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57E" w:rsidRDefault="00C5057E" w:rsidP="00C5057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24CD2EC8">
        <w:rPr>
          <w:rFonts w:ascii="Arial" w:hAnsi="Arial" w:cs="Arial"/>
          <w:b/>
          <w:bCs/>
          <w:sz w:val="24"/>
          <w:szCs w:val="24"/>
        </w:rPr>
        <w:t>SUPPLEMENTAL INFORMATION</w:t>
      </w:r>
    </w:p>
    <w:p w:rsidR="00C5057E" w:rsidRDefault="00C5057E" w:rsidP="00C5057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C5057E" w:rsidRDefault="00C5057E" w:rsidP="00C5057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24CD2EC8">
        <w:rPr>
          <w:rFonts w:ascii="Arial" w:hAnsi="Arial" w:cs="Arial"/>
          <w:b/>
          <w:bCs/>
          <w:sz w:val="24"/>
          <w:szCs w:val="24"/>
        </w:rPr>
        <w:t>Assessing the external exposome of South African children using wearable passive samplers and high-resolution mass spectrometry</w:t>
      </w:r>
    </w:p>
    <w:p w:rsidR="00C5057E" w:rsidRDefault="00C5057E" w:rsidP="00C5057E">
      <w:pPr>
        <w:rPr>
          <w:rFonts w:ascii="Arial" w:hAnsi="Arial" w:cs="Arial"/>
          <w:sz w:val="24"/>
          <w:szCs w:val="24"/>
        </w:rPr>
      </w:pPr>
    </w:p>
    <w:p w:rsidR="00C5057E" w:rsidRDefault="00C5057E" w:rsidP="00C5057E">
      <w:pPr>
        <w:jc w:val="center"/>
        <w:rPr>
          <w:rFonts w:ascii="Arial" w:hAnsi="Arial" w:cs="Arial"/>
          <w:sz w:val="24"/>
          <w:szCs w:val="24"/>
          <w:vertAlign w:val="superscript"/>
        </w:rPr>
      </w:pPr>
      <w:r w:rsidRPr="24CD2EC8">
        <w:rPr>
          <w:rFonts w:ascii="Arial" w:hAnsi="Arial" w:cs="Arial"/>
          <w:sz w:val="24"/>
          <w:szCs w:val="24"/>
        </w:rPr>
        <w:t>Jeremy P. Koelmel</w:t>
      </w:r>
      <w:r w:rsidRPr="24CD2EC8">
        <w:rPr>
          <w:rFonts w:ascii="Arial" w:hAnsi="Arial" w:cs="Arial"/>
          <w:sz w:val="24"/>
          <w:szCs w:val="24"/>
          <w:vertAlign w:val="superscript"/>
        </w:rPr>
        <w:t>1</w:t>
      </w:r>
      <w:r w:rsidRPr="24CD2EC8">
        <w:rPr>
          <w:rFonts w:ascii="Arial" w:hAnsi="Arial" w:cs="Arial"/>
          <w:sz w:val="24"/>
          <w:szCs w:val="24"/>
        </w:rPr>
        <w:t>, Elizabeth Z. Lin</w:t>
      </w:r>
      <w:r w:rsidRPr="24CD2EC8">
        <w:rPr>
          <w:rFonts w:ascii="Arial" w:hAnsi="Arial" w:cs="Arial"/>
          <w:sz w:val="24"/>
          <w:szCs w:val="24"/>
          <w:vertAlign w:val="superscript"/>
        </w:rPr>
        <w:t>1</w:t>
      </w:r>
      <w:r w:rsidRPr="24CD2EC8">
        <w:rPr>
          <w:rFonts w:ascii="Arial" w:hAnsi="Arial" w:cs="Arial"/>
          <w:sz w:val="24"/>
          <w:szCs w:val="24"/>
        </w:rPr>
        <w:t>, Kayley DeLay</w:t>
      </w:r>
      <w:r w:rsidRPr="24CD2EC8">
        <w:rPr>
          <w:rFonts w:ascii="Arial" w:hAnsi="Arial" w:cs="Arial"/>
          <w:sz w:val="24"/>
          <w:szCs w:val="24"/>
          <w:vertAlign w:val="superscript"/>
        </w:rPr>
        <w:t>1</w:t>
      </w:r>
      <w:r w:rsidRPr="24CD2EC8">
        <w:rPr>
          <w:rFonts w:ascii="Arial" w:hAnsi="Arial" w:cs="Arial"/>
          <w:sz w:val="24"/>
          <w:szCs w:val="24"/>
        </w:rPr>
        <w:t xml:space="preserve">, </w:t>
      </w:r>
    </w:p>
    <w:p w:rsidR="00C5057E" w:rsidRDefault="00C5057E" w:rsidP="00C5057E">
      <w:pPr>
        <w:jc w:val="center"/>
        <w:rPr>
          <w:rFonts w:ascii="Arial" w:hAnsi="Arial" w:cs="Arial"/>
          <w:sz w:val="24"/>
          <w:szCs w:val="24"/>
          <w:vertAlign w:val="superscript"/>
        </w:rPr>
      </w:pPr>
      <w:r w:rsidRPr="24CD2EC8">
        <w:rPr>
          <w:rFonts w:ascii="Arial" w:hAnsi="Arial" w:cs="Arial"/>
          <w:sz w:val="24"/>
          <w:szCs w:val="24"/>
        </w:rPr>
        <w:t>Antony J. Williams</w:t>
      </w:r>
      <w:r w:rsidRPr="24CD2EC8">
        <w:rPr>
          <w:rFonts w:ascii="Arial" w:hAnsi="Arial" w:cs="Arial"/>
          <w:sz w:val="24"/>
          <w:szCs w:val="24"/>
          <w:vertAlign w:val="superscript"/>
        </w:rPr>
        <w:t>2</w:t>
      </w:r>
      <w:r w:rsidRPr="24CD2EC8">
        <w:rPr>
          <w:rFonts w:ascii="Arial" w:hAnsi="Arial" w:cs="Arial"/>
          <w:sz w:val="24"/>
          <w:szCs w:val="24"/>
        </w:rPr>
        <w:t>, Yakun Zhou</w:t>
      </w:r>
      <w:r w:rsidRPr="24CD2EC8">
        <w:rPr>
          <w:rFonts w:ascii="Arial" w:hAnsi="Arial" w:cs="Arial"/>
          <w:sz w:val="24"/>
          <w:szCs w:val="24"/>
          <w:vertAlign w:val="superscript"/>
        </w:rPr>
        <w:t>1</w:t>
      </w:r>
      <w:r w:rsidRPr="24CD2EC8">
        <w:rPr>
          <w:rFonts w:ascii="Arial" w:hAnsi="Arial" w:cs="Arial"/>
          <w:sz w:val="24"/>
          <w:szCs w:val="24"/>
        </w:rPr>
        <w:t>, Riana Bornman</w:t>
      </w:r>
      <w:r w:rsidRPr="24CD2EC8">
        <w:rPr>
          <w:rFonts w:ascii="Arial" w:hAnsi="Arial" w:cs="Arial"/>
          <w:sz w:val="24"/>
          <w:szCs w:val="24"/>
          <w:vertAlign w:val="superscript"/>
        </w:rPr>
        <w:t>3</w:t>
      </w:r>
      <w:r w:rsidRPr="24CD2EC8">
        <w:rPr>
          <w:rFonts w:ascii="Arial" w:hAnsi="Arial" w:cs="Arial"/>
          <w:sz w:val="24"/>
          <w:szCs w:val="24"/>
        </w:rPr>
        <w:t xml:space="preserve">, </w:t>
      </w:r>
    </w:p>
    <w:p w:rsidR="00C5057E" w:rsidRDefault="00C5057E" w:rsidP="00C5057E">
      <w:pPr>
        <w:jc w:val="center"/>
        <w:rPr>
          <w:rFonts w:ascii="Arial" w:hAnsi="Arial" w:cs="Arial"/>
          <w:sz w:val="24"/>
          <w:szCs w:val="24"/>
          <w:vertAlign w:val="superscript"/>
        </w:rPr>
      </w:pPr>
      <w:r w:rsidRPr="24CD2EC8">
        <w:rPr>
          <w:rFonts w:ascii="Arial" w:hAnsi="Arial" w:cs="Arial"/>
          <w:sz w:val="24"/>
          <w:szCs w:val="24"/>
        </w:rPr>
        <w:t>Muvhulawa Obida</w:t>
      </w:r>
      <w:r w:rsidRPr="24CD2EC8">
        <w:rPr>
          <w:rFonts w:ascii="Arial" w:hAnsi="Arial" w:cs="Arial"/>
          <w:sz w:val="24"/>
          <w:szCs w:val="24"/>
          <w:vertAlign w:val="superscript"/>
        </w:rPr>
        <w:t>3</w:t>
      </w:r>
      <w:r w:rsidRPr="24CD2EC8">
        <w:rPr>
          <w:rFonts w:ascii="Arial" w:hAnsi="Arial" w:cs="Arial"/>
          <w:sz w:val="24"/>
          <w:szCs w:val="24"/>
        </w:rPr>
        <w:t>, Jonathan Chevrier</w:t>
      </w:r>
      <w:r w:rsidRPr="24CD2EC8">
        <w:rPr>
          <w:rFonts w:ascii="Arial" w:hAnsi="Arial" w:cs="Arial"/>
          <w:sz w:val="24"/>
          <w:szCs w:val="24"/>
          <w:vertAlign w:val="superscript"/>
        </w:rPr>
        <w:t>4</w:t>
      </w:r>
      <w:r w:rsidRPr="24CD2EC8">
        <w:rPr>
          <w:rFonts w:ascii="Arial" w:hAnsi="Arial" w:cs="Arial"/>
          <w:sz w:val="24"/>
          <w:szCs w:val="24"/>
        </w:rPr>
        <w:t>, Krystal J. Godri Pollitt</w:t>
      </w:r>
      <w:r w:rsidRPr="24CD2EC8">
        <w:rPr>
          <w:rFonts w:ascii="Arial" w:hAnsi="Arial" w:cs="Arial"/>
          <w:sz w:val="24"/>
          <w:szCs w:val="24"/>
          <w:vertAlign w:val="superscript"/>
        </w:rPr>
        <w:t>1*</w:t>
      </w:r>
    </w:p>
    <w:p w:rsidR="00C5057E" w:rsidRDefault="00C5057E" w:rsidP="00C5057E">
      <w:pPr>
        <w:rPr>
          <w:rFonts w:ascii="Arial" w:hAnsi="Arial" w:cs="Arial"/>
          <w:sz w:val="24"/>
          <w:szCs w:val="24"/>
        </w:rPr>
      </w:pPr>
    </w:p>
    <w:p w:rsidR="00C5057E" w:rsidRDefault="00C5057E" w:rsidP="00C5057E">
      <w:pPr>
        <w:spacing w:after="240"/>
        <w:jc w:val="center"/>
        <w:rPr>
          <w:rFonts w:ascii="Arial" w:hAnsi="Arial" w:cs="Arial"/>
        </w:rPr>
      </w:pPr>
      <w:r w:rsidRPr="24CD2EC8">
        <w:rPr>
          <w:rFonts w:ascii="Arial" w:hAnsi="Arial" w:cs="Arial"/>
          <w:vertAlign w:val="superscript"/>
        </w:rPr>
        <w:t xml:space="preserve">1 </w:t>
      </w:r>
      <w:r w:rsidRPr="24CD2EC8">
        <w:rPr>
          <w:rFonts w:ascii="Arial" w:hAnsi="Arial" w:cs="Arial"/>
        </w:rPr>
        <w:t xml:space="preserve">Department of Environmental Health Sciences, </w:t>
      </w:r>
      <w:r>
        <w:br/>
      </w:r>
      <w:r w:rsidRPr="24CD2EC8">
        <w:rPr>
          <w:rFonts w:ascii="Arial" w:hAnsi="Arial" w:cs="Arial"/>
        </w:rPr>
        <w:t xml:space="preserve">School of Public Health, </w:t>
      </w:r>
      <w:r>
        <w:br/>
      </w:r>
      <w:r w:rsidRPr="24CD2EC8">
        <w:rPr>
          <w:rFonts w:ascii="Arial" w:hAnsi="Arial" w:cs="Arial"/>
        </w:rPr>
        <w:t>Yale University, New Haven, CT, 06520, USA</w:t>
      </w:r>
    </w:p>
    <w:p w:rsidR="00C5057E" w:rsidRDefault="00C5057E" w:rsidP="00C5057E">
      <w:pPr>
        <w:spacing w:after="240"/>
        <w:jc w:val="center"/>
        <w:rPr>
          <w:rFonts w:ascii="Arial" w:hAnsi="Arial" w:cs="Arial"/>
        </w:rPr>
      </w:pPr>
      <w:r w:rsidRPr="24CD2EC8">
        <w:rPr>
          <w:rFonts w:ascii="Arial" w:hAnsi="Arial" w:cs="Arial"/>
          <w:vertAlign w:val="superscript"/>
        </w:rPr>
        <w:t>2</w:t>
      </w:r>
      <w:r w:rsidRPr="24CD2EC8">
        <w:rPr>
          <w:rFonts w:ascii="Arial" w:hAnsi="Arial" w:cs="Arial"/>
        </w:rPr>
        <w:t xml:space="preserve"> Center for Computational Toxicology and Exposure, </w:t>
      </w:r>
      <w:r>
        <w:br/>
      </w:r>
      <w:r w:rsidRPr="24CD2EC8">
        <w:rPr>
          <w:rFonts w:ascii="Arial" w:hAnsi="Arial" w:cs="Arial"/>
        </w:rPr>
        <w:t xml:space="preserve">Office of Research and Development, </w:t>
      </w:r>
      <w:r>
        <w:br/>
      </w:r>
      <w:r w:rsidRPr="24CD2EC8">
        <w:rPr>
          <w:rFonts w:ascii="Arial" w:hAnsi="Arial" w:cs="Arial"/>
        </w:rPr>
        <w:t xml:space="preserve">United States Environmental Protection Agency, </w:t>
      </w:r>
      <w:r>
        <w:br/>
      </w:r>
      <w:r w:rsidRPr="24CD2EC8">
        <w:rPr>
          <w:rFonts w:ascii="Arial" w:hAnsi="Arial" w:cs="Arial"/>
        </w:rPr>
        <w:t>Research Triangle Park, North Carolina, United States</w:t>
      </w:r>
    </w:p>
    <w:p w:rsidR="00C5057E" w:rsidRDefault="00C5057E" w:rsidP="00C5057E">
      <w:pPr>
        <w:spacing w:after="240"/>
        <w:jc w:val="center"/>
        <w:rPr>
          <w:rFonts w:ascii="Arial" w:hAnsi="Arial" w:cs="Arial"/>
        </w:rPr>
      </w:pPr>
      <w:r w:rsidRPr="24CD2EC8">
        <w:rPr>
          <w:rFonts w:ascii="Arial" w:hAnsi="Arial" w:cs="Arial"/>
          <w:vertAlign w:val="superscript"/>
        </w:rPr>
        <w:t>3</w:t>
      </w:r>
      <w:r w:rsidRPr="24CD2EC8">
        <w:rPr>
          <w:rFonts w:ascii="Arial" w:hAnsi="Arial" w:cs="Arial"/>
        </w:rPr>
        <w:t xml:space="preserve"> University of Pretoria Institute for Sustainable </w:t>
      </w:r>
      <w:r>
        <w:br/>
      </w:r>
      <w:r w:rsidRPr="24CD2EC8">
        <w:rPr>
          <w:rFonts w:ascii="Arial" w:hAnsi="Arial" w:cs="Arial"/>
        </w:rPr>
        <w:t xml:space="preserve">Malaria Control and School of Health Systems and Public Health, </w:t>
      </w:r>
      <w:r>
        <w:br/>
      </w:r>
      <w:r w:rsidRPr="24CD2EC8">
        <w:rPr>
          <w:rFonts w:ascii="Arial" w:hAnsi="Arial" w:cs="Arial"/>
        </w:rPr>
        <w:t>University of Pretoria, Pretoria, South Africa</w:t>
      </w:r>
    </w:p>
    <w:p w:rsidR="00C5057E" w:rsidRDefault="00C5057E" w:rsidP="00C5057E">
      <w:pPr>
        <w:spacing w:after="240"/>
        <w:jc w:val="center"/>
        <w:rPr>
          <w:rFonts w:ascii="Arial" w:hAnsi="Arial" w:cs="Arial"/>
        </w:rPr>
      </w:pPr>
      <w:r w:rsidRPr="24CD2EC8">
        <w:rPr>
          <w:rFonts w:ascii="Arial" w:hAnsi="Arial" w:cs="Arial"/>
          <w:vertAlign w:val="superscript"/>
        </w:rPr>
        <w:t>4</w:t>
      </w:r>
      <w:r w:rsidRPr="24CD2EC8">
        <w:rPr>
          <w:rFonts w:ascii="Arial" w:hAnsi="Arial" w:cs="Arial"/>
        </w:rPr>
        <w:t xml:space="preserve"> Department of Epidemiology, Biostatistics and Occupational Health, </w:t>
      </w:r>
      <w:r>
        <w:br/>
      </w:r>
      <w:r w:rsidRPr="24CD2EC8">
        <w:rPr>
          <w:rFonts w:ascii="Arial" w:hAnsi="Arial" w:cs="Arial"/>
        </w:rPr>
        <w:t>Faculty of Medicine, McGill University, Montréal, QC, Canada.</w:t>
      </w:r>
    </w:p>
    <w:p w:rsidR="00C5057E" w:rsidRDefault="00C5057E" w:rsidP="00C5057E">
      <w:pPr>
        <w:rPr>
          <w:rFonts w:ascii="Arial" w:hAnsi="Arial" w:cs="Arial"/>
          <w:sz w:val="24"/>
          <w:szCs w:val="24"/>
        </w:rPr>
      </w:pPr>
    </w:p>
    <w:p w:rsidR="00C5057E" w:rsidRDefault="00C5057E" w:rsidP="00C5057E">
      <w:pPr>
        <w:jc w:val="center"/>
        <w:rPr>
          <w:rFonts w:ascii="Arial" w:hAnsi="Arial" w:cs="Arial"/>
        </w:rPr>
      </w:pPr>
      <w:r w:rsidRPr="24CD2EC8">
        <w:rPr>
          <w:rFonts w:ascii="Arial" w:hAnsi="Arial" w:cs="Arial"/>
        </w:rPr>
        <w:t xml:space="preserve">*Corresponding Author: </w:t>
      </w:r>
      <w:hyperlink r:id="rId4">
        <w:r w:rsidRPr="24CD2EC8">
          <w:rPr>
            <w:rStyle w:val="Hyperlink"/>
            <w:rFonts w:ascii="Arial" w:hAnsi="Arial" w:cs="Arial"/>
          </w:rPr>
          <w:t>krystal.pollitt@yale.edu</w:t>
        </w:r>
      </w:hyperlink>
    </w:p>
    <w:p w:rsidR="00C5057E" w:rsidRDefault="00C5057E" w:rsidP="00C5057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C5057E" w:rsidRDefault="00C5057E" w:rsidP="00C5057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C5057E" w:rsidRDefault="00C5057E" w:rsidP="00C5057E">
      <w:r>
        <w:br w:type="page"/>
      </w:r>
    </w:p>
    <w:p w:rsidR="00C5057E" w:rsidRDefault="00C5057E" w:rsidP="00C5057E">
      <w:pPr>
        <w:rPr>
          <w:rFonts w:ascii="Arial" w:hAnsi="Arial" w:cs="Arial"/>
          <w:sz w:val="24"/>
          <w:szCs w:val="24"/>
        </w:rPr>
      </w:pPr>
    </w:p>
    <w:p w:rsidR="00C5057E" w:rsidRDefault="00C5057E" w:rsidP="00C5057E">
      <w:r>
        <w:rPr>
          <w:noProof/>
        </w:rPr>
        <w:drawing>
          <wp:inline distT="0" distB="0" distL="0" distR="0" wp14:anchorId="4A915CE4" wp14:editId="45A576A9">
            <wp:extent cx="5943600" cy="6162676"/>
            <wp:effectExtent l="0" t="0" r="0" b="0"/>
            <wp:docPr id="225481416" name="Picture 225481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48141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57E" w:rsidRDefault="00C5057E" w:rsidP="00C5057E">
      <w:pPr>
        <w:rPr>
          <w:rFonts w:ascii="Arial" w:eastAsia="Arial" w:hAnsi="Arial" w:cs="Arial"/>
        </w:rPr>
      </w:pPr>
      <w:r w:rsidRPr="412F950B">
        <w:rPr>
          <w:rFonts w:ascii="Arial" w:eastAsia="Arial" w:hAnsi="Arial" w:cs="Arial"/>
          <w:b/>
          <w:bCs/>
        </w:rPr>
        <w:t>Figure S1</w:t>
      </w:r>
      <w:r w:rsidRPr="412F950B">
        <w:rPr>
          <w:rFonts w:ascii="Arial" w:eastAsia="Arial" w:hAnsi="Arial" w:cs="Arial"/>
        </w:rPr>
        <w:t>: A subset of chemicals and their significance across poverty level (more poor: “poor”, less poor: “less”), grouped by season (wet season: “wet”, dry season: “dry”). Significance is based on a post-hoc Fisher’s LSD test and ANOVA with Hochberg correction (adjusted p-value). Significant comparisons between poor and less poor are shown. Raw intensity (“original conc.”) and normalized (log-scaled and mean centered) data are shown, with statistics performed on the normalized data.</w:t>
      </w:r>
    </w:p>
    <w:p w:rsidR="00C5057E" w:rsidRDefault="00C5057E" w:rsidP="00C5057E"/>
    <w:p w:rsidR="00DA32A0" w:rsidRDefault="00C5057E">
      <w:bookmarkStart w:id="0" w:name="_GoBack"/>
      <w:bookmarkEnd w:id="0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57E"/>
    <w:rsid w:val="0016198D"/>
    <w:rsid w:val="003E54F6"/>
    <w:rsid w:val="00C5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E59F61-E9F5-49BD-AA7F-2C46C113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57E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05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krystal.pollitt@yal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1304</Characters>
  <Application>Microsoft Office Word</Application>
  <DocSecurity>0</DocSecurity>
  <Lines>10</Lines>
  <Paragraphs>3</Paragraphs>
  <ScaleCrop>false</ScaleCrop>
  <Company>Springer Nature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2021-08-23T16:40:00Z</dcterms:created>
  <dcterms:modified xsi:type="dcterms:W3CDTF">2021-08-23T16:41:00Z</dcterms:modified>
</cp:coreProperties>
</file>