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C46" w:rsidRPr="00353C46" w:rsidRDefault="00353C4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bookmarkStart w:id="0" w:name="_GoBack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Additional file 1: Supplementary Methods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Supplementary Methods 1. Step-by-step Algorithm for HB Computation 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(Data sources,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₂ pre-processing, event-based and second-by-second HB, implementation, and QC)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1. Step‑by‑step Algorithm for HB Computation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1.1 Data sources and definitions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Signals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(a) Peripheral oxygen saturation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₂) recorded overnight; (b) Respiratory event (RE) annotations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labeled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as apnoea or hypopnoea per AASM rules; (c) Optional sleep stag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ing to define total sleep time (TST) and exclude wake epochs.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Sampling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292827900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: Raw device sampling ≥8–10 Hz before vendor filtering; analysis resampled to 1 Hz.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Units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HB is expressed as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%·min/h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(percentage‑minutes of desaturation per hour of effective sleep). 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Areas are first computed in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%·s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converted to %·min/h.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1.2 Time base and t = 0 (“point zero”)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Convert device timestamps to an integer second counter.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Define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t = 0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as the earliest of: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) first scored sleep epoch, or (ii) explicit device marker (if prese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nt). If staging is unavailable, use the recording start after basic Q and approximate TST as the valid analysis window duration after artefact exclusion.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Express all times relative to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t = 0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1.3 Analysis window and TST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Sleep period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[t = 0, last scored sle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ep epoch].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Validity mask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seconds retained after artefact handling (Valid(t) = 1; see §2.5).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TST (hours)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TST = (</w:t>
      </w:r>
      <w:r w:rsidRPr="00353C46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Valid(t)) / 3600.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2. Pre‑processing of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₂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Resampling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resample to 1 Hz (nearest or linear interpolation after QC).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Physiological range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va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lues &lt;50% or &gt;100% are set missing.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Artefact repair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1"/>
          <w:id w:val="1999799539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: gaps ≤5 s linearly interpolated; longer gaps remain missing and are excluded (Valid(t) = 0).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Optional smoothing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3–5 s moving median (default: median, 3 s) applied to reduce single‑sample spikes withou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 blunting nadirs.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Validity flags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Valid(t) = 1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iff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₂ available post‑QC; otherwise 0.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Edge cases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2"/>
          <w:id w:val="1406919681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: clock roll‑over across midnight; duplicate timestamps; monotone missing segments ≥30 s near device detachments (left missing).</w:t>
          </w:r>
        </w:sdtContent>
      </w:sdt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3. Event‑based HB (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— primary index)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3.1 Event eligibility &amp; windows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Candidate REs are those with AASM‑concordant annotations (apnoea or hypopnoea).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Baseline window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3"/>
          <w:id w:val="1531269300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: [−30 s, −10 s] before the scored event onset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ts_i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Recovery window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extend forward from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up to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+ 120 s or until recovery is detected (§3.3).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3.2 Baseline saturation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4"/>
          <w:id w:val="33264249"/>
        </w:sdtPr>
        <w:sdtEndPr/>
        <w:sdtContent>
          <w:proofErr w:type="spellStart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>S_base,i</w:t>
          </w:r>
          <w:proofErr w:type="spellEnd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 xml:space="preserve"> = median{ </w:t>
          </w:r>
          <w:proofErr w:type="spellStart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>SpO</w:t>
          </w:r>
          <w:proofErr w:type="spellEnd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 xml:space="preserve">₂(t) : t </w:t>
          </w:r>
          <w:r w:rsidRPr="00353C46">
            <w:rPr>
              <w:rFonts w:ascii="Cambria Math" w:eastAsia="Caudex" w:hAnsi="Cambria Math" w:cs="Cambria Math"/>
              <w:sz w:val="24"/>
              <w:szCs w:val="24"/>
              <w:lang w:val="en-GB"/>
            </w:rPr>
            <w:t>∈</w:t>
          </w:r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 xml:space="preserve"> [</w:t>
          </w:r>
          <w:proofErr w:type="spellStart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>ts_i</w:t>
          </w:r>
          <w:proofErr w:type="spellEnd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 xml:space="preserve"> − 30, </w:t>
          </w:r>
          <w:proofErr w:type="spellStart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>ts_i</w:t>
          </w:r>
          <w:proofErr w:type="spellEnd"/>
          <w:r w:rsidRPr="00353C46">
            <w:rPr>
              <w:rFonts w:ascii="Times New Roman" w:eastAsia="Caudex" w:hAnsi="Times New Roman" w:cs="Times New Roman"/>
              <w:sz w:val="24"/>
              <w:szCs w:val="24"/>
              <w:lang w:val="en-GB"/>
            </w:rPr>
            <w:t xml:space="preserve"> − 10], Valid(t) = 1 }.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If &lt;50% of baseline window is valid, mark event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ineligible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3.3 Recovery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detection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Define recovery when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₂(t) returns to within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1%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5"/>
          <w:id w:val="-261666057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of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S_base,i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and remains there for ≥2 consecutive seconds (hysteresis to avoid chatter). If no recovery by +120 s, truncate at +120 s.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3.4 Instantaneous deficit and minimum depth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6"/>
          <w:id w:val="72163083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Per‑second defic</w:t>
          </w:r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it: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D_i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(t) = max(0,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S_base,i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−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SpO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₂(t)) for t </w:t>
          </w:r>
          <w:r w:rsidRPr="00353C46">
            <w:rPr>
              <w:rFonts w:ascii="Cambria Math" w:eastAsia="Gungsuh" w:hAnsi="Cambria Math" w:cs="Cambria Math"/>
              <w:sz w:val="24"/>
              <w:szCs w:val="24"/>
              <w:lang w:val="en-GB"/>
            </w:rPr>
            <w:t>∈</w:t>
          </w:r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[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ts_i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,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t_rec,i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].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Minimum depth rule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discard event if the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peak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desaturation &lt;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3%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below baseline (i.e.,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max_t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D_i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(t) &lt; 3).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3.5 Event area and aggregation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Event area in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%·s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</w:t>
      </w:r>
      <w:r w:rsidRPr="00353C46">
        <w:rPr>
          <w:rFonts w:ascii="Times New Roman" w:eastAsia="Times New Roman" w:hAnsi="Times New Roman" w:cs="Times New Roman"/>
          <w:sz w:val="24"/>
          <w:szCs w:val="24"/>
        </w:rPr>
        <w:t>Σ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_{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 =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}^{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t_rec,i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}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D_i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(t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(%·min/h)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 </w:t>
      </w:r>
      <w:r w:rsidRPr="00353C46">
        <w:rPr>
          <w:rFonts w:ascii="Times New Roman" w:eastAsia="Times New Roman" w:hAnsi="Times New Roman" w:cs="Times New Roman"/>
          <w:sz w:val="24"/>
          <w:szCs w:val="24"/>
        </w:rPr>
        <w:t>Σ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_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/ 60 ) /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TST_hours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3.6 Quality control (QC) outputs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Counts: scored REs, retained events, excluded events (reasons: insufficient baseline, &lt;3% depth, missing data &gt;50% in window, truncated recovery).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Per‑night summaries: median baseline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₂, median nadir, median event duration.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Note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Primary and secondary analyses use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exclusively. The continuous algorithm (§4) is documented for reproducibility but was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not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applied to the analytic dataset.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4.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Second‑by‑second HB (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HB_sec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— documented, not used in analyses)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4.1 Dynamic baseline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B(t) = 95th percentile of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₂ in a rolling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5‑min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window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centered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at t (use asymmetric window near edges).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4.2 Continuous deficit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7"/>
          <w:id w:val="1676670636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C(t) = max(0, B(t) −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SpO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₂(t)).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4.3 Opti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onal threshold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8"/>
          <w:id w:val="1902418662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Enforce C(t) ≥ 3% (optional) to align with desaturation criteria; default </w:t>
          </w:r>
        </w:sdtContent>
      </w:sdt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off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sensitivity analyses.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4.4 Integration and scaling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HB_sec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(%·min/h) = 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 </w:t>
      </w:r>
      <w:r w:rsidRPr="00353C46">
        <w:rPr>
          <w:rFonts w:ascii="Times New Roman" w:eastAsia="Times New Roman" w:hAnsi="Times New Roman" w:cs="Times New Roman"/>
          <w:sz w:val="24"/>
          <w:szCs w:val="24"/>
        </w:rPr>
        <w:t>Σ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_{t} C(t) / 60 ) /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TST_hours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, restricted to Valid(t) = 1 during sleep.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4.5 Sensitivity analyses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Alternative baselines: 90th–98th percentiles; rolling windows 3–10 min.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Alternative thresholds: 2–4%.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5. Implementation details (Stata to Python)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5.1 Development in Stata: 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Event loops with recovery detection and area summation usi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ng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rangestat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/by‑group operations; integer‑second time base; robust handling of midnight 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roll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‑over.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5.2 Translation to Python: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9"/>
          <w:id w:val="582691939"/>
        </w:sdtPr>
        <w:sdtEndPr/>
        <w:sdtContent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Vectorized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Pandas/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Numpy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implementation with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boolean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masks for Valid(t), rolling quantiles (bottleneck/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fallback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); unit tests to mat</w:t>
          </w:r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ch Stata outputs (absolute/relative tolerance ≤1e‑6 on areas and HB indices).</w:t>
          </w:r>
        </w:sdtContent>
      </w:sdt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5.3 Reproducibility artefacts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Versioning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semantic versions for code and JSON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config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Config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(JSON): sampling Hz, baseline/recovery windows, smoothing kernel, min depth, max r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ecovery horizon, thresholds, QC toggles.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QC logs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(CSV): per‑night counters, event‑level reasons for exclusion, timing truncations, and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missingness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rates.</w:t>
      </w:r>
    </w:p>
    <w:p w:rsidR="00E23C40" w:rsidRPr="00353C46" w:rsidRDefault="00E23C40" w:rsidP="00353C46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6. Outputs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Primary indices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(%·min/h);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HB_sec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(%·min/h, if computed).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Auxiliary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A_total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(%·s),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C_total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(%·s, if continuous), TST (h).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Counts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n_scored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n_retained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n_excluded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(by reason).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Stratified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(optional): position‑specific HB (supine, right, left, prone) using synchronized body‑position channels.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Per‑event table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start/end tim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es, baseline, nadir, max depth, duration, area, position/stage label.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7. Interpretation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Higher HB indicates greater integrated nocturnal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hypoxaemic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load.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Event‑based HB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captures desaturations tied to scored REs; more specific to OSA pathophysiology under 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AASM rules.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Second‑by‑second HB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captures the full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hypoxaemic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profile (may include unscored fluctuations, e.g., non‑respiratory dips), useful for sensitivity analyses.</w:t>
      </w:r>
    </w:p>
    <w:p w:rsidR="00E23C40" w:rsidRPr="00353C46" w:rsidRDefault="00E23C40" w:rsidP="00353C46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Parameter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defaults and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justifications</w:t>
      </w:r>
      <w:proofErr w:type="spellEnd"/>
    </w:p>
    <w:tbl>
      <w:tblPr>
        <w:tblStyle w:val="a5"/>
        <w:tblW w:w="86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2145"/>
        <w:gridCol w:w="5085"/>
      </w:tblGrid>
      <w:tr w:rsidR="00E23C40" w:rsidRPr="00353C46">
        <w:trPr>
          <w:trHeight w:val="240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Parameter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Default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Rationale</w:t>
            </w:r>
            <w:proofErr w:type="spellEnd"/>
          </w:p>
        </w:tc>
      </w:tr>
      <w:tr w:rsidR="00E23C40" w:rsidRPr="00353C46">
        <w:trPr>
          <w:trHeight w:val="465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Resampling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1 Hz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Align with second‑by‑second event integration; avoids aliasing of nadirs</w:t>
            </w:r>
          </w:p>
        </w:tc>
      </w:tr>
      <w:tr w:rsidR="00E23C40" w:rsidRPr="00353C46">
        <w:trPr>
          <w:trHeight w:val="465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Baseline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window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0"/>
                <w:id w:val="2116799452"/>
              </w:sdtPr>
              <w:sdtEndPr/>
              <w:sdtContent>
                <w:r w:rsidRPr="00353C46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−</w:t>
                </w:r>
                <w:r w:rsidRPr="00353C46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30 to −10 s</w:t>
                </w:r>
              </w:sdtContent>
            </w:sdt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Stable pre‑event plateau while avoiding immediate pre‑onset slope</w:t>
            </w:r>
          </w:p>
        </w:tc>
      </w:tr>
      <w:tr w:rsidR="00E23C40" w:rsidRPr="00353C46">
        <w:trPr>
          <w:trHeight w:val="465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Recovery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horizon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120 s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Captures typical re‑oxygenation; prevents indefinite tails</w:t>
            </w:r>
          </w:p>
        </w:tc>
      </w:tr>
      <w:tr w:rsidR="00E23C40" w:rsidRPr="00353C46">
        <w:trPr>
          <w:trHeight w:val="465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Recovery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criterion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1"/>
                <w:id w:val="-865816158"/>
              </w:sdtPr>
              <w:sdtEndPr/>
              <w:sdtContent>
                <w:r w:rsidRPr="00353C46">
                  <w:rPr>
                    <w:rFonts w:ascii="Times New Roman" w:eastAsia="Gungsuh" w:hAnsi="Times New Roman" w:cs="Times New Roman"/>
                    <w:sz w:val="24"/>
                    <w:szCs w:val="24"/>
                    <w:lang w:val="en-GB"/>
                  </w:rPr>
                  <w:t>within 1% of baseline for ≥2 s</w:t>
                </w:r>
              </w:sdtContent>
            </w:sdt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Hysteresis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avoid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chatter</w:t>
            </w:r>
            <w:proofErr w:type="spellEnd"/>
          </w:p>
        </w:tc>
      </w:tr>
      <w:tr w:rsidR="00E23C40" w:rsidRPr="00353C46">
        <w:trPr>
          <w:trHeight w:val="240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 </w:t>
            </w: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depth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Aligns with AASM desaturation criterion</w:t>
            </w:r>
          </w:p>
        </w:tc>
      </w:tr>
      <w:tr w:rsidR="00E23C40" w:rsidRPr="00353C46">
        <w:trPr>
          <w:trHeight w:val="240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Interp</w:t>
            </w:r>
            <w:proofErr w:type="spellEnd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. of gaps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tag w:val="goog_rdk_12"/>
                <w:id w:val="952476900"/>
              </w:sdtPr>
              <w:sdtEndPr/>
              <w:sdtContent>
                <w:r w:rsidRPr="00353C46">
                  <w:rPr>
                    <w:rFonts w:ascii="Times New Roman" w:eastAsia="Gungsuh" w:hAnsi="Times New Roman" w:cs="Times New Roman"/>
                    <w:sz w:val="24"/>
                    <w:szCs w:val="24"/>
                  </w:rPr>
                  <w:t>≤5 s</w:t>
                </w:r>
              </w:sdtContent>
            </w:sdt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Small gaps unlikely to bias areas; longer gaps excluded</w:t>
            </w:r>
          </w:p>
        </w:tc>
      </w:tr>
      <w:tr w:rsidR="00E23C40" w:rsidRPr="00353C46">
        <w:trPr>
          <w:trHeight w:val="240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Smoothing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</w:rPr>
              <w:t>3‑s median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23C40" w:rsidRPr="00353C46" w:rsidRDefault="00F44926" w:rsidP="00353C4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53C4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Reduces single‑sample spikes while preserving nadirs</w:t>
            </w:r>
          </w:p>
        </w:tc>
      </w:tr>
    </w:tbl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Mathematical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definitions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explicit</w:t>
      </w:r>
      <w:proofErr w:type="spellEnd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E23C40" w:rsidRPr="00353C46" w:rsidRDefault="00F44926" w:rsidP="00353C46">
      <w:pPr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Event area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\sum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_{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 = t_{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s,i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}}^{t_{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rec,i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}} \max{0, S_{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base,i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} - S(t)}) (units: %·s)</w:t>
      </w:r>
    </w:p>
    <w:p w:rsidR="00E23C40" w:rsidRPr="00353C46" w:rsidRDefault="00F44926" w:rsidP="00353C46">
      <w:pPr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(HB_{event} = \</w:t>
      </w:r>
      <w:proofErr w:type="spellStart"/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frac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{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\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sum_i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/ 60}{TST; (h)}) (units: %·mi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n/h)</w:t>
      </w:r>
    </w:p>
    <w:p w:rsidR="00E23C40" w:rsidRPr="00353C46" w:rsidRDefault="00F44926" w:rsidP="00353C46">
      <w:pPr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Continuous baseline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(B(t) = Q_{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0.95}\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big({S(u) : u \in [t-150, t+150]}\big))</w:t>
      </w:r>
    </w:p>
    <w:p w:rsidR="00E23C40" w:rsidRPr="00353C46" w:rsidRDefault="00F44926" w:rsidP="00353C46">
      <w:pPr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Continuous burden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(HB_{sec} = \</w:t>
      </w:r>
      <w:proofErr w:type="spellStart"/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frac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{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\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sum_t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\max{0, B(t) - S(t)}/60}{TST; (h)})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10. Pseudocode (event‑based, simplified)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# Inputs: SpO2[sec], RE list with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te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), Valid[sec]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for each event i: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if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valid_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fraction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(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SpO2 in [ts-30, ts-10]) &lt; 0.5: exclude; continue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S_base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median(SpO2[ts-30:ts-10])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t_end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min(</w:t>
      </w:r>
      <w:proofErr w:type="spellStart"/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+ 120,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detect_recovery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(SpO2,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S_base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))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D = </w:t>
      </w: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clip(</w:t>
      </w:r>
      <w:proofErr w:type="spellStart"/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S_base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- Sp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O2[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ts:t_end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], lower=0)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if max(D) &lt; 3: exclude; continue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sum(D)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(sum(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A_i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)/60) /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TST_hours</w:t>
      </w:r>
      <w:proofErr w:type="spellEnd"/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11. Quality‑control thresholds and reports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Event exclusion reasons logged at event‑level.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Night‑level flags: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missingness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&gt;20% during sleep; (ii) &lt;4 retained events; (iii) TST &lt; 240 min (study exclusion, per protocol).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Position channels audited: % of TST with valid position; if &lt;10% in non‑supine, mark positional HB as unreliable.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12. File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I/O and artefacts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Inputs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vendor‑exported CSV/XLSX with second‑by‑second data; optional event and position channels; optional stage channel.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Outputs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(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) per‑event table; (ii) per‑night summary; (iii) optional per‑position HB summary; (iv) QC log.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Metadata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code version,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config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JSON snapshot, device firmware/software versions, oximetry averaging time.</w:t>
      </w:r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13. Reproducibility &amp; versioning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Analyses run with fixed configuration snapshots; all thresholds and windows declared above.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13"/>
          <w:id w:val="-861363810"/>
        </w:sdtPr>
        <w:sdtEndPr/>
        <w:sdtContent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 xml:space="preserve">Cross‑validated </w:t>
          </w:r>
          <w:proofErr w:type="spellStart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Stata→Python</w:t>
          </w:r>
          <w:proofErr w:type="spellEnd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 xml:space="preserve"> par</w:t>
          </w:r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ity using unit tests on canonical samples; absolute/relative errors ≤1e‑6 on areas and ≤1e‑4 on HB indices.</w:t>
          </w:r>
        </w:sdtContent>
      </w:sdt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14. Notes on generalizability and altitude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algorithm is device‑agnostic </w:t>
      </w: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if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inputs provide second‑by‑second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₂ and synchronized annotations;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cut‑off values may shift with different oximetry dynamics or averaging.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14"/>
          <w:id w:val="-1868350958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At moderate altitude (≈1,500–2,600 m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a.s.l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.), lower baseline </w:t>
          </w:r>
          <w:proofErr w:type="spellStart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SpO</w:t>
          </w:r>
          <w:proofErr w:type="spellEnd"/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>₂ may inflate absolute HB; report local reference percentiles alongside thresholds.</w:t>
          </w:r>
        </w:sdtContent>
      </w:sdt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15. Worked example (unit consistency)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Example event: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S_base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= 95%, nadir 88%, duration 19 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15"/>
          <w:id w:val="85874476"/>
        </w:sdtPr>
        <w:sdtEndPr/>
        <w:sdtContent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Triangle approximation area ≈ ½ × 7% × 19 s = 66.5 %·s (if approximated triangular). With full second‑wise integration, area equals </w:t>
          </w:r>
          <w:r w:rsidRPr="00353C46">
            <w:rPr>
              <w:rFonts w:ascii="Times New Roman" w:eastAsia="Gungsuh" w:hAnsi="Times New Roman" w:cs="Times New Roman"/>
              <w:sz w:val="24"/>
              <w:szCs w:val="24"/>
            </w:rPr>
            <w:t>Σ</w:t>
          </w:r>
          <w:r w:rsidRPr="00353C46">
            <w:rPr>
              <w:rFonts w:ascii="Times New Roman" w:eastAsia="Gungsuh" w:hAnsi="Times New Roman" w:cs="Times New Roman"/>
              <w:sz w:val="24"/>
              <w:szCs w:val="24"/>
              <w:lang w:val="en-GB"/>
            </w:rPr>
            <w:t xml:space="preserve"> per‑second deficits.</w:t>
          </w:r>
        </w:sdtContent>
      </w:sdt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16"/>
          <w:id w:val="-723972446"/>
        </w:sdtPr>
        <w:sdtEndPr/>
        <w:sdtContent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Single</w:t>
          </w:r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‑</w:t>
          </w:r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 xml:space="preserve">night aggregation: if </w:t>
          </w:r>
          <w:r w:rsidRPr="00353C46">
            <w:rPr>
              <w:rFonts w:ascii="Times New Roman" w:eastAsia="Cardo" w:hAnsi="Times New Roman" w:cs="Times New Roman"/>
              <w:sz w:val="24"/>
              <w:szCs w:val="24"/>
            </w:rPr>
            <w:t>Σ</w:t>
          </w:r>
          <w:proofErr w:type="spellStart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A_i</w:t>
          </w:r>
          <w:proofErr w:type="spellEnd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 xml:space="preserve"> = 35,000 %·s and TST = 6.0 h → </w:t>
          </w:r>
          <w:proofErr w:type="spellStart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>HB_event</w:t>
          </w:r>
          <w:proofErr w:type="spellEnd"/>
          <w:r w:rsidRPr="00353C46">
            <w:rPr>
              <w:rFonts w:ascii="Times New Roman" w:eastAsia="Cardo" w:hAnsi="Times New Roman" w:cs="Times New Roman"/>
              <w:sz w:val="24"/>
              <w:szCs w:val="24"/>
              <w:lang w:val="en-GB"/>
            </w:rPr>
            <w:t xml:space="preserve"> = (35,000/60)/6 = 97.2 %·min/h.</w:t>
          </w:r>
        </w:sdtContent>
      </w:sdt>
    </w:p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16. Declarations for this Supplement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Primary index used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HB_event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Continuous index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documented, not applied to this cohort’s results.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color w:val="FF00FF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Manual review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: index events edited per COMPASS/AASM rules prior to HB computation; REs with spurious 3% dips removed as a strict prerequisite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Supplementary Note — Corrected ODI3% Events</w:t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gram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.For</w:t>
      </w:r>
      <w:proofErr w:type="gram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 corrected computation of ODI3% events, each additional desaturation was ma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pped to a fixed-duration element to align with HB units. Specifically, we assumed a constant duration of 10 s for each event and weighted it by the desaturation depth (in % below baseline). The nightly increment was then expressed in %·min/h as:</w:t>
      </w:r>
    </w:p>
    <w:p w:rsidR="00E23C40" w:rsidRPr="00353C46" w:rsidRDefault="00F44926" w:rsidP="00353C4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3C4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671888" cy="5637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563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3C40" w:rsidRPr="00353C46" w:rsidRDefault="00F44926" w:rsidP="00353C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where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de</w:t>
      </w:r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pthj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\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mathrm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{depth}_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jdepthj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​ is the event’s </w:t>
      </w:r>
      <w:proofErr w:type="spellStart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>SpO</w:t>
      </w:r>
      <w:proofErr w:type="spellEnd"/>
      <w:r w:rsidRPr="00353C4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₂ drop in percentage points relative to its baseline and TST is the total sleep time in hours. </w:t>
      </w:r>
    </w:p>
    <w:bookmarkEnd w:id="0"/>
    <w:p w:rsidR="00E23C40" w:rsidRPr="00353C46" w:rsidRDefault="00E23C40" w:rsidP="00353C46">
      <w:pPr>
        <w:spacing w:line="480" w:lineRule="auto"/>
        <w:jc w:val="both"/>
        <w:rPr>
          <w:rFonts w:ascii="Times New Roman" w:eastAsia="Times New Roman" w:hAnsi="Times New Roman" w:cs="Times New Roman"/>
          <w:color w:val="FF00FF"/>
          <w:sz w:val="24"/>
          <w:szCs w:val="24"/>
          <w:lang w:val="en-GB"/>
        </w:rPr>
      </w:pPr>
    </w:p>
    <w:sectPr w:rsidR="00E23C40" w:rsidRPr="00353C46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926" w:rsidRDefault="00F44926">
      <w:pPr>
        <w:spacing w:line="240" w:lineRule="auto"/>
      </w:pPr>
      <w:r>
        <w:separator/>
      </w:r>
    </w:p>
  </w:endnote>
  <w:endnote w:type="continuationSeparator" w:id="0">
    <w:p w:rsidR="00F44926" w:rsidRDefault="00F44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Caudex">
    <w:charset w:val="00"/>
    <w:family w:val="auto"/>
    <w:pitch w:val="default"/>
    <w:embedRegular r:id="rId1" w:fontKey="{229CC357-72D0-41D4-9982-17966645A686}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  <w:embedRegular r:id="rId2" w:fontKey="{06ADB72C-26F0-4C69-B147-CF05EA2F9EB6}"/>
  </w:font>
  <w:font w:name="Cardo">
    <w:charset w:val="00"/>
    <w:family w:val="auto"/>
    <w:pitch w:val="default"/>
    <w:embedRegular r:id="rId3" w:fontKey="{0DEA52FA-C1B0-4A67-B37D-64D56B09FD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4BA790-3F46-4222-83D7-82C36C37C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409E95-385B-4A2B-87A7-E6FA49D5A7A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C40" w:rsidRDefault="00E23C40">
    <w:pPr>
      <w:spacing w:line="240" w:lineRule="auto"/>
      <w:jc w:val="both"/>
      <w:rPr>
        <w:rFonts w:ascii="Times New Roman" w:eastAsia="Times New Roman" w:hAnsi="Times New Roman" w:cs="Times New Roman"/>
        <w:color w:val="FF00FF"/>
        <w:sz w:val="20"/>
        <w:szCs w:val="20"/>
      </w:rPr>
    </w:pPr>
  </w:p>
  <w:p w:rsidR="00E23C40" w:rsidRDefault="00F44926">
    <w:pPr>
      <w:jc w:val="right"/>
    </w:pPr>
    <w:r>
      <w:fldChar w:fldCharType="begin"/>
    </w:r>
    <w:r>
      <w:instrText>PAGE</w:instrText>
    </w:r>
    <w:r w:rsidR="00353C46">
      <w:fldChar w:fldCharType="separate"/>
    </w:r>
    <w:r w:rsidR="00353C4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926" w:rsidRDefault="00F44926">
      <w:pPr>
        <w:spacing w:line="240" w:lineRule="auto"/>
      </w:pPr>
      <w:r>
        <w:separator/>
      </w:r>
    </w:p>
  </w:footnote>
  <w:footnote w:type="continuationSeparator" w:id="0">
    <w:p w:rsidR="00F44926" w:rsidRDefault="00F449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C40" w:rsidRDefault="00E23C4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371D3"/>
    <w:multiLevelType w:val="multilevel"/>
    <w:tmpl w:val="F6E40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40"/>
    <w:rsid w:val="00353C46"/>
    <w:rsid w:val="00E23C40"/>
    <w:rsid w:val="00F4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FB214"/>
  <w15:docId w15:val="{836FEFB4-3815-476C-9979-B6FDE826C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17rvp94njLUuvlJW7SPpLcgzQ==">CgMxLjAaJQoBMBIgCh4IB0IaCg9UaW1lcyBOZXcgUm9tYW4SB0d1bmdzdWgaJQoBMRIgCh4IB0IaCg9UaW1lcyBOZXcgUm9tYW4SB0d1bmdzdWgaJQoBMhIgCh4IB0IaCg9UaW1lcyBOZXcgUm9tYW4SB0d1bmdzdWgaJQoBMxIgCh4IB0IaCg9UaW1lcyBOZXcgUm9tYW4SB0d1bmdzdWgaJAoBNBIfCh0IB0IZCg9UaW1lcyBOZXcgUm9tYW4SBkNhdWRle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kCgIxMxIeChwIB0IYCg9UaW1lcyBOZXcgUm9tYW4SBUNhcmRvGiYKAjE0EiAKHggHQhoKD1RpbWVzIE5ldyBSb21hbhIHR3VuZ3N1aBomCgIxNRIgCh4IB0IaCg9UaW1lcyBOZXcgUm9tYW4SB0d1bmdzdWgaJAoCMTYSHgocCAdCGAoPVGltZXMgTmV3IFJvbWFuEgVDYXJkbzIOaC45dGhqajFhZjVnYWc4AHIhMW1SV2hGRnhsN0lrSEZXQnlQakNzbHRSRklMYzJEM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1473</Words>
  <Characters>8105</Characters>
  <Application>Microsoft Office Word</Application>
  <DocSecurity>0</DocSecurity>
  <Lines>67</Lines>
  <Paragraphs>19</Paragraphs>
  <ScaleCrop>false</ScaleCrop>
  <Company>HP</Company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INVESTIGACION</cp:lastModifiedBy>
  <cp:revision>2</cp:revision>
  <dcterms:created xsi:type="dcterms:W3CDTF">2025-11-25T13:24:00Z</dcterms:created>
  <dcterms:modified xsi:type="dcterms:W3CDTF">2025-12-04T19:03:00Z</dcterms:modified>
</cp:coreProperties>
</file>