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4D9F8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1E2EF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Table 1. Clinical and anthropometric characteristics of the study cohort (N = 1,171)</w:t>
      </w:r>
    </w:p>
    <w:tbl>
      <w:tblPr>
        <w:tblW w:w="87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595"/>
        <w:gridCol w:w="3150"/>
      </w:tblGrid>
      <w:tr w:rsidR="002515B8" w:rsidRPr="001E2EF7" w14:paraId="4F5422F4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DB07D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C8899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2515B8" w:rsidRPr="001E2EF7" w14:paraId="5768C111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CDB91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Demographic and anthropometric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42880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37077519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C38B2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BF540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53.0 [43.0–64.0]</w:t>
            </w:r>
          </w:p>
        </w:tc>
      </w:tr>
      <w:tr w:rsidR="002515B8" w:rsidRPr="001E2EF7" w14:paraId="52D5AC82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2410C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Female, n (%)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A4942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509 (43.5)</w:t>
            </w:r>
          </w:p>
        </w:tc>
      </w:tr>
      <w:tr w:rsidR="002515B8" w:rsidRPr="001E2EF7" w14:paraId="2F7D61E8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47E47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Male, n (%)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14C95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662 (56.5)</w:t>
            </w:r>
          </w:p>
        </w:tc>
      </w:tr>
      <w:tr w:rsidR="002515B8" w:rsidRPr="001E2EF7" w14:paraId="2964AEAA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21BD7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BMI, kg/m²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6DB92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27.0 [24.2–30.1]</w:t>
            </w:r>
          </w:p>
        </w:tc>
      </w:tr>
      <w:tr w:rsidR="002515B8" w:rsidRPr="001E2EF7" w14:paraId="4819B629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8D6AA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Height, cm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4159A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168.0 [160.0–175.0]</w:t>
            </w:r>
          </w:p>
        </w:tc>
      </w:tr>
      <w:tr w:rsidR="002515B8" w:rsidRPr="001E2EF7" w14:paraId="4174C34A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D6E0FD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Weight, kg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62C03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76.0 [65.0–88.0]</w:t>
            </w:r>
          </w:p>
        </w:tc>
      </w:tr>
      <w:tr w:rsidR="002515B8" w:rsidRPr="001E2EF7" w14:paraId="1879AB25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74C86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Neck circumference, cm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38B4B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38.0 [35.0–41.0]</w:t>
            </w:r>
          </w:p>
        </w:tc>
      </w:tr>
      <w:tr w:rsidR="002515B8" w:rsidRPr="001E2EF7" w14:paraId="3B7B116F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A77C0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Epworth Sleepiness Scale (ESS)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4E5E0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08958C08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B589AB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ESS score, points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33BAE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6.0 [3.0–10.0]</w:t>
            </w:r>
          </w:p>
        </w:tc>
      </w:tr>
      <w:tr w:rsidR="002515B8" w:rsidRPr="001E2EF7" w14:paraId="3D6B4839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C29C22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Normal, n (%)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0A5BA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498 (42.5)</w:t>
            </w:r>
          </w:p>
        </w:tc>
      </w:tr>
      <w:tr w:rsidR="002515B8" w:rsidRPr="001E2EF7" w14:paraId="557A6937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BE86C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Mild, n (%)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45527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386 (33.0)</w:t>
            </w:r>
          </w:p>
        </w:tc>
      </w:tr>
      <w:tr w:rsidR="002515B8" w:rsidRPr="001E2EF7" w14:paraId="5460C2D1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233AB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Moderate, n (%)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90999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201 (17.2)</w:t>
            </w:r>
          </w:p>
        </w:tc>
      </w:tr>
      <w:tr w:rsidR="002515B8" w:rsidRPr="001E2EF7" w14:paraId="60322A09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EB60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Severe, n (%)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39E5C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86 (7.3)</w:t>
            </w:r>
          </w:p>
        </w:tc>
      </w:tr>
      <w:tr w:rsidR="002515B8" w:rsidRPr="001E2EF7" w14:paraId="58EAE616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83949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STOP-BANG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E7CE8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65BCBEED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89BA2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STOP-BANG score, points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B6393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3.0 [2.0–4.0]</w:t>
            </w:r>
          </w:p>
        </w:tc>
      </w:tr>
      <w:tr w:rsidR="002515B8" w:rsidRPr="001E2EF7" w14:paraId="5C3BD156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4F577C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Low risk, n (%)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017D9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434 (37.1)</w:t>
            </w:r>
          </w:p>
        </w:tc>
      </w:tr>
      <w:tr w:rsidR="002515B8" w:rsidRPr="001E2EF7" w14:paraId="48E8FC66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DDAB50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Intermediate risk, n (%)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5F666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465 (39.7)</w:t>
            </w:r>
          </w:p>
        </w:tc>
      </w:tr>
      <w:tr w:rsidR="002515B8" w:rsidRPr="001E2EF7" w14:paraId="2F4AFECA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D27B39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High risk, n (%)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2270B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272 (23.2)</w:t>
            </w:r>
          </w:p>
        </w:tc>
      </w:tr>
      <w:tr w:rsidR="002515B8" w:rsidRPr="001E2EF7" w14:paraId="25598244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1D4AD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OSA severity (AASM), n (%)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CD3AE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5DA32830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E7361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Mild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12932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373 (31.9)</w:t>
            </w:r>
          </w:p>
        </w:tc>
      </w:tr>
      <w:tr w:rsidR="002515B8" w:rsidRPr="001E2EF7" w14:paraId="2A7A5CF3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49930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Moderate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C9B3CD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396 (33.8)</w:t>
            </w:r>
          </w:p>
        </w:tc>
      </w:tr>
      <w:tr w:rsidR="002515B8" w:rsidRPr="001E2EF7" w14:paraId="7CB0A903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4CA36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Severe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24968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402 (34.3)</w:t>
            </w:r>
          </w:p>
        </w:tc>
      </w:tr>
      <w:tr w:rsidR="002515B8" w:rsidRPr="001E2EF7" w14:paraId="6B325A6C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50D9B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Positional Sleep Apnea (POSA), n (%)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BD249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21E0CC45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C3D4B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Cartwright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C3AD6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465 (39.71)</w:t>
            </w:r>
          </w:p>
        </w:tc>
      </w:tr>
      <w:tr w:rsidR="002515B8" w:rsidRPr="001E2EF7" w14:paraId="2A1A52F8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094A3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APOC (any category)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70B69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620 (53.0)</w:t>
            </w:r>
          </w:p>
        </w:tc>
      </w:tr>
      <w:tr w:rsidR="002515B8" w:rsidRPr="001E2EF7" w14:paraId="61C11F27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EDB4D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APOC I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3F26D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157 (13.4)</w:t>
            </w:r>
          </w:p>
        </w:tc>
      </w:tr>
      <w:tr w:rsidR="002515B8" w:rsidRPr="001E2EF7" w14:paraId="7C5F919B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D5055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APOC II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3AC33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345 (29.5)</w:t>
            </w:r>
          </w:p>
        </w:tc>
      </w:tr>
      <w:tr w:rsidR="002515B8" w:rsidRPr="001E2EF7" w14:paraId="5EE6F946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61E0D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APOC III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FB89E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118 (10.1)</w:t>
            </w:r>
          </w:p>
        </w:tc>
      </w:tr>
      <w:tr w:rsidR="002515B8" w:rsidRPr="001E2EF7" w14:paraId="260E398D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F5EAC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BMI categories (WHO), n (%)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3C301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52671BCE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C2A37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Underweight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063D3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12 (1.0)</w:t>
            </w:r>
          </w:p>
        </w:tc>
      </w:tr>
      <w:tr w:rsidR="002515B8" w:rsidRPr="001E2EF7" w14:paraId="04A8CB8A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A289D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Normal weight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8F25C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361 (30.8)</w:t>
            </w:r>
          </w:p>
        </w:tc>
      </w:tr>
      <w:tr w:rsidR="002515B8" w:rsidRPr="001E2EF7" w14:paraId="7C2F043B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95200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Overweight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5F9D36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495 (42.3)</w:t>
            </w:r>
          </w:p>
        </w:tc>
      </w:tr>
      <w:tr w:rsidR="002515B8" w:rsidRPr="001E2EF7" w14:paraId="40339E2D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C23D0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Obesity I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0ABF71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250 (21.4)</w:t>
            </w:r>
          </w:p>
        </w:tc>
      </w:tr>
      <w:tr w:rsidR="002515B8" w:rsidRPr="001E2EF7" w14:paraId="30ACB827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47F63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Obesity II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BE96D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43 (3.7)</w:t>
            </w:r>
          </w:p>
        </w:tc>
      </w:tr>
      <w:tr w:rsidR="002515B8" w:rsidRPr="001E2EF7" w14:paraId="43F5D36F" w14:textId="77777777" w:rsidTr="00DC11BC">
        <w:trPr>
          <w:trHeight w:val="270"/>
        </w:trPr>
        <w:tc>
          <w:tcPr>
            <w:tcW w:w="55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217D0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Obesity III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8C6F6C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10 (0.9)</w:t>
            </w:r>
          </w:p>
        </w:tc>
      </w:tr>
    </w:tbl>
    <w:p w14:paraId="48BD2A6E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1E2EF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Note:</w:t>
      </w:r>
      <w:r w:rsidRPr="001E2EF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Continuous variables are expressed as median [interquartile range]; categorical variables as n (%).</w:t>
      </w:r>
    </w:p>
    <w:p w14:paraId="1C11A763" w14:textId="77777777" w:rsidR="002515B8" w:rsidRPr="00AC0649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AC064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Abbreviations:</w:t>
      </w:r>
      <w:r w:rsidRPr="00AC064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AASM, American Academy of Sleep Medicine; APOC, </w:t>
      </w:r>
      <w:r w:rsidRPr="00AC0649">
        <w:rPr>
          <w:rFonts w:ascii="Times New Roman" w:eastAsia="Times New Roman" w:hAnsi="Times New Roman" w:cs="Times New Roman"/>
          <w:iCs/>
          <w:sz w:val="24"/>
          <w:szCs w:val="24"/>
          <w:lang w:val="en-GB"/>
        </w:rPr>
        <w:t>Amsterdam Positional OSA Classification</w:t>
      </w:r>
      <w:r w:rsidRPr="00AC0649">
        <w:rPr>
          <w:rFonts w:ascii="Times New Roman" w:eastAsia="Times New Roman" w:hAnsi="Times New Roman" w:cs="Times New Roman"/>
          <w:sz w:val="24"/>
          <w:szCs w:val="24"/>
          <w:lang w:val="en-GB"/>
        </w:rPr>
        <w:t>; BMI, body mass index; ESS, Epworth Sleepiness Scale; OSA, obstructive sleep apnea; POSA, positional OSA; STOP-BANG, Snoring, Tiredness, Observed apneas, high blood Pressure, BMI, Age, Neck circumference, Gender; WHO, World Health Organization.</w:t>
      </w:r>
    </w:p>
    <w:p w14:paraId="6C4F4A3E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38E01F17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1E2EF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lastRenderedPageBreak/>
        <w:t>Table 2. Percentile (P10–P90) distributions for selected PAT-HSAT characteristics (n = 1,171)</w:t>
      </w:r>
    </w:p>
    <w:tbl>
      <w:tblPr>
        <w:tblW w:w="85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55"/>
        <w:gridCol w:w="540"/>
        <w:gridCol w:w="540"/>
        <w:gridCol w:w="540"/>
        <w:gridCol w:w="675"/>
        <w:gridCol w:w="675"/>
        <w:gridCol w:w="2355"/>
      </w:tblGrid>
      <w:tr w:rsidR="002515B8" w:rsidRPr="001E2EF7" w14:paraId="52B88D02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1584D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9694A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P10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D2D03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P25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8ADB9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P50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173B9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P75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562D4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P90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13EEA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</w:tr>
      <w:tr w:rsidR="002515B8" w:rsidRPr="001E2EF7" w14:paraId="0EA5CD34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06730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Sociodemographics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B786DB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162E4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BFAD62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0F6670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DADDF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83356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33244493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9BDEA4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5D0997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9BC8D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73ACF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BEDAD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DF426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03356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43.0 [34.0–53.0]</w:t>
            </w:r>
          </w:p>
        </w:tc>
      </w:tr>
      <w:tr w:rsidR="002515B8" w:rsidRPr="001E2EF7" w14:paraId="7D70E827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678FE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Neck circumference, cm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D09266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12225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BB576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155D3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5A4F8E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EE1A3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35.0 [32.0–38.0]</w:t>
            </w:r>
          </w:p>
        </w:tc>
      </w:tr>
      <w:tr w:rsidR="002515B8" w:rsidRPr="001E2EF7" w14:paraId="3275C806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870C2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BMI, kg/m²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AE9912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734BE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24.2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B34C87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27.0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FB89B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30.1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DF47C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32.9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D1D21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24.2 [22.0–27.0]</w:t>
            </w:r>
          </w:p>
        </w:tc>
      </w:tr>
      <w:tr w:rsidR="002515B8" w:rsidRPr="001E2EF7" w14:paraId="0037DF3E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8757D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Sleep architecture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41756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442919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D73FA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B159D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D11A3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E8CE1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79D5EFEC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7C03B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TST, min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A6AA0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D5485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374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446F1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421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65EAF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BF4E9D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514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BCAA1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374.0 [327.0–514.0]</w:t>
            </w:r>
          </w:p>
        </w:tc>
      </w:tr>
      <w:tr w:rsidR="002515B8" w:rsidRPr="001E2EF7" w14:paraId="7A92887E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621A2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Sleep efficiency, 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92604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80.7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834A6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CADC8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89.7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B7B62A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92.6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84E70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94.5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9EE3B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85.5 [80.7–94.5]</w:t>
            </w:r>
          </w:p>
        </w:tc>
      </w:tr>
      <w:tr w:rsidR="002515B8" w:rsidRPr="001E2EF7" w14:paraId="535FC176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28B3FA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REM sleep, % TST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3151F6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62FF2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CE22B6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23.2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A7811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27.8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0FCFE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32.5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A6CEF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18.0 [13.3–32.5]</w:t>
            </w:r>
          </w:p>
        </w:tc>
      </w:tr>
      <w:tr w:rsidR="002515B8" w:rsidRPr="001E2EF7" w14:paraId="2AF83706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B8DA7E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Deep sleep, % TST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6E3EA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6747D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11.2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3AF60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FCD02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19.3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CADDD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23.2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AE0B6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11.2 [7.2–23.2]</w:t>
            </w:r>
          </w:p>
        </w:tc>
      </w:tr>
      <w:tr w:rsidR="002515B8" w:rsidRPr="001E2EF7" w14:paraId="5F71491D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63BB6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Light sleep, % TST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18DFD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46.5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550264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54.1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D85BB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62.0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D43434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69.3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783BC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76.5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9A245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54.1 [46.5–76.5]</w:t>
            </w:r>
          </w:p>
        </w:tc>
      </w:tr>
      <w:tr w:rsidR="002515B8" w:rsidRPr="001E2EF7" w14:paraId="550B02C0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0ED52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WASO, min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12DC3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A969DD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3230F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38DA19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7BFAB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4EEDF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20.0 [12.0–77.0]</w:t>
            </w:r>
          </w:p>
        </w:tc>
      </w:tr>
      <w:tr w:rsidR="002515B8" w:rsidRPr="001E2EF7" w14:paraId="3FD96450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75758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Respiratory indices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2AF74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5DA8A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1BCF2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7E800A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A6F25C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08DB8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04B40DD2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EA2E5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pRDI, events/h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000EBA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12.8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5CCE3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18.1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5FF37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26.4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0AF94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40.8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09568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58.7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A4A6FE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18.1 [12.8–58.7]</w:t>
            </w:r>
          </w:p>
        </w:tc>
      </w:tr>
      <w:tr w:rsidR="002515B8" w:rsidRPr="001E2EF7" w14:paraId="3E6A5D90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82F26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pAHI3%, events/h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9A2D5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CA26D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41D85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0150BD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38.7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753F6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57.0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0F3B8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12.7 [8.3–57.0]</w:t>
            </w:r>
          </w:p>
        </w:tc>
      </w:tr>
      <w:tr w:rsidR="002515B8" w:rsidRPr="001E2EF7" w14:paraId="4D1B6FB0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9442C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ODI4, events/h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D230C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A6C28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8256C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11.9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486CB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24.0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802A9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40.5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EF730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6.2 [3.3–40.5]</w:t>
            </w:r>
          </w:p>
        </w:tc>
      </w:tr>
      <w:tr w:rsidR="002515B8" w:rsidRPr="001E2EF7" w14:paraId="41D55822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987E9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T&lt;90%, min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3E386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06D2C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D13D2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22.5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244D6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132.2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BB07E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313.3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2B9A9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2.6 [0.3–313.3]</w:t>
            </w:r>
          </w:p>
        </w:tc>
      </w:tr>
      <w:tr w:rsidR="002515B8" w:rsidRPr="001E2EF7" w14:paraId="5CB8FB7E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A2F7A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T&lt;90%, 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04943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B60EA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5D7B2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14985F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30.8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A6356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72.7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5C230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0.61 [0.06–72.7]</w:t>
            </w:r>
          </w:p>
        </w:tc>
      </w:tr>
      <w:tr w:rsidR="002515B8" w:rsidRPr="001E2EF7" w14:paraId="1FC9E122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F94E7D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Mean desaturation nadir, 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8EFF7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EC5D3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CBFE12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2DE33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72C8D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8EBBD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88.0 [85.0–92.0]</w:t>
            </w:r>
          </w:p>
        </w:tc>
      </w:tr>
      <w:tr w:rsidR="002515B8" w:rsidRPr="001E2EF7" w14:paraId="64204FB9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CE92A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Hypoxic burden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DC8DB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936AF0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E4924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CD851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788E0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ECF92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27C2D14E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9F495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Total, %·min/h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CD865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A79B7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04C2C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B056B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40.1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FC1E0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75.3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17BD3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8.1 [3.6–75.3]</w:t>
            </w:r>
          </w:p>
        </w:tc>
      </w:tr>
      <w:tr w:rsidR="002515B8" w:rsidRPr="001E2EF7" w14:paraId="7174F6EC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E46D8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Supine, %·min/h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49FBB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49FC6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642D3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92698B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23.4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BDEEF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46.0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9843F1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3.6 [1.1–46.0]</w:t>
            </w:r>
          </w:p>
        </w:tc>
      </w:tr>
      <w:tr w:rsidR="002515B8" w:rsidRPr="001E2EF7" w14:paraId="218040DB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31A3F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Right, %·min/h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6BE15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BAFCF2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AB904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CB67C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58678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87742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0.2 [0.0–15.5]</w:t>
            </w:r>
          </w:p>
        </w:tc>
      </w:tr>
      <w:tr w:rsidR="002515B8" w:rsidRPr="001E2EF7" w14:paraId="56B23E0B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44E3F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Left, %·min/h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DEAFD8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0D331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6D7D0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624B8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0F99AD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13.7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B7227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0.2 [0.0–13.7]</w:t>
            </w:r>
          </w:p>
        </w:tc>
      </w:tr>
      <w:tr w:rsidR="002515B8" w:rsidRPr="001E2EF7" w14:paraId="7B5DBD4E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030DC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Prone, %·min/h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3466B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54F85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2C6BE4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7E708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AF548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4A95B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 [0.0–3.6]</w:t>
            </w:r>
          </w:p>
        </w:tc>
      </w:tr>
      <w:tr w:rsidR="002515B8" w:rsidRPr="001E2EF7" w14:paraId="10CCEBE1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6344BE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Oxygen saturation metrics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50AC6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F353F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EA304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4B216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4D782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4078D8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215E0A18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81D1E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Mean SatO₂, 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5F845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6487C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BA6B8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BD2DA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8E593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302114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90.0 [88.0–93.0]</w:t>
            </w:r>
          </w:p>
        </w:tc>
      </w:tr>
      <w:tr w:rsidR="002515B8" w:rsidRPr="001E2EF7" w14:paraId="2DD1ED5A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B5F5C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Minimum SatO₂, 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A218C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9D431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23973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6C9B8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976AA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3E25B3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77.0 [70.0–87.0]</w:t>
            </w:r>
          </w:p>
        </w:tc>
      </w:tr>
      <w:tr w:rsidR="002515B8" w:rsidRPr="001E2EF7" w14:paraId="7EA3DF8E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8B5B2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Maximum SatO₂, %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34CF9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F0DC22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DDF3A2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C5A82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D1BC4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D31129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96.0 [95.0–99.0]</w:t>
            </w:r>
          </w:p>
        </w:tc>
      </w:tr>
      <w:tr w:rsidR="002515B8" w:rsidRPr="001E2EF7" w14:paraId="0DDDF2E4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C4589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Cardiovascular metrics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86E15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7F634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911709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1A299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BAC85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BA5ACA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4215A051" w14:textId="77777777" w:rsidTr="00DC11BC">
        <w:trPr>
          <w:trHeight w:val="27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BBD55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Mean HR, bpm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F4538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34611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7D986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F4C9A9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8D3270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8C729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58.0 [53.0–76.0]</w:t>
            </w:r>
          </w:p>
        </w:tc>
      </w:tr>
    </w:tbl>
    <w:p w14:paraId="52B40E81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1E2EF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Note:</w:t>
      </w:r>
      <w:r w:rsidRPr="001E2EF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Continuous variables are expressed as median [interquartile range]; categorical variables as n (%).</w:t>
      </w:r>
    </w:p>
    <w:p w14:paraId="609D44DA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1E2EF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Abbreviations:</w:t>
      </w:r>
      <w:r w:rsidRPr="001E2EF7"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>PAT-HSAT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, 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>home sleep apnea testing with per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ipheral arterial tonometry; BMI, 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>body mass index; TST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total sleep time; WASO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, 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>wake after sleep onset; REM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, 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>rapid eye movement; NREM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non-REM; pAHI3%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apnea–hypopnea ind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ex (3% desaturation rule); pRDI,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respiratory disturbance index; ODI4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oxygen desaturation index (≥4%); T&lt;90%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sleep time with oxygen saturation &lt;90%; SatO₂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oxygen saturation; HR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heart rate; bpm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, 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>beats per minute.</w:t>
      </w:r>
    </w:p>
    <w:p w14:paraId="0C673ECF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6FE135FB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2DE0D386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251F808A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44930533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573B51EA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19C2566D" w14:textId="77777777" w:rsidR="002515B8" w:rsidRPr="001E2EF7" w:rsidRDefault="002515B8" w:rsidP="002515B8">
      <w:pPr>
        <w:pStyle w:val="Heading1"/>
        <w:keepNext w:val="0"/>
        <w:keepLines w:val="0"/>
        <w:spacing w:before="0"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bookmarkStart w:id="0" w:name="_6ba4cy3u2t8e" w:colFirst="0" w:colLast="0"/>
      <w:bookmarkEnd w:id="0"/>
    </w:p>
    <w:p w14:paraId="4F7A53F6" w14:textId="77777777" w:rsidR="002515B8" w:rsidRDefault="002515B8" w:rsidP="002515B8">
      <w:pPr>
        <w:pStyle w:val="Heading1"/>
        <w:keepNext w:val="0"/>
        <w:keepLines w:val="0"/>
        <w:spacing w:before="0"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22F3DF55" w14:textId="77777777" w:rsidR="002515B8" w:rsidRPr="001E2EF7" w:rsidRDefault="002515B8" w:rsidP="002515B8">
      <w:pPr>
        <w:pStyle w:val="Heading1"/>
        <w:keepNext w:val="0"/>
        <w:keepLines w:val="0"/>
        <w:spacing w:before="0" w:after="0" w:line="48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</w:pPr>
      <w:r w:rsidRPr="001E2EF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lastRenderedPageBreak/>
        <w:t>Table 3. PAT-HSAT and clinical characteristics by AASM OSA severity</w:t>
      </w:r>
    </w:p>
    <w:tbl>
      <w:tblPr>
        <w:tblW w:w="86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95"/>
        <w:gridCol w:w="1845"/>
        <w:gridCol w:w="1995"/>
        <w:gridCol w:w="1845"/>
        <w:gridCol w:w="660"/>
      </w:tblGrid>
      <w:tr w:rsidR="002515B8" w:rsidRPr="001E2EF7" w14:paraId="3D261C05" w14:textId="77777777" w:rsidTr="00DC11BC">
        <w:trPr>
          <w:trHeight w:val="51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CB86FD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B0659DA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Mild OSA (n = 373)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B1ADAD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Moderate OSA (n = 396)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60B50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Severe OSA (n = 402)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0CBFC8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2515B8" w:rsidRPr="001E2EF7" w14:paraId="2903F73A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0DC6C7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Sociodemographics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D8FADC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09FA38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5D0EADE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CF2D26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2133D5A6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303F9E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05582F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47.00 (38.00, 58.00)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14B6FF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54.50 (44.00, 63.00)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BBD501D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58.00 (47.00, 69.00)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B775ED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03A9BA89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97FEE5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Neck circumference, cm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E1A7CDE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36.00 (34.00, 39.00)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353D24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38.00 (35.00, 41.00)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778EE1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39.00 (36.00, 42.00)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B130CC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05372E18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65C4A1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BMI, kg/m²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352A6E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25.62 (23.12, 28.58)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A9A4EA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27.08 (24.54, 29.73)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9286E84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28.40 (25.53, 31.56)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2478B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1EEA1B6F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EFF1A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Sleep architecture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15C66C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E69C64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AE919C5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B8E589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4F3A7A72" w14:textId="77777777" w:rsidTr="00DC11BC">
        <w:trPr>
          <w:trHeight w:val="51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2B452C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TST, min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096647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417.00 (371.00, 462.00)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A57B99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412.50 (367.00, 466.00)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B83733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434.00 (385.00, 483.00)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E74477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730FC82C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7852F0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Sleep efficiency, %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128DC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88.98 (85.19, 92.49)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D5641A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89.28 (85.12, 92.21)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6E39B8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90.40 (86.46, 93.16)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A946D9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586A6A83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F7F3BE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REM sleep, % TST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F2A6AA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23.43 (18.10, 28.06)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498E88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23.81 (19.21, 29.04)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5EDF4C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22.18 (16.14, 26.01)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D3B24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0D110138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8509F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Deep sleep, % TST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BDB4109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18.23 (14.77, 21.64)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5AD1FC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15.84 (12.02, 19.11)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836709D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12.00 (7.71, 16.56)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B8AF620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79B46A1A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06881C8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Light sleep, % TST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47B797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58.34 (51.05, 65.76)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5ADED7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60.04 (53.14, 67.64)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23C6C8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66.73 (58.77, 74.55)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A8DB70F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2161E3E2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57555E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WASO, min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72BC9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34.00 (20.00, 57.00)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BA6EC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31.00 (21.00, 52.00)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D37EA4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29.00 (18.50, 48.00)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522C165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0.081</w:t>
            </w:r>
          </w:p>
        </w:tc>
      </w:tr>
      <w:tr w:rsidR="002515B8" w:rsidRPr="001E2EF7" w14:paraId="08C497F0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37024AD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Respiratory indices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03BD6F1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B1AA1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D68288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45A56E6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098FBAAA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05989E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pRDI, events/h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6BCDBB5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15.10 (12.10, 18.60)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645A7C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25.20 (21.40, 28.80)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41CB17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47.40 (39.90, 61.50)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1916E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3AFFE683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F8C81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pAHI3%, events/h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8206336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9.90 (7.80, 12.30)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8ACE14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21.45 (17.85, 25.10)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10CFB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46.40 (38.20, 60.50)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CFCD839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68852675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3B0756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ODI4, events/h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95164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4.80 (2.90, 7.10)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83954D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11.60 (8.50, 15.60)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03951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30.30 (22.00, 44.55)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7AB52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622C1B2D" w14:textId="77777777" w:rsidTr="00DC11BC">
        <w:trPr>
          <w:trHeight w:val="51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214FD0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T&lt;90%, min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FFBB5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2.13 (0.25, 15.50)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4C2340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16.72 (3.50, 94.67)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953827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118.86 (37.71, 260.31)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3C18584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1456C723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1B81DC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T&lt;90%, %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51C01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0.53 (0.06, 3.75)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4242A4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4.15 (0.85, 23.16)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0347B9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27.74 (9.12, 62.27)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3E35C40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0E246250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02252E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Mean desaturation nadir, %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D3ECF8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90.00 (89.00, 92.00)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036B9A4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89.00 (88.00, 91.00)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7C905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88.00 (86.00, 89.00)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BAF3B6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0B4A9C99" w14:textId="77777777" w:rsidTr="00DC11BC">
        <w:trPr>
          <w:trHeight w:val="51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4DC5EB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Hypoxic burden (%·min/h)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299F04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C639D1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7A4C6D8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6CFD9F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4CF6E9CA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8665945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7B950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6.35 (3.29, 13.64)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118CD5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17.72 (10.36, 27.88)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D5485F1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48.77 (30.87, 81.30)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A36217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4ED90A6A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773D7A1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Supine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240EE1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3.52 (1.36, 7.75)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C5BD44F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10.38 (4.26, 18.02)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ECBD3C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27.45 (13.62, 49.48)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A2454E1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435E8CAF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7153B4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Right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A5205E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0.52 (0.03, 1.84)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D79947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1.83 (0.44, 5.30)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201E8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4.51 (0.69, 15.41)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340ADF5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123A500E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D47F90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Left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2876A0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0.58 (0.00, 2.03)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5BBB1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1.45 (0.21, 4.27)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25D2B4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4.96 (0.55, 12.65)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10F956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4D883A14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21DED9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Prone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2FD4A1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0.00 (0.00, 0.15)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2FCEF1F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0.00 (0.00, 0.60)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C6E287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0.00 (0.00, 2.02)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124905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646541D4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E28F571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Oxygen saturation metrics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5CEAA3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BA228F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70B271D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E835D0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16818EA0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B9B56F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Mean SatO₂, %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64A36A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92.00 (91.00, 93.00)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DDF73D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91.00 (90.00, 92.00)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62E847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90.00 (88.00, 91.00)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F75D537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659343D1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495C7B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Minimum SatO₂, %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6D91AF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85.00 (82.00, 87.00)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67AA67D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82.00 (79.00, 85.00)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51F7EE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77.00 (71.00, 81.00)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5A13C4E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2515B8" w:rsidRPr="001E2EF7" w14:paraId="25E803F8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D9D8DB4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Maximum SatO₂, %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5217FF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97.00 (96.00, 98.00)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6F50CD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97.00 (96.00, 98.00)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7BA709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97.00 (96.00, 98.00)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FC3CEF9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2515B8" w:rsidRPr="001E2EF7" w14:paraId="262D9750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ED0EF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Cardiovascular metrics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1632930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42FF705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2459D2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96D9C8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515B8" w:rsidRPr="001E2EF7" w14:paraId="5DDB5228" w14:textId="77777777" w:rsidTr="00DC11BC">
        <w:trPr>
          <w:trHeight w:val="270"/>
        </w:trPr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E12A0BE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Mean HR, bpm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AD7A34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63.00 (58.00, 69.00)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9360D48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63.00 (57.00, 70.00)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9A86EAE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cxn3pacxu2q6" w:colFirst="0" w:colLast="0"/>
            <w:bookmarkEnd w:id="1"/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64.50 (59.00, 71.00)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AAD5DD" w14:textId="77777777" w:rsidR="002515B8" w:rsidRPr="001E2EF7" w:rsidRDefault="002515B8" w:rsidP="00DC11BC">
            <w:pPr>
              <w:pStyle w:val="Heading1"/>
              <w:keepNext w:val="0"/>
              <w:keepLines w:val="0"/>
              <w:spacing w:before="0"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_nfrm479njrnx" w:colFirst="0" w:colLast="0"/>
            <w:bookmarkEnd w:id="2"/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0.024</w:t>
            </w:r>
          </w:p>
        </w:tc>
      </w:tr>
    </w:tbl>
    <w:p w14:paraId="41EB9E53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1E2EF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Note:</w:t>
      </w:r>
      <w:r w:rsidRPr="001E2EF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Continuous variables are expressed as median [interquartile range]; categorical variables as n (%).</w:t>
      </w:r>
    </w:p>
    <w:p w14:paraId="0725AF2C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1E2EF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Abbreviations.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PAT-HSAT,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home sleep apnea testing with perip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heral arterial tonometry; AASM,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American Academy of Sleep Medicine; BMI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body mass index; TST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total sleep time; WASO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, 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>wake after sleep onset; REM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rapid eye movement; NREM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non-REM; pAHI3%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apnea–hypopnea index (3% rule); pRDI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respiratory disturbance index; ODI4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oxygen desaturation index (≥4%); T&lt;90%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sleep time with oxygen saturation &lt;90%; SatO₂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oxygen saturation; HR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heart rate; bpm</w:t>
      </w:r>
      <w:r>
        <w:rPr>
          <w:rFonts w:ascii="Times New Roman" w:eastAsia="Gungsuh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Gungsuh" w:hAnsi="Times New Roman" w:cs="Times New Roman"/>
          <w:sz w:val="24"/>
          <w:szCs w:val="24"/>
          <w:lang w:val="en-GB"/>
        </w:rPr>
        <w:t xml:space="preserve"> beats per minute.</w:t>
      </w:r>
    </w:p>
    <w:p w14:paraId="4BBDD65E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4CD5B481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3D7AA955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25BEEE02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28BD8B2F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0A91565B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1E2EF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lastRenderedPageBreak/>
        <w:t>Table 4. Diagnostic performance of hypoxic burden (HB) for AASM OSA severity</w:t>
      </w:r>
    </w:p>
    <w:tbl>
      <w:tblPr>
        <w:tblW w:w="84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75"/>
        <w:gridCol w:w="1065"/>
        <w:gridCol w:w="660"/>
        <w:gridCol w:w="1065"/>
        <w:gridCol w:w="1065"/>
        <w:gridCol w:w="780"/>
        <w:gridCol w:w="780"/>
        <w:gridCol w:w="690"/>
        <w:gridCol w:w="660"/>
        <w:gridCol w:w="750"/>
      </w:tblGrid>
      <w:tr w:rsidR="002515B8" w:rsidRPr="001E2EF7" w14:paraId="7D62F08A" w14:textId="77777777" w:rsidTr="00DC11BC">
        <w:trPr>
          <w:trHeight w:val="75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4AA911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HB definition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8CE36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Outcome (pAHI3%)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DFC4A7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AUC (95% CI)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C1C0F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Sensitivity % (95% CI)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13FE9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Specificity % (95% CI)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01A0E3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PPV % (95% CI)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A0326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NPV % (95% CI)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6B9FB1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LR⁺ (95% CI)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E1CC2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LR⁻ (95% CI)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C622CF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Youden index</w:t>
            </w:r>
          </w:p>
        </w:tc>
      </w:tr>
      <w:tr w:rsidR="002515B8" w:rsidRPr="001E2EF7" w14:paraId="12469AC0" w14:textId="77777777" w:rsidTr="00DC11BC">
        <w:trPr>
          <w:trHeight w:val="75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7B2D9E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Gungsuh" w:hAnsi="Times New Roman" w:cs="Times New Roman"/>
                <w:sz w:val="24"/>
                <w:szCs w:val="24"/>
              </w:rPr>
              <w:t>HB ≥16.57 (Youden)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35EC28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Gungsuh" w:hAnsi="Times New Roman" w:cs="Times New Roman"/>
                <w:sz w:val="24"/>
                <w:szCs w:val="24"/>
              </w:rPr>
              <w:t>≥15 events/h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5A34D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0.87 (0.85–0.89)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0AA475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90.10 (87.50–92.30)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F7ECA2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58.70 (54.40–63.00)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1D872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72.80 (69.60–75.90)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DD6558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82.80 (78.60–86.50)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29C19F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2.18 (1.97–2.43)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99E327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0.17 (0.13–0.22)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501D49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</w:p>
        </w:tc>
      </w:tr>
      <w:tr w:rsidR="002515B8" w:rsidRPr="001E2EF7" w14:paraId="350A0427" w14:textId="77777777" w:rsidTr="00DC11BC">
        <w:trPr>
          <w:trHeight w:val="75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9AB7A1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Gungsuh" w:hAnsi="Times New Roman" w:cs="Times New Roman"/>
                <w:sz w:val="24"/>
                <w:szCs w:val="24"/>
              </w:rPr>
              <w:t>HB ≥29.54 (Youden)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76882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Gungsuh" w:hAnsi="Times New Roman" w:cs="Times New Roman"/>
                <w:sz w:val="24"/>
                <w:szCs w:val="24"/>
              </w:rPr>
              <w:t>≥30 events/h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85175C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0.90 (0.88–0.92)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81FABE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75.30 (70.90–79.40)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211D91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88.30 (85.80–90.50)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1C3097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78.10 (73.70–82.10)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24F3BEC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86.60 (84.00–88.90)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4BACC2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6.45 (5.26–7.91)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38263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0.28 (0.24–0.33)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1F624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2515B8" w:rsidRPr="001E2EF7" w14:paraId="70349DB4" w14:textId="77777777" w:rsidTr="00DC11BC">
        <w:trPr>
          <w:trHeight w:val="75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C4E152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HB High vs Rest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A8E297F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Gungsuh" w:hAnsi="Times New Roman" w:cs="Times New Roman"/>
                <w:sz w:val="24"/>
                <w:szCs w:val="24"/>
              </w:rPr>
              <w:t>≥15 events/h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ADACD0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0.70 (0.68–0.72)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F90C0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36.10 (32.80–39.50)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B4EDA6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98.70 (96.90–99.60)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1CAEC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98.30 (96.10–99.40)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669E594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41.90 (38.60–45.30)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7993E26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1.69 (1.60–1.79)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CF21A68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0.04 (0.02–0.10)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EEC097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2515B8" w:rsidRPr="001E2EF7" w14:paraId="6CD59264" w14:textId="77777777" w:rsidTr="00DC11BC">
        <w:trPr>
          <w:trHeight w:val="75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D93037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HB High vs Rest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BF9D16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Gungsuh" w:hAnsi="Times New Roman" w:cs="Times New Roman"/>
                <w:sz w:val="24"/>
                <w:szCs w:val="24"/>
              </w:rPr>
              <w:t>≥30 events/h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9E3A4C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0.83 (0.80–0.85)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35350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60.70 (55.70–65.50)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D40BD2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82.00 (79.30–84.50)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A5C9E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83.30 (78.50–87.40)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3F6E00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82.00 (79.30–84.50)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26BA9A1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4.63 (3.98–5.38)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7573EB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0.20 (0.16–0.26)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0E837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0.54</w:t>
            </w:r>
          </w:p>
        </w:tc>
      </w:tr>
      <w:tr w:rsidR="002515B8" w:rsidRPr="001E2EF7" w14:paraId="44F2D84C" w14:textId="77777777" w:rsidTr="00DC11BC">
        <w:trPr>
          <w:trHeight w:val="75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85DE85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HB Any vs Low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5A6F53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Gungsuh" w:hAnsi="Times New Roman" w:cs="Times New Roman"/>
                <w:sz w:val="24"/>
                <w:szCs w:val="24"/>
              </w:rPr>
              <w:t>≥15 events/h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11963B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0.78 (0.75–0.81)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135A8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82.30 (79.60–84.80)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F855205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74.10 (68.70–79.10)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8A88D9E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90.50 (88.20–92.40)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54DAD5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58.40 (53.30–63.50)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000566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3.18 (2.62–3.87)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8004953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0.24 (0.20–0.28)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E09B1B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</w:p>
        </w:tc>
      </w:tr>
      <w:tr w:rsidR="002515B8" w:rsidRPr="001E2EF7" w14:paraId="7C29FC1D" w14:textId="77777777" w:rsidTr="00DC11BC">
        <w:trPr>
          <w:trHeight w:val="75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360C54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HB Any vs Low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27C532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Gungsuh" w:hAnsi="Times New Roman" w:cs="Times New Roman"/>
                <w:sz w:val="24"/>
                <w:szCs w:val="24"/>
              </w:rPr>
              <w:t>≥30 events/h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8F3219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0.71 (0.69–0.73)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E81B9A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44.90 (41.60–48.30)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1BB397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97.30 (94.70–98.80)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69789BB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98.00 (96.10–99.10)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E8B9112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37.20 (33.80–40.70)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B49139D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16.51 (8.30–32.83)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D825117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0.57 (0.53–0.60)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B6DBE4A" w14:textId="77777777" w:rsidR="002515B8" w:rsidRPr="001E2EF7" w:rsidRDefault="002515B8" w:rsidP="00DC11B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2EF7">
              <w:rPr>
                <w:rFonts w:ascii="Times New Roman" w:eastAsia="Times New Roman" w:hAnsi="Times New Roman" w:cs="Times New Roman"/>
                <w:sz w:val="24"/>
                <w:szCs w:val="24"/>
              </w:rPr>
              <w:t>0.35</w:t>
            </w:r>
          </w:p>
        </w:tc>
      </w:tr>
    </w:tbl>
    <w:p w14:paraId="71B9DF91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</w:pPr>
      <w:r w:rsidRPr="001E2EF7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lastRenderedPageBreak/>
        <w:t>Abbreviations:</w:t>
      </w:r>
      <w:r w:rsidRPr="001E2EF7"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r w:rsidRPr="001E2EF7">
        <w:rPr>
          <w:rFonts w:ascii="Times New Roman" w:eastAsia="Times New Roman" w:hAnsi="Times New Roman" w:cs="Times New Roman"/>
          <w:sz w:val="24"/>
          <w:szCs w:val="24"/>
          <w:lang w:val="en-GB"/>
        </w:rPr>
        <w:t>HB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hypoxic burden; AUC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area under the curve; PPV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positive predictive value; NPV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negative predictive value; LR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,</w:t>
      </w:r>
      <w:r w:rsidRPr="001E2EF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likelihood ratio. Outcomes defined by pAHI3% thresholds (events/h) from PAT-HSAT</w:t>
      </w:r>
      <w:r w:rsidRPr="001E2EF7"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  <w:t>.</w:t>
      </w:r>
    </w:p>
    <w:p w14:paraId="02C2A169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7FB6E3A0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264770F5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1DC52CEA" w14:textId="77777777" w:rsidR="002515B8" w:rsidRPr="001E2EF7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3058D28B" w14:textId="77777777" w:rsidR="002515B8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5A91E78D" w14:textId="77777777" w:rsidR="002515B8" w:rsidRDefault="002515B8" w:rsidP="002515B8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7A92AF01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altName w:val="Times New Roman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5B8"/>
    <w:rsid w:val="000C4033"/>
    <w:rsid w:val="002515B8"/>
    <w:rsid w:val="004B42CB"/>
    <w:rsid w:val="00684A71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02C39"/>
  <w15:chartTrackingRefBased/>
  <w15:docId w15:val="{39BE415E-0748-439D-BC85-4DBC030BF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515B8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s-MX" w:eastAsia="es-MX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2515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15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15B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15B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15B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15B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15B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15B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15B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15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15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15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15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15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15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15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15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15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15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515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15B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515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15B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515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15B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515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15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15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15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1192</Words>
  <Characters>6795</Characters>
  <Application>Microsoft Office Word</Application>
  <DocSecurity>0</DocSecurity>
  <Lines>56</Lines>
  <Paragraphs>15</Paragraphs>
  <ScaleCrop>false</ScaleCrop>
  <Company/>
  <LinksUpToDate>false</LinksUpToDate>
  <CharactersWithSpaces>7972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2025-12-11T06:46:00Z</dcterms:created>
  <dcterms:modified xsi:type="dcterms:W3CDTF">2025-12-11T06:47:00Z</dcterms:modified>
</cp:coreProperties>
</file>