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D1B6FC" w14:textId="77777777" w:rsidR="009F2933" w:rsidRPr="00E01649" w:rsidRDefault="009F2933" w:rsidP="009F2933">
      <w:pPr>
        <w:spacing w:after="200" w:line="276" w:lineRule="auto"/>
        <w:contextualSpacing/>
        <w:rPr>
          <w:rFonts w:ascii="Cambria" w:eastAsia="MS Mincho" w:hAnsi="Cambria" w:cs="Times New Roman"/>
          <w:kern w:val="0"/>
          <w14:ligatures w14:val="none"/>
        </w:rPr>
      </w:pPr>
      <w:r w:rsidRPr="00053B07">
        <w:rPr>
          <w:b/>
          <w:color w:val="000099"/>
          <w:sz w:val="24"/>
          <w:szCs w:val="24"/>
        </w:rPr>
        <w:t>Table 1</w:t>
      </w:r>
      <w:r>
        <w:rPr>
          <w:sz w:val="24"/>
          <w:szCs w:val="24"/>
        </w:rPr>
        <w:t xml:space="preserve">. </w:t>
      </w:r>
      <w:r w:rsidRPr="00E01649">
        <w:rPr>
          <w:rFonts w:ascii="Cambria" w:eastAsia="MS Mincho" w:hAnsi="Cambria" w:cs="Times New Roman"/>
          <w:kern w:val="0"/>
          <w14:ligatures w14:val="none"/>
        </w:rPr>
        <w:t>Spearman correlations among OCT-A metrics by diagnostic group.</w:t>
      </w: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3"/>
        <w:gridCol w:w="1285"/>
        <w:gridCol w:w="1254"/>
        <w:gridCol w:w="1399"/>
        <w:gridCol w:w="1264"/>
        <w:gridCol w:w="1234"/>
        <w:gridCol w:w="1253"/>
      </w:tblGrid>
      <w:tr w:rsidR="009F2933" w:rsidRPr="00E01649" w14:paraId="09F3A848" w14:textId="77777777" w:rsidTr="00F114EC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E65B624" w14:textId="77777777" w:rsidR="009F2933" w:rsidRPr="00E01649" w:rsidRDefault="009F2933" w:rsidP="00F114EC">
            <w:pPr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E01649">
              <w:rPr>
                <w:rFonts w:ascii="Cambria" w:hAnsi="Cambria" w:cs="Times New Roman"/>
                <w:b/>
                <w:sz w:val="20"/>
                <w:szCs w:val="20"/>
              </w:rPr>
              <w:t>Group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F095FB0" w14:textId="77777777" w:rsidR="009F2933" w:rsidRPr="00E01649" w:rsidRDefault="009F2933" w:rsidP="00F114EC">
            <w:pPr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E01649">
              <w:rPr>
                <w:rFonts w:ascii="Cambria" w:hAnsi="Cambria" w:cs="Times New Roman"/>
                <w:b/>
                <w:sz w:val="20"/>
                <w:szCs w:val="20"/>
              </w:rPr>
              <w:t>N (sfVD–dVD)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5A8D043" w14:textId="77777777" w:rsidR="009F2933" w:rsidRPr="00E01649" w:rsidRDefault="009F2933" w:rsidP="00F114EC">
            <w:pPr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E01649">
              <w:rPr>
                <w:rFonts w:ascii="Cambria" w:hAnsi="Cambria" w:cs="Times New Roman"/>
                <w:b/>
                <w:sz w:val="20"/>
                <w:szCs w:val="20"/>
              </w:rPr>
              <w:t>r (sfVD–dVD)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84A4E6A" w14:textId="77777777" w:rsidR="009F2933" w:rsidRPr="00E01649" w:rsidRDefault="009F2933" w:rsidP="00F114EC">
            <w:pPr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E01649">
              <w:rPr>
                <w:rFonts w:ascii="Cambria" w:hAnsi="Cambria" w:cs="Times New Roman"/>
                <w:b/>
                <w:sz w:val="20"/>
                <w:szCs w:val="20"/>
              </w:rPr>
              <w:t>p (sfVD–dVD)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5AF1B90" w14:textId="77777777" w:rsidR="009F2933" w:rsidRPr="00E01649" w:rsidRDefault="009F2933" w:rsidP="00F114EC">
            <w:pPr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E01649">
              <w:rPr>
                <w:rFonts w:ascii="Cambria" w:hAnsi="Cambria" w:cs="Times New Roman"/>
                <w:b/>
                <w:sz w:val="20"/>
                <w:szCs w:val="20"/>
              </w:rPr>
              <w:t>N (sfVD–GCC)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9C14219" w14:textId="77777777" w:rsidR="009F2933" w:rsidRPr="00E01649" w:rsidRDefault="009F2933" w:rsidP="00F114EC">
            <w:pPr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E01649">
              <w:rPr>
                <w:rFonts w:ascii="Cambria" w:hAnsi="Cambria" w:cs="Times New Roman"/>
                <w:b/>
                <w:sz w:val="20"/>
                <w:szCs w:val="20"/>
              </w:rPr>
              <w:t>r (sfVD–GCC)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6118A4E" w14:textId="77777777" w:rsidR="009F2933" w:rsidRPr="00E01649" w:rsidRDefault="009F2933" w:rsidP="00F114EC">
            <w:pPr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E01649">
              <w:rPr>
                <w:rFonts w:ascii="Cambria" w:hAnsi="Cambria" w:cs="Times New Roman"/>
                <w:b/>
                <w:sz w:val="20"/>
                <w:szCs w:val="20"/>
              </w:rPr>
              <w:t>p (sfVD–GCC)</w:t>
            </w:r>
          </w:p>
        </w:tc>
      </w:tr>
      <w:tr w:rsidR="009F2933" w:rsidRPr="00E01649" w14:paraId="2556573D" w14:textId="77777777" w:rsidTr="00F114EC">
        <w:tc>
          <w:tcPr>
            <w:tcW w:w="0" w:type="auto"/>
            <w:tcBorders>
              <w:top w:val="single" w:sz="4" w:space="0" w:color="auto"/>
            </w:tcBorders>
          </w:tcPr>
          <w:p w14:paraId="638B92BE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Control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C8972E3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00975EF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0.612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5FE3B40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2.31×10⁻⁶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533CF88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FAD609B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0.364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9601018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0.009</w:t>
            </w:r>
          </w:p>
        </w:tc>
      </w:tr>
      <w:tr w:rsidR="009F2933" w:rsidRPr="00E01649" w14:paraId="20FEB55C" w14:textId="77777777" w:rsidTr="00F114EC">
        <w:tc>
          <w:tcPr>
            <w:tcW w:w="0" w:type="auto"/>
          </w:tcPr>
          <w:p w14:paraId="7C5D95EC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OHT</w:t>
            </w:r>
          </w:p>
        </w:tc>
        <w:tc>
          <w:tcPr>
            <w:tcW w:w="0" w:type="auto"/>
          </w:tcPr>
          <w:p w14:paraId="2D4D8BFA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62</w:t>
            </w:r>
          </w:p>
        </w:tc>
        <w:tc>
          <w:tcPr>
            <w:tcW w:w="0" w:type="auto"/>
          </w:tcPr>
          <w:p w14:paraId="12FFB86F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0.703</w:t>
            </w:r>
          </w:p>
        </w:tc>
        <w:tc>
          <w:tcPr>
            <w:tcW w:w="0" w:type="auto"/>
          </w:tcPr>
          <w:p w14:paraId="77534028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1.91×10⁻¹⁰</w:t>
            </w:r>
          </w:p>
        </w:tc>
        <w:tc>
          <w:tcPr>
            <w:tcW w:w="0" w:type="auto"/>
          </w:tcPr>
          <w:p w14:paraId="4FD12376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62</w:t>
            </w:r>
          </w:p>
        </w:tc>
        <w:tc>
          <w:tcPr>
            <w:tcW w:w="0" w:type="auto"/>
          </w:tcPr>
          <w:p w14:paraId="254A331F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–0.077</w:t>
            </w:r>
          </w:p>
        </w:tc>
        <w:tc>
          <w:tcPr>
            <w:tcW w:w="0" w:type="auto"/>
          </w:tcPr>
          <w:p w14:paraId="2A97EA27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0.550</w:t>
            </w:r>
          </w:p>
        </w:tc>
      </w:tr>
      <w:tr w:rsidR="009F2933" w:rsidRPr="00E01649" w14:paraId="1F55D20C" w14:textId="77777777" w:rsidTr="00F114EC">
        <w:tc>
          <w:tcPr>
            <w:tcW w:w="0" w:type="auto"/>
          </w:tcPr>
          <w:p w14:paraId="66804012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POAG Early</w:t>
            </w:r>
          </w:p>
        </w:tc>
        <w:tc>
          <w:tcPr>
            <w:tcW w:w="0" w:type="auto"/>
          </w:tcPr>
          <w:p w14:paraId="6126CE79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63</w:t>
            </w:r>
          </w:p>
        </w:tc>
        <w:tc>
          <w:tcPr>
            <w:tcW w:w="0" w:type="auto"/>
          </w:tcPr>
          <w:p w14:paraId="28CBF34A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0.703</w:t>
            </w:r>
          </w:p>
        </w:tc>
        <w:tc>
          <w:tcPr>
            <w:tcW w:w="0" w:type="auto"/>
          </w:tcPr>
          <w:p w14:paraId="334136F9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1.38×10⁻¹⁰</w:t>
            </w:r>
          </w:p>
        </w:tc>
        <w:tc>
          <w:tcPr>
            <w:tcW w:w="0" w:type="auto"/>
          </w:tcPr>
          <w:p w14:paraId="67E6C72C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63</w:t>
            </w:r>
          </w:p>
        </w:tc>
        <w:tc>
          <w:tcPr>
            <w:tcW w:w="0" w:type="auto"/>
          </w:tcPr>
          <w:p w14:paraId="1B73BF39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–0.141</w:t>
            </w:r>
          </w:p>
        </w:tc>
        <w:tc>
          <w:tcPr>
            <w:tcW w:w="0" w:type="auto"/>
          </w:tcPr>
          <w:p w14:paraId="427BB830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0.269</w:t>
            </w:r>
          </w:p>
        </w:tc>
      </w:tr>
      <w:tr w:rsidR="009F2933" w:rsidRPr="00E01649" w14:paraId="540B2693" w14:textId="77777777" w:rsidTr="00F114EC">
        <w:tc>
          <w:tcPr>
            <w:tcW w:w="0" w:type="auto"/>
          </w:tcPr>
          <w:p w14:paraId="3A67CA36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POAG Mid</w:t>
            </w:r>
          </w:p>
        </w:tc>
        <w:tc>
          <w:tcPr>
            <w:tcW w:w="0" w:type="auto"/>
          </w:tcPr>
          <w:p w14:paraId="3AC547C5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15</w:t>
            </w:r>
          </w:p>
        </w:tc>
        <w:tc>
          <w:tcPr>
            <w:tcW w:w="0" w:type="auto"/>
          </w:tcPr>
          <w:p w14:paraId="3D5F155A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0.243</w:t>
            </w:r>
          </w:p>
        </w:tc>
        <w:tc>
          <w:tcPr>
            <w:tcW w:w="0" w:type="auto"/>
          </w:tcPr>
          <w:p w14:paraId="03C2EDCC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0.383</w:t>
            </w:r>
          </w:p>
        </w:tc>
        <w:tc>
          <w:tcPr>
            <w:tcW w:w="0" w:type="auto"/>
          </w:tcPr>
          <w:p w14:paraId="68296540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13</w:t>
            </w:r>
          </w:p>
        </w:tc>
        <w:tc>
          <w:tcPr>
            <w:tcW w:w="0" w:type="auto"/>
          </w:tcPr>
          <w:p w14:paraId="171E46A8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0.527</w:t>
            </w:r>
          </w:p>
        </w:tc>
        <w:tc>
          <w:tcPr>
            <w:tcW w:w="0" w:type="auto"/>
          </w:tcPr>
          <w:p w14:paraId="7F895EEA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0.064</w:t>
            </w:r>
          </w:p>
        </w:tc>
      </w:tr>
      <w:tr w:rsidR="009F2933" w:rsidRPr="00E01649" w14:paraId="25F47331" w14:textId="77777777" w:rsidTr="00F114EC">
        <w:tc>
          <w:tcPr>
            <w:tcW w:w="0" w:type="auto"/>
            <w:tcBorders>
              <w:bottom w:val="single" w:sz="4" w:space="0" w:color="auto"/>
            </w:tcBorders>
          </w:tcPr>
          <w:p w14:paraId="4AD3C113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POAG Advanced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8A2D06B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22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9225C88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–0.049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644A813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0.828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2F08C22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21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13CED23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0.541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9622A0F" w14:textId="77777777" w:rsidR="009F2933" w:rsidRPr="00E01649" w:rsidRDefault="009F2933" w:rsidP="00F114EC">
            <w:pPr>
              <w:rPr>
                <w:rFonts w:ascii="Cambria" w:hAnsi="Cambria" w:cs="Times New Roman"/>
              </w:rPr>
            </w:pPr>
            <w:r w:rsidRPr="00E01649">
              <w:rPr>
                <w:rFonts w:ascii="Cambria" w:hAnsi="Cambria" w:cs="Times New Roman"/>
              </w:rPr>
              <w:t>0.011</w:t>
            </w:r>
          </w:p>
        </w:tc>
      </w:tr>
    </w:tbl>
    <w:p w14:paraId="2DF3EE4D" w14:textId="77777777" w:rsidR="009F2933" w:rsidRDefault="009F2933" w:rsidP="009F2933"/>
    <w:p w14:paraId="0209CF1A" w14:textId="77777777" w:rsidR="009F2933" w:rsidRDefault="009F2933" w:rsidP="009F2933"/>
    <w:p w14:paraId="4D5AC4BA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2E39FAD3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015846AD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329BFC0B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2520F762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7CBF3138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4DD025E5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454A9DAE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5A8FEDBB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5EA010C0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3DAF6C38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0DD76B5A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1C3E085B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12D3486E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4E8E4E5F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44616502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676CD70A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55828840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0BB1F57E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45238803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7F25BF7D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66302DE5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615DA466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6078C0B5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1385CFED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0F86675B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3237C0A3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1FE5F7FF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5467AFC0" w14:textId="77777777" w:rsidR="009F2933" w:rsidRDefault="009F2933" w:rsidP="009F2933">
      <w:pPr>
        <w:spacing w:after="0" w:line="240" w:lineRule="auto"/>
        <w:jc w:val="both"/>
        <w:rPr>
          <w:b/>
          <w:color w:val="000099"/>
          <w:sz w:val="24"/>
          <w:szCs w:val="24"/>
        </w:rPr>
      </w:pPr>
    </w:p>
    <w:p w14:paraId="28CE48D8" w14:textId="77777777" w:rsidR="009F2933" w:rsidRDefault="009F2933" w:rsidP="009F2933">
      <w:pPr>
        <w:spacing w:after="0" w:line="240" w:lineRule="auto"/>
        <w:jc w:val="both"/>
        <w:rPr>
          <w:sz w:val="24"/>
          <w:szCs w:val="24"/>
        </w:rPr>
      </w:pPr>
      <w:r w:rsidRPr="00053B07">
        <w:rPr>
          <w:b/>
          <w:color w:val="000099"/>
          <w:sz w:val="24"/>
          <w:szCs w:val="24"/>
        </w:rPr>
        <w:t xml:space="preserve">Table </w:t>
      </w:r>
      <w:r>
        <w:rPr>
          <w:b/>
          <w:color w:val="000099"/>
          <w:sz w:val="24"/>
          <w:szCs w:val="24"/>
        </w:rPr>
        <w:t>2</w:t>
      </w:r>
      <w:r>
        <w:rPr>
          <w:sz w:val="24"/>
          <w:szCs w:val="24"/>
        </w:rPr>
        <w:t xml:space="preserve">. </w:t>
      </w:r>
      <w:r w:rsidRPr="00BB083A">
        <w:rPr>
          <w:bCs/>
          <w:sz w:val="24"/>
          <w:szCs w:val="24"/>
        </w:rPr>
        <w:t>Overview of Group Differences Based on Defining Traits</w:t>
      </w:r>
    </w:p>
    <w:p w14:paraId="0CCD561F" w14:textId="77777777" w:rsidR="009F2933" w:rsidRDefault="009F2933" w:rsidP="009F2933">
      <w:pPr>
        <w:spacing w:line="360" w:lineRule="auto"/>
        <w:rPr>
          <w:sz w:val="24"/>
          <w:szCs w:val="24"/>
        </w:rPr>
      </w:pPr>
      <w:r w:rsidRPr="00804905">
        <w:rPr>
          <w:noProof/>
          <w:lang w:val="tr-TR" w:eastAsia="tr-TR"/>
        </w:rPr>
        <w:lastRenderedPageBreak/>
        <w:drawing>
          <wp:inline distT="0" distB="0" distL="0" distR="0" wp14:anchorId="1E43689B" wp14:editId="1B10B94F">
            <wp:extent cx="5943270" cy="4393293"/>
            <wp:effectExtent l="0" t="0" r="635" b="0"/>
            <wp:docPr id="147596845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33"/>
                    <a:stretch/>
                  </pic:blipFill>
                  <pic:spPr bwMode="auto">
                    <a:xfrm>
                      <a:off x="0" y="0"/>
                      <a:ext cx="5943600" cy="4393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6D99F6" w14:textId="77777777" w:rsidR="009F2933" w:rsidRDefault="009F2933" w:rsidP="009F2933">
      <w:pPr>
        <w:spacing w:line="360" w:lineRule="auto"/>
        <w:rPr>
          <w:sz w:val="24"/>
          <w:szCs w:val="24"/>
        </w:rPr>
      </w:pPr>
    </w:p>
    <w:p w14:paraId="53B83CC5" w14:textId="77777777" w:rsidR="009F2933" w:rsidRDefault="009F2933" w:rsidP="009F2933">
      <w:pPr>
        <w:spacing w:line="360" w:lineRule="auto"/>
        <w:rPr>
          <w:sz w:val="24"/>
          <w:szCs w:val="24"/>
        </w:rPr>
      </w:pPr>
    </w:p>
    <w:p w14:paraId="5E003991" w14:textId="77777777" w:rsidR="009F2933" w:rsidRDefault="009F2933" w:rsidP="009F2933">
      <w:pPr>
        <w:spacing w:line="360" w:lineRule="auto"/>
        <w:rPr>
          <w:sz w:val="24"/>
          <w:szCs w:val="24"/>
        </w:rPr>
      </w:pPr>
    </w:p>
    <w:p w14:paraId="49AD4E03" w14:textId="77777777" w:rsidR="009F2933" w:rsidRDefault="009F2933" w:rsidP="009F2933">
      <w:pPr>
        <w:spacing w:line="360" w:lineRule="auto"/>
        <w:rPr>
          <w:sz w:val="24"/>
          <w:szCs w:val="24"/>
        </w:rPr>
      </w:pPr>
    </w:p>
    <w:p w14:paraId="189696DE" w14:textId="77777777" w:rsidR="009F2933" w:rsidRDefault="009F2933" w:rsidP="009F2933">
      <w:pPr>
        <w:spacing w:after="0" w:line="240" w:lineRule="auto"/>
        <w:rPr>
          <w:sz w:val="24"/>
          <w:szCs w:val="24"/>
        </w:rPr>
      </w:pPr>
    </w:p>
    <w:p w14:paraId="64268AF4" w14:textId="77777777" w:rsidR="009F2933" w:rsidRDefault="009F2933" w:rsidP="009F2933">
      <w:pPr>
        <w:spacing w:after="0" w:line="240" w:lineRule="auto"/>
        <w:rPr>
          <w:sz w:val="24"/>
          <w:szCs w:val="24"/>
        </w:rPr>
      </w:pPr>
    </w:p>
    <w:p w14:paraId="35AD9758" w14:textId="77777777" w:rsidR="009F2933" w:rsidRDefault="009F2933" w:rsidP="009F2933">
      <w:pPr>
        <w:spacing w:after="0" w:line="240" w:lineRule="auto"/>
        <w:rPr>
          <w:sz w:val="24"/>
          <w:szCs w:val="24"/>
        </w:rPr>
      </w:pPr>
    </w:p>
    <w:p w14:paraId="5F93E99A" w14:textId="77777777" w:rsidR="009F2933" w:rsidRDefault="009F2933" w:rsidP="009F2933">
      <w:pPr>
        <w:spacing w:after="0" w:line="240" w:lineRule="auto"/>
        <w:rPr>
          <w:sz w:val="24"/>
          <w:szCs w:val="24"/>
        </w:rPr>
      </w:pPr>
    </w:p>
    <w:p w14:paraId="4875A298" w14:textId="77777777" w:rsidR="009F2933" w:rsidRDefault="009F2933" w:rsidP="009F2933">
      <w:pPr>
        <w:spacing w:after="0" w:line="240" w:lineRule="auto"/>
        <w:rPr>
          <w:sz w:val="24"/>
          <w:szCs w:val="24"/>
        </w:rPr>
      </w:pPr>
    </w:p>
    <w:p w14:paraId="63EB7F67" w14:textId="77777777" w:rsidR="009F2933" w:rsidRDefault="009F2933" w:rsidP="009F2933">
      <w:pPr>
        <w:spacing w:after="0" w:line="240" w:lineRule="auto"/>
        <w:rPr>
          <w:sz w:val="24"/>
          <w:szCs w:val="24"/>
        </w:rPr>
      </w:pPr>
    </w:p>
    <w:p w14:paraId="5C83789E" w14:textId="77777777" w:rsidR="009F2933" w:rsidRDefault="009F2933" w:rsidP="009F2933">
      <w:pPr>
        <w:spacing w:after="0" w:line="240" w:lineRule="auto"/>
        <w:rPr>
          <w:sz w:val="24"/>
          <w:szCs w:val="24"/>
        </w:rPr>
      </w:pPr>
    </w:p>
    <w:p w14:paraId="3AB73C4F" w14:textId="77777777" w:rsidR="009F2933" w:rsidRDefault="009F2933" w:rsidP="009F2933">
      <w:pPr>
        <w:spacing w:after="0" w:line="240" w:lineRule="auto"/>
        <w:rPr>
          <w:sz w:val="24"/>
          <w:szCs w:val="24"/>
        </w:rPr>
      </w:pPr>
    </w:p>
    <w:p w14:paraId="229186A8" w14:textId="77777777" w:rsidR="009F2933" w:rsidRDefault="009F2933" w:rsidP="009F2933">
      <w:pPr>
        <w:spacing w:after="0" w:line="240" w:lineRule="auto"/>
        <w:rPr>
          <w:sz w:val="24"/>
          <w:szCs w:val="24"/>
        </w:rPr>
      </w:pPr>
    </w:p>
    <w:p w14:paraId="43E79A59" w14:textId="77777777" w:rsidR="009F2933" w:rsidRDefault="009F2933" w:rsidP="009F2933">
      <w:pPr>
        <w:spacing w:after="0" w:line="240" w:lineRule="auto"/>
        <w:rPr>
          <w:sz w:val="24"/>
          <w:szCs w:val="24"/>
        </w:rPr>
      </w:pPr>
    </w:p>
    <w:p w14:paraId="27190E77" w14:textId="77777777" w:rsidR="009F2933" w:rsidRDefault="009F2933" w:rsidP="009F2933">
      <w:pPr>
        <w:spacing w:after="0" w:line="240" w:lineRule="auto"/>
        <w:rPr>
          <w:sz w:val="24"/>
          <w:szCs w:val="24"/>
        </w:rPr>
      </w:pPr>
    </w:p>
    <w:p w14:paraId="074CC5AC" w14:textId="77777777" w:rsidR="009F2933" w:rsidRDefault="009F2933" w:rsidP="009F2933">
      <w:pPr>
        <w:spacing w:after="0" w:line="240" w:lineRule="auto"/>
        <w:rPr>
          <w:sz w:val="24"/>
          <w:szCs w:val="24"/>
        </w:rPr>
      </w:pPr>
      <w:r w:rsidRPr="00053B07">
        <w:rPr>
          <w:b/>
          <w:color w:val="000099"/>
          <w:sz w:val="24"/>
          <w:szCs w:val="24"/>
        </w:rPr>
        <w:lastRenderedPageBreak/>
        <w:t xml:space="preserve">Table </w:t>
      </w:r>
      <w:r>
        <w:rPr>
          <w:b/>
          <w:color w:val="000099"/>
          <w:sz w:val="24"/>
          <w:szCs w:val="24"/>
        </w:rPr>
        <w:t>3</w:t>
      </w:r>
      <w:r>
        <w:rPr>
          <w:sz w:val="24"/>
          <w:szCs w:val="24"/>
        </w:rPr>
        <w:t xml:space="preserve">. </w:t>
      </w:r>
      <w:r w:rsidRPr="00053B07">
        <w:rPr>
          <w:sz w:val="24"/>
          <w:szCs w:val="24"/>
        </w:rPr>
        <w:t>Group-wise analysis of superficial and deep capillary plexus parameters</w:t>
      </w:r>
    </w:p>
    <w:p w14:paraId="2748142E" w14:textId="77777777" w:rsidR="009F2933" w:rsidRDefault="009F2933" w:rsidP="009F2933">
      <w:pPr>
        <w:spacing w:line="360" w:lineRule="auto"/>
        <w:rPr>
          <w:sz w:val="24"/>
          <w:szCs w:val="24"/>
        </w:rPr>
      </w:pPr>
      <w:r w:rsidRPr="00804905">
        <w:rPr>
          <w:noProof/>
          <w:lang w:val="tr-TR" w:eastAsia="tr-TR"/>
        </w:rPr>
        <w:drawing>
          <wp:inline distT="0" distB="0" distL="0" distR="0" wp14:anchorId="6BA1CB9C" wp14:editId="390D1D8D">
            <wp:extent cx="5943600" cy="6746162"/>
            <wp:effectExtent l="0" t="0" r="0" b="0"/>
            <wp:docPr id="49518173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90"/>
                    <a:stretch/>
                  </pic:blipFill>
                  <pic:spPr bwMode="auto">
                    <a:xfrm>
                      <a:off x="0" y="0"/>
                      <a:ext cx="5943600" cy="6746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3AE123" w14:textId="77777777" w:rsidR="009F2933" w:rsidRDefault="009F2933" w:rsidP="009F2933">
      <w:pPr>
        <w:spacing w:line="360" w:lineRule="auto"/>
        <w:rPr>
          <w:sz w:val="24"/>
          <w:szCs w:val="24"/>
        </w:rPr>
      </w:pPr>
    </w:p>
    <w:p w14:paraId="54DBA693" w14:textId="77777777" w:rsidR="009F2933" w:rsidRDefault="009F2933" w:rsidP="009F2933">
      <w:pPr>
        <w:spacing w:line="360" w:lineRule="auto"/>
        <w:rPr>
          <w:sz w:val="24"/>
          <w:szCs w:val="24"/>
        </w:rPr>
      </w:pPr>
    </w:p>
    <w:p w14:paraId="09922B59" w14:textId="77777777" w:rsidR="009F2933" w:rsidRDefault="009F2933" w:rsidP="009F2933">
      <w:pPr>
        <w:spacing w:line="360" w:lineRule="auto"/>
        <w:rPr>
          <w:sz w:val="24"/>
          <w:szCs w:val="24"/>
        </w:rPr>
      </w:pPr>
    </w:p>
    <w:p w14:paraId="4795B5EC" w14:textId="77777777" w:rsidR="009F2933" w:rsidRPr="00BB083A" w:rsidRDefault="009F2933" w:rsidP="009F2933">
      <w:pPr>
        <w:spacing w:after="0" w:line="240" w:lineRule="auto"/>
        <w:rPr>
          <w:bCs/>
          <w:sz w:val="24"/>
          <w:szCs w:val="24"/>
        </w:rPr>
      </w:pPr>
      <w:r w:rsidRPr="00BB083A">
        <w:rPr>
          <w:b/>
          <w:color w:val="000099"/>
          <w:sz w:val="24"/>
          <w:szCs w:val="24"/>
        </w:rPr>
        <w:lastRenderedPageBreak/>
        <w:t xml:space="preserve">Table </w:t>
      </w:r>
      <w:r>
        <w:rPr>
          <w:b/>
          <w:color w:val="000099"/>
          <w:sz w:val="24"/>
          <w:szCs w:val="24"/>
        </w:rPr>
        <w:t>4</w:t>
      </w:r>
      <w:r w:rsidRPr="00BB083A">
        <w:rPr>
          <w:sz w:val="24"/>
          <w:szCs w:val="24"/>
        </w:rPr>
        <w:t>.</w:t>
      </w:r>
      <w:r w:rsidRPr="00BB083A">
        <w:rPr>
          <w:bCs/>
          <w:sz w:val="24"/>
          <w:szCs w:val="24"/>
        </w:rPr>
        <w:t xml:space="preserve"> Comparison of the Mean Capillary Metrics in Macular Superficial and Deep Plexuses</w:t>
      </w:r>
    </w:p>
    <w:p w14:paraId="5570E83D" w14:textId="77777777" w:rsidR="009F2933" w:rsidRDefault="009F2933" w:rsidP="009F2933">
      <w:pPr>
        <w:spacing w:line="360" w:lineRule="auto"/>
        <w:rPr>
          <w:sz w:val="24"/>
          <w:szCs w:val="24"/>
        </w:rPr>
      </w:pPr>
      <w:r w:rsidRPr="00804905">
        <w:rPr>
          <w:noProof/>
          <w:lang w:val="tr-TR" w:eastAsia="tr-TR"/>
        </w:rPr>
        <w:drawing>
          <wp:inline distT="0" distB="0" distL="0" distR="0" wp14:anchorId="47338A0E" wp14:editId="1F442124">
            <wp:extent cx="5759450" cy="2743200"/>
            <wp:effectExtent l="0" t="0" r="0" b="0"/>
            <wp:docPr id="169208783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286"/>
                    <a:stretch/>
                  </pic:blipFill>
                  <pic:spPr bwMode="auto">
                    <a:xfrm>
                      <a:off x="0" y="0"/>
                      <a:ext cx="57594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8A4D44" w14:textId="77777777" w:rsidR="009F2933" w:rsidRDefault="009F2933" w:rsidP="009F2933">
      <w:pPr>
        <w:spacing w:line="360" w:lineRule="auto"/>
        <w:rPr>
          <w:sz w:val="24"/>
          <w:szCs w:val="24"/>
        </w:rPr>
      </w:pPr>
    </w:p>
    <w:p w14:paraId="3FC31321" w14:textId="77777777" w:rsidR="009F2933" w:rsidRDefault="009F2933" w:rsidP="009F2933">
      <w:pPr>
        <w:spacing w:line="360" w:lineRule="auto"/>
        <w:rPr>
          <w:sz w:val="24"/>
          <w:szCs w:val="24"/>
        </w:rPr>
      </w:pPr>
    </w:p>
    <w:p w14:paraId="39C1A245" w14:textId="77777777" w:rsidR="009F2933" w:rsidRDefault="009F2933" w:rsidP="009F2933">
      <w:pPr>
        <w:spacing w:line="360" w:lineRule="auto"/>
        <w:rPr>
          <w:sz w:val="24"/>
          <w:szCs w:val="24"/>
        </w:rPr>
      </w:pPr>
    </w:p>
    <w:p w14:paraId="547AFD44" w14:textId="77777777" w:rsidR="009F2933" w:rsidRDefault="009F2933" w:rsidP="009F2933">
      <w:pPr>
        <w:spacing w:line="360" w:lineRule="auto"/>
        <w:rPr>
          <w:sz w:val="24"/>
          <w:szCs w:val="24"/>
        </w:rPr>
      </w:pPr>
    </w:p>
    <w:p w14:paraId="0D530F7E" w14:textId="77777777" w:rsidR="009F2933" w:rsidRDefault="009F2933" w:rsidP="009F2933">
      <w:pPr>
        <w:spacing w:line="360" w:lineRule="auto"/>
        <w:rPr>
          <w:sz w:val="24"/>
          <w:szCs w:val="24"/>
        </w:rPr>
      </w:pPr>
    </w:p>
    <w:p w14:paraId="46861CEE" w14:textId="77777777" w:rsidR="009F2933" w:rsidRDefault="009F2933" w:rsidP="009F2933">
      <w:pPr>
        <w:spacing w:line="360" w:lineRule="auto"/>
        <w:rPr>
          <w:sz w:val="24"/>
          <w:szCs w:val="24"/>
        </w:rPr>
      </w:pPr>
    </w:p>
    <w:p w14:paraId="2210AD3B" w14:textId="77777777" w:rsidR="009F2933" w:rsidRDefault="009F2933" w:rsidP="009F2933">
      <w:pPr>
        <w:spacing w:line="360" w:lineRule="auto"/>
        <w:rPr>
          <w:sz w:val="24"/>
          <w:szCs w:val="24"/>
        </w:rPr>
      </w:pPr>
    </w:p>
    <w:p w14:paraId="74D270F2" w14:textId="77777777" w:rsidR="009F2933" w:rsidRDefault="009F2933" w:rsidP="009F2933">
      <w:pPr>
        <w:spacing w:line="360" w:lineRule="auto"/>
        <w:rPr>
          <w:sz w:val="24"/>
          <w:szCs w:val="24"/>
        </w:rPr>
      </w:pPr>
    </w:p>
    <w:p w14:paraId="4843DCD0" w14:textId="77777777" w:rsidR="009F2933" w:rsidRDefault="009F2933" w:rsidP="009F2933">
      <w:pPr>
        <w:spacing w:line="360" w:lineRule="auto"/>
        <w:rPr>
          <w:sz w:val="24"/>
          <w:szCs w:val="24"/>
        </w:rPr>
      </w:pPr>
    </w:p>
    <w:p w14:paraId="6E7AFCCA" w14:textId="77777777" w:rsidR="009F2933" w:rsidRDefault="009F2933" w:rsidP="009F2933">
      <w:pPr>
        <w:spacing w:line="360" w:lineRule="auto"/>
        <w:rPr>
          <w:sz w:val="24"/>
          <w:szCs w:val="24"/>
        </w:rPr>
      </w:pPr>
    </w:p>
    <w:p w14:paraId="7F40BA6E" w14:textId="77777777" w:rsidR="009F2933" w:rsidRDefault="009F2933" w:rsidP="009F2933">
      <w:pPr>
        <w:spacing w:line="360" w:lineRule="auto"/>
        <w:rPr>
          <w:sz w:val="24"/>
          <w:szCs w:val="24"/>
        </w:rPr>
      </w:pPr>
    </w:p>
    <w:p w14:paraId="713D0146" w14:textId="77777777" w:rsidR="009F2933" w:rsidRDefault="009F2933" w:rsidP="009F2933">
      <w:pPr>
        <w:spacing w:line="360" w:lineRule="auto"/>
        <w:rPr>
          <w:sz w:val="24"/>
          <w:szCs w:val="24"/>
        </w:rPr>
      </w:pPr>
    </w:p>
    <w:p w14:paraId="4C66C940" w14:textId="77777777" w:rsidR="009F2933" w:rsidRPr="00A21424" w:rsidRDefault="009F2933" w:rsidP="009F2933">
      <w:pPr>
        <w:spacing w:after="0" w:line="240" w:lineRule="auto"/>
        <w:rPr>
          <w:rFonts w:cstheme="minorHAnsi"/>
          <w:bCs/>
          <w:sz w:val="24"/>
          <w:szCs w:val="24"/>
        </w:rPr>
      </w:pPr>
      <w:r w:rsidRPr="00053B07">
        <w:rPr>
          <w:rFonts w:cstheme="minorHAnsi"/>
          <w:b/>
          <w:color w:val="000099"/>
          <w:sz w:val="24"/>
          <w:szCs w:val="24"/>
        </w:rPr>
        <w:t xml:space="preserve">Table </w:t>
      </w:r>
      <w:r>
        <w:rPr>
          <w:rFonts w:cstheme="minorHAnsi"/>
          <w:b/>
          <w:color w:val="000099"/>
          <w:sz w:val="24"/>
          <w:szCs w:val="24"/>
        </w:rPr>
        <w:t>5</w:t>
      </w:r>
      <w:r w:rsidRPr="00A21424">
        <w:rPr>
          <w:rFonts w:cstheme="minorHAnsi"/>
          <w:sz w:val="24"/>
          <w:szCs w:val="24"/>
        </w:rPr>
        <w:t>.</w:t>
      </w:r>
      <w:r w:rsidRPr="00053B07">
        <w:rPr>
          <w:rFonts w:cstheme="minorHAnsi"/>
          <w:bCs/>
          <w:sz w:val="24"/>
          <w:szCs w:val="24"/>
        </w:rPr>
        <w:t xml:space="preserve"> </w:t>
      </w:r>
      <w:r w:rsidRPr="00A21424">
        <w:rPr>
          <w:rFonts w:cstheme="minorHAnsi"/>
          <w:bCs/>
          <w:sz w:val="24"/>
          <w:szCs w:val="24"/>
        </w:rPr>
        <w:t>Variations in Ganglion Cell Complex Among Study Groups</w:t>
      </w:r>
    </w:p>
    <w:p w14:paraId="635FDACD" w14:textId="060F3686" w:rsidR="004E780C" w:rsidRDefault="009F2933">
      <w:r w:rsidRPr="00804905">
        <w:rPr>
          <w:noProof/>
          <w:lang w:val="tr-TR" w:eastAsia="tr-TR"/>
        </w:rPr>
        <w:lastRenderedPageBreak/>
        <w:drawing>
          <wp:inline distT="0" distB="0" distL="0" distR="0" wp14:anchorId="10AB75E5" wp14:editId="55EAF65E">
            <wp:extent cx="5943600" cy="5941695"/>
            <wp:effectExtent l="0" t="0" r="0" b="0"/>
            <wp:docPr id="39251516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22"/>
                    <a:stretch/>
                  </pic:blipFill>
                  <pic:spPr bwMode="auto">
                    <a:xfrm>
                      <a:off x="0" y="0"/>
                      <a:ext cx="5943600" cy="594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933"/>
    <w:rsid w:val="002978F5"/>
    <w:rsid w:val="003852CF"/>
    <w:rsid w:val="004E780C"/>
    <w:rsid w:val="00742C50"/>
    <w:rsid w:val="009F2933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A68B9"/>
  <w15:chartTrackingRefBased/>
  <w15:docId w15:val="{AC1FD1D1-B8CB-4655-8EE2-05E1C3BC9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2933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293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293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293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293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293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293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293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293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293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29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29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29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29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29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29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29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29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29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29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29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293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29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2933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F29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2933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9F29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29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29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293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9F2933"/>
    <w:pPr>
      <w:spacing w:after="0" w:line="240" w:lineRule="auto"/>
    </w:pPr>
    <w:rPr>
      <w:rFonts w:eastAsia="MS Mincho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104</Words>
  <Characters>640</Characters>
  <Application>Microsoft Office Word</Application>
  <DocSecurity>0</DocSecurity>
  <Lines>12</Lines>
  <Paragraphs>4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2025-12-19T14:37:00Z</dcterms:created>
  <dcterms:modified xsi:type="dcterms:W3CDTF">2025-12-19T14:37:00Z</dcterms:modified>
</cp:coreProperties>
</file>