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FB4C8" w14:textId="1DED463D" w:rsidR="007C693A" w:rsidRPr="002E4DED" w:rsidRDefault="00CE10F9" w:rsidP="1A55987A">
      <w:pPr>
        <w:jc w:val="both"/>
        <w:rPr>
          <w:rFonts w:eastAsiaTheme="minorEastAsia"/>
          <w:b/>
          <w:bCs/>
          <w:lang w:val="en-GB"/>
        </w:rPr>
      </w:pPr>
      <w:r w:rsidRPr="1A55987A">
        <w:rPr>
          <w:rFonts w:eastAsiaTheme="minorEastAsia"/>
          <w:b/>
          <w:bCs/>
          <w:lang w:val="en-GB"/>
        </w:rPr>
        <w:t>Text S1. Information on the profile and design of each cohort.</w:t>
      </w:r>
    </w:p>
    <w:p w14:paraId="42983348" w14:textId="74F22CA7" w:rsidR="1ACA6E81" w:rsidRDefault="1ACA6E81" w:rsidP="1A55987A">
      <w:pPr>
        <w:jc w:val="both"/>
        <w:rPr>
          <w:rFonts w:eastAsiaTheme="minorEastAsia"/>
          <w:b/>
          <w:bCs/>
          <w:highlight w:val="yellow"/>
          <w:lang w:val="en-GB"/>
        </w:rPr>
      </w:pPr>
    </w:p>
    <w:p w14:paraId="2B27F236" w14:textId="75332AA8" w:rsidR="0034200B" w:rsidRPr="002E4DED" w:rsidRDefault="000D271F" w:rsidP="1A55987A">
      <w:pPr>
        <w:jc w:val="both"/>
        <w:rPr>
          <w:rFonts w:eastAsiaTheme="minorEastAsia"/>
          <w:b/>
          <w:bCs/>
          <w:lang w:val="en-GB"/>
        </w:rPr>
      </w:pPr>
      <w:r w:rsidRPr="1A55987A">
        <w:rPr>
          <w:rFonts w:eastAsiaTheme="minorEastAsia"/>
          <w:b/>
          <w:bCs/>
          <w:lang w:val="en-GB"/>
        </w:rPr>
        <w:t>Avon Longitudinal Study of Parents and Children (ALSPAC)</w:t>
      </w:r>
    </w:p>
    <w:p w14:paraId="7D7B3D9F" w14:textId="0F359FFB" w:rsidR="00633E5F" w:rsidRPr="002E4DED" w:rsidRDefault="00FF297D" w:rsidP="1A55987A">
      <w:pPr>
        <w:jc w:val="both"/>
        <w:rPr>
          <w:rFonts w:eastAsiaTheme="minorEastAsia"/>
          <w:lang w:val="en-GB"/>
        </w:rPr>
      </w:pPr>
      <w:r w:rsidRPr="1A55987A">
        <w:rPr>
          <w:rFonts w:eastAsiaTheme="minorEastAsia"/>
          <w:lang w:val="en-GB"/>
        </w:rPr>
        <w:t>The Avon Longitudinal Study of Parents and Children (ALSPAC) is a population-based cohort study, designed to explore numerous environmental and genetic health and development factors over multiple generations. Pregnant women resident in Avon, UK with expected dates of delivery between 1st April 1991 and 31st December 1992 were invited to take part in the study. 20,248 pregnancies have been identified as being eligible and the initial number of pregnancies enrolled was 14,541. Of the initial pregnancies, there was a total of 14,676 foetuses, resulting in 14,062 live births and 13,988 children who were alive at 1 year of age. When the oldest children were approximately 7 years of age, an attempt was made to bolster the initial sample with eligible cases who had failed to join the study originally. As a result, when considering variables collected from the age of seven onwards (and potentially abstracted from obstetric notes) there are data available for more than the 14,541 pregnancies mentioned above: The number of new pregnancies not in the initial sample (known as Phase I enrolment) that are currently represented in the released data and reflecting enrolment status at the age of 24 is 906, resulting in an additional 913 children being enrolled (456, 262 and 195 recruited during Phases II, III and IV respectively). The phases of enrolment are described in more detail in the cohort profile paper and its update</w:t>
      </w:r>
      <w:r w:rsidR="2EE2E5D8" w:rsidRPr="1A55987A">
        <w:rPr>
          <w:rFonts w:eastAsiaTheme="minorEastAsia"/>
          <w:lang w:val="en-GB"/>
        </w:rPr>
        <w:t>.</w:t>
      </w:r>
      <w:r w:rsidRPr="1A55987A">
        <w:rPr>
          <w:rFonts w:eastAsiaTheme="minorEastAsia"/>
          <w:lang w:val="en-GB"/>
        </w:rPr>
        <w:t xml:space="preserve"> The total sample size for analyses using any data collected after the age of seven is therefore 15,447 pregnancies, resulting in 15,658 foetuses. Of these 14,901 children were alive at 1 year of age. </w:t>
      </w:r>
      <w:r w:rsidR="00F734DC" w:rsidRPr="1A55987A">
        <w:rPr>
          <w:rFonts w:eastAsiaTheme="minorEastAsia"/>
          <w:lang w:val="en-GB"/>
        </w:rPr>
        <w:t>Extensive follow-up included 59 questionnaires</w:t>
      </w:r>
      <w:r w:rsidR="00C85D79" w:rsidRPr="1A55987A">
        <w:rPr>
          <w:rFonts w:eastAsiaTheme="minorEastAsia"/>
          <w:lang w:val="en-GB"/>
        </w:rPr>
        <w:t xml:space="preserve"> from 4 weeks to 18 years of age, and 9 clinical assessment visits conduct</w:t>
      </w:r>
      <w:r w:rsidR="004F3576" w:rsidRPr="1A55987A">
        <w:rPr>
          <w:rFonts w:eastAsiaTheme="minorEastAsia"/>
          <w:lang w:val="en-GB"/>
        </w:rPr>
        <w:t>ed between 7 and 17 years old</w:t>
      </w:r>
      <w:r w:rsidR="00C85D79" w:rsidRPr="1A55987A">
        <w:rPr>
          <w:rFonts w:eastAsiaTheme="minorEastAsia"/>
          <w:lang w:val="en-GB"/>
        </w:rPr>
        <w:t>.</w:t>
      </w:r>
      <w:r w:rsidR="00084263" w:rsidRPr="1A55987A">
        <w:rPr>
          <w:rFonts w:eastAsiaTheme="minorEastAsia"/>
          <w:lang w:val="en-GB"/>
        </w:rPr>
        <w:t xml:space="preserve"> </w:t>
      </w:r>
      <w:r w:rsidR="00C85D79" w:rsidRPr="1A55987A">
        <w:rPr>
          <w:rFonts w:eastAsiaTheme="minorEastAsia"/>
          <w:lang w:val="en-GB"/>
        </w:rPr>
        <w:t xml:space="preserve">ALSPAC's </w:t>
      </w:r>
      <w:r w:rsidR="00CA38AB" w:rsidRPr="1A55987A">
        <w:rPr>
          <w:rFonts w:eastAsiaTheme="minorEastAsia"/>
          <w:lang w:val="en-GB"/>
        </w:rPr>
        <w:t>data</w:t>
      </w:r>
      <w:r w:rsidR="00C85D79" w:rsidRPr="1A55987A">
        <w:rPr>
          <w:rFonts w:eastAsiaTheme="minorEastAsia"/>
          <w:lang w:val="en-GB"/>
        </w:rPr>
        <w:t xml:space="preserve"> </w:t>
      </w:r>
      <w:r w:rsidR="006C48D4" w:rsidRPr="1A55987A">
        <w:rPr>
          <w:rFonts w:eastAsiaTheme="minorEastAsia"/>
          <w:lang w:val="en-GB"/>
        </w:rPr>
        <w:t>contains</w:t>
      </w:r>
      <w:r w:rsidR="00C85D79" w:rsidRPr="1A55987A">
        <w:rPr>
          <w:rFonts w:eastAsiaTheme="minorEastAsia"/>
          <w:lang w:val="en-GB"/>
        </w:rPr>
        <w:t xml:space="preserve"> a wide range of phenotypic and environmental measures alongside biological samples. </w:t>
      </w:r>
      <w:r w:rsidR="004F6AAA" w:rsidRPr="1A55987A">
        <w:rPr>
          <w:rFonts w:eastAsiaTheme="minorEastAsia"/>
          <w:lang w:val="en-GB"/>
        </w:rPr>
        <w:t>Ethical approval for the study was obtained from the ALSPAC Ethics and Law Committee and the Local Research Ethics Committees. Informed consent for the use of data collected via questionnaires and clinics was obtained from participants following the recommendations of the ALSPAC Ethics and Law Committee at the time.</w:t>
      </w:r>
    </w:p>
    <w:p w14:paraId="6189FAC3" w14:textId="6B46F0BC" w:rsidR="00C85D79" w:rsidRPr="002E4DED" w:rsidRDefault="00633E5F" w:rsidP="1A55987A">
      <w:pPr>
        <w:jc w:val="both"/>
        <w:rPr>
          <w:rFonts w:eastAsiaTheme="minorEastAsia"/>
          <w:lang w:val="en-GB"/>
        </w:rPr>
      </w:pPr>
      <w:r w:rsidRPr="1A55987A">
        <w:rPr>
          <w:rFonts w:eastAsiaTheme="minorEastAsia"/>
          <w:lang w:val="en-GB"/>
        </w:rPr>
        <w:t xml:space="preserve">Data availability for ALSPAC study: Please note that the study website contains details of all the data that is available through a fully searchable data dictionary and variable search tool: </w:t>
      </w:r>
      <w:hyperlink r:id="rId8">
        <w:r w:rsidR="004F6AAA" w:rsidRPr="1A55987A">
          <w:rPr>
            <w:rStyle w:val="Hyperlink"/>
            <w:rFonts w:asciiTheme="minorHAnsi" w:eastAsiaTheme="minorEastAsia" w:hAnsiTheme="minorHAnsi" w:cstheme="minorBidi"/>
            <w:color w:val="auto"/>
            <w:u w:val="none"/>
            <w:lang w:val="en-GB"/>
          </w:rPr>
          <w:t>http://www.bristol.ac.uk/alspac/researchers/our-data/</w:t>
        </w:r>
      </w:hyperlink>
      <w:r w:rsidR="004F6AAA" w:rsidRPr="1A55987A">
        <w:rPr>
          <w:rFonts w:eastAsiaTheme="minorEastAsia"/>
          <w:lang w:val="en-GB"/>
        </w:rPr>
        <w:t xml:space="preserve">. </w:t>
      </w:r>
    </w:p>
    <w:p w14:paraId="557CDEB1" w14:textId="77777777" w:rsidR="00A42BBD" w:rsidRDefault="7710C33C" w:rsidP="1A55987A">
      <w:pPr>
        <w:jc w:val="both"/>
        <w:rPr>
          <w:rFonts w:eastAsiaTheme="minorEastAsia"/>
          <w:lang w:val="en-GB"/>
        </w:rPr>
      </w:pPr>
      <w:r w:rsidRPr="1A55987A">
        <w:rPr>
          <w:rFonts w:eastAsiaTheme="minorEastAsia"/>
          <w:lang w:val="en-GB"/>
        </w:rPr>
        <w:t>For further information, visit the cohort's website at https://www.bristol.ac.uk/alspac/ and refer to the published cohort profile</w:t>
      </w:r>
      <w:r w:rsidR="00A42BBD">
        <w:rPr>
          <w:rFonts w:eastAsiaTheme="minorEastAsia"/>
          <w:lang w:val="en-GB"/>
        </w:rPr>
        <w:t>s</w:t>
      </w:r>
    </w:p>
    <w:p w14:paraId="32780983" w14:textId="77777777" w:rsidR="00A42BBD" w:rsidRPr="00A42BBD" w:rsidRDefault="00A42BBD" w:rsidP="00A42BBD">
      <w:pPr>
        <w:pStyle w:val="Default"/>
        <w:rPr>
          <w:color w:val="auto"/>
          <w:sz w:val="18"/>
          <w:szCs w:val="18"/>
          <w:lang w:val="en-US"/>
        </w:rPr>
      </w:pPr>
      <w:r w:rsidRPr="00A42BBD">
        <w:rPr>
          <w:color w:val="auto"/>
          <w:sz w:val="18"/>
          <w:szCs w:val="18"/>
          <w:lang w:val="en-US"/>
        </w:rPr>
        <w:t xml:space="preserve">Boyd A, Golding J, Macleod J, Lawlor DA, Fraser A, Henderson J, Molloy L, Ness A, Ring S, Davey Smith G. Cohort Profile: The ‘Children of the 90s’; the index offspring of The Avon Longitudinal Study of Parents and Children (ALSPAC). International Journal of Epidemiology 2013; 42: 111-127. </w:t>
      </w:r>
    </w:p>
    <w:p w14:paraId="4211BEEE" w14:textId="77777777" w:rsidR="00A42BBD" w:rsidRPr="00A42BBD" w:rsidRDefault="00A42BBD" w:rsidP="00A42BBD">
      <w:pPr>
        <w:jc w:val="both"/>
        <w:rPr>
          <w:rFonts w:eastAsiaTheme="minorEastAsia"/>
          <w:lang w:val="en-GB"/>
        </w:rPr>
      </w:pPr>
      <w:r w:rsidRPr="00A42BBD">
        <w:rPr>
          <w:sz w:val="18"/>
          <w:szCs w:val="18"/>
        </w:rPr>
        <w:t xml:space="preserve">Fraser A, Macdonald-Wallis C, Tilling K, Boyd A, Golding J, Davey Smith G, Henderson J, Macleod J, Molloy L, Ness A, Ring S, Nelson SM, Lawlor DA. Cohort Profile: The Avon Longitudinal Study of Parents and Children: ALSPAC </w:t>
      </w:r>
      <w:proofErr w:type="gramStart"/>
      <w:r w:rsidRPr="00A42BBD">
        <w:rPr>
          <w:sz w:val="18"/>
          <w:szCs w:val="18"/>
        </w:rPr>
        <w:t>mothers</w:t>
      </w:r>
      <w:proofErr w:type="gramEnd"/>
      <w:r w:rsidRPr="00A42BBD">
        <w:rPr>
          <w:sz w:val="18"/>
          <w:szCs w:val="18"/>
        </w:rPr>
        <w:t xml:space="preserve"> cohort. International Journal of Epidemiology 2013; 42:97-110.</w:t>
      </w:r>
    </w:p>
    <w:p w14:paraId="3E153C8B" w14:textId="23C240E7" w:rsidR="00A42BBD" w:rsidRDefault="004B0D84" w:rsidP="1A55987A">
      <w:pPr>
        <w:jc w:val="both"/>
        <w:rPr>
          <w:i/>
          <w:iCs/>
        </w:rPr>
      </w:pPr>
      <w:r>
        <w:rPr>
          <w:rFonts w:eastAsiaTheme="minorEastAsia"/>
          <w:b/>
          <w:bCs/>
          <w:lang w:val="en-GB"/>
        </w:rPr>
        <w:t xml:space="preserve">Ethics </w:t>
      </w:r>
      <w:r>
        <w:rPr>
          <w:i/>
          <w:iCs/>
        </w:rPr>
        <w:t>Ethical approval for the study was obtained from the ALSPAC Ethics and Law Committee and the Local Research Ethics Committees. Informed consent for the use of all data collected was obtained from participants following the recommendations of the ALSPAC Ethics and Law Committee at the time. Participants can contact the study team at any time to retrospectively withdraw consent for their data to be used. Study participation is voluntary and during all data collection sweeps, information was provided on the intended use of data.</w:t>
      </w:r>
    </w:p>
    <w:p w14:paraId="7564B96A" w14:textId="4A91C044" w:rsidR="004B0D84" w:rsidRDefault="004B0D84" w:rsidP="1A55987A">
      <w:pPr>
        <w:jc w:val="both"/>
        <w:rPr>
          <w:i/>
          <w:iCs/>
        </w:rPr>
      </w:pPr>
      <w:r>
        <w:rPr>
          <w:b/>
          <w:bCs/>
        </w:rPr>
        <w:t xml:space="preserve">Biological samples: </w:t>
      </w:r>
      <w:r>
        <w:rPr>
          <w:i/>
          <w:iCs/>
        </w:rPr>
        <w:t>Biological samples are collected in accordance with the Human Tissue Act (2004). Specific Research Ethics Committee approval is sought for the consenting process at each collection sweep. Written consent, including permission for future use, is obtained from adult participants or from the parents of children as appropriate. Ethical approval for future use is covered by ALSPAC's Research Tissue Bank approval. All historical consents to hold biological samples have been reviewed as part of the Tissue Bank approval process. Participants can contact the study team at any time to retrospectively withdraw consent for use of their samples.</w:t>
      </w:r>
    </w:p>
    <w:p w14:paraId="57369FCA" w14:textId="77777777" w:rsidR="004B0D84" w:rsidRDefault="004B0D84" w:rsidP="1A55987A">
      <w:pPr>
        <w:jc w:val="both"/>
        <w:rPr>
          <w:rFonts w:eastAsiaTheme="minorEastAsia"/>
          <w:b/>
          <w:bCs/>
          <w:lang w:val="en-GB"/>
        </w:rPr>
      </w:pPr>
    </w:p>
    <w:p w14:paraId="24DB8E15" w14:textId="77777777" w:rsidR="00B059B3" w:rsidRPr="002E4DED" w:rsidRDefault="00B059B3" w:rsidP="1A55987A">
      <w:pPr>
        <w:jc w:val="both"/>
        <w:rPr>
          <w:rFonts w:eastAsiaTheme="minorEastAsia"/>
          <w:b/>
          <w:bCs/>
          <w:lang w:val="en-GB"/>
        </w:rPr>
      </w:pPr>
      <w:r w:rsidRPr="1A55987A">
        <w:rPr>
          <w:rFonts w:eastAsiaTheme="minorEastAsia"/>
          <w:b/>
          <w:bCs/>
          <w:lang w:val="en-GB"/>
        </w:rPr>
        <w:t>Born in Bradford (</w:t>
      </w:r>
      <w:proofErr w:type="spellStart"/>
      <w:r w:rsidRPr="1A55987A">
        <w:rPr>
          <w:rFonts w:eastAsiaTheme="minorEastAsia"/>
          <w:b/>
          <w:bCs/>
          <w:lang w:val="en-GB"/>
        </w:rPr>
        <w:t>BiB</w:t>
      </w:r>
      <w:proofErr w:type="spellEnd"/>
      <w:r w:rsidRPr="1A55987A">
        <w:rPr>
          <w:rFonts w:eastAsiaTheme="minorEastAsia"/>
          <w:b/>
          <w:bCs/>
          <w:lang w:val="en-GB"/>
        </w:rPr>
        <w:t>)</w:t>
      </w:r>
    </w:p>
    <w:p w14:paraId="15E67D7E" w14:textId="77777777" w:rsidR="00B059B3" w:rsidRPr="002E4DED" w:rsidRDefault="00B059B3" w:rsidP="1A55987A">
      <w:pPr>
        <w:jc w:val="both"/>
        <w:rPr>
          <w:rFonts w:eastAsiaTheme="minorEastAsia"/>
          <w:lang w:val="en-GB"/>
        </w:rPr>
      </w:pPr>
      <w:r w:rsidRPr="1A55987A">
        <w:rPr>
          <w:rFonts w:eastAsiaTheme="minorEastAsia"/>
          <w:lang w:val="en-GB"/>
        </w:rPr>
        <w:t xml:space="preserve">Established in 2007, the Born in Bradford cohort study, also known as </w:t>
      </w:r>
      <w:proofErr w:type="spellStart"/>
      <w:r w:rsidRPr="1A55987A">
        <w:rPr>
          <w:rFonts w:eastAsiaTheme="minorEastAsia"/>
          <w:lang w:val="en-GB"/>
        </w:rPr>
        <w:t>BiB</w:t>
      </w:r>
      <w:proofErr w:type="spellEnd"/>
      <w:r w:rsidRPr="1A55987A">
        <w:rPr>
          <w:rFonts w:eastAsiaTheme="minorEastAsia"/>
          <w:lang w:val="en-GB"/>
        </w:rPr>
        <w:t xml:space="preserve">, aims to investigate the impact of genetic, nutritional, environmental, behavioural, and social factors on health and development in a deprived multi-ethnic population, both during childhood and later in adult life. Bradford, home to one of the busiest maternity units in the UK, situated at Bradford Royal Infirmary, witnesses over 6000 new births annually. Women scheduled for delivery at this facility are offered an oral glucose tolerance test (OGTT) between 26 and 28 weeks of gestation, with approximately 80% opting for the test. Women are informed about the study during their booking appointment with a midwife and are invited to participate. Upon attendance at the OGTT clinic, women provide full consent for recruitment into </w:t>
      </w:r>
      <w:proofErr w:type="spellStart"/>
      <w:r w:rsidRPr="1A55987A">
        <w:rPr>
          <w:rFonts w:eastAsiaTheme="minorEastAsia"/>
          <w:lang w:val="en-GB"/>
        </w:rPr>
        <w:t>BiB</w:t>
      </w:r>
      <w:proofErr w:type="spellEnd"/>
      <w:r w:rsidRPr="1A55987A">
        <w:rPr>
          <w:rFonts w:eastAsiaTheme="minorEastAsia"/>
          <w:lang w:val="en-GB"/>
        </w:rPr>
        <w:t xml:space="preserve"> and complete an interviewer-administered questionnaire. Between March 2007 and November 2010, more than 80% of the women attending the OGTT accepted the invitation, resulting in the recruitment of 12,453 women with 13,776 pregnancies to the cohort. OGTT results were available for 11,442 of them. Partners of the recruited women were also invited to participate in the study. Out of the total 13,776 pregnancies, 13,740 ended in live births.</w:t>
      </w:r>
    </w:p>
    <w:p w14:paraId="466917A6" w14:textId="77777777" w:rsidR="00B059B3" w:rsidRDefault="00B059B3" w:rsidP="1A55987A">
      <w:pPr>
        <w:jc w:val="both"/>
        <w:rPr>
          <w:rFonts w:eastAsiaTheme="minorEastAsia"/>
          <w:lang w:val="en-GB"/>
        </w:rPr>
      </w:pPr>
      <w:r w:rsidRPr="1A55987A">
        <w:rPr>
          <w:rFonts w:eastAsiaTheme="minorEastAsia"/>
          <w:lang w:val="en-GB"/>
        </w:rPr>
        <w:t>For further information, visit the cohort's website at https://borninbradford.nhs.uk and refer to the published cohort profile with the DOI 10.1093/</w:t>
      </w:r>
      <w:proofErr w:type="spellStart"/>
      <w:r w:rsidRPr="1A55987A">
        <w:rPr>
          <w:rFonts w:eastAsiaTheme="minorEastAsia"/>
          <w:lang w:val="en-GB"/>
        </w:rPr>
        <w:t>ije</w:t>
      </w:r>
      <w:proofErr w:type="spellEnd"/>
      <w:r w:rsidRPr="1A55987A">
        <w:rPr>
          <w:rFonts w:eastAsiaTheme="minorEastAsia"/>
          <w:lang w:val="en-GB"/>
        </w:rPr>
        <w:t>/dys112.</w:t>
      </w:r>
    </w:p>
    <w:p w14:paraId="69A440D7" w14:textId="77777777" w:rsidR="00B059B3" w:rsidRDefault="00B059B3" w:rsidP="1A55987A">
      <w:pPr>
        <w:jc w:val="both"/>
        <w:rPr>
          <w:rFonts w:eastAsiaTheme="minorEastAsia"/>
          <w:lang w:val="en-GB"/>
        </w:rPr>
      </w:pPr>
    </w:p>
    <w:p w14:paraId="3422F2C3" w14:textId="3C34668D" w:rsidR="1ACA6E81" w:rsidRDefault="1ACA6E81" w:rsidP="1A55987A">
      <w:pPr>
        <w:jc w:val="both"/>
        <w:rPr>
          <w:rFonts w:eastAsiaTheme="minorEastAsia"/>
          <w:b/>
          <w:bCs/>
          <w:lang w:val="en-GB"/>
        </w:rPr>
      </w:pPr>
    </w:p>
    <w:p w14:paraId="1E236CE3" w14:textId="5410AE9E" w:rsidR="3D07C144" w:rsidRDefault="3D07C144" w:rsidP="1A55987A">
      <w:pPr>
        <w:jc w:val="both"/>
        <w:rPr>
          <w:rFonts w:eastAsiaTheme="minorEastAsia"/>
          <w:b/>
          <w:bCs/>
          <w:lang w:val="en-GB"/>
        </w:rPr>
      </w:pPr>
      <w:proofErr w:type="spellStart"/>
      <w:r w:rsidRPr="1A55987A">
        <w:rPr>
          <w:rFonts w:eastAsiaTheme="minorEastAsia"/>
          <w:b/>
          <w:bCs/>
          <w:lang w:val="en-GB"/>
        </w:rPr>
        <w:t>BiSC</w:t>
      </w:r>
      <w:proofErr w:type="spellEnd"/>
    </w:p>
    <w:p w14:paraId="25358902" w14:textId="7B85645C" w:rsidR="3D07C144" w:rsidRDefault="0D995751" w:rsidP="1A55987A">
      <w:pPr>
        <w:jc w:val="both"/>
        <w:rPr>
          <w:rFonts w:eastAsiaTheme="minorEastAsia"/>
          <w:lang w:val="en-GB"/>
        </w:rPr>
      </w:pPr>
      <w:r w:rsidRPr="1A55987A">
        <w:rPr>
          <w:rFonts w:eastAsiaTheme="minorEastAsia"/>
          <w:lang w:val="en-GB"/>
        </w:rPr>
        <w:t>The Barcelona Life Study Cohort (</w:t>
      </w:r>
      <w:proofErr w:type="spellStart"/>
      <w:r w:rsidRPr="1A55987A">
        <w:rPr>
          <w:rFonts w:eastAsiaTheme="minorEastAsia"/>
          <w:lang w:val="en-GB"/>
        </w:rPr>
        <w:t>BiSC</w:t>
      </w:r>
      <w:proofErr w:type="spellEnd"/>
      <w:r w:rsidRPr="1A55987A">
        <w:rPr>
          <w:rFonts w:eastAsiaTheme="minorEastAsia"/>
          <w:lang w:val="en-GB"/>
        </w:rPr>
        <w:t>) is an exposome cohort, aiming to comprehensively evaluate the socio-environmental and genetic determinants (</w:t>
      </w:r>
      <w:proofErr w:type="spellStart"/>
      <w:r w:rsidRPr="1A55987A">
        <w:rPr>
          <w:rFonts w:eastAsiaTheme="minorEastAsia"/>
          <w:lang w:val="en-GB"/>
        </w:rPr>
        <w:t>i</w:t>
      </w:r>
      <w:proofErr w:type="spellEnd"/>
      <w:r w:rsidRPr="1A55987A">
        <w:rPr>
          <w:rFonts w:eastAsiaTheme="minorEastAsia"/>
          <w:lang w:val="en-GB"/>
        </w:rPr>
        <w:t xml:space="preserve">) of foetal and child health, growth, and development towards adult life and (ii) of maternal mental and physical health and wellbeing during pregnancy and afterwards, while shedding light on the underlying biological mechanisms. The enrolment of the </w:t>
      </w:r>
      <w:proofErr w:type="spellStart"/>
      <w:r w:rsidRPr="1A55987A">
        <w:rPr>
          <w:rFonts w:eastAsiaTheme="minorEastAsia"/>
          <w:lang w:val="en-GB"/>
        </w:rPr>
        <w:t>BiSC</w:t>
      </w:r>
      <w:proofErr w:type="spellEnd"/>
      <w:r w:rsidRPr="1A55987A">
        <w:rPr>
          <w:rFonts w:eastAsiaTheme="minorEastAsia"/>
          <w:lang w:val="en-GB"/>
        </w:rPr>
        <w:t xml:space="preserve"> participants was carried out between October 2018 and April 2021 at three tertiary university hospitals in Barcelona, Spain. </w:t>
      </w:r>
      <w:r w:rsidR="43602F7B" w:rsidRPr="1A55987A">
        <w:rPr>
          <w:rFonts w:eastAsiaTheme="minorEastAsia"/>
          <w:lang w:val="en-GB"/>
        </w:rPr>
        <w:t xml:space="preserve">In total, </w:t>
      </w:r>
      <w:r w:rsidRPr="1A55987A">
        <w:rPr>
          <w:rFonts w:eastAsiaTheme="minorEastAsia"/>
          <w:lang w:val="en-GB"/>
        </w:rPr>
        <w:t>1080 pregnant women (mean (standard deviation) age: 34.1 (4.7) years) were recruited and had their first data collected at the end of the first trimester of pregnancy, with follow-ups in the second and third trimesters of pregnancy, delivery, and months 1, 2, 6, 8, 12</w:t>
      </w:r>
      <w:r w:rsidR="71E85B41" w:rsidRPr="1A55987A">
        <w:rPr>
          <w:rFonts w:eastAsiaTheme="minorEastAsia"/>
          <w:lang w:val="en-GB"/>
        </w:rPr>
        <w:t xml:space="preserve">, </w:t>
      </w:r>
      <w:r w:rsidRPr="1A55987A">
        <w:rPr>
          <w:rFonts w:eastAsiaTheme="minorEastAsia"/>
          <w:lang w:val="en-GB"/>
        </w:rPr>
        <w:t>18</w:t>
      </w:r>
      <w:r w:rsidR="0BDA9EED" w:rsidRPr="1A55987A">
        <w:rPr>
          <w:rFonts w:eastAsiaTheme="minorEastAsia"/>
          <w:lang w:val="en-GB"/>
        </w:rPr>
        <w:t>, 28 and 48 months</w:t>
      </w:r>
      <w:r w:rsidRPr="1A55987A">
        <w:rPr>
          <w:rFonts w:eastAsiaTheme="minorEastAsia"/>
          <w:lang w:val="en-GB"/>
        </w:rPr>
        <w:t xml:space="preserve"> postnatally.</w:t>
      </w:r>
    </w:p>
    <w:p w14:paraId="4A25A0F3" w14:textId="20B2F6D9" w:rsidR="511E0F09" w:rsidRDefault="511E0F09" w:rsidP="1A55987A">
      <w:pPr>
        <w:jc w:val="both"/>
        <w:rPr>
          <w:rFonts w:eastAsiaTheme="minorEastAsia"/>
          <w:lang w:val="en-GB"/>
        </w:rPr>
      </w:pPr>
      <w:r w:rsidRPr="1A55987A">
        <w:rPr>
          <w:rFonts w:eastAsiaTheme="minorEastAsia"/>
          <w:lang w:val="en-GB"/>
        </w:rPr>
        <w:t>For further information, visit the cohort's website at https://www.projectebisc.org and refer to the published cohort profile with the DOI 10.1093/</w:t>
      </w:r>
      <w:proofErr w:type="spellStart"/>
      <w:r w:rsidRPr="1A55987A">
        <w:rPr>
          <w:rFonts w:eastAsiaTheme="minorEastAsia"/>
          <w:lang w:val="en-GB"/>
        </w:rPr>
        <w:t>ije</w:t>
      </w:r>
      <w:proofErr w:type="spellEnd"/>
      <w:r w:rsidRPr="1A55987A">
        <w:rPr>
          <w:rFonts w:eastAsiaTheme="minorEastAsia"/>
          <w:lang w:val="en-GB"/>
        </w:rPr>
        <w:t>/dyae063.</w:t>
      </w:r>
    </w:p>
    <w:p w14:paraId="005C95E6" w14:textId="487318E9" w:rsidR="000E3801" w:rsidRPr="002E4DED" w:rsidRDefault="000E3801" w:rsidP="1A55987A">
      <w:pPr>
        <w:jc w:val="both"/>
        <w:rPr>
          <w:rFonts w:eastAsiaTheme="minorEastAsia"/>
          <w:lang w:val="en-GB"/>
        </w:rPr>
      </w:pPr>
    </w:p>
    <w:p w14:paraId="22A5C755" w14:textId="6C23B002" w:rsidR="000E3801" w:rsidRPr="002E4DED" w:rsidRDefault="4B84B042" w:rsidP="1A55987A">
      <w:pPr>
        <w:jc w:val="both"/>
        <w:rPr>
          <w:rFonts w:eastAsiaTheme="minorEastAsia"/>
          <w:b/>
          <w:bCs/>
          <w:lang w:val="en-GB"/>
        </w:rPr>
      </w:pPr>
      <w:r w:rsidRPr="26BCFD16">
        <w:rPr>
          <w:rFonts w:eastAsiaTheme="minorEastAsia"/>
          <w:b/>
          <w:bCs/>
          <w:lang w:val="en-GB"/>
        </w:rPr>
        <w:t>COP</w:t>
      </w:r>
      <w:r w:rsidR="0C51DC40" w:rsidRPr="26BCFD16">
        <w:rPr>
          <w:rFonts w:eastAsiaTheme="minorEastAsia"/>
          <w:b/>
          <w:bCs/>
          <w:lang w:val="en-GB"/>
        </w:rPr>
        <w:t>S</w:t>
      </w:r>
      <w:r w:rsidRPr="26BCFD16">
        <w:rPr>
          <w:rFonts w:eastAsiaTheme="minorEastAsia"/>
          <w:b/>
          <w:bCs/>
          <w:lang w:val="en-GB"/>
        </w:rPr>
        <w:t>AC</w:t>
      </w:r>
      <w:r w:rsidR="2A31D8D4" w:rsidRPr="26BCFD16">
        <w:rPr>
          <w:rFonts w:eastAsiaTheme="minorEastAsia"/>
          <w:b/>
          <w:bCs/>
          <w:lang w:val="en-GB"/>
        </w:rPr>
        <w:t>2010</w:t>
      </w:r>
    </w:p>
    <w:p w14:paraId="6408801A" w14:textId="6A5795B9" w:rsidR="000E3801" w:rsidRPr="002E4DED" w:rsidRDefault="22FA39AF" w:rsidP="1A55987A">
      <w:pPr>
        <w:jc w:val="both"/>
        <w:rPr>
          <w:rFonts w:eastAsiaTheme="minorEastAsia"/>
          <w:lang w:val="en-GB"/>
        </w:rPr>
      </w:pPr>
      <w:r w:rsidRPr="26BCFD16">
        <w:rPr>
          <w:rFonts w:eastAsiaTheme="minorEastAsia"/>
          <w:lang w:val="en-GB"/>
        </w:rPr>
        <w:t xml:space="preserve">Copenhagen Prospective Studies on Asthma in Childhood (COPSAC) 2010 includes 700 population-based pregnant women and their children, who were born around the year 2010. The pregnant women were seen at 24 and 36 weeks of gestation, and the children were seen at 1 week and </w:t>
      </w:r>
      <w:proofErr w:type="gramStart"/>
      <w:r w:rsidRPr="26BCFD16">
        <w:rPr>
          <w:rFonts w:eastAsiaTheme="minorEastAsia"/>
          <w:lang w:val="en-GB"/>
        </w:rPr>
        <w:t>1, 3, and 6 months</w:t>
      </w:r>
      <w:proofErr w:type="gramEnd"/>
      <w:r w:rsidRPr="26BCFD16">
        <w:rPr>
          <w:rFonts w:eastAsiaTheme="minorEastAsia"/>
          <w:lang w:val="en-GB"/>
        </w:rPr>
        <w:t xml:space="preserve"> </w:t>
      </w:r>
      <w:proofErr w:type="spellStart"/>
      <w:r w:rsidRPr="26BCFD16">
        <w:rPr>
          <w:rFonts w:eastAsiaTheme="minorEastAsia"/>
          <w:lang w:val="en-GB"/>
        </w:rPr>
        <w:t>post partum</w:t>
      </w:r>
      <w:proofErr w:type="spellEnd"/>
      <w:r w:rsidRPr="26BCFD16">
        <w:rPr>
          <w:rFonts w:eastAsiaTheme="minorEastAsia"/>
          <w:lang w:val="en-GB"/>
        </w:rPr>
        <w:t>. Following this, the children were seen every 6 months to age 3 years, yearly to age 6 years, and again at 8 and 10 years</w:t>
      </w:r>
      <w:proofErr w:type="gramStart"/>
      <w:r w:rsidRPr="26BCFD16">
        <w:rPr>
          <w:rFonts w:eastAsiaTheme="minorEastAsia"/>
          <w:lang w:val="en-GB"/>
        </w:rPr>
        <w:t xml:space="preserve">. </w:t>
      </w:r>
      <w:r w:rsidR="4E0AD3CB" w:rsidRPr="26BCFD16">
        <w:rPr>
          <w:rFonts w:eastAsiaTheme="minorEastAsia"/>
          <w:lang w:val="en-GB"/>
        </w:rPr>
        <w:t>.</w:t>
      </w:r>
      <w:proofErr w:type="gramEnd"/>
      <w:r w:rsidR="4E0AD3CB" w:rsidRPr="26BCFD16">
        <w:rPr>
          <w:rFonts w:eastAsiaTheme="minorEastAsia"/>
          <w:lang w:val="en-GB"/>
        </w:rPr>
        <w:t xml:space="preserve"> The overarching aim of the COPSAC cohort studies was to investigate the transition from health to </w:t>
      </w:r>
      <w:proofErr w:type="spellStart"/>
      <w:r w:rsidR="4E0AD3CB" w:rsidRPr="26BCFD16">
        <w:rPr>
          <w:rFonts w:eastAsiaTheme="minorEastAsia"/>
          <w:lang w:val="en-GB"/>
        </w:rPr>
        <w:t>presymptomatic</w:t>
      </w:r>
      <w:proofErr w:type="spellEnd"/>
      <w:r w:rsidR="4E0AD3CB" w:rsidRPr="26BCFD16">
        <w:rPr>
          <w:rFonts w:eastAsiaTheme="minorEastAsia"/>
          <w:lang w:val="en-GB"/>
        </w:rPr>
        <w:t xml:space="preserve"> to early-stage atopic disease.</w:t>
      </w:r>
      <w:r w:rsidR="3D147860" w:rsidRPr="26BCFD16">
        <w:rPr>
          <w:rFonts w:eastAsiaTheme="minorEastAsia"/>
          <w:lang w:val="en-GB"/>
        </w:rPr>
        <w:t xml:space="preserve"> </w:t>
      </w:r>
      <w:r w:rsidR="3D147860" w:rsidRPr="26BCFD16">
        <w:rPr>
          <w:rFonts w:ascii="Calibri" w:eastAsia="Calibri" w:hAnsi="Calibri" w:cs="Calibri"/>
          <w:color w:val="000000" w:themeColor="text1"/>
          <w:lang w:val="en-GB"/>
        </w:rPr>
        <w:t xml:space="preserve">For further information visit the </w:t>
      </w:r>
      <w:proofErr w:type="gramStart"/>
      <w:r w:rsidR="3D147860" w:rsidRPr="26BCFD16">
        <w:rPr>
          <w:rFonts w:ascii="Calibri" w:eastAsia="Calibri" w:hAnsi="Calibri" w:cs="Calibri"/>
          <w:color w:val="000000" w:themeColor="text1"/>
          <w:lang w:val="en-GB"/>
        </w:rPr>
        <w:t>cohorts</w:t>
      </w:r>
      <w:proofErr w:type="gramEnd"/>
      <w:r w:rsidR="3D147860" w:rsidRPr="26BCFD16">
        <w:rPr>
          <w:rFonts w:ascii="Calibri" w:eastAsia="Calibri" w:hAnsi="Calibri" w:cs="Calibri"/>
          <w:color w:val="000000" w:themeColor="text1"/>
          <w:lang w:val="en-GB"/>
        </w:rPr>
        <w:t xml:space="preserve"> website at copsac.com</w:t>
      </w:r>
      <w:r w:rsidR="0F599C71" w:rsidRPr="26BCFD16">
        <w:rPr>
          <w:rFonts w:ascii="Calibri" w:eastAsia="Calibri" w:hAnsi="Calibri" w:cs="Calibri"/>
          <w:color w:val="000000" w:themeColor="text1"/>
          <w:lang w:val="en-GB"/>
        </w:rPr>
        <w:t xml:space="preserve"> </w:t>
      </w:r>
      <w:r w:rsidR="0F599C71" w:rsidRPr="26BCFD16">
        <w:rPr>
          <w:rFonts w:eastAsiaTheme="minorEastAsia"/>
          <w:lang w:val="en-GB"/>
        </w:rPr>
        <w:t>and refer to the published cohort profile with the DOI: 10.1016/j.jaci.2022.11.022.</w:t>
      </w:r>
    </w:p>
    <w:p w14:paraId="1DAA12B4" w14:textId="523D2438" w:rsidR="000E3801" w:rsidRPr="002E4DED" w:rsidRDefault="000E3801" w:rsidP="1A55987A">
      <w:pPr>
        <w:jc w:val="both"/>
        <w:rPr>
          <w:rFonts w:eastAsiaTheme="minorEastAsia"/>
          <w:lang w:val="en-GB"/>
        </w:rPr>
      </w:pPr>
    </w:p>
    <w:p w14:paraId="5CB748B6" w14:textId="0493E5FF" w:rsidR="33B2BAB7" w:rsidRDefault="33B2BAB7" w:rsidP="1A55987A">
      <w:pPr>
        <w:jc w:val="both"/>
        <w:rPr>
          <w:rFonts w:eastAsiaTheme="minorEastAsia"/>
          <w:lang w:val="en-GB"/>
        </w:rPr>
      </w:pPr>
    </w:p>
    <w:p w14:paraId="210B8B0A" w14:textId="1F39D28B" w:rsidR="47382C1E" w:rsidRDefault="47382C1E" w:rsidP="1A55987A">
      <w:pPr>
        <w:jc w:val="both"/>
        <w:rPr>
          <w:rFonts w:ascii="Calibri" w:eastAsia="Calibri" w:hAnsi="Calibri" w:cs="Calibri"/>
          <w:color w:val="000000" w:themeColor="text1"/>
          <w:lang w:val="en-GB"/>
        </w:rPr>
      </w:pPr>
      <w:r w:rsidRPr="1A55987A">
        <w:rPr>
          <w:rFonts w:ascii="Calibri" w:eastAsia="Calibri" w:hAnsi="Calibri" w:cs="Calibri"/>
          <w:b/>
          <w:bCs/>
          <w:color w:val="000000" w:themeColor="text1"/>
          <w:lang w:val="en-GB"/>
        </w:rPr>
        <w:t>The Danish National Birth Cohort (DNBC)</w:t>
      </w:r>
    </w:p>
    <w:p w14:paraId="2F36957A" w14:textId="121E8F9B" w:rsidR="47382C1E" w:rsidRDefault="47382C1E" w:rsidP="1A55987A">
      <w:pPr>
        <w:jc w:val="both"/>
        <w:rPr>
          <w:rFonts w:ascii="Calibri" w:eastAsia="Calibri" w:hAnsi="Calibri" w:cs="Calibri"/>
          <w:color w:val="000000" w:themeColor="text1"/>
          <w:lang w:val="en-GB"/>
        </w:rPr>
      </w:pPr>
      <w:r w:rsidRPr="1A55987A">
        <w:rPr>
          <w:rFonts w:ascii="Calibri" w:eastAsia="Calibri" w:hAnsi="Calibri" w:cs="Calibri"/>
          <w:color w:val="000000" w:themeColor="text1"/>
          <w:lang w:val="en-GB"/>
        </w:rPr>
        <w:t xml:space="preserve">Stands out for its strengths, including prospectively collected exposure data, biological samples, an exceptionally large sample size, and the ability to track participants through linkages to national health registries. Established with the aim of investigating the causal links between early-life exposures and later disease, the DNBC focuses on diseases such as cardiovascular morbidity, cancer, mental illnesses, </w:t>
      </w:r>
      <w:r w:rsidRPr="1A55987A">
        <w:rPr>
          <w:rFonts w:ascii="Calibri" w:eastAsia="Calibri" w:hAnsi="Calibri" w:cs="Calibri"/>
          <w:color w:val="000000" w:themeColor="text1"/>
          <w:lang w:val="en-GB"/>
        </w:rPr>
        <w:lastRenderedPageBreak/>
        <w:t>asthma, and allergy, recognizing that many of these conditions may have causes acting early in life. The choice of a large cohort of pregnant women with long-term follow-up for offspring was strategic, considering that some exposures of interest cannot be accurately reconstructed retroactively. The goal was to recruit 100,000 women early in pregnancy and continue follow-up for decades. The Nordic countries, with their population-based registers covering diseases, demography, and social conditions, are ideal for such research, thanks to the individual-level linkages facilitated by the unique ID numbers assigned to all citizens. In terms of data and biological samples, the DNBC employed computer-assisted telephone interviews (CATI) with women twice during pregnancy and when their children were six and 18 months old. Participants also filled in a self-administered food frequency questionnaire in mid-pregnancy. The establishment of a biological bank included blood samples taken from the mother twice during pregnancy and from the umbilical cord shortly after birth. Data collection commenced in 1996, covering all regions in Denmark by 1999, and by August 2000, a significant milestone was achieved with the recruitment of 60,000 pregnant women. The study successfully reached its goal of 100,000 recruitments in October 2002.</w:t>
      </w:r>
    </w:p>
    <w:p w14:paraId="610B3851" w14:textId="29B11A38" w:rsidR="47382C1E" w:rsidRDefault="47382C1E" w:rsidP="1A55987A">
      <w:pPr>
        <w:jc w:val="both"/>
        <w:rPr>
          <w:rFonts w:ascii="Calibri" w:eastAsia="Calibri" w:hAnsi="Calibri" w:cs="Calibri"/>
          <w:color w:val="000000" w:themeColor="text1"/>
          <w:lang w:val="en-GB"/>
        </w:rPr>
      </w:pPr>
      <w:r w:rsidRPr="1A55987A">
        <w:rPr>
          <w:rFonts w:ascii="Calibri" w:eastAsia="Calibri" w:hAnsi="Calibri" w:cs="Calibri"/>
          <w:color w:val="000000" w:themeColor="text1"/>
          <w:lang w:val="en-GB"/>
        </w:rPr>
        <w:t xml:space="preserve">For further information, visit the cohort's website at </w:t>
      </w:r>
      <w:hyperlink r:id="rId9">
        <w:r w:rsidRPr="1A55987A">
          <w:rPr>
            <w:rStyle w:val="Hyperlink"/>
            <w:rFonts w:eastAsia="Calibri"/>
            <w:lang w:val="en-GB"/>
          </w:rPr>
          <w:t>https://www.dnbc.dk</w:t>
        </w:r>
      </w:hyperlink>
      <w:r w:rsidRPr="1A55987A">
        <w:rPr>
          <w:rFonts w:ascii="Calibri" w:eastAsia="Calibri" w:hAnsi="Calibri" w:cs="Calibri"/>
          <w:color w:val="000000" w:themeColor="text1"/>
          <w:lang w:val="en-GB"/>
        </w:rPr>
        <w:t xml:space="preserve"> and refer to the published cohort profile with the DOI 10.1093/</w:t>
      </w:r>
      <w:proofErr w:type="spellStart"/>
      <w:r w:rsidRPr="1A55987A">
        <w:rPr>
          <w:rFonts w:ascii="Calibri" w:eastAsia="Calibri" w:hAnsi="Calibri" w:cs="Calibri"/>
          <w:color w:val="000000" w:themeColor="text1"/>
          <w:lang w:val="en-GB"/>
        </w:rPr>
        <w:t>ije</w:t>
      </w:r>
      <w:proofErr w:type="spellEnd"/>
      <w:r w:rsidRPr="1A55987A">
        <w:rPr>
          <w:rFonts w:ascii="Calibri" w:eastAsia="Calibri" w:hAnsi="Calibri" w:cs="Calibri"/>
          <w:color w:val="000000" w:themeColor="text1"/>
          <w:lang w:val="en-GB"/>
        </w:rPr>
        <w:t>/dyaf083.</w:t>
      </w:r>
    </w:p>
    <w:p w14:paraId="3B5D648F" w14:textId="1826D3FA" w:rsidR="1AA17FA6" w:rsidRDefault="1AA17FA6" w:rsidP="1A55987A">
      <w:pPr>
        <w:jc w:val="both"/>
        <w:rPr>
          <w:rFonts w:ascii="Calibri" w:eastAsia="Calibri" w:hAnsi="Calibri" w:cs="Calibri"/>
          <w:color w:val="000000" w:themeColor="text1"/>
          <w:lang w:val="en-GB"/>
        </w:rPr>
      </w:pPr>
    </w:p>
    <w:p w14:paraId="243220EF" w14:textId="77777777" w:rsidR="00A4772E" w:rsidRPr="002E4DED" w:rsidRDefault="00A4772E" w:rsidP="1A55987A">
      <w:pPr>
        <w:jc w:val="both"/>
        <w:rPr>
          <w:rFonts w:eastAsiaTheme="minorEastAsia"/>
          <w:b/>
          <w:bCs/>
          <w:shd w:val="clear" w:color="auto" w:fill="FFFFFF"/>
          <w:lang w:val="fr-FR"/>
        </w:rPr>
      </w:pPr>
      <w:r w:rsidRPr="1A55987A">
        <w:rPr>
          <w:rFonts w:eastAsiaTheme="minorEastAsia"/>
          <w:b/>
          <w:bCs/>
          <w:shd w:val="clear" w:color="auto" w:fill="FFFFFF"/>
          <w:lang w:val="fr-FR"/>
        </w:rPr>
        <w:t xml:space="preserve">Etude Longitudinale </w:t>
      </w:r>
      <w:proofErr w:type="spellStart"/>
      <w:r w:rsidRPr="1A55987A">
        <w:rPr>
          <w:rFonts w:eastAsiaTheme="minorEastAsia"/>
          <w:b/>
          <w:bCs/>
          <w:shd w:val="clear" w:color="auto" w:fill="FFFFFF"/>
          <w:lang w:val="fr-FR"/>
        </w:rPr>
        <w:t>Francaise</w:t>
      </w:r>
      <w:proofErr w:type="spellEnd"/>
      <w:r w:rsidRPr="1A55987A">
        <w:rPr>
          <w:rFonts w:eastAsiaTheme="minorEastAsia"/>
          <w:b/>
          <w:bCs/>
          <w:shd w:val="clear" w:color="auto" w:fill="FFFFFF"/>
          <w:lang w:val="fr-FR"/>
        </w:rPr>
        <w:t xml:space="preserve"> depuis l'Enfance (ELFE)</w:t>
      </w:r>
    </w:p>
    <w:p w14:paraId="4C310FFF" w14:textId="166FE4F3" w:rsidR="00A4772E" w:rsidRPr="002E4DED" w:rsidRDefault="00A4772E" w:rsidP="1A55987A">
      <w:pPr>
        <w:jc w:val="both"/>
        <w:rPr>
          <w:rFonts w:eastAsiaTheme="minorEastAsia"/>
          <w:lang w:val="en-GB"/>
        </w:rPr>
      </w:pPr>
      <w:r w:rsidRPr="1A55987A">
        <w:rPr>
          <w:rFonts w:eastAsiaTheme="minorEastAsia"/>
          <w:shd w:val="clear" w:color="auto" w:fill="FFFFFF"/>
          <w:lang w:val="en-GB"/>
        </w:rPr>
        <w:t xml:space="preserve">ELFE, has a primary focus on investigating the impact of various exposures on health outcomes, aims to shed light on the intricate interplay between familial history, socio-economic conditions, education, and a range of environmental stressors. These stressors encompass heavy metals, organic volatile compounds, pesticides, persistent organic pollutants (POP), phthalates, environmental tobacco smoke (ETS), </w:t>
      </w:r>
      <w:proofErr w:type="spellStart"/>
      <w:r w:rsidRPr="1A55987A">
        <w:rPr>
          <w:rFonts w:eastAsiaTheme="minorEastAsia"/>
          <w:shd w:val="clear" w:color="auto" w:fill="FFFFFF"/>
          <w:lang w:val="en-GB"/>
        </w:rPr>
        <w:t>molds</w:t>
      </w:r>
      <w:proofErr w:type="spellEnd"/>
      <w:r w:rsidRPr="1A55987A">
        <w:rPr>
          <w:rFonts w:eastAsiaTheme="minorEastAsia"/>
          <w:shd w:val="clear" w:color="auto" w:fill="FFFFFF"/>
          <w:lang w:val="en-GB"/>
        </w:rPr>
        <w:t>, air pollutants, electromagnetic fields (EMF), ultraviolet (UV) radiation, ionizing radiations, and noise. The study seeks to evaluate outcomes related to neurodevelopment and school achievements, fertility, puberty and sexual development, asthma and allergies, obesity and growth, as well as hearing loss.</w:t>
      </w:r>
      <w:r w:rsidR="19BB404F" w:rsidRPr="1A55987A">
        <w:rPr>
          <w:rFonts w:eastAsiaTheme="minorEastAsia"/>
          <w:shd w:val="clear" w:color="auto" w:fill="FFFFFF"/>
          <w:lang w:val="en-GB"/>
        </w:rPr>
        <w:t xml:space="preserve"> </w:t>
      </w:r>
      <w:r w:rsidRPr="1A55987A">
        <w:rPr>
          <w:rFonts w:eastAsiaTheme="minorEastAsia"/>
          <w:shd w:val="clear" w:color="auto" w:fill="FFFFFF"/>
          <w:lang w:val="en-GB"/>
        </w:rPr>
        <w:t xml:space="preserve">The cohort comprises 20,000 children which is approximately 3% of the nation-based source population. The </w:t>
      </w:r>
      <w:r w:rsidR="00AA616B" w:rsidRPr="1A55987A">
        <w:rPr>
          <w:rFonts w:eastAsiaTheme="minorEastAsia"/>
          <w:shd w:val="clear" w:color="auto" w:fill="FFFFFF"/>
          <w:lang w:val="en-GB"/>
        </w:rPr>
        <w:t>enrolment</w:t>
      </w:r>
      <w:r w:rsidRPr="1A55987A">
        <w:rPr>
          <w:rFonts w:eastAsiaTheme="minorEastAsia"/>
          <w:shd w:val="clear" w:color="auto" w:fill="FFFFFF"/>
          <w:lang w:val="en-GB"/>
        </w:rPr>
        <w:t xml:space="preserve"> period spans from April 1, 2011, to December 5, 2011, with </w:t>
      </w:r>
      <w:r w:rsidR="00AA616B" w:rsidRPr="1A55987A">
        <w:rPr>
          <w:rFonts w:eastAsiaTheme="minorEastAsia"/>
          <w:shd w:val="clear" w:color="auto" w:fill="FFFFFF"/>
          <w:lang w:val="en-GB"/>
        </w:rPr>
        <w:t>enrolment</w:t>
      </w:r>
      <w:r w:rsidRPr="1A55987A">
        <w:rPr>
          <w:rFonts w:eastAsiaTheme="minorEastAsia"/>
          <w:shd w:val="clear" w:color="auto" w:fill="FFFFFF"/>
          <w:lang w:val="en-GB"/>
        </w:rPr>
        <w:t xml:space="preserve"> occurring at birth.</w:t>
      </w:r>
      <w:r w:rsidR="3118F104" w:rsidRPr="1A55987A">
        <w:rPr>
          <w:rFonts w:eastAsiaTheme="minorEastAsia"/>
          <w:shd w:val="clear" w:color="auto" w:fill="FFFFFF"/>
          <w:lang w:val="en-GB"/>
        </w:rPr>
        <w:t xml:space="preserve"> </w:t>
      </w:r>
      <w:r w:rsidR="00750509" w:rsidRPr="1A55987A">
        <w:rPr>
          <w:rFonts w:eastAsiaTheme="minorEastAsia"/>
          <w:shd w:val="clear" w:color="auto" w:fill="FFFFFF"/>
          <w:lang w:val="en-GB"/>
        </w:rPr>
        <w:t>Enrolment</w:t>
      </w:r>
      <w:r w:rsidRPr="1A55987A">
        <w:rPr>
          <w:rFonts w:eastAsiaTheme="minorEastAsia"/>
          <w:shd w:val="clear" w:color="auto" w:fill="FFFFFF"/>
          <w:lang w:val="en-GB"/>
        </w:rPr>
        <w:t xml:space="preserve"> criteria specify that participants must have a recorded date of delivery, major mothers, term pregnancies of 33 weeks of amenorrhea or more, and single or twin pregnancies. Maternal mental incapacity serves as the sole exclusion criterion. The planned age for children at the end of the follow-up is 20 years, aiming to track and </w:t>
      </w:r>
      <w:r w:rsidR="00750509" w:rsidRPr="1A55987A">
        <w:rPr>
          <w:rFonts w:eastAsiaTheme="minorEastAsia"/>
          <w:shd w:val="clear" w:color="auto" w:fill="FFFFFF"/>
          <w:lang w:val="en-GB"/>
        </w:rPr>
        <w:t>analyse</w:t>
      </w:r>
      <w:r w:rsidRPr="1A55987A">
        <w:rPr>
          <w:rFonts w:eastAsiaTheme="minorEastAsia"/>
          <w:shd w:val="clear" w:color="auto" w:fill="FFFFFF"/>
          <w:lang w:val="en-GB"/>
        </w:rPr>
        <w:t xml:space="preserve"> their health outcomes over an extended period.</w:t>
      </w:r>
      <w:r w:rsidR="67285918" w:rsidRPr="1A55987A">
        <w:rPr>
          <w:rFonts w:eastAsiaTheme="minorEastAsia"/>
          <w:shd w:val="clear" w:color="auto" w:fill="FFFFFF"/>
          <w:lang w:val="en-GB"/>
        </w:rPr>
        <w:t xml:space="preserve"> </w:t>
      </w:r>
      <w:r w:rsidR="62CC5F94" w:rsidRPr="1A55987A">
        <w:rPr>
          <w:rFonts w:eastAsiaTheme="minorEastAsia"/>
          <w:lang w:val="en-GB"/>
        </w:rPr>
        <w:t>For further information, visit the cohort's website at https://www.elfe-france.fr/en and refer to the published cohort profile with the DOI 10.1093/</w:t>
      </w:r>
      <w:proofErr w:type="spellStart"/>
      <w:r w:rsidR="62CC5F94" w:rsidRPr="1A55987A">
        <w:rPr>
          <w:rFonts w:eastAsiaTheme="minorEastAsia"/>
          <w:lang w:val="en-GB"/>
        </w:rPr>
        <w:t>ije</w:t>
      </w:r>
      <w:proofErr w:type="spellEnd"/>
      <w:r w:rsidR="62CC5F94" w:rsidRPr="1A55987A">
        <w:rPr>
          <w:rFonts w:eastAsiaTheme="minorEastAsia"/>
          <w:lang w:val="en-GB"/>
        </w:rPr>
        <w:t>/dyz227.</w:t>
      </w:r>
    </w:p>
    <w:p w14:paraId="11547772" w14:textId="5E1EEF40" w:rsidR="00A4772E" w:rsidRPr="002E4DED" w:rsidRDefault="00A4772E" w:rsidP="1A55987A">
      <w:pPr>
        <w:jc w:val="both"/>
        <w:rPr>
          <w:rFonts w:eastAsiaTheme="minorEastAsia"/>
          <w:lang w:val="en-GB"/>
        </w:rPr>
      </w:pPr>
    </w:p>
    <w:p w14:paraId="1737B02B" w14:textId="3B55C7B7" w:rsidR="00A4772E" w:rsidRPr="002E4DED" w:rsidRDefault="00F80DF3" w:rsidP="1A55987A">
      <w:pPr>
        <w:jc w:val="both"/>
        <w:rPr>
          <w:rFonts w:eastAsiaTheme="minorEastAsia"/>
          <w:b/>
          <w:bCs/>
          <w:lang w:val="en-GB"/>
        </w:rPr>
      </w:pPr>
      <w:r w:rsidRPr="1A55987A">
        <w:rPr>
          <w:rFonts w:eastAsiaTheme="minorEastAsia"/>
          <w:b/>
          <w:bCs/>
          <w:lang w:val="en-GB"/>
        </w:rPr>
        <w:t>Generation R</w:t>
      </w:r>
    </w:p>
    <w:p w14:paraId="0F88DAC7" w14:textId="3BBE342E" w:rsidR="00F80DF3" w:rsidRDefault="5DDD2FD8" w:rsidP="1A55987A">
      <w:pPr>
        <w:jc w:val="both"/>
        <w:rPr>
          <w:rFonts w:eastAsiaTheme="minorEastAsia"/>
          <w:lang w:val="en-GB"/>
        </w:rPr>
      </w:pPr>
      <w:r w:rsidRPr="1A55987A">
        <w:rPr>
          <w:rFonts w:eastAsiaTheme="minorEastAsia"/>
          <w:lang w:val="en-GB"/>
        </w:rPr>
        <w:t xml:space="preserve">The Generation R Study, based in Rotterdam, the second-largest city in the Netherlands, is a population-based prospective cohort study with the aim of identifying early environmental and genetic factors influencing normal and abnormal growth, development, and health from </w:t>
      </w:r>
      <w:r w:rsidR="25A5CBB7" w:rsidRPr="1A55987A">
        <w:rPr>
          <w:rFonts w:eastAsiaTheme="minorEastAsia"/>
          <w:lang w:val="en-GB"/>
        </w:rPr>
        <w:t>foetal</w:t>
      </w:r>
      <w:r w:rsidRPr="1A55987A">
        <w:rPr>
          <w:rFonts w:eastAsiaTheme="minorEastAsia"/>
          <w:lang w:val="en-GB"/>
        </w:rPr>
        <w:t xml:space="preserve"> life throu</w:t>
      </w:r>
      <w:r w:rsidR="6F7E6B1F" w:rsidRPr="1A55987A">
        <w:rPr>
          <w:rFonts w:eastAsiaTheme="minorEastAsia"/>
          <w:lang w:val="en-GB"/>
        </w:rPr>
        <w:t xml:space="preserve">gh young adulthood. Eligible for this study were </w:t>
      </w:r>
      <w:r w:rsidRPr="1A55987A">
        <w:rPr>
          <w:rFonts w:eastAsiaTheme="minorEastAsia"/>
          <w:lang w:val="en-GB"/>
        </w:rPr>
        <w:t xml:space="preserve">mothers with delivery dates between April 2002 and January 2006, residing </w:t>
      </w:r>
      <w:r w:rsidR="4F664453" w:rsidRPr="1A55987A">
        <w:rPr>
          <w:rFonts w:eastAsiaTheme="minorEastAsia"/>
          <w:lang w:val="en-GB"/>
        </w:rPr>
        <w:t>in the study area. Extensive</w:t>
      </w:r>
      <w:r w:rsidRPr="1A55987A">
        <w:rPr>
          <w:rFonts w:eastAsiaTheme="minorEastAsia"/>
          <w:lang w:val="en-GB"/>
        </w:rPr>
        <w:t xml:space="preserve"> assessments were conducted during various stages of pregnancy, including early (gestational age &lt;18 weeks), mid (gestational age 18–25 weeks), and late pregnan</w:t>
      </w:r>
      <w:r w:rsidR="18757C8B" w:rsidRPr="1A55987A">
        <w:rPr>
          <w:rFonts w:eastAsiaTheme="minorEastAsia"/>
          <w:lang w:val="en-GB"/>
        </w:rPr>
        <w:t>cy (gestational age &gt;25 weeks).</w:t>
      </w:r>
      <w:r w:rsidR="7E0AA516" w:rsidRPr="1A55987A">
        <w:rPr>
          <w:rFonts w:eastAsiaTheme="minorEastAsia"/>
          <w:lang w:val="en-GB"/>
        </w:rPr>
        <w:t xml:space="preserve"> </w:t>
      </w:r>
      <w:r w:rsidRPr="1A55987A">
        <w:rPr>
          <w:rFonts w:eastAsiaTheme="minorEastAsia"/>
          <w:lang w:val="en-GB"/>
        </w:rPr>
        <w:t>A total of 9,</w:t>
      </w:r>
      <w:r w:rsidR="23EF174E" w:rsidRPr="1A55987A">
        <w:rPr>
          <w:rFonts w:eastAsiaTheme="minorEastAsia"/>
          <w:lang w:val="en-GB"/>
        </w:rPr>
        <w:t>153</w:t>
      </w:r>
      <w:r w:rsidRPr="1A55987A">
        <w:rPr>
          <w:rFonts w:eastAsiaTheme="minorEastAsia"/>
          <w:lang w:val="en-GB"/>
        </w:rPr>
        <w:t xml:space="preserve"> mothers </w:t>
      </w:r>
      <w:r w:rsidR="64FE6D32" w:rsidRPr="1A55987A">
        <w:rPr>
          <w:rFonts w:eastAsiaTheme="minorEastAsia"/>
          <w:lang w:val="en-GB"/>
        </w:rPr>
        <w:t xml:space="preserve">participating with a total of 9,778 pregnancies </w:t>
      </w:r>
      <w:r w:rsidRPr="1A55987A">
        <w:rPr>
          <w:rFonts w:eastAsiaTheme="minorEastAsia"/>
          <w:lang w:val="en-GB"/>
        </w:rPr>
        <w:t xml:space="preserve">were enrolled in the study, with 91% (n = 8,880) enrolled during pregnancy. Only partners of mothers enrolled during pregnancy were invited, resulting in the </w:t>
      </w:r>
      <w:r w:rsidR="59D300E3" w:rsidRPr="1A55987A">
        <w:rPr>
          <w:rFonts w:eastAsiaTheme="minorEastAsia"/>
          <w:lang w:val="en-GB"/>
        </w:rPr>
        <w:t>enrolment</w:t>
      </w:r>
      <w:r w:rsidRPr="1A55987A">
        <w:rPr>
          <w:rFonts w:eastAsiaTheme="minorEastAsia"/>
          <w:lang w:val="en-GB"/>
        </w:rPr>
        <w:t xml:space="preserve"> of 71% (n = 6,347) of all partners. Among participating mothers, </w:t>
      </w:r>
      <w:r w:rsidR="59D300E3" w:rsidRPr="1A55987A">
        <w:rPr>
          <w:rFonts w:eastAsiaTheme="minorEastAsia"/>
          <w:lang w:val="en-GB"/>
        </w:rPr>
        <w:t>enrolment</w:t>
      </w:r>
      <w:r w:rsidRPr="1A55987A">
        <w:rPr>
          <w:rFonts w:eastAsiaTheme="minorEastAsia"/>
          <w:lang w:val="en-GB"/>
        </w:rPr>
        <w:t xml:space="preserve"> occurred in early pregnancy for 69% (n = 6,748), mid-pregnancy for 19% (n = 1,857), late pregnancy for 3% (n = 275), and at the birth of their child for 9% (n = 898). The enrolled mothers gave birth to 9,749 live-born children.</w:t>
      </w:r>
      <w:r w:rsidR="3DF8A26E" w:rsidRPr="1A55987A">
        <w:rPr>
          <w:rFonts w:eastAsiaTheme="minorEastAsia"/>
          <w:lang w:val="en-GB"/>
        </w:rPr>
        <w:t xml:space="preserve"> </w:t>
      </w:r>
      <w:r w:rsidR="036761A0" w:rsidRPr="1A55987A">
        <w:rPr>
          <w:rFonts w:eastAsiaTheme="minorEastAsia"/>
          <w:lang w:val="en-GB"/>
        </w:rPr>
        <w:t xml:space="preserve">For further information, visit the </w:t>
      </w:r>
      <w:r w:rsidR="036761A0" w:rsidRPr="1A55987A">
        <w:rPr>
          <w:rFonts w:eastAsiaTheme="minorEastAsia"/>
          <w:lang w:val="en-GB"/>
        </w:rPr>
        <w:lastRenderedPageBreak/>
        <w:t>cohort's website at https://www.generationr.nl and refer to the published cohort profile with the DOI 10.1007/s10654-006-9022-0.</w:t>
      </w:r>
    </w:p>
    <w:p w14:paraId="45234ADD" w14:textId="224C0042" w:rsidR="1ACA6E81" w:rsidRDefault="1ACA6E81" w:rsidP="1A55987A">
      <w:pPr>
        <w:jc w:val="both"/>
        <w:rPr>
          <w:rFonts w:eastAsiaTheme="minorEastAsia"/>
          <w:lang w:val="en-GB"/>
        </w:rPr>
      </w:pPr>
    </w:p>
    <w:p w14:paraId="64D287FE" w14:textId="683BDABF" w:rsidR="60384F68" w:rsidRDefault="19CAE7D8" w:rsidP="26BCFD16">
      <w:pPr>
        <w:jc w:val="both"/>
        <w:rPr>
          <w:rFonts w:eastAsiaTheme="minorEastAsia"/>
          <w:b/>
          <w:bCs/>
        </w:rPr>
      </w:pPr>
      <w:r w:rsidRPr="26BCFD16">
        <w:rPr>
          <w:rFonts w:eastAsiaTheme="minorEastAsia"/>
          <w:b/>
          <w:bCs/>
        </w:rPr>
        <w:t>Generation XXI (</w:t>
      </w:r>
      <w:proofErr w:type="spellStart"/>
      <w:r w:rsidRPr="26BCFD16">
        <w:rPr>
          <w:rFonts w:eastAsiaTheme="minorEastAsia"/>
          <w:b/>
          <w:bCs/>
        </w:rPr>
        <w:t>Geração</w:t>
      </w:r>
      <w:proofErr w:type="spellEnd"/>
      <w:r w:rsidRPr="26BCFD16">
        <w:rPr>
          <w:rFonts w:eastAsiaTheme="minorEastAsia"/>
          <w:b/>
          <w:bCs/>
        </w:rPr>
        <w:t xml:space="preserve"> </w:t>
      </w:r>
      <w:r w:rsidR="41981C93" w:rsidRPr="26BCFD16">
        <w:rPr>
          <w:rFonts w:eastAsiaTheme="minorEastAsia"/>
          <w:b/>
          <w:bCs/>
        </w:rPr>
        <w:t>XXI</w:t>
      </w:r>
      <w:r w:rsidRPr="26BCFD16">
        <w:rPr>
          <w:rFonts w:eastAsiaTheme="minorEastAsia"/>
          <w:b/>
          <w:bCs/>
        </w:rPr>
        <w:t>)</w:t>
      </w:r>
    </w:p>
    <w:p w14:paraId="1B625CEF" w14:textId="7D462A41" w:rsidR="486614B8" w:rsidRDefault="486614B8" w:rsidP="1A55987A">
      <w:pPr>
        <w:jc w:val="both"/>
        <w:rPr>
          <w:rFonts w:eastAsiaTheme="minorEastAsia"/>
        </w:rPr>
      </w:pPr>
      <w:r w:rsidRPr="26BCFD16">
        <w:rPr>
          <w:rFonts w:eastAsiaTheme="minorEastAsia"/>
        </w:rPr>
        <w:t>The Generation XXI is a multipurpose population-based prospective cohort study from birth onwards. The study is designed to identify early societal, environmental, and lifestyle determinants and causal pathways involved in growth, development and other health related processes. The Generation XXI recruited 8647 newborns (≥24 gestational weeks) and 8495 mothers at all five public maternity units in the Porto Metropolitan Area, Portugal in 2005-2006. Detailed and extensive follow-up evaluations of the entire cohort were conducted at the child's age of 4 years (n=7459), 7 years (n=6889), 10 years (n=6397)</w:t>
      </w:r>
      <w:r w:rsidR="4C1364CD" w:rsidRPr="26BCFD16">
        <w:rPr>
          <w:rFonts w:eastAsiaTheme="minorEastAsia"/>
        </w:rPr>
        <w:t xml:space="preserve">, </w:t>
      </w:r>
      <w:r w:rsidRPr="26BCFD16">
        <w:rPr>
          <w:rFonts w:eastAsiaTheme="minorEastAsia"/>
        </w:rPr>
        <w:t>13 years (n=4640, interrupted due to the COVID-19 pandemic)</w:t>
      </w:r>
      <w:r w:rsidR="2307325C" w:rsidRPr="26BCFD16">
        <w:rPr>
          <w:rFonts w:eastAsiaTheme="minorEastAsia"/>
        </w:rPr>
        <w:t xml:space="preserve"> and 18 years (n=3578)</w:t>
      </w:r>
      <w:r w:rsidRPr="26BCFD16">
        <w:rPr>
          <w:rFonts w:eastAsiaTheme="minorEastAsia"/>
        </w:rPr>
        <w:t xml:space="preserve">. </w:t>
      </w:r>
      <w:r w:rsidR="290BCE6B" w:rsidRPr="26BCFD16">
        <w:rPr>
          <w:rFonts w:eastAsiaTheme="minorEastAsia"/>
        </w:rPr>
        <w:t>T</w:t>
      </w:r>
      <w:r w:rsidRPr="26BCFD16">
        <w:rPr>
          <w:rFonts w:eastAsiaTheme="minorEastAsia"/>
        </w:rPr>
        <w:t xml:space="preserve">he main research areas of the Generation XXI include (1) maternal and perinatal health; (2) growth and physical development; (3) nutrition, eating behaviors and health; (4) musculoskeletal development; (5) social adversity; (6) environmental health; and (7) diseases in childhood. Parental and child data were collected using interviewer- and self-administered questionnaires and diaries, detailed physical examinations and biological samples. Requests for collaboration and cohort data access can be sent, with a description of the planned project, to generationxxi@ispup.up.pt. </w:t>
      </w:r>
    </w:p>
    <w:p w14:paraId="00D2CF08" w14:textId="76D675F2" w:rsidR="1AA17FA6" w:rsidRDefault="1AA17FA6" w:rsidP="1A55987A">
      <w:pPr>
        <w:jc w:val="both"/>
        <w:rPr>
          <w:rFonts w:eastAsiaTheme="minorEastAsia"/>
          <w:lang w:val="en-GB"/>
        </w:rPr>
      </w:pPr>
    </w:p>
    <w:p w14:paraId="10755BA2" w14:textId="630E5A5A" w:rsidR="1AA17FA6" w:rsidRDefault="1AA17FA6" w:rsidP="1A55987A">
      <w:pPr>
        <w:jc w:val="both"/>
        <w:rPr>
          <w:rFonts w:eastAsiaTheme="minorEastAsia"/>
          <w:lang w:val="en-GB"/>
        </w:rPr>
      </w:pPr>
    </w:p>
    <w:p w14:paraId="72C9D0FC" w14:textId="756A48E8" w:rsidR="1ACA6E81" w:rsidRDefault="1ACA6E81" w:rsidP="1A55987A">
      <w:pPr>
        <w:jc w:val="both"/>
        <w:rPr>
          <w:rFonts w:eastAsiaTheme="minorEastAsia"/>
          <w:lang w:val="en-GB"/>
        </w:rPr>
      </w:pPr>
    </w:p>
    <w:p w14:paraId="483FDBAE" w14:textId="77777777" w:rsidR="00F80DF3" w:rsidRPr="004B0D84" w:rsidRDefault="00F80DF3" w:rsidP="1A55987A">
      <w:pPr>
        <w:jc w:val="both"/>
        <w:rPr>
          <w:rFonts w:eastAsiaTheme="minorEastAsia"/>
          <w:b/>
          <w:bCs/>
          <w:lang w:val="es-ES"/>
        </w:rPr>
      </w:pPr>
      <w:proofErr w:type="spellStart"/>
      <w:r w:rsidRPr="004B0D84">
        <w:rPr>
          <w:rFonts w:eastAsiaTheme="minorEastAsia"/>
          <w:b/>
          <w:bCs/>
          <w:lang w:val="es-ES"/>
        </w:rPr>
        <w:t>INfancia</w:t>
      </w:r>
      <w:proofErr w:type="spellEnd"/>
      <w:r w:rsidRPr="004B0D84">
        <w:rPr>
          <w:rFonts w:eastAsiaTheme="minorEastAsia"/>
          <w:b/>
          <w:bCs/>
          <w:lang w:val="es-ES"/>
        </w:rPr>
        <w:t xml:space="preserve"> y Medio Ambiente (INMA)</w:t>
      </w:r>
    </w:p>
    <w:p w14:paraId="253051AB" w14:textId="57A0BD05" w:rsidR="00F80DF3" w:rsidRDefault="00F80DF3" w:rsidP="1A55987A">
      <w:pPr>
        <w:jc w:val="both"/>
        <w:rPr>
          <w:rFonts w:eastAsiaTheme="minorEastAsia"/>
          <w:lang w:val="en-GB"/>
        </w:rPr>
      </w:pPr>
      <w:r w:rsidRPr="1A55987A">
        <w:rPr>
          <w:rFonts w:eastAsiaTheme="minorEastAsia"/>
          <w:lang w:val="en-GB"/>
        </w:rPr>
        <w:t>The INMA (Environment and Childhood) Project is a network of birth cohorts in Spain focused on studying the impact of environmental pollutants in air, water, and diet during pregnancy and early childhood on child growth and development. The p</w:t>
      </w:r>
      <w:r w:rsidR="001D27BB" w:rsidRPr="1A55987A">
        <w:rPr>
          <w:rFonts w:eastAsiaTheme="minorEastAsia"/>
          <w:lang w:val="en-GB"/>
        </w:rPr>
        <w:t>roject includes pregnant women</w:t>
      </w:r>
      <w:r w:rsidRPr="1A55987A">
        <w:rPr>
          <w:rFonts w:eastAsiaTheme="minorEastAsia"/>
          <w:lang w:val="en-GB"/>
        </w:rPr>
        <w:t xml:space="preserve"> residing in specific study areas [Ribera </w:t>
      </w:r>
      <w:proofErr w:type="spellStart"/>
      <w:r w:rsidRPr="1A55987A">
        <w:rPr>
          <w:rFonts w:eastAsiaTheme="minorEastAsia"/>
          <w:lang w:val="en-GB"/>
        </w:rPr>
        <w:t>d’Ebre</w:t>
      </w:r>
      <w:proofErr w:type="spellEnd"/>
      <w:r w:rsidRPr="1A55987A">
        <w:rPr>
          <w:rFonts w:eastAsiaTheme="minorEastAsia"/>
          <w:lang w:val="en-GB"/>
        </w:rPr>
        <w:t>, Menorca, Granada, Valencia, Sabadell, Asturias, and Gipuzkoa] and their children. Inclusion criteria for mothers were residence i</w:t>
      </w:r>
      <w:r w:rsidR="001D27BB" w:rsidRPr="1A55987A">
        <w:rPr>
          <w:rFonts w:eastAsiaTheme="minorEastAsia"/>
          <w:lang w:val="en-GB"/>
        </w:rPr>
        <w:t xml:space="preserve">n a study area, being over </w:t>
      </w:r>
      <w:r w:rsidRPr="1A55987A">
        <w:rPr>
          <w:rFonts w:eastAsiaTheme="minorEastAsia"/>
          <w:lang w:val="en-GB"/>
        </w:rPr>
        <w:t>16 years</w:t>
      </w:r>
      <w:r w:rsidR="001D27BB" w:rsidRPr="1A55987A">
        <w:rPr>
          <w:rFonts w:eastAsiaTheme="minorEastAsia"/>
          <w:lang w:val="en-GB"/>
        </w:rPr>
        <w:t xml:space="preserve"> old</w:t>
      </w:r>
      <w:r w:rsidRPr="1A55987A">
        <w:rPr>
          <w:rFonts w:eastAsiaTheme="minorEastAsia"/>
          <w:lang w:val="en-GB"/>
        </w:rPr>
        <w:t>, a singleton pregnancy, no assisted re</w:t>
      </w:r>
      <w:r w:rsidR="001D27BB" w:rsidRPr="1A55987A">
        <w:rPr>
          <w:rFonts w:eastAsiaTheme="minorEastAsia"/>
          <w:lang w:val="en-GB"/>
        </w:rPr>
        <w:t>production treatment</w:t>
      </w:r>
      <w:r w:rsidRPr="1A55987A">
        <w:rPr>
          <w:rFonts w:eastAsiaTheme="minorEastAsia"/>
          <w:lang w:val="en-GB"/>
        </w:rPr>
        <w:t>, a desire to deliver in the reference hospital,</w:t>
      </w:r>
      <w:r w:rsidR="009F7969" w:rsidRPr="1A55987A">
        <w:rPr>
          <w:rFonts w:eastAsiaTheme="minorEastAsia"/>
          <w:lang w:val="en-GB"/>
        </w:rPr>
        <w:t xml:space="preserve"> and no communication problems. </w:t>
      </w:r>
      <w:r w:rsidR="0B7723DB" w:rsidRPr="1A55987A">
        <w:rPr>
          <w:rFonts w:eastAsiaTheme="minorEastAsia"/>
          <w:lang w:val="en-GB"/>
        </w:rPr>
        <w:t xml:space="preserve"> </w:t>
      </w:r>
      <w:r w:rsidRPr="1A55987A">
        <w:rPr>
          <w:rFonts w:eastAsiaTheme="minorEastAsia"/>
          <w:lang w:val="en-GB"/>
        </w:rPr>
        <w:t xml:space="preserve">Each cohort had a unique recruitment period. In Ribera </w:t>
      </w:r>
      <w:proofErr w:type="spellStart"/>
      <w:r w:rsidRPr="1A55987A">
        <w:rPr>
          <w:rFonts w:eastAsiaTheme="minorEastAsia"/>
          <w:lang w:val="en-GB"/>
        </w:rPr>
        <w:t>d’Ebre</w:t>
      </w:r>
      <w:proofErr w:type="spellEnd"/>
      <w:r w:rsidRPr="1A55987A">
        <w:rPr>
          <w:rFonts w:eastAsiaTheme="minorEastAsia"/>
          <w:lang w:val="en-GB"/>
        </w:rPr>
        <w:t xml:space="preserve"> and Granada, mothers were recruited during hospital admission for delivery between March 1997 and December 1999 and October 2000 and July 2002, respectively. Menorca invited eligible pregnant women presenting for prenatal care over 12 months starting in mid-1997. Valencia, Sabadell, Asturias, and Gipuzkoa recruited during the first prenatal visit (10–13 weeks of gestation) in the main public hospital or health </w:t>
      </w:r>
      <w:proofErr w:type="spellStart"/>
      <w:r w:rsidRPr="1A55987A">
        <w:rPr>
          <w:rFonts w:eastAsiaTheme="minorEastAsia"/>
          <w:lang w:val="en-GB"/>
        </w:rPr>
        <w:t>center</w:t>
      </w:r>
      <w:proofErr w:type="spellEnd"/>
      <w:r w:rsidRPr="1A55987A">
        <w:rPr>
          <w:rFonts w:eastAsiaTheme="minorEastAsia"/>
          <w:lang w:val="en-GB"/>
        </w:rPr>
        <w:t xml:space="preserve">. Recruitment periods varied across areas, ranging from November 2003 to January 2008. The participation rate varied from 45% to 98%, with 96% in Ribera </w:t>
      </w:r>
      <w:proofErr w:type="spellStart"/>
      <w:r w:rsidRPr="1A55987A">
        <w:rPr>
          <w:rFonts w:eastAsiaTheme="minorEastAsia"/>
          <w:lang w:val="en-GB"/>
        </w:rPr>
        <w:t>d’Ebre</w:t>
      </w:r>
      <w:proofErr w:type="spellEnd"/>
      <w:r w:rsidRPr="1A55987A">
        <w:rPr>
          <w:rFonts w:eastAsiaTheme="minorEastAsia"/>
          <w:lang w:val="en-GB"/>
        </w:rPr>
        <w:t>, 98% in Menorca, 54% in Valencia, 60% in Sabadell, 45% in Asturias, and 68% in Gipuzkoa.</w:t>
      </w:r>
      <w:r w:rsidR="0FE4C47A" w:rsidRPr="1A55987A">
        <w:rPr>
          <w:rFonts w:eastAsiaTheme="minorEastAsia"/>
          <w:lang w:val="en-GB"/>
        </w:rPr>
        <w:t xml:space="preserve"> </w:t>
      </w:r>
      <w:r w:rsidRPr="1A55987A">
        <w:rPr>
          <w:rFonts w:eastAsiaTheme="minorEastAsia"/>
          <w:lang w:val="en-GB"/>
        </w:rPr>
        <w:t xml:space="preserve">Reasons for </w:t>
      </w:r>
      <w:r w:rsidR="000127E0" w:rsidRPr="1A55987A">
        <w:rPr>
          <w:rFonts w:eastAsiaTheme="minorEastAsia"/>
          <w:lang w:val="en-GB"/>
        </w:rPr>
        <w:t>not participating</w:t>
      </w:r>
      <w:r w:rsidRPr="1A55987A">
        <w:rPr>
          <w:rFonts w:eastAsiaTheme="minorEastAsia"/>
          <w:lang w:val="en-GB"/>
        </w:rPr>
        <w:t xml:space="preserve"> in Sabadell and Gipuzkoa included 27.6% not wanting to participate, 30.3% citing lack of time, 9.3% expressing no interest, and 32.7% </w:t>
      </w:r>
      <w:r w:rsidR="008E59FD" w:rsidRPr="1A55987A">
        <w:rPr>
          <w:rFonts w:eastAsiaTheme="minorEastAsia"/>
          <w:lang w:val="en-GB"/>
        </w:rPr>
        <w:t>could not be located</w:t>
      </w:r>
      <w:r w:rsidRPr="1A55987A">
        <w:rPr>
          <w:rFonts w:eastAsiaTheme="minorEastAsia"/>
          <w:lang w:val="en-GB"/>
        </w:rPr>
        <w:t xml:space="preserve"> for the baseline interview after being identified as eligible by their attending physician. In total, 3,174 women were recruited during pregnancy, with 2,998 mother-child pairs followed up at birth.</w:t>
      </w:r>
      <w:r w:rsidR="798009F7" w:rsidRPr="1A55987A">
        <w:rPr>
          <w:rFonts w:eastAsiaTheme="minorEastAsia"/>
          <w:lang w:val="en-GB"/>
        </w:rPr>
        <w:t xml:space="preserve"> </w:t>
      </w:r>
      <w:r w:rsidR="50CBE1F1" w:rsidRPr="1A55987A">
        <w:rPr>
          <w:rFonts w:eastAsiaTheme="minorEastAsia"/>
          <w:lang w:val="en-GB"/>
        </w:rPr>
        <w:t>For further information, visit the cohort's website at https://www.proyectoinma.org/ and refer to the published cohort profile with the DOI 10.1093/</w:t>
      </w:r>
      <w:proofErr w:type="spellStart"/>
      <w:r w:rsidR="50CBE1F1" w:rsidRPr="1A55987A">
        <w:rPr>
          <w:rFonts w:eastAsiaTheme="minorEastAsia"/>
          <w:lang w:val="en-GB"/>
        </w:rPr>
        <w:t>ije</w:t>
      </w:r>
      <w:proofErr w:type="spellEnd"/>
      <w:r w:rsidR="50CBE1F1" w:rsidRPr="1A55987A">
        <w:rPr>
          <w:rFonts w:eastAsiaTheme="minorEastAsia"/>
          <w:lang w:val="en-GB"/>
        </w:rPr>
        <w:t>/dyr054.</w:t>
      </w:r>
    </w:p>
    <w:p w14:paraId="4EC9FBB9" w14:textId="53C4EFC5" w:rsidR="1ACA6E81" w:rsidRDefault="1ACA6E81" w:rsidP="1A55987A">
      <w:pPr>
        <w:jc w:val="both"/>
        <w:rPr>
          <w:rFonts w:eastAsiaTheme="minorEastAsia"/>
          <w:lang w:val="en-GB"/>
        </w:rPr>
      </w:pPr>
    </w:p>
    <w:p w14:paraId="251A80F3" w14:textId="1C324D50" w:rsidR="27313B29" w:rsidRDefault="27313B29" w:rsidP="1A55987A">
      <w:pPr>
        <w:jc w:val="both"/>
        <w:rPr>
          <w:rFonts w:ascii="Calibri" w:eastAsia="Calibri" w:hAnsi="Calibri" w:cs="Calibri"/>
          <w:color w:val="000000" w:themeColor="text1"/>
          <w:lang w:val="en-GB"/>
        </w:rPr>
      </w:pPr>
      <w:r w:rsidRPr="1A55987A">
        <w:rPr>
          <w:rFonts w:ascii="Calibri" w:eastAsia="Calibri" w:hAnsi="Calibri" w:cs="Calibri"/>
          <w:b/>
          <w:bCs/>
          <w:color w:val="000000" w:themeColor="text1"/>
          <w:lang w:val="en-GB"/>
        </w:rPr>
        <w:t>The Norwegian Mother, Father and Child Cohort Study (</w:t>
      </w:r>
      <w:proofErr w:type="spellStart"/>
      <w:r w:rsidRPr="1A55987A">
        <w:rPr>
          <w:rFonts w:ascii="Calibri" w:eastAsia="Calibri" w:hAnsi="Calibri" w:cs="Calibri"/>
          <w:b/>
          <w:bCs/>
          <w:color w:val="000000" w:themeColor="text1"/>
          <w:lang w:val="en-GB"/>
        </w:rPr>
        <w:t>MoBa</w:t>
      </w:r>
      <w:proofErr w:type="spellEnd"/>
      <w:r w:rsidRPr="1A55987A">
        <w:rPr>
          <w:rFonts w:ascii="Calibri" w:eastAsia="Calibri" w:hAnsi="Calibri" w:cs="Calibri"/>
          <w:b/>
          <w:bCs/>
          <w:color w:val="000000" w:themeColor="text1"/>
          <w:lang w:val="en-GB"/>
        </w:rPr>
        <w:t>)</w:t>
      </w:r>
    </w:p>
    <w:p w14:paraId="27DD324C" w14:textId="0F720124" w:rsidR="27313B29" w:rsidRDefault="27313B29" w:rsidP="1A55987A">
      <w:pPr>
        <w:spacing w:after="160"/>
        <w:jc w:val="both"/>
        <w:rPr>
          <w:rFonts w:ascii="Calibri" w:eastAsia="Calibri" w:hAnsi="Calibri" w:cs="Calibri"/>
          <w:color w:val="000000" w:themeColor="text1"/>
          <w:lang w:val="en-GB"/>
        </w:rPr>
      </w:pPr>
      <w:r w:rsidRPr="1A55987A">
        <w:rPr>
          <w:rFonts w:ascii="Calibri" w:eastAsia="Calibri" w:hAnsi="Calibri" w:cs="Calibri"/>
          <w:color w:val="000000" w:themeColor="text1"/>
          <w:lang w:val="en-GB"/>
        </w:rPr>
        <w:t>The Norwegian Mother, Father and Child Cohort Study (</w:t>
      </w:r>
      <w:proofErr w:type="spellStart"/>
      <w:r w:rsidRPr="1A55987A">
        <w:rPr>
          <w:rFonts w:ascii="Calibri" w:eastAsia="Calibri" w:hAnsi="Calibri" w:cs="Calibri"/>
          <w:color w:val="000000" w:themeColor="text1"/>
          <w:lang w:val="en-GB"/>
        </w:rPr>
        <w:t>MoBa</w:t>
      </w:r>
      <w:proofErr w:type="spellEnd"/>
      <w:r w:rsidRPr="1A55987A">
        <w:rPr>
          <w:rFonts w:ascii="Calibri" w:eastAsia="Calibri" w:hAnsi="Calibri" w:cs="Calibri"/>
          <w:color w:val="000000" w:themeColor="text1"/>
          <w:lang w:val="en-GB"/>
        </w:rPr>
        <w:t xml:space="preserve">) </w:t>
      </w:r>
      <w:proofErr w:type="spellStart"/>
      <w:r w:rsidRPr="1A55987A">
        <w:rPr>
          <w:rFonts w:ascii="Calibri" w:eastAsia="Calibri" w:hAnsi="Calibri" w:cs="Calibri"/>
          <w:color w:val="000000" w:themeColor="text1"/>
          <w:lang w:val="en-GB"/>
        </w:rPr>
        <w:t>MoBa</w:t>
      </w:r>
      <w:proofErr w:type="spellEnd"/>
      <w:r w:rsidRPr="1A55987A">
        <w:rPr>
          <w:rFonts w:ascii="Calibri" w:eastAsia="Calibri" w:hAnsi="Calibri" w:cs="Calibri"/>
          <w:color w:val="000000" w:themeColor="text1"/>
          <w:lang w:val="en-GB"/>
        </w:rPr>
        <w:t xml:space="preserve"> is a Norwegian population-based longitudinal cohort study of around 114,500 children, 95,000 mothers and 75,000 fathers and is one of the largest pregnancy cohorts in the world. Pregnant women were recruited by postal invitation prior to attending the routine ultrasound examination around 18 weeks gestation and took place between 1999 and 2008, The participation rate is 41%. </w:t>
      </w:r>
      <w:proofErr w:type="gramStart"/>
      <w:r w:rsidRPr="1A55987A">
        <w:rPr>
          <w:rFonts w:ascii="Calibri" w:eastAsia="Calibri" w:hAnsi="Calibri" w:cs="Calibri"/>
          <w:color w:val="000000" w:themeColor="text1"/>
          <w:lang w:val="en-GB"/>
        </w:rPr>
        <w:t>become  Baseline</w:t>
      </w:r>
      <w:proofErr w:type="gramEnd"/>
      <w:r w:rsidRPr="1A55987A">
        <w:rPr>
          <w:rFonts w:ascii="Calibri" w:eastAsia="Calibri" w:hAnsi="Calibri" w:cs="Calibri"/>
          <w:color w:val="000000" w:themeColor="text1"/>
          <w:lang w:val="en-GB"/>
        </w:rPr>
        <w:t xml:space="preserve"> questionnaires were completed at around 15 </w:t>
      </w:r>
      <w:r w:rsidRPr="1A55987A">
        <w:rPr>
          <w:rFonts w:ascii="Calibri" w:eastAsia="Calibri" w:hAnsi="Calibri" w:cs="Calibri"/>
          <w:color w:val="000000" w:themeColor="text1"/>
          <w:lang w:val="en-GB"/>
        </w:rPr>
        <w:lastRenderedPageBreak/>
        <w:t xml:space="preserve">weeks’ gestation, and two further prenatal questionnaires were administered at around 22 and 30 weeks’ gestation. In addition, fathers completed a questionnaire at around 15 weeks’ gestation. Follow-up questionnaires after birth were completed at 6 months, 18 months, 36 months, 5 years, 7 years, and 8 years of age, and data are currently being collected through questionnaires for children aged 13, 14 and 18 years. New data collections among </w:t>
      </w:r>
      <w:proofErr w:type="spellStart"/>
      <w:r w:rsidRPr="1A55987A">
        <w:rPr>
          <w:rFonts w:ascii="Calibri" w:eastAsia="Calibri" w:hAnsi="Calibri" w:cs="Calibri"/>
          <w:color w:val="000000" w:themeColor="text1"/>
          <w:lang w:val="en-GB"/>
        </w:rPr>
        <w:t>MoBa</w:t>
      </w:r>
      <w:proofErr w:type="spellEnd"/>
      <w:r w:rsidRPr="1A55987A">
        <w:rPr>
          <w:rFonts w:ascii="Calibri" w:eastAsia="Calibri" w:hAnsi="Calibri" w:cs="Calibri"/>
          <w:color w:val="000000" w:themeColor="text1"/>
          <w:lang w:val="en-GB"/>
        </w:rPr>
        <w:t xml:space="preserve"> teens (aged 16–17 years) and young adults (aged 18–25 years) have been initiated to update and enrich existing datasets. Longitudinal follow-up is planned for the parent generation. The full cohort has been genotyped and data are available for 225 667 </w:t>
      </w:r>
      <w:proofErr w:type="spellStart"/>
      <w:r w:rsidRPr="1A55987A">
        <w:rPr>
          <w:rFonts w:ascii="Calibri" w:eastAsia="Calibri" w:hAnsi="Calibri" w:cs="Calibri"/>
          <w:color w:val="000000" w:themeColor="text1"/>
          <w:lang w:val="en-GB"/>
        </w:rPr>
        <w:t>MoBa</w:t>
      </w:r>
      <w:proofErr w:type="spellEnd"/>
      <w:r w:rsidRPr="1A55987A">
        <w:rPr>
          <w:rFonts w:ascii="Calibri" w:eastAsia="Calibri" w:hAnsi="Calibri" w:cs="Calibri"/>
          <w:color w:val="000000" w:themeColor="text1"/>
          <w:lang w:val="en-GB"/>
        </w:rPr>
        <w:t xml:space="preserve"> participants, with around 30,000 full mother–father–child trios and large-scale datasets (</w:t>
      </w:r>
      <w:r w:rsidRPr="1A55987A">
        <w:rPr>
          <w:rFonts w:ascii="Calibri" w:eastAsia="Calibri" w:hAnsi="Calibri" w:cs="Calibri"/>
          <w:i/>
          <w:iCs/>
          <w:color w:val="000000" w:themeColor="text1"/>
          <w:lang w:val="en-GB"/>
        </w:rPr>
        <w:t xml:space="preserve">n &gt; </w:t>
      </w:r>
      <w:r w:rsidRPr="1A55987A">
        <w:rPr>
          <w:rFonts w:ascii="Calibri" w:eastAsia="Calibri" w:hAnsi="Calibri" w:cs="Calibri"/>
          <w:color w:val="000000" w:themeColor="text1"/>
          <w:lang w:val="en-GB"/>
        </w:rPr>
        <w:t>10 000) on the epigenome and metabolome and smaller datasets (</w:t>
      </w:r>
      <w:r w:rsidRPr="1A55987A">
        <w:rPr>
          <w:rFonts w:ascii="Calibri" w:eastAsia="Calibri" w:hAnsi="Calibri" w:cs="Calibri"/>
          <w:i/>
          <w:iCs/>
          <w:color w:val="000000" w:themeColor="text1"/>
          <w:lang w:val="en-GB"/>
        </w:rPr>
        <w:t xml:space="preserve">n </w:t>
      </w:r>
      <w:r w:rsidRPr="1A55987A">
        <w:rPr>
          <w:rFonts w:ascii="Calibri" w:eastAsia="Calibri" w:hAnsi="Calibri" w:cs="Calibri"/>
          <w:color w:val="000000" w:themeColor="text1"/>
          <w:lang w:val="en-GB"/>
        </w:rPr>
        <w:t xml:space="preserve">= 100–10 000) on biomarkers from blood, plasma, urine, and serum. The purpose of </w:t>
      </w:r>
      <w:proofErr w:type="spellStart"/>
      <w:r w:rsidRPr="1A55987A">
        <w:rPr>
          <w:rFonts w:ascii="Calibri" w:eastAsia="Calibri" w:hAnsi="Calibri" w:cs="Calibri"/>
          <w:color w:val="000000" w:themeColor="text1"/>
          <w:lang w:val="en-GB"/>
        </w:rPr>
        <w:t>MoBa</w:t>
      </w:r>
      <w:proofErr w:type="spellEnd"/>
      <w:r w:rsidRPr="1A55987A">
        <w:rPr>
          <w:rFonts w:ascii="Calibri" w:eastAsia="Calibri" w:hAnsi="Calibri" w:cs="Calibri"/>
          <w:color w:val="000000" w:themeColor="text1"/>
          <w:lang w:val="en-GB"/>
        </w:rPr>
        <w:t xml:space="preserve"> is to improve our knowledge of diseases and health, by estimating exposure-outcome associations among children and their parents from preconception and pregnancy throughout life. For further information, visit the cohort's website at </w:t>
      </w:r>
      <w:hyperlink r:id="rId10">
        <w:r w:rsidRPr="1A55987A">
          <w:rPr>
            <w:rStyle w:val="Hyperlink"/>
            <w:rFonts w:eastAsia="Calibri"/>
            <w:lang w:val="en-GB"/>
          </w:rPr>
          <w:t>https://www.fhi.no/en/studies/moba/</w:t>
        </w:r>
      </w:hyperlink>
      <w:r w:rsidRPr="1A55987A">
        <w:rPr>
          <w:rFonts w:ascii="Calibri" w:eastAsia="Calibri" w:hAnsi="Calibri" w:cs="Calibri"/>
          <w:color w:val="000000" w:themeColor="text1"/>
          <w:lang w:val="en-GB"/>
        </w:rPr>
        <w:t xml:space="preserve"> and refer to the published cohort profiles with the DOI 10.1093/</w:t>
      </w:r>
      <w:proofErr w:type="spellStart"/>
      <w:r w:rsidRPr="1A55987A">
        <w:rPr>
          <w:rFonts w:ascii="Calibri" w:eastAsia="Calibri" w:hAnsi="Calibri" w:cs="Calibri"/>
          <w:color w:val="000000" w:themeColor="text1"/>
          <w:lang w:val="en-GB"/>
        </w:rPr>
        <w:t>ije</w:t>
      </w:r>
      <w:proofErr w:type="spellEnd"/>
      <w:r w:rsidRPr="1A55987A">
        <w:rPr>
          <w:rFonts w:ascii="Calibri" w:eastAsia="Calibri" w:hAnsi="Calibri" w:cs="Calibri"/>
          <w:color w:val="000000" w:themeColor="text1"/>
          <w:lang w:val="en-GB"/>
        </w:rPr>
        <w:t>/dyw029 and DOI: 10.1093/</w:t>
      </w:r>
      <w:proofErr w:type="spellStart"/>
      <w:r w:rsidRPr="1A55987A">
        <w:rPr>
          <w:rFonts w:ascii="Calibri" w:eastAsia="Calibri" w:hAnsi="Calibri" w:cs="Calibri"/>
          <w:color w:val="000000" w:themeColor="text1"/>
          <w:lang w:val="en-GB"/>
        </w:rPr>
        <w:t>ije</w:t>
      </w:r>
      <w:proofErr w:type="spellEnd"/>
      <w:r w:rsidRPr="1A55987A">
        <w:rPr>
          <w:rFonts w:ascii="Calibri" w:eastAsia="Calibri" w:hAnsi="Calibri" w:cs="Calibri"/>
          <w:color w:val="000000" w:themeColor="text1"/>
          <w:lang w:val="en-GB"/>
        </w:rPr>
        <w:t>/dyaf139.</w:t>
      </w:r>
    </w:p>
    <w:p w14:paraId="3F3747C4" w14:textId="60F99827" w:rsidR="1AA17FA6" w:rsidRDefault="1AA17FA6" w:rsidP="1A55987A">
      <w:pPr>
        <w:spacing w:after="160"/>
        <w:jc w:val="both"/>
        <w:rPr>
          <w:rFonts w:ascii="Calibri" w:eastAsia="Calibri" w:hAnsi="Calibri" w:cs="Calibri"/>
          <w:color w:val="000000" w:themeColor="text1"/>
          <w:lang w:val="en-GB"/>
        </w:rPr>
      </w:pPr>
    </w:p>
    <w:p w14:paraId="795C3E48" w14:textId="49848A3B" w:rsidR="1AA17FA6" w:rsidRDefault="1AA17FA6" w:rsidP="1A55987A">
      <w:pPr>
        <w:spacing w:after="160"/>
        <w:jc w:val="both"/>
        <w:rPr>
          <w:rFonts w:eastAsiaTheme="minorEastAsia"/>
          <w:lang w:val="en-GB"/>
        </w:rPr>
      </w:pPr>
    </w:p>
    <w:p w14:paraId="200FB8EF" w14:textId="2AE0E96E" w:rsidR="00C8037D" w:rsidRDefault="00C8037D" w:rsidP="1A55987A">
      <w:pPr>
        <w:spacing w:after="160"/>
        <w:jc w:val="both"/>
        <w:rPr>
          <w:rFonts w:eastAsiaTheme="minorEastAsia"/>
          <w:b/>
          <w:bCs/>
          <w:lang w:val="en-GB"/>
        </w:rPr>
      </w:pPr>
    </w:p>
    <w:p w14:paraId="1C50E751" w14:textId="3439127A" w:rsidR="00C8037D" w:rsidRDefault="6454A5A3" w:rsidP="1A55987A">
      <w:pPr>
        <w:spacing w:after="160"/>
        <w:jc w:val="both"/>
        <w:rPr>
          <w:rFonts w:eastAsiaTheme="minorEastAsia"/>
          <w:b/>
          <w:bCs/>
          <w:lang w:val="en-GB"/>
        </w:rPr>
      </w:pPr>
      <w:r w:rsidRPr="1A55987A">
        <w:rPr>
          <w:rFonts w:eastAsiaTheme="minorEastAsia"/>
          <w:b/>
          <w:bCs/>
          <w:lang w:val="en-GB"/>
        </w:rPr>
        <w:t>Rhea</w:t>
      </w:r>
    </w:p>
    <w:p w14:paraId="7EDB1133" w14:textId="54976FB3" w:rsidR="00C8037D" w:rsidRDefault="000B5B67" w:rsidP="1A55987A">
      <w:pPr>
        <w:spacing w:after="160"/>
        <w:jc w:val="both"/>
        <w:rPr>
          <w:rFonts w:eastAsiaTheme="minorEastAsia"/>
          <w:lang w:val="en-GB"/>
        </w:rPr>
      </w:pPr>
      <w:r w:rsidRPr="1A55987A">
        <w:rPr>
          <w:rFonts w:eastAsiaTheme="minorEastAsia"/>
          <w:lang w:val="en-GB"/>
        </w:rPr>
        <w:t>The Rhea cohort is a pregnancy cohort investigating how early life nutritional, environmental and social stressors may affect child health and development. Pregnant women (n = 1610) residing in the prefecture of Heraklion in Crete, Greece, were recruited at the time of the first major ultrasound (median 12 weeks of gestation), from February 2007 to March 2008. Follow-up of exposure and health outcomes was done through several contacts from pregnancy until 6 years of age. Clinical phenotyping assessment was conducted by trained and expert staff for the mother (first and third trimesters of pregnancy</w:t>
      </w:r>
      <w:r w:rsidR="125B7B1F" w:rsidRPr="1A55987A">
        <w:rPr>
          <w:rFonts w:eastAsiaTheme="minorEastAsia"/>
          <w:lang w:val="en-GB"/>
        </w:rPr>
        <w:t>, postpartum, 5 years after delivery and 15 years after delivery</w:t>
      </w:r>
      <w:r w:rsidRPr="1A55987A">
        <w:rPr>
          <w:rFonts w:eastAsiaTheme="minorEastAsia"/>
          <w:lang w:val="en-GB"/>
        </w:rPr>
        <w:t xml:space="preserve">) and for the child (birth, 18 months, </w:t>
      </w:r>
      <w:proofErr w:type="gramStart"/>
      <w:r w:rsidRPr="1A55987A">
        <w:rPr>
          <w:rFonts w:eastAsiaTheme="minorEastAsia"/>
          <w:lang w:val="en-GB"/>
        </w:rPr>
        <w:t>4 ,</w:t>
      </w:r>
      <w:proofErr w:type="gramEnd"/>
      <w:r w:rsidRPr="1A55987A">
        <w:rPr>
          <w:rFonts w:eastAsiaTheme="minorEastAsia"/>
          <w:lang w:val="en-GB"/>
        </w:rPr>
        <w:t xml:space="preserve"> 6 , 11 and 15 years of age). The main outcomes of interest are </w:t>
      </w:r>
      <w:proofErr w:type="spellStart"/>
      <w:r w:rsidRPr="1A55987A">
        <w:rPr>
          <w:rFonts w:eastAsiaTheme="minorEastAsia"/>
          <w:lang w:val="en-GB"/>
        </w:rPr>
        <w:t>fetal</w:t>
      </w:r>
      <w:proofErr w:type="spellEnd"/>
      <w:r w:rsidRPr="1A55987A">
        <w:rPr>
          <w:rFonts w:eastAsiaTheme="minorEastAsia"/>
          <w:lang w:val="en-GB"/>
        </w:rPr>
        <w:t xml:space="preserve"> (via ultrasound) and postnatal growth, obesity, cognitive and behavioural development, asthma and atopy. The main early life stressors studied are diet, environmental pollutants (atmospheric pollutants, organochlorine compounds, phenols, phthalates, heavy metals and water pollutants), infections, hormone imbalance and psycho-emotional factors. An extensive biobank with repeated measurements has been created including urine, plasma, serum, extracted DNA and RNA and several omics and biomarkers.</w:t>
      </w:r>
      <w:r w:rsidR="515AC3F0" w:rsidRPr="1A55987A">
        <w:rPr>
          <w:rFonts w:eastAsiaTheme="minorEastAsia"/>
          <w:lang w:val="en-GB"/>
        </w:rPr>
        <w:t xml:space="preserve"> </w:t>
      </w:r>
      <w:r w:rsidR="2F9CE0E6" w:rsidRPr="1A55987A">
        <w:rPr>
          <w:rFonts w:eastAsiaTheme="minorEastAsia"/>
          <w:lang w:val="en-GB"/>
        </w:rPr>
        <w:t>For further information, visit the cohort's website at https://rhea.med.uoc.gr/index.php/en/ and refer to the published cohort profile with the DOI 10.1093/</w:t>
      </w:r>
      <w:proofErr w:type="spellStart"/>
      <w:r w:rsidR="2F9CE0E6" w:rsidRPr="1A55987A">
        <w:rPr>
          <w:rFonts w:eastAsiaTheme="minorEastAsia"/>
          <w:lang w:val="en-GB"/>
        </w:rPr>
        <w:t>ije</w:t>
      </w:r>
      <w:proofErr w:type="spellEnd"/>
      <w:r w:rsidR="2F9CE0E6" w:rsidRPr="1A55987A">
        <w:rPr>
          <w:rFonts w:eastAsiaTheme="minorEastAsia"/>
          <w:lang w:val="en-GB"/>
        </w:rPr>
        <w:t>/dyx084.</w:t>
      </w:r>
    </w:p>
    <w:p w14:paraId="35A9DFE7" w14:textId="06871EC6" w:rsidR="00C8037D" w:rsidRDefault="00C8037D" w:rsidP="1A55987A">
      <w:pPr>
        <w:spacing w:after="160"/>
        <w:jc w:val="both"/>
        <w:rPr>
          <w:rFonts w:eastAsiaTheme="minorEastAsia"/>
          <w:lang w:val="en-GB"/>
        </w:rPr>
      </w:pPr>
    </w:p>
    <w:p w14:paraId="78784255" w14:textId="07AA1670" w:rsidR="00C8037D" w:rsidRDefault="00C8037D" w:rsidP="1A55987A">
      <w:pPr>
        <w:spacing w:after="160"/>
        <w:jc w:val="both"/>
        <w:rPr>
          <w:rFonts w:eastAsiaTheme="minorEastAsia"/>
          <w:b/>
          <w:bCs/>
          <w:lang w:val="en-GB"/>
        </w:rPr>
      </w:pPr>
    </w:p>
    <w:p w14:paraId="4B0D4C98" w14:textId="327D952D" w:rsidR="00C8037D" w:rsidRDefault="00C8037D" w:rsidP="1A55987A">
      <w:pPr>
        <w:spacing w:after="160"/>
        <w:jc w:val="both"/>
        <w:rPr>
          <w:rFonts w:eastAsiaTheme="minorEastAsia"/>
          <w:b/>
          <w:bCs/>
          <w:lang w:val="en-GB"/>
        </w:rPr>
      </w:pPr>
    </w:p>
    <w:p w14:paraId="594DBBAC" w14:textId="174BDA7B" w:rsidR="00C8037D" w:rsidRDefault="00C8037D" w:rsidP="1A55987A">
      <w:pPr>
        <w:spacing w:after="160"/>
        <w:jc w:val="both"/>
        <w:rPr>
          <w:rFonts w:eastAsiaTheme="minorEastAsia"/>
          <w:b/>
          <w:bCs/>
          <w:lang w:val="en-GB"/>
        </w:rPr>
      </w:pPr>
      <w:r w:rsidRPr="1A55987A">
        <w:rPr>
          <w:rFonts w:eastAsiaTheme="minorEastAsia"/>
          <w:b/>
          <w:bCs/>
          <w:lang w:val="en-GB"/>
        </w:rPr>
        <w:br w:type="page"/>
      </w:r>
    </w:p>
    <w:p w14:paraId="62018909" w14:textId="13544E95" w:rsidR="00B35FE6" w:rsidRPr="00D77303" w:rsidRDefault="5BF0E5E6" w:rsidP="1A55987A">
      <w:pPr>
        <w:spacing w:after="160"/>
        <w:jc w:val="both"/>
        <w:rPr>
          <w:rFonts w:eastAsiaTheme="minorEastAsia"/>
          <w:b/>
          <w:bCs/>
          <w:lang w:val="en-GB"/>
        </w:rPr>
      </w:pPr>
      <w:r w:rsidRPr="1A55987A">
        <w:rPr>
          <w:rFonts w:eastAsiaTheme="minorEastAsia"/>
          <w:b/>
          <w:bCs/>
          <w:lang w:val="en-GB"/>
        </w:rPr>
        <w:lastRenderedPageBreak/>
        <w:t>T</w:t>
      </w:r>
      <w:r w:rsidR="007F6A70" w:rsidRPr="1A55987A">
        <w:rPr>
          <w:rFonts w:eastAsiaTheme="minorEastAsia"/>
          <w:b/>
          <w:bCs/>
          <w:lang w:val="en-GB"/>
        </w:rPr>
        <w:t>ext S</w:t>
      </w:r>
      <w:r w:rsidR="4D4C36DE" w:rsidRPr="1A55987A">
        <w:rPr>
          <w:rFonts w:eastAsiaTheme="minorEastAsia"/>
          <w:b/>
          <w:bCs/>
          <w:lang w:val="en-GB"/>
        </w:rPr>
        <w:t>2</w:t>
      </w:r>
      <w:r w:rsidR="007F6A70" w:rsidRPr="1A55987A">
        <w:rPr>
          <w:rFonts w:eastAsiaTheme="minorEastAsia"/>
          <w:b/>
          <w:bCs/>
          <w:lang w:val="en-GB"/>
        </w:rPr>
        <w:t xml:space="preserve"> </w:t>
      </w:r>
      <w:r w:rsidR="00D672F7" w:rsidRPr="1A55987A">
        <w:rPr>
          <w:rFonts w:eastAsiaTheme="minorEastAsia"/>
          <w:b/>
          <w:bCs/>
          <w:lang w:val="en-GB"/>
        </w:rPr>
        <w:t xml:space="preserve">Cohort specific </w:t>
      </w:r>
      <w:r w:rsidR="005624B4" w:rsidRPr="1A55987A">
        <w:rPr>
          <w:rFonts w:eastAsiaTheme="minorEastAsia"/>
          <w:b/>
          <w:bCs/>
          <w:lang w:val="en-GB"/>
        </w:rPr>
        <w:t>acknowledgements</w:t>
      </w:r>
      <w:r w:rsidR="0A363875" w:rsidRPr="1A55987A">
        <w:rPr>
          <w:rFonts w:eastAsiaTheme="minorEastAsia"/>
          <w:b/>
          <w:bCs/>
          <w:lang w:val="en-GB"/>
        </w:rPr>
        <w:t xml:space="preserve"> and funding sources</w:t>
      </w:r>
    </w:p>
    <w:p w14:paraId="5537E612" w14:textId="4DD01870" w:rsidR="00DE5FFA" w:rsidRPr="002E4DED" w:rsidRDefault="00DE5FFA" w:rsidP="1A55987A">
      <w:pPr>
        <w:jc w:val="both"/>
        <w:rPr>
          <w:rFonts w:eastAsiaTheme="minorEastAsia"/>
          <w:b/>
          <w:bCs/>
          <w:lang w:val="en-GB"/>
        </w:rPr>
      </w:pPr>
    </w:p>
    <w:p w14:paraId="1ED3A77E" w14:textId="77777777" w:rsidR="000B4D15" w:rsidRPr="002E4DED" w:rsidRDefault="000B4D15" w:rsidP="1A55987A">
      <w:pPr>
        <w:spacing w:after="120"/>
        <w:jc w:val="both"/>
        <w:rPr>
          <w:rFonts w:eastAsiaTheme="minorEastAsia"/>
          <w:b/>
          <w:bCs/>
          <w:lang w:val="en-GB"/>
        </w:rPr>
      </w:pPr>
      <w:r w:rsidRPr="1A55987A">
        <w:rPr>
          <w:rFonts w:eastAsiaTheme="minorEastAsia"/>
          <w:b/>
          <w:bCs/>
          <w:lang w:val="en-GB"/>
        </w:rPr>
        <w:t xml:space="preserve">ALSPAC </w:t>
      </w:r>
    </w:p>
    <w:p w14:paraId="53F142C2" w14:textId="012381FC" w:rsidR="000D60B0" w:rsidRPr="00A42BBD" w:rsidRDefault="000D60B0" w:rsidP="1A55987A">
      <w:pPr>
        <w:spacing w:after="120"/>
        <w:jc w:val="both"/>
        <w:rPr>
          <w:rFonts w:eastAsiaTheme="minorEastAsia"/>
          <w:lang w:val="en-GB"/>
        </w:rPr>
      </w:pPr>
      <w:r w:rsidRPr="00A42BBD">
        <w:t>We are extremely grateful to all the families who took part in this study, the midwives for their help in recruiting them, and the whole ALSPAC team, which includes data collection staff, data and administrations staff, technical managers and the technical staff with the Bristol Bioresource Laboratory, based within the University of Bristol.</w:t>
      </w:r>
    </w:p>
    <w:p w14:paraId="5767AB0F" w14:textId="46D3A645" w:rsidR="007C6C48" w:rsidRDefault="3901EAAB" w:rsidP="1A55987A">
      <w:pPr>
        <w:spacing w:after="120"/>
        <w:jc w:val="both"/>
        <w:rPr>
          <w:rFonts w:eastAsiaTheme="minorEastAsia"/>
          <w:lang w:val="en-GB"/>
        </w:rPr>
      </w:pPr>
      <w:r w:rsidRPr="1A55987A">
        <w:rPr>
          <w:rFonts w:eastAsiaTheme="minorEastAsia"/>
          <w:lang w:val="en-GB"/>
        </w:rPr>
        <w:t xml:space="preserve">ALSPAC Funding: The UK Medical Research Council and the </w:t>
      </w:r>
      <w:proofErr w:type="spellStart"/>
      <w:r w:rsidRPr="1A55987A">
        <w:rPr>
          <w:rFonts w:eastAsiaTheme="minorEastAsia"/>
          <w:lang w:val="en-GB"/>
        </w:rPr>
        <w:t>Wellcome</w:t>
      </w:r>
      <w:proofErr w:type="spellEnd"/>
      <w:r w:rsidRPr="1A55987A">
        <w:rPr>
          <w:rFonts w:eastAsiaTheme="minorEastAsia"/>
          <w:lang w:val="en-GB"/>
        </w:rPr>
        <w:t xml:space="preserve"> Trust (Grant ref: 102215/2/13/2) and the University of Bristol provide core support for the Avon Longitudinal Study of Parents and Children. </w:t>
      </w:r>
      <w:r w:rsidR="007C6C48" w:rsidRPr="007C6C48">
        <w:rPr>
          <w:rFonts w:eastAsiaTheme="minorEastAsia"/>
          <w:lang w:val="en-GB"/>
        </w:rPr>
        <w:t>A comprehensive list of grants funding is available on the ALSPAC website (http://www.bristol.ac.uk/alspac/external/documents/grant-acknowledgements.pdf); T</w:t>
      </w:r>
    </w:p>
    <w:p w14:paraId="5DCBDD69" w14:textId="77777777" w:rsidR="000B4D15" w:rsidRPr="002E4DED" w:rsidRDefault="000B4D15" w:rsidP="1A55987A">
      <w:pPr>
        <w:spacing w:after="120"/>
        <w:jc w:val="both"/>
        <w:rPr>
          <w:rFonts w:eastAsiaTheme="minorEastAsia"/>
          <w:lang w:val="en-GB"/>
        </w:rPr>
      </w:pPr>
    </w:p>
    <w:p w14:paraId="051263B3" w14:textId="77777777" w:rsidR="000B4D15" w:rsidRPr="002E4DED" w:rsidRDefault="000B4D15" w:rsidP="1A55987A">
      <w:pPr>
        <w:spacing w:after="120"/>
        <w:jc w:val="both"/>
        <w:rPr>
          <w:rFonts w:eastAsiaTheme="minorEastAsia"/>
          <w:b/>
          <w:bCs/>
          <w:lang w:val="en-GB"/>
        </w:rPr>
      </w:pPr>
      <w:proofErr w:type="spellStart"/>
      <w:r w:rsidRPr="1A55987A">
        <w:rPr>
          <w:rFonts w:eastAsiaTheme="minorEastAsia"/>
          <w:b/>
          <w:bCs/>
          <w:lang w:val="en-GB"/>
        </w:rPr>
        <w:t>BiB</w:t>
      </w:r>
      <w:proofErr w:type="spellEnd"/>
      <w:r w:rsidRPr="1A55987A">
        <w:rPr>
          <w:rFonts w:eastAsiaTheme="minorEastAsia"/>
          <w:b/>
          <w:bCs/>
          <w:lang w:val="en-GB"/>
        </w:rPr>
        <w:t xml:space="preserve"> </w:t>
      </w:r>
    </w:p>
    <w:p w14:paraId="7662A596" w14:textId="77777777" w:rsidR="000C2ED0" w:rsidRPr="002E4DED" w:rsidRDefault="000C2ED0" w:rsidP="1A55987A">
      <w:pPr>
        <w:spacing w:after="120"/>
        <w:jc w:val="both"/>
        <w:rPr>
          <w:rFonts w:eastAsiaTheme="minorEastAsia"/>
          <w:lang w:val="en-GB"/>
        </w:rPr>
      </w:pPr>
      <w:r w:rsidRPr="1A55987A">
        <w:rPr>
          <w:rFonts w:eastAsiaTheme="minorEastAsia"/>
          <w:lang w:val="en-GB"/>
        </w:rPr>
        <w:t xml:space="preserve">The authors acknowledge that </w:t>
      </w:r>
      <w:proofErr w:type="gramStart"/>
      <w:r w:rsidRPr="1A55987A">
        <w:rPr>
          <w:rFonts w:eastAsiaTheme="minorEastAsia"/>
          <w:lang w:val="en-GB"/>
        </w:rPr>
        <w:t>Born</w:t>
      </w:r>
      <w:proofErr w:type="gramEnd"/>
      <w:r w:rsidRPr="1A55987A">
        <w:rPr>
          <w:rFonts w:eastAsiaTheme="minorEastAsia"/>
          <w:lang w:val="en-GB"/>
        </w:rPr>
        <w:t xml:space="preserve"> in Bradford is only possible because of the enthusiasm and commitment of the children and parents in Born in Bradford. We are grateful to all participants, health professionals and researchers who have made Born in Bradford happen.</w:t>
      </w:r>
    </w:p>
    <w:p w14:paraId="6EA3F728" w14:textId="510219FE" w:rsidR="1D70C76C" w:rsidRDefault="1D70C76C" w:rsidP="1A55987A">
      <w:pPr>
        <w:spacing w:after="120"/>
        <w:jc w:val="both"/>
        <w:rPr>
          <w:rFonts w:eastAsiaTheme="minorEastAsia"/>
        </w:rPr>
      </w:pPr>
      <w:r w:rsidRPr="1A55987A">
        <w:rPr>
          <w:rFonts w:eastAsiaTheme="minorEastAsia"/>
          <w:lang w:val="en-GB"/>
        </w:rPr>
        <w:t xml:space="preserve">Born in Bradford receives funding from by a joint grant from the UK Medical Research Council (MRC) and UK Economic and Social Science Research Council (ESRC) [MR/N024391/1]; the British Heart Foundation [CS/16/4/32482]; a </w:t>
      </w:r>
      <w:proofErr w:type="spellStart"/>
      <w:r w:rsidRPr="1A55987A">
        <w:rPr>
          <w:rFonts w:eastAsiaTheme="minorEastAsia"/>
          <w:lang w:val="en-GB"/>
        </w:rPr>
        <w:t>Wellcome</w:t>
      </w:r>
      <w:proofErr w:type="spellEnd"/>
      <w:r w:rsidRPr="1A55987A">
        <w:rPr>
          <w:rFonts w:eastAsiaTheme="minorEastAsia"/>
          <w:lang w:val="en-GB"/>
        </w:rPr>
        <w:t xml:space="preserve"> Infrastructure Grant [WT101597MA]; The National Institute for Health Research under its Applied Research Collaboration for Yorkshire and Humber [NIHR200166].The views expressed are those of the author(s), and not necessarily those of the NHS, the NIHR or the Department of Health and Social Care.</w:t>
      </w:r>
      <w:r w:rsidR="48B8EB29" w:rsidRPr="1A55987A">
        <w:rPr>
          <w:rFonts w:eastAsiaTheme="minorEastAsia"/>
          <w:lang w:val="en-GB"/>
        </w:rPr>
        <w:t xml:space="preserve"> </w:t>
      </w:r>
      <w:r w:rsidR="48B8EB29" w:rsidRPr="1A55987A">
        <w:rPr>
          <w:rFonts w:eastAsiaTheme="minorEastAsia"/>
        </w:rPr>
        <w:t xml:space="preserve">Serological studies in </w:t>
      </w:r>
      <w:proofErr w:type="spellStart"/>
      <w:r w:rsidR="48B8EB29" w:rsidRPr="1A55987A">
        <w:rPr>
          <w:rFonts w:eastAsiaTheme="minorEastAsia"/>
        </w:rPr>
        <w:t>BiBhave</w:t>
      </w:r>
      <w:proofErr w:type="spellEnd"/>
      <w:r w:rsidR="48B8EB29" w:rsidRPr="1A55987A">
        <w:rPr>
          <w:rFonts w:eastAsiaTheme="minorEastAsia"/>
        </w:rPr>
        <w:t xml:space="preserve"> been funded by La </w:t>
      </w:r>
      <w:proofErr w:type="spellStart"/>
      <w:r w:rsidR="48B8EB29" w:rsidRPr="1A55987A">
        <w:rPr>
          <w:rFonts w:eastAsiaTheme="minorEastAsia"/>
        </w:rPr>
        <w:t>Marato</w:t>
      </w:r>
      <w:proofErr w:type="spellEnd"/>
      <w:r w:rsidR="48B8EB29" w:rsidRPr="1A55987A">
        <w:rPr>
          <w:rFonts w:eastAsiaTheme="minorEastAsia"/>
        </w:rPr>
        <w:t xml:space="preserve"> de TV3 2017, Project number 201819, Reg. 78 / 437, Title “Infection acquisition in early life and health outcomes in childhood”</w:t>
      </w:r>
    </w:p>
    <w:p w14:paraId="2821CBE1" w14:textId="1D8B64BA" w:rsidR="000C2ED0" w:rsidRPr="002E4DED" w:rsidRDefault="000C2ED0" w:rsidP="1A55987A">
      <w:pPr>
        <w:spacing w:after="120"/>
        <w:jc w:val="both"/>
        <w:rPr>
          <w:rFonts w:eastAsiaTheme="minorEastAsia"/>
          <w:b/>
          <w:bCs/>
          <w:lang w:val="en-GB"/>
        </w:rPr>
      </w:pPr>
    </w:p>
    <w:p w14:paraId="32470E7B" w14:textId="16F28A9A" w:rsidR="00B7745C" w:rsidRPr="002E4DED" w:rsidRDefault="08F6BC3A" w:rsidP="1A55987A">
      <w:pPr>
        <w:spacing w:after="120"/>
        <w:jc w:val="both"/>
        <w:rPr>
          <w:rFonts w:eastAsiaTheme="minorEastAsia"/>
          <w:b/>
          <w:bCs/>
          <w:lang w:val="en-GB"/>
        </w:rPr>
      </w:pPr>
      <w:proofErr w:type="spellStart"/>
      <w:r w:rsidRPr="1A55987A">
        <w:rPr>
          <w:rFonts w:eastAsiaTheme="minorEastAsia"/>
          <w:b/>
          <w:bCs/>
          <w:lang w:val="en-GB"/>
        </w:rPr>
        <w:t>BiSC</w:t>
      </w:r>
      <w:proofErr w:type="spellEnd"/>
    </w:p>
    <w:p w14:paraId="342447C3" w14:textId="6DF47DAA" w:rsidR="0E750662" w:rsidRDefault="0E750662" w:rsidP="1A55987A">
      <w:pPr>
        <w:spacing w:after="120"/>
        <w:jc w:val="both"/>
        <w:rPr>
          <w:rFonts w:eastAsiaTheme="minorEastAsia"/>
          <w:lang w:val="en-GB"/>
        </w:rPr>
      </w:pPr>
      <w:r w:rsidRPr="004B0D84">
        <w:rPr>
          <w:rFonts w:eastAsiaTheme="minorEastAsia"/>
        </w:rPr>
        <w:t xml:space="preserve">The </w:t>
      </w:r>
      <w:proofErr w:type="spellStart"/>
      <w:r w:rsidRPr="004B0D84">
        <w:rPr>
          <w:rFonts w:eastAsiaTheme="minorEastAsia"/>
        </w:rPr>
        <w:t>BiSC</w:t>
      </w:r>
      <w:proofErr w:type="spellEnd"/>
      <w:r w:rsidRPr="004B0D84">
        <w:rPr>
          <w:rFonts w:eastAsiaTheme="minorEastAsia"/>
        </w:rPr>
        <w:t xml:space="preserve"> cohort has received funding from the European Research Council (ERC) under the European Union’s Horizon 2020 research and innovation </w:t>
      </w:r>
      <w:proofErr w:type="spellStart"/>
      <w:r w:rsidRPr="004B0D84">
        <w:rPr>
          <w:rFonts w:eastAsiaTheme="minorEastAsia"/>
        </w:rPr>
        <w:t>programme</w:t>
      </w:r>
      <w:proofErr w:type="spellEnd"/>
      <w:r w:rsidRPr="004B0D84">
        <w:rPr>
          <w:rFonts w:eastAsiaTheme="minorEastAsia"/>
        </w:rPr>
        <w:t xml:space="preserve"> (785994 – </w:t>
      </w:r>
      <w:proofErr w:type="spellStart"/>
      <w:r w:rsidRPr="004B0D84">
        <w:rPr>
          <w:rFonts w:eastAsiaTheme="minorEastAsia"/>
        </w:rPr>
        <w:t>AirNB</w:t>
      </w:r>
      <w:proofErr w:type="spellEnd"/>
      <w:r w:rsidRPr="004B0D84">
        <w:rPr>
          <w:rFonts w:eastAsiaTheme="minorEastAsia"/>
        </w:rPr>
        <w:t xml:space="preserve"> project), from the Health Effects Institute (4959-RFA17-1/18-1 – FRONTIER project), from the European Union’s Horizon 2020 research and innovation programme-EU.3.1.2. (874583 – ATHLETE project) and </w:t>
      </w:r>
      <w:hyperlink r:id="rId11">
        <w:r w:rsidRPr="004B0D84">
          <w:rPr>
            <w:rFonts w:eastAsiaTheme="minorEastAsia"/>
          </w:rPr>
          <w:t>H2020-EU.3.1.1.</w:t>
        </w:r>
      </w:hyperlink>
      <w:r w:rsidRPr="004B0D84">
        <w:rPr>
          <w:rFonts w:eastAsiaTheme="minorEastAsia"/>
        </w:rPr>
        <w:t xml:space="preserve"> (GA964827 – AURORA project), from AXA Research Fund (MOOD-COVID project), from </w:t>
      </w:r>
      <w:proofErr w:type="spellStart"/>
      <w:r w:rsidRPr="004B0D84">
        <w:rPr>
          <w:rFonts w:eastAsiaTheme="minorEastAsia"/>
        </w:rPr>
        <w:t>Agence</w:t>
      </w:r>
      <w:proofErr w:type="spellEnd"/>
      <w:r w:rsidRPr="004B0D84">
        <w:rPr>
          <w:rFonts w:eastAsiaTheme="minorEastAsia"/>
        </w:rPr>
        <w:t xml:space="preserve"> </w:t>
      </w:r>
      <w:proofErr w:type="spellStart"/>
      <w:r w:rsidRPr="004B0D84">
        <w:rPr>
          <w:rFonts w:eastAsiaTheme="minorEastAsia"/>
        </w:rPr>
        <w:t>nationale</w:t>
      </w:r>
      <w:proofErr w:type="spellEnd"/>
      <w:r w:rsidRPr="004B0D84">
        <w:rPr>
          <w:rFonts w:eastAsiaTheme="minorEastAsia"/>
        </w:rPr>
        <w:t xml:space="preserve"> de </w:t>
      </w:r>
      <w:proofErr w:type="spellStart"/>
      <w:r w:rsidRPr="004B0D84">
        <w:rPr>
          <w:rFonts w:eastAsiaTheme="minorEastAsia"/>
        </w:rPr>
        <w:t>sécurité</w:t>
      </w:r>
      <w:proofErr w:type="spellEnd"/>
      <w:r w:rsidRPr="004B0D84">
        <w:rPr>
          <w:rFonts w:eastAsiaTheme="minorEastAsia"/>
        </w:rPr>
        <w:t xml:space="preserve"> sanitaire de </w:t>
      </w:r>
      <w:proofErr w:type="spellStart"/>
      <w:r w:rsidRPr="004B0D84">
        <w:rPr>
          <w:rFonts w:eastAsiaTheme="minorEastAsia"/>
        </w:rPr>
        <w:t>l’alimentation</w:t>
      </w:r>
      <w:proofErr w:type="spellEnd"/>
      <w:r w:rsidRPr="004B0D84">
        <w:rPr>
          <w:rFonts w:eastAsiaTheme="minorEastAsia"/>
        </w:rPr>
        <w:t xml:space="preserve">, de </w:t>
      </w:r>
      <w:proofErr w:type="spellStart"/>
      <w:r w:rsidRPr="004B0D84">
        <w:rPr>
          <w:rFonts w:eastAsiaTheme="minorEastAsia"/>
        </w:rPr>
        <w:t>l’environnement</w:t>
      </w:r>
      <w:proofErr w:type="spellEnd"/>
      <w:r w:rsidRPr="004B0D84">
        <w:rPr>
          <w:rFonts w:eastAsiaTheme="minorEastAsia"/>
        </w:rPr>
        <w:t xml:space="preserve"> et du travail (ANSES) ( 2019/01/039 – </w:t>
      </w:r>
      <w:proofErr w:type="spellStart"/>
      <w:r w:rsidRPr="004B0D84">
        <w:rPr>
          <w:rFonts w:eastAsiaTheme="minorEastAsia"/>
        </w:rPr>
        <w:t>HyPAXE</w:t>
      </w:r>
      <w:proofErr w:type="spellEnd"/>
      <w:r w:rsidRPr="004B0D84">
        <w:rPr>
          <w:rFonts w:eastAsiaTheme="minorEastAsia"/>
        </w:rPr>
        <w:t xml:space="preserve"> project), from the AGAUR-</w:t>
      </w:r>
      <w:proofErr w:type="spellStart"/>
      <w:r w:rsidRPr="004B0D84">
        <w:rPr>
          <w:rFonts w:eastAsiaTheme="minorEastAsia"/>
        </w:rPr>
        <w:t>Agència</w:t>
      </w:r>
      <w:proofErr w:type="spellEnd"/>
      <w:r w:rsidRPr="004B0D84">
        <w:rPr>
          <w:rFonts w:eastAsiaTheme="minorEastAsia"/>
        </w:rPr>
        <w:t xml:space="preserve"> de </w:t>
      </w:r>
      <w:proofErr w:type="spellStart"/>
      <w:r w:rsidRPr="004B0D84">
        <w:rPr>
          <w:rFonts w:eastAsiaTheme="minorEastAsia"/>
        </w:rPr>
        <w:t>Gestió</w:t>
      </w:r>
      <w:proofErr w:type="spellEnd"/>
      <w:r w:rsidRPr="004B0D84">
        <w:rPr>
          <w:rFonts w:eastAsiaTheme="minorEastAsia"/>
        </w:rPr>
        <w:t xml:space="preserve"> </w:t>
      </w:r>
      <w:proofErr w:type="spellStart"/>
      <w:r w:rsidRPr="004B0D84">
        <w:rPr>
          <w:rFonts w:eastAsiaTheme="minorEastAsia"/>
        </w:rPr>
        <w:t>d’Ajuts</w:t>
      </w:r>
      <w:proofErr w:type="spellEnd"/>
      <w:r w:rsidRPr="004B0D84">
        <w:rPr>
          <w:rFonts w:eastAsiaTheme="minorEastAsia"/>
        </w:rPr>
        <w:t xml:space="preserve"> </w:t>
      </w:r>
      <w:proofErr w:type="spellStart"/>
      <w:r w:rsidRPr="004B0D84">
        <w:rPr>
          <w:rFonts w:eastAsiaTheme="minorEastAsia"/>
        </w:rPr>
        <w:t>Universitaris</w:t>
      </w:r>
      <w:proofErr w:type="spellEnd"/>
      <w:r w:rsidRPr="004B0D84">
        <w:rPr>
          <w:rFonts w:eastAsiaTheme="minorEastAsia"/>
        </w:rPr>
        <w:t xml:space="preserve"> de </w:t>
      </w:r>
      <w:proofErr w:type="spellStart"/>
      <w:r w:rsidRPr="004B0D84">
        <w:rPr>
          <w:rFonts w:eastAsiaTheme="minorEastAsia"/>
        </w:rPr>
        <w:t>Recerca</w:t>
      </w:r>
      <w:proofErr w:type="spellEnd"/>
      <w:r w:rsidRPr="004B0D84">
        <w:rPr>
          <w:rFonts w:eastAsiaTheme="minorEastAsia"/>
        </w:rPr>
        <w:t xml:space="preserve"> (2021 SGR 01570 – Population Neuroscience group), from the Centro de </w:t>
      </w:r>
      <w:proofErr w:type="spellStart"/>
      <w:r w:rsidRPr="004B0D84">
        <w:rPr>
          <w:rFonts w:eastAsiaTheme="minorEastAsia"/>
        </w:rPr>
        <w:t>Investigación</w:t>
      </w:r>
      <w:proofErr w:type="spellEnd"/>
      <w:r w:rsidRPr="004B0D84">
        <w:rPr>
          <w:rFonts w:eastAsiaTheme="minorEastAsia"/>
        </w:rPr>
        <w:t xml:space="preserve"> </w:t>
      </w:r>
      <w:proofErr w:type="spellStart"/>
      <w:r w:rsidRPr="004B0D84">
        <w:rPr>
          <w:rFonts w:eastAsiaTheme="minorEastAsia"/>
        </w:rPr>
        <w:t>Biomédica</w:t>
      </w:r>
      <w:proofErr w:type="spellEnd"/>
      <w:r w:rsidRPr="004B0D84">
        <w:rPr>
          <w:rFonts w:eastAsiaTheme="minorEastAsia"/>
        </w:rPr>
        <w:t xml:space="preserve"> </w:t>
      </w:r>
      <w:proofErr w:type="spellStart"/>
      <w:r w:rsidRPr="004B0D84">
        <w:rPr>
          <w:rFonts w:eastAsiaTheme="minorEastAsia"/>
        </w:rPr>
        <w:t>en</w:t>
      </w:r>
      <w:proofErr w:type="spellEnd"/>
      <w:r w:rsidRPr="004B0D84">
        <w:rPr>
          <w:rFonts w:eastAsiaTheme="minorEastAsia"/>
        </w:rPr>
        <w:t xml:space="preserve"> Red  de </w:t>
      </w:r>
      <w:proofErr w:type="spellStart"/>
      <w:r w:rsidRPr="004B0D84">
        <w:rPr>
          <w:rFonts w:eastAsiaTheme="minorEastAsia"/>
        </w:rPr>
        <w:t>Epidemiología</w:t>
      </w:r>
      <w:proofErr w:type="spellEnd"/>
      <w:r w:rsidRPr="004B0D84">
        <w:rPr>
          <w:rFonts w:eastAsiaTheme="minorEastAsia"/>
        </w:rPr>
        <w:t xml:space="preserve"> y </w:t>
      </w:r>
      <w:proofErr w:type="spellStart"/>
      <w:r w:rsidRPr="004B0D84">
        <w:rPr>
          <w:rFonts w:eastAsiaTheme="minorEastAsia"/>
        </w:rPr>
        <w:t>Salud</w:t>
      </w:r>
      <w:proofErr w:type="spellEnd"/>
      <w:r w:rsidRPr="004B0D84">
        <w:rPr>
          <w:rFonts w:eastAsiaTheme="minorEastAsia"/>
        </w:rPr>
        <w:t xml:space="preserve"> </w:t>
      </w:r>
      <w:proofErr w:type="spellStart"/>
      <w:r w:rsidRPr="004B0D84">
        <w:rPr>
          <w:rFonts w:eastAsiaTheme="minorEastAsia"/>
        </w:rPr>
        <w:t>Pública</w:t>
      </w:r>
      <w:proofErr w:type="spellEnd"/>
      <w:r w:rsidRPr="004B0D84">
        <w:rPr>
          <w:rFonts w:eastAsiaTheme="minorEastAsia"/>
        </w:rPr>
        <w:t xml:space="preserve">   (CIBERESP) (CB06/02/0041), from the Instituto de </w:t>
      </w:r>
      <w:proofErr w:type="spellStart"/>
      <w:r w:rsidRPr="004B0D84">
        <w:rPr>
          <w:rFonts w:eastAsiaTheme="minorEastAsia"/>
        </w:rPr>
        <w:t>Salud</w:t>
      </w:r>
      <w:proofErr w:type="spellEnd"/>
      <w:r w:rsidRPr="004B0D84">
        <w:rPr>
          <w:rFonts w:eastAsiaTheme="minorEastAsia"/>
        </w:rPr>
        <w:t xml:space="preserve"> Carlos III (ISCIII) and the European Regional Development Fund (ERDF) – Maternal and Child Health and Development Network (SAMID) (RD16/0022/0014 and RD16/0022/0015), and from the Instituto de </w:t>
      </w:r>
      <w:proofErr w:type="spellStart"/>
      <w:r w:rsidRPr="004B0D84">
        <w:rPr>
          <w:rFonts w:eastAsiaTheme="minorEastAsia"/>
        </w:rPr>
        <w:t>Salud</w:t>
      </w:r>
      <w:proofErr w:type="spellEnd"/>
      <w:r w:rsidRPr="004B0D84">
        <w:rPr>
          <w:rFonts w:eastAsiaTheme="minorEastAsia"/>
        </w:rPr>
        <w:t xml:space="preserve"> Carlos III (ISCIII) and the European Union Next Generation EU – Primary Care Interventions to Prevent Maternal and Child Chronic Diseases of Perinatal and Developmental Origin Network (RICORS-SAMID) (RD21/0012/0001 and RD21/0012/0003).</w:t>
      </w:r>
    </w:p>
    <w:p w14:paraId="647AE640" w14:textId="2576EAF8" w:rsidR="0E750662" w:rsidRDefault="0038F6DF" w:rsidP="1A55987A">
      <w:pPr>
        <w:spacing w:after="120"/>
        <w:jc w:val="both"/>
        <w:rPr>
          <w:rFonts w:eastAsiaTheme="minorEastAsia"/>
        </w:rPr>
      </w:pPr>
      <w:r w:rsidRPr="1A55987A">
        <w:rPr>
          <w:rFonts w:eastAsiaTheme="minorEastAsia"/>
        </w:rPr>
        <w:t xml:space="preserve">SARS-CoV-2 serology in </w:t>
      </w:r>
      <w:proofErr w:type="spellStart"/>
      <w:r w:rsidRPr="1A55987A">
        <w:rPr>
          <w:rFonts w:eastAsiaTheme="minorEastAsia"/>
        </w:rPr>
        <w:t>BiSC</w:t>
      </w:r>
      <w:proofErr w:type="spellEnd"/>
      <w:r w:rsidRPr="1A55987A">
        <w:rPr>
          <w:rFonts w:eastAsiaTheme="minorEastAsia"/>
        </w:rPr>
        <w:t xml:space="preserve"> was</w:t>
      </w:r>
      <w:r w:rsidR="4C08D291" w:rsidRPr="1A55987A">
        <w:rPr>
          <w:rFonts w:eastAsiaTheme="minorEastAsia"/>
        </w:rPr>
        <w:t xml:space="preserve"> funded by </w:t>
      </w:r>
      <w:proofErr w:type="spellStart"/>
      <w:r w:rsidR="4C08D291" w:rsidRPr="1A55987A">
        <w:rPr>
          <w:rFonts w:eastAsiaTheme="minorEastAsia"/>
        </w:rPr>
        <w:t>Incentius</w:t>
      </w:r>
      <w:proofErr w:type="spellEnd"/>
      <w:r w:rsidR="4C08D291" w:rsidRPr="1A55987A">
        <w:rPr>
          <w:rFonts w:eastAsiaTheme="minorEastAsia"/>
        </w:rPr>
        <w:t xml:space="preserve"> a </w:t>
      </w:r>
      <w:proofErr w:type="spellStart"/>
      <w:r w:rsidR="4C08D291" w:rsidRPr="1A55987A">
        <w:rPr>
          <w:rFonts w:eastAsiaTheme="minorEastAsia"/>
        </w:rPr>
        <w:t>l’Avaluació</w:t>
      </w:r>
      <w:proofErr w:type="spellEnd"/>
      <w:r w:rsidR="4C08D291" w:rsidRPr="1A55987A">
        <w:rPr>
          <w:rFonts w:eastAsiaTheme="minorEastAsia"/>
        </w:rPr>
        <w:t xml:space="preserve"> de </w:t>
      </w:r>
      <w:proofErr w:type="spellStart"/>
      <w:r w:rsidR="4C08D291" w:rsidRPr="1A55987A">
        <w:rPr>
          <w:rFonts w:eastAsiaTheme="minorEastAsia"/>
        </w:rPr>
        <w:t>Centres</w:t>
      </w:r>
      <w:proofErr w:type="spellEnd"/>
      <w:r w:rsidR="4C08D291" w:rsidRPr="1A55987A">
        <w:rPr>
          <w:rFonts w:eastAsiaTheme="minorEastAsia"/>
        </w:rPr>
        <w:t xml:space="preserve"> CERCA (</w:t>
      </w:r>
      <w:proofErr w:type="spellStart"/>
      <w:r w:rsidR="4C08D291" w:rsidRPr="1A55987A">
        <w:rPr>
          <w:rFonts w:eastAsiaTheme="minorEastAsia"/>
        </w:rPr>
        <w:t>in_CERCA</w:t>
      </w:r>
      <w:proofErr w:type="spellEnd"/>
      <w:r w:rsidR="4C08D291" w:rsidRPr="1A55987A">
        <w:rPr>
          <w:rFonts w:eastAsiaTheme="minorEastAsia"/>
        </w:rPr>
        <w:t xml:space="preserve">); EIT HEALTH BP2020-20873-Certify.Health.; </w:t>
      </w:r>
      <w:proofErr w:type="spellStart"/>
      <w:r w:rsidR="4C08D291" w:rsidRPr="1A55987A">
        <w:rPr>
          <w:rFonts w:eastAsiaTheme="minorEastAsia"/>
        </w:rPr>
        <w:t>Fundació</w:t>
      </w:r>
      <w:proofErr w:type="spellEnd"/>
      <w:r w:rsidR="4C08D291" w:rsidRPr="1A55987A">
        <w:rPr>
          <w:rFonts w:eastAsiaTheme="minorEastAsia"/>
        </w:rPr>
        <w:t xml:space="preserve"> </w:t>
      </w:r>
      <w:proofErr w:type="spellStart"/>
      <w:r w:rsidR="4C08D291" w:rsidRPr="1A55987A">
        <w:rPr>
          <w:rFonts w:eastAsiaTheme="minorEastAsia"/>
        </w:rPr>
        <w:t>Privada</w:t>
      </w:r>
      <w:proofErr w:type="spellEnd"/>
      <w:r w:rsidR="4C08D291" w:rsidRPr="1A55987A">
        <w:rPr>
          <w:rFonts w:eastAsiaTheme="minorEastAsia"/>
        </w:rPr>
        <w:t xml:space="preserve"> Daniel Bravo Andreu; PID2019-110810RB-I00 Grant (Spanish Ministry of Science &amp; Innovation).  </w:t>
      </w:r>
    </w:p>
    <w:p w14:paraId="6C1A4FE2" w14:textId="3C1ED757" w:rsidR="1AA17FA6" w:rsidRDefault="1AA17FA6" w:rsidP="1A55987A">
      <w:pPr>
        <w:spacing w:after="120"/>
        <w:jc w:val="both"/>
        <w:rPr>
          <w:rFonts w:eastAsiaTheme="minorEastAsia"/>
          <w:b/>
          <w:bCs/>
          <w:highlight w:val="yellow"/>
          <w:lang w:val="en-GB"/>
        </w:rPr>
      </w:pPr>
    </w:p>
    <w:p w14:paraId="4BDEB805" w14:textId="5B7BD872" w:rsidR="1252582C" w:rsidRDefault="35A20A77" w:rsidP="1A55987A">
      <w:pPr>
        <w:spacing w:after="120"/>
        <w:jc w:val="both"/>
        <w:rPr>
          <w:rFonts w:eastAsiaTheme="minorEastAsia"/>
          <w:b/>
          <w:bCs/>
          <w:lang w:val="en-GB"/>
        </w:rPr>
      </w:pPr>
      <w:r w:rsidRPr="26BCFD16">
        <w:rPr>
          <w:rFonts w:eastAsiaTheme="minorEastAsia"/>
          <w:b/>
          <w:bCs/>
          <w:lang w:val="en-GB"/>
        </w:rPr>
        <w:t>COP</w:t>
      </w:r>
      <w:r w:rsidR="13DC368E" w:rsidRPr="26BCFD16">
        <w:rPr>
          <w:rFonts w:eastAsiaTheme="minorEastAsia"/>
          <w:b/>
          <w:bCs/>
          <w:lang w:val="en-GB"/>
        </w:rPr>
        <w:t>S</w:t>
      </w:r>
      <w:r w:rsidRPr="26BCFD16">
        <w:rPr>
          <w:rFonts w:eastAsiaTheme="minorEastAsia"/>
          <w:b/>
          <w:bCs/>
          <w:lang w:val="en-GB"/>
        </w:rPr>
        <w:t>AC2010</w:t>
      </w:r>
    </w:p>
    <w:p w14:paraId="2121BEFF" w14:textId="295405C3" w:rsidR="7FE35CAD" w:rsidRDefault="7FE35CAD" w:rsidP="1A55987A">
      <w:pPr>
        <w:spacing w:after="120"/>
        <w:jc w:val="both"/>
        <w:rPr>
          <w:rFonts w:eastAsiaTheme="minorEastAsia"/>
          <w:lang w:val="en-GB"/>
        </w:rPr>
      </w:pPr>
      <w:r w:rsidRPr="1A55987A">
        <w:rPr>
          <w:rFonts w:eastAsiaTheme="minorEastAsia"/>
          <w:lang w:val="en-GB"/>
        </w:rPr>
        <w:t xml:space="preserve">We express our deepest gratitude to the children and families of the COPSAC2010 cohort study for all their support and commitment. We acknowledge and appreciate the unique efforts of the COPSAC research team. </w:t>
      </w:r>
    </w:p>
    <w:p w14:paraId="23B26FA5" w14:textId="55361176" w:rsidR="7FE35CAD" w:rsidRDefault="7FE35CAD" w:rsidP="1A55987A">
      <w:pPr>
        <w:spacing w:after="120"/>
        <w:jc w:val="both"/>
        <w:rPr>
          <w:rFonts w:eastAsiaTheme="minorEastAsia"/>
          <w:lang w:val="en-GB"/>
        </w:rPr>
      </w:pPr>
      <w:r w:rsidRPr="1A55987A">
        <w:rPr>
          <w:rFonts w:eastAsiaTheme="minorEastAsia"/>
          <w:lang w:val="en-GB"/>
        </w:rPr>
        <w:t>All funding received by COPSAC is listed on www.copsac.com. The Lundbeck Foundation (Grant no R16-A1694); The Ministry of Health (Grant no 903516); Danish Council for Strategic Research (Grant no 0603-00280B) and The Capital Region Research Foundation have provided core support to the COPSAC research centre.</w:t>
      </w:r>
    </w:p>
    <w:p w14:paraId="52CA070C" w14:textId="4DCDF3B9" w:rsidR="1ACA6E81" w:rsidRDefault="1ACA6E81" w:rsidP="1A55987A">
      <w:pPr>
        <w:spacing w:after="120"/>
        <w:jc w:val="both"/>
        <w:rPr>
          <w:rFonts w:eastAsiaTheme="minorEastAsia"/>
          <w:lang w:val="en-GB"/>
        </w:rPr>
      </w:pPr>
    </w:p>
    <w:p w14:paraId="06976704" w14:textId="77777777" w:rsidR="000B4D15" w:rsidRPr="002E4DED" w:rsidRDefault="000B4D15" w:rsidP="1A55987A">
      <w:pPr>
        <w:spacing w:after="120"/>
        <w:jc w:val="both"/>
        <w:rPr>
          <w:rFonts w:eastAsiaTheme="minorEastAsia"/>
          <w:b/>
          <w:bCs/>
          <w:lang w:val="en-GB"/>
        </w:rPr>
      </w:pPr>
      <w:r w:rsidRPr="1A55987A">
        <w:rPr>
          <w:rFonts w:eastAsiaTheme="minorEastAsia"/>
          <w:b/>
          <w:bCs/>
          <w:lang w:val="en-GB"/>
        </w:rPr>
        <w:t xml:space="preserve">DNBC </w:t>
      </w:r>
    </w:p>
    <w:p w14:paraId="30B3A95C" w14:textId="053B9C63" w:rsidR="00FF43A1" w:rsidRPr="002E4DED" w:rsidRDefault="004945CC" w:rsidP="1A55987A">
      <w:pPr>
        <w:spacing w:after="120"/>
        <w:jc w:val="both"/>
        <w:rPr>
          <w:rFonts w:eastAsiaTheme="minorEastAsia"/>
          <w:lang w:val="en-GB"/>
        </w:rPr>
      </w:pPr>
      <w:r w:rsidRPr="1A55987A">
        <w:rPr>
          <w:rFonts w:eastAsiaTheme="minorEastAsia"/>
        </w:rPr>
        <w:t>The authors would like to thank the participants, the researchers who established and have been involved in the maintenance of the DNBC, the scientific managerial team, and DNBC secretariat for being, establishing, developing and consolidating the Danish National Birth Cohort.</w:t>
      </w:r>
    </w:p>
    <w:p w14:paraId="21F5B19C" w14:textId="0DBE9CAF" w:rsidR="74E914D0" w:rsidRDefault="74E914D0" w:rsidP="1A55987A">
      <w:pPr>
        <w:spacing w:after="120"/>
        <w:jc w:val="both"/>
        <w:rPr>
          <w:rFonts w:eastAsiaTheme="minorEastAsia"/>
          <w:lang w:val="en-GB"/>
        </w:rPr>
      </w:pPr>
      <w:r w:rsidRPr="1A55987A">
        <w:rPr>
          <w:rFonts w:eastAsiaTheme="minorEastAsia"/>
          <w:lang w:val="en-GB"/>
        </w:rPr>
        <w:t>The Danish National Birth Cohort was established with a significant grant from the Danish National Research Foundation. Additional support was obtained from the Danish Regional Committees, the Pharmacy Foundation, the Egmont Foundation, the March of Dimes Birth Defects Foundation, the Health Foundation and other minor grants. The DNBC Biobank has been supported by the Novo Nordisk Foundation and the Lundbeck Foundation. Follow-up of mothers and children have been supported by the Danish Medical Research Council (SSVF 0646, 271-08-0839/06-066023, O602-01042B, 0602-02738B), the Lundbeck Foundation (195/04, R100-A9193), The Innovation Fund Denmark 0603-00294B (09-067124), the Nordea Foundation (02-2013-2014), Aarhus Ideas (AU R9-A959-13-S804), University of Copenhagen Strategic Grant (IFSV 2012), and the Danish Council for Independent Research (DFF – 4183-00594 and DFF - 4183-00152). AP is funded by a Lundbeck Foundation fellowship (R264-2017-3099).</w:t>
      </w:r>
    </w:p>
    <w:p w14:paraId="7A93ADE2" w14:textId="77777777" w:rsidR="6B904417" w:rsidRDefault="6B904417" w:rsidP="1A55987A">
      <w:pPr>
        <w:spacing w:after="120"/>
        <w:jc w:val="both"/>
        <w:rPr>
          <w:rFonts w:eastAsiaTheme="minorEastAsia"/>
          <w:b/>
          <w:bCs/>
          <w:lang w:val="en-GB"/>
        </w:rPr>
      </w:pPr>
      <w:r w:rsidRPr="1A55987A">
        <w:rPr>
          <w:rFonts w:eastAsiaTheme="minorEastAsia"/>
          <w:b/>
          <w:bCs/>
          <w:lang w:val="en-GB"/>
        </w:rPr>
        <w:t>ELFE</w:t>
      </w:r>
    </w:p>
    <w:p w14:paraId="1248838D" w14:textId="02F3741F" w:rsidR="6B904417" w:rsidRDefault="6B904417" w:rsidP="1A55987A">
      <w:pPr>
        <w:spacing w:after="120"/>
        <w:jc w:val="both"/>
        <w:rPr>
          <w:rFonts w:eastAsiaTheme="minorEastAsia"/>
          <w:lang w:val="en-GB"/>
        </w:rPr>
      </w:pPr>
      <w:r w:rsidRPr="1A55987A">
        <w:rPr>
          <w:rFonts w:eastAsiaTheme="minorEastAsia"/>
          <w:lang w:val="en-GB"/>
        </w:rPr>
        <w:t xml:space="preserve">The authors are grateful to 1) the former members of the </w:t>
      </w:r>
      <w:proofErr w:type="spellStart"/>
      <w:r w:rsidRPr="1A55987A">
        <w:rPr>
          <w:rFonts w:eastAsiaTheme="minorEastAsia"/>
          <w:lang w:val="en-GB"/>
        </w:rPr>
        <w:t>Elfe</w:t>
      </w:r>
      <w:proofErr w:type="spellEnd"/>
      <w:r w:rsidRPr="1A55987A">
        <w:rPr>
          <w:rFonts w:eastAsiaTheme="minorEastAsia"/>
          <w:lang w:val="en-GB"/>
        </w:rPr>
        <w:t xml:space="preserve"> unit without whom the project would never have started 2) the expertise and assistance of members of the unit for support </w:t>
      </w:r>
      <w:proofErr w:type="gramStart"/>
      <w:r w:rsidRPr="1A55987A">
        <w:rPr>
          <w:rFonts w:eastAsiaTheme="minorEastAsia"/>
          <w:lang w:val="en-GB"/>
        </w:rPr>
        <w:t>functions,  3</w:t>
      </w:r>
      <w:proofErr w:type="gramEnd"/>
      <w:r w:rsidRPr="1A55987A">
        <w:rPr>
          <w:rFonts w:eastAsiaTheme="minorEastAsia"/>
          <w:lang w:val="en-GB"/>
        </w:rPr>
        <w:t xml:space="preserve">) all the researchers who contribute to the projects as members of the </w:t>
      </w:r>
      <w:proofErr w:type="spellStart"/>
      <w:r w:rsidRPr="1A55987A">
        <w:rPr>
          <w:rFonts w:eastAsiaTheme="minorEastAsia"/>
          <w:lang w:val="en-GB"/>
        </w:rPr>
        <w:t>Elfe</w:t>
      </w:r>
      <w:proofErr w:type="spellEnd"/>
      <w:r w:rsidRPr="1A55987A">
        <w:rPr>
          <w:rFonts w:eastAsiaTheme="minorEastAsia"/>
          <w:lang w:val="en-GB"/>
        </w:rPr>
        <w:t xml:space="preserve"> thematic groups and especially their coordinators; 4) all the field research assistants and interviewers; 5) and above all, all the </w:t>
      </w:r>
      <w:proofErr w:type="spellStart"/>
      <w:r w:rsidRPr="1A55987A">
        <w:rPr>
          <w:rFonts w:eastAsiaTheme="minorEastAsia"/>
          <w:lang w:val="en-GB"/>
        </w:rPr>
        <w:t>Elfe</w:t>
      </w:r>
      <w:proofErr w:type="spellEnd"/>
      <w:r w:rsidRPr="1A55987A">
        <w:rPr>
          <w:rFonts w:eastAsiaTheme="minorEastAsia"/>
          <w:lang w:val="en-GB"/>
        </w:rPr>
        <w:t xml:space="preserve"> families who have placed their confidence in us and given up their time to the study.   </w:t>
      </w:r>
    </w:p>
    <w:p w14:paraId="437D3F80" w14:textId="34D280D0" w:rsidR="6B904417" w:rsidRDefault="6B904417" w:rsidP="26BCFD16">
      <w:pPr>
        <w:spacing w:after="120"/>
        <w:jc w:val="both"/>
        <w:rPr>
          <w:rFonts w:eastAsiaTheme="minorEastAsia"/>
          <w:lang w:val="en-GB"/>
        </w:rPr>
      </w:pPr>
      <w:r w:rsidRPr="26BCFD16">
        <w:rPr>
          <w:rFonts w:eastAsiaTheme="minorEastAsia"/>
          <w:lang w:val="en-GB"/>
        </w:rPr>
        <w:t>The ELFE survey is a joint project between the French Institute for Demographic Studies (INED) and the National Institute of Health and Medical Research (INSERM), in partnership with the French blood transfusion service (</w:t>
      </w:r>
      <w:proofErr w:type="spellStart"/>
      <w:r w:rsidRPr="26BCFD16">
        <w:rPr>
          <w:rFonts w:eastAsiaTheme="minorEastAsia"/>
          <w:lang w:val="en-GB"/>
        </w:rPr>
        <w:t>Etablissement</w:t>
      </w:r>
      <w:proofErr w:type="spellEnd"/>
      <w:r w:rsidRPr="26BCFD16">
        <w:rPr>
          <w:rFonts w:eastAsiaTheme="minorEastAsia"/>
          <w:lang w:val="en-GB"/>
        </w:rPr>
        <w:t xml:space="preserve"> </w:t>
      </w:r>
      <w:proofErr w:type="spellStart"/>
      <w:r w:rsidRPr="26BCFD16">
        <w:rPr>
          <w:rFonts w:eastAsiaTheme="minorEastAsia"/>
          <w:lang w:val="en-GB"/>
        </w:rPr>
        <w:t>français</w:t>
      </w:r>
      <w:proofErr w:type="spellEnd"/>
      <w:r w:rsidRPr="26BCFD16">
        <w:rPr>
          <w:rFonts w:eastAsiaTheme="minorEastAsia"/>
          <w:lang w:val="en-GB"/>
        </w:rPr>
        <w:t xml:space="preserve"> du sang, EFS), </w:t>
      </w:r>
      <w:proofErr w:type="spellStart"/>
      <w:r w:rsidRPr="26BCFD16">
        <w:rPr>
          <w:rFonts w:eastAsiaTheme="minorEastAsia"/>
          <w:lang w:val="en-GB"/>
        </w:rPr>
        <w:t>Santé</w:t>
      </w:r>
      <w:proofErr w:type="spellEnd"/>
      <w:r w:rsidRPr="26BCFD16">
        <w:rPr>
          <w:rFonts w:eastAsiaTheme="minorEastAsia"/>
          <w:lang w:val="en-GB"/>
        </w:rPr>
        <w:t xml:space="preserve"> </w:t>
      </w:r>
      <w:proofErr w:type="spellStart"/>
      <w:r w:rsidRPr="26BCFD16">
        <w:rPr>
          <w:rFonts w:eastAsiaTheme="minorEastAsia"/>
          <w:lang w:val="en-GB"/>
        </w:rPr>
        <w:t>publique</w:t>
      </w:r>
      <w:proofErr w:type="spellEnd"/>
      <w:r w:rsidRPr="26BCFD16">
        <w:rPr>
          <w:rFonts w:eastAsiaTheme="minorEastAsia"/>
          <w:lang w:val="en-GB"/>
        </w:rPr>
        <w:t xml:space="preserve"> France, the National Institute for Statistics and Economic Studies (INSEE), the Direction </w:t>
      </w:r>
      <w:proofErr w:type="spellStart"/>
      <w:r w:rsidRPr="26BCFD16">
        <w:rPr>
          <w:rFonts w:eastAsiaTheme="minorEastAsia"/>
          <w:lang w:val="en-GB"/>
        </w:rPr>
        <w:t>générale</w:t>
      </w:r>
      <w:proofErr w:type="spellEnd"/>
      <w:r w:rsidRPr="26BCFD16">
        <w:rPr>
          <w:rFonts w:eastAsiaTheme="minorEastAsia"/>
          <w:lang w:val="en-GB"/>
        </w:rPr>
        <w:t xml:space="preserve"> de la </w:t>
      </w:r>
      <w:proofErr w:type="spellStart"/>
      <w:r w:rsidRPr="26BCFD16">
        <w:rPr>
          <w:rFonts w:eastAsiaTheme="minorEastAsia"/>
          <w:lang w:val="en-GB"/>
        </w:rPr>
        <w:t>santé</w:t>
      </w:r>
      <w:proofErr w:type="spellEnd"/>
      <w:r w:rsidRPr="26BCFD16">
        <w:rPr>
          <w:rFonts w:eastAsiaTheme="minorEastAsia"/>
          <w:lang w:val="en-GB"/>
        </w:rPr>
        <w:t xml:space="preserve"> (DGS, part of the Ministry of Health and Social Affairs), the Direction </w:t>
      </w:r>
      <w:proofErr w:type="spellStart"/>
      <w:r w:rsidRPr="26BCFD16">
        <w:rPr>
          <w:rFonts w:eastAsiaTheme="minorEastAsia"/>
          <w:lang w:val="en-GB"/>
        </w:rPr>
        <w:t>générale</w:t>
      </w:r>
      <w:proofErr w:type="spellEnd"/>
      <w:r w:rsidRPr="26BCFD16">
        <w:rPr>
          <w:rFonts w:eastAsiaTheme="minorEastAsia"/>
          <w:lang w:val="en-GB"/>
        </w:rPr>
        <w:t xml:space="preserve"> de la </w:t>
      </w:r>
      <w:proofErr w:type="spellStart"/>
      <w:r w:rsidRPr="26BCFD16">
        <w:rPr>
          <w:rFonts w:eastAsiaTheme="minorEastAsia"/>
          <w:lang w:val="en-GB"/>
        </w:rPr>
        <w:t>prévention</w:t>
      </w:r>
      <w:proofErr w:type="spellEnd"/>
      <w:r w:rsidRPr="26BCFD16">
        <w:rPr>
          <w:rFonts w:eastAsiaTheme="minorEastAsia"/>
          <w:lang w:val="en-GB"/>
        </w:rPr>
        <w:t xml:space="preserve"> des </w:t>
      </w:r>
      <w:proofErr w:type="spellStart"/>
      <w:r w:rsidRPr="26BCFD16">
        <w:rPr>
          <w:rFonts w:eastAsiaTheme="minorEastAsia"/>
          <w:lang w:val="en-GB"/>
        </w:rPr>
        <w:t>risques</w:t>
      </w:r>
      <w:proofErr w:type="spellEnd"/>
      <w:r w:rsidRPr="26BCFD16">
        <w:rPr>
          <w:rFonts w:eastAsiaTheme="minorEastAsia"/>
          <w:lang w:val="en-GB"/>
        </w:rPr>
        <w:t xml:space="preserve"> (DGPR, Ministry for the Environment), the Direction de la recherche, des études, de </w:t>
      </w:r>
      <w:proofErr w:type="spellStart"/>
      <w:r w:rsidRPr="26BCFD16">
        <w:rPr>
          <w:rFonts w:eastAsiaTheme="minorEastAsia"/>
          <w:lang w:val="en-GB"/>
        </w:rPr>
        <w:t>l’évaluation</w:t>
      </w:r>
      <w:proofErr w:type="spellEnd"/>
      <w:r w:rsidRPr="26BCFD16">
        <w:rPr>
          <w:rFonts w:eastAsiaTheme="minorEastAsia"/>
          <w:lang w:val="en-GB"/>
        </w:rPr>
        <w:t xml:space="preserve"> et des </w:t>
      </w:r>
      <w:proofErr w:type="spellStart"/>
      <w:r w:rsidRPr="26BCFD16">
        <w:rPr>
          <w:rFonts w:eastAsiaTheme="minorEastAsia"/>
          <w:lang w:val="en-GB"/>
        </w:rPr>
        <w:t>statistiques</w:t>
      </w:r>
      <w:proofErr w:type="spellEnd"/>
      <w:r w:rsidRPr="26BCFD16">
        <w:rPr>
          <w:rFonts w:eastAsiaTheme="minorEastAsia"/>
          <w:lang w:val="en-GB"/>
        </w:rPr>
        <w:t xml:space="preserve"> (DREES, Ministry of Health and Social Affairs), the </w:t>
      </w:r>
      <w:proofErr w:type="spellStart"/>
      <w:r w:rsidRPr="26BCFD16">
        <w:rPr>
          <w:rFonts w:eastAsiaTheme="minorEastAsia"/>
          <w:lang w:val="en-GB"/>
        </w:rPr>
        <w:t>Département</w:t>
      </w:r>
      <w:proofErr w:type="spellEnd"/>
      <w:r w:rsidRPr="26BCFD16">
        <w:rPr>
          <w:rFonts w:eastAsiaTheme="minorEastAsia"/>
          <w:lang w:val="en-GB"/>
        </w:rPr>
        <w:t xml:space="preserve"> des études, de la prospective et des </w:t>
      </w:r>
      <w:proofErr w:type="spellStart"/>
      <w:r w:rsidRPr="26BCFD16">
        <w:rPr>
          <w:rFonts w:eastAsiaTheme="minorEastAsia"/>
          <w:lang w:val="en-GB"/>
        </w:rPr>
        <w:t>statistiques</w:t>
      </w:r>
      <w:proofErr w:type="spellEnd"/>
      <w:r w:rsidRPr="26BCFD16">
        <w:rPr>
          <w:rFonts w:eastAsiaTheme="minorEastAsia"/>
          <w:lang w:val="en-GB"/>
        </w:rPr>
        <w:t xml:space="preserve"> (DEPS, Ministry of Culture), and the </w:t>
      </w:r>
      <w:proofErr w:type="spellStart"/>
      <w:r w:rsidRPr="26BCFD16">
        <w:rPr>
          <w:rFonts w:eastAsiaTheme="minorEastAsia"/>
          <w:lang w:val="en-GB"/>
        </w:rPr>
        <w:t>Caisse</w:t>
      </w:r>
      <w:proofErr w:type="spellEnd"/>
      <w:r w:rsidRPr="26BCFD16">
        <w:rPr>
          <w:rFonts w:eastAsiaTheme="minorEastAsia"/>
          <w:lang w:val="en-GB"/>
        </w:rPr>
        <w:t xml:space="preserve"> </w:t>
      </w:r>
      <w:proofErr w:type="spellStart"/>
      <w:r w:rsidRPr="26BCFD16">
        <w:rPr>
          <w:rFonts w:eastAsiaTheme="minorEastAsia"/>
          <w:lang w:val="en-GB"/>
        </w:rPr>
        <w:t>nationale</w:t>
      </w:r>
      <w:proofErr w:type="spellEnd"/>
      <w:r w:rsidRPr="26BCFD16">
        <w:rPr>
          <w:rFonts w:eastAsiaTheme="minorEastAsia"/>
          <w:lang w:val="en-GB"/>
        </w:rPr>
        <w:t xml:space="preserve"> des allocations </w:t>
      </w:r>
      <w:proofErr w:type="spellStart"/>
      <w:r w:rsidRPr="26BCFD16">
        <w:rPr>
          <w:rFonts w:eastAsiaTheme="minorEastAsia"/>
          <w:lang w:val="en-GB"/>
        </w:rPr>
        <w:t>familiales</w:t>
      </w:r>
      <w:proofErr w:type="spellEnd"/>
      <w:r w:rsidRPr="26BCFD16">
        <w:rPr>
          <w:rFonts w:eastAsiaTheme="minorEastAsia"/>
          <w:lang w:val="en-GB"/>
        </w:rPr>
        <w:t xml:space="preserve"> (CNAF), with the support of the Ministry of Higher Education and Research and the </w:t>
      </w:r>
      <w:proofErr w:type="spellStart"/>
      <w:r w:rsidRPr="26BCFD16">
        <w:rPr>
          <w:rFonts w:eastAsiaTheme="minorEastAsia"/>
          <w:lang w:val="en-GB"/>
        </w:rPr>
        <w:t>Institut</w:t>
      </w:r>
      <w:proofErr w:type="spellEnd"/>
      <w:r w:rsidRPr="26BCFD16">
        <w:rPr>
          <w:rFonts w:eastAsiaTheme="minorEastAsia"/>
          <w:lang w:val="en-GB"/>
        </w:rPr>
        <w:t xml:space="preserve"> national de la jeunesse et de </w:t>
      </w:r>
      <w:proofErr w:type="spellStart"/>
      <w:r w:rsidRPr="26BCFD16">
        <w:rPr>
          <w:rFonts w:eastAsiaTheme="minorEastAsia"/>
          <w:lang w:val="en-GB"/>
        </w:rPr>
        <w:t>l’éducation</w:t>
      </w:r>
      <w:proofErr w:type="spellEnd"/>
      <w:r w:rsidRPr="26BCFD16">
        <w:rPr>
          <w:rFonts w:eastAsiaTheme="minorEastAsia"/>
          <w:lang w:val="en-GB"/>
        </w:rPr>
        <w:t xml:space="preserve"> </w:t>
      </w:r>
      <w:proofErr w:type="spellStart"/>
      <w:r w:rsidRPr="26BCFD16">
        <w:rPr>
          <w:rFonts w:eastAsiaTheme="minorEastAsia"/>
          <w:lang w:val="en-GB"/>
        </w:rPr>
        <w:t>populaire</w:t>
      </w:r>
      <w:proofErr w:type="spellEnd"/>
      <w:r w:rsidRPr="26BCFD16">
        <w:rPr>
          <w:rFonts w:eastAsiaTheme="minorEastAsia"/>
          <w:lang w:val="en-GB"/>
        </w:rPr>
        <w:t xml:space="preserve"> (INJEP). Via the RECONAI platform, it receives a government grant managed by the National Research Agency under the "</w:t>
      </w:r>
      <w:proofErr w:type="spellStart"/>
      <w:r w:rsidRPr="26BCFD16">
        <w:rPr>
          <w:rFonts w:eastAsiaTheme="minorEastAsia"/>
          <w:lang w:val="en-GB"/>
        </w:rPr>
        <w:t>Investissements</w:t>
      </w:r>
      <w:proofErr w:type="spellEnd"/>
      <w:r w:rsidRPr="26BCFD16">
        <w:rPr>
          <w:rFonts w:eastAsiaTheme="minorEastAsia"/>
          <w:lang w:val="en-GB"/>
        </w:rPr>
        <w:t xml:space="preserve"> </w:t>
      </w:r>
      <w:proofErr w:type="spellStart"/>
      <w:r w:rsidRPr="26BCFD16">
        <w:rPr>
          <w:rFonts w:eastAsiaTheme="minorEastAsia"/>
          <w:lang w:val="en-GB"/>
        </w:rPr>
        <w:t>d'avenir</w:t>
      </w:r>
      <w:proofErr w:type="spellEnd"/>
      <w:r w:rsidRPr="26BCFD16">
        <w:rPr>
          <w:rFonts w:eastAsiaTheme="minorEastAsia"/>
          <w:lang w:val="en-GB"/>
        </w:rPr>
        <w:t xml:space="preserve">" </w:t>
      </w:r>
      <w:r w:rsidR="737CA45F" w:rsidRPr="26BCFD16">
        <w:rPr>
          <w:rFonts w:eastAsiaTheme="minorEastAsia"/>
          <w:lang w:val="en-GB"/>
        </w:rPr>
        <w:t>programme (ANR-11-EQPX-0038 and ANR 19-COHO-0001, ANR 23-COHO-002).</w:t>
      </w:r>
    </w:p>
    <w:p w14:paraId="4E9DB837" w14:textId="77777777" w:rsidR="000B4D15" w:rsidRPr="002E4DED" w:rsidRDefault="4832A4A4" w:rsidP="1A55987A">
      <w:pPr>
        <w:spacing w:after="120"/>
        <w:jc w:val="both"/>
        <w:rPr>
          <w:rFonts w:eastAsiaTheme="minorEastAsia"/>
          <w:b/>
          <w:bCs/>
          <w:lang w:val="en-GB"/>
        </w:rPr>
      </w:pPr>
      <w:r w:rsidRPr="1A55987A">
        <w:rPr>
          <w:rFonts w:eastAsiaTheme="minorEastAsia"/>
          <w:b/>
          <w:bCs/>
          <w:lang w:val="en-GB"/>
        </w:rPr>
        <w:t xml:space="preserve">Generation R </w:t>
      </w:r>
    </w:p>
    <w:p w14:paraId="1466A1F8" w14:textId="2A22635D" w:rsidR="2C960B37" w:rsidRDefault="2C960B37" w:rsidP="1A55987A">
      <w:pPr>
        <w:spacing w:after="120"/>
        <w:jc w:val="both"/>
        <w:rPr>
          <w:rFonts w:ascii="Calibri" w:eastAsia="Calibri" w:hAnsi="Calibri" w:cs="Calibri"/>
        </w:rPr>
      </w:pPr>
      <w:r w:rsidRPr="1A55987A">
        <w:rPr>
          <w:rFonts w:ascii="Calibri" w:eastAsia="Calibri" w:hAnsi="Calibri" w:cs="Calibri"/>
          <w:color w:val="000000" w:themeColor="text1"/>
          <w:lang w:val="en-GB"/>
        </w:rPr>
        <w:lastRenderedPageBreak/>
        <w:t>The authors gratefully acknowledge the contribution of participants, research collaborators, general practitioners, hospitals, midwives, and pharmacies in Rotterdam.</w:t>
      </w:r>
      <w:r>
        <w:br/>
      </w:r>
      <w:r w:rsidRPr="1A55987A">
        <w:rPr>
          <w:rFonts w:ascii="Calibri" w:eastAsia="Calibri" w:hAnsi="Calibri" w:cs="Calibri"/>
          <w:color w:val="000000" w:themeColor="text1"/>
          <w:lang w:val="en-GB"/>
        </w:rPr>
        <w:t xml:space="preserve">The general design of the Generation R Study is made possible by financial support from the Erasmus MC, University Medical </w:t>
      </w:r>
      <w:proofErr w:type="spellStart"/>
      <w:r w:rsidRPr="1A55987A">
        <w:rPr>
          <w:rFonts w:ascii="Calibri" w:eastAsia="Calibri" w:hAnsi="Calibri" w:cs="Calibri"/>
          <w:color w:val="000000" w:themeColor="text1"/>
          <w:lang w:val="en-GB"/>
        </w:rPr>
        <w:t>Center</w:t>
      </w:r>
      <w:proofErr w:type="spellEnd"/>
      <w:r w:rsidRPr="1A55987A">
        <w:rPr>
          <w:rFonts w:ascii="Calibri" w:eastAsia="Calibri" w:hAnsi="Calibri" w:cs="Calibri"/>
          <w:color w:val="000000" w:themeColor="text1"/>
          <w:lang w:val="en-GB"/>
        </w:rPr>
        <w:t>, Rotterdam, Erasmus University Rotterdam, Netherlands Organization for Health Research and Development (</w:t>
      </w:r>
      <w:proofErr w:type="spellStart"/>
      <w:r w:rsidRPr="1A55987A">
        <w:rPr>
          <w:rFonts w:ascii="Calibri" w:eastAsia="Calibri" w:hAnsi="Calibri" w:cs="Calibri"/>
          <w:color w:val="000000" w:themeColor="text1"/>
          <w:lang w:val="en-GB"/>
        </w:rPr>
        <w:t>ZonMw</w:t>
      </w:r>
      <w:proofErr w:type="spellEnd"/>
      <w:r w:rsidRPr="1A55987A">
        <w:rPr>
          <w:rFonts w:ascii="Calibri" w:eastAsia="Calibri" w:hAnsi="Calibri" w:cs="Calibri"/>
          <w:color w:val="000000" w:themeColor="text1"/>
          <w:lang w:val="en-GB"/>
        </w:rPr>
        <w:t xml:space="preserve">), Netherlands Organisation for Scientific Research (NWO), Ministry of Health, Welfare and Sport and Ministry of Youth and Families. This project received funding from the European Union's Horizon 2020 research and innovation programme (LIFECYCLE, grant agreement No 733206, 2016; EUCAN-Connect grant agreement No 824989; ATHLETE, grant agreement No 874583, </w:t>
      </w:r>
      <w:proofErr w:type="spellStart"/>
      <w:r w:rsidRPr="1A55987A">
        <w:rPr>
          <w:rFonts w:ascii="Calibri" w:eastAsia="Calibri" w:hAnsi="Calibri" w:cs="Calibri"/>
          <w:color w:val="000000" w:themeColor="text1"/>
          <w:lang w:val="en-GB"/>
        </w:rPr>
        <w:t>LongITools</w:t>
      </w:r>
      <w:proofErr w:type="spellEnd"/>
      <w:r w:rsidRPr="1A55987A">
        <w:rPr>
          <w:rFonts w:ascii="Calibri" w:eastAsia="Calibri" w:hAnsi="Calibri" w:cs="Calibri"/>
          <w:color w:val="000000" w:themeColor="text1"/>
          <w:lang w:val="en-GB"/>
        </w:rPr>
        <w:t xml:space="preserve"> grant No 874739). VJ received funding from a Consolidator Grant from the European Research Council (ERC-2014-CoG-648916).</w:t>
      </w:r>
    </w:p>
    <w:p w14:paraId="3C58713D" w14:textId="57D54AE6" w:rsidR="1AA17FA6" w:rsidRDefault="1AA17FA6" w:rsidP="1A55987A">
      <w:pPr>
        <w:spacing w:after="120"/>
        <w:jc w:val="both"/>
        <w:rPr>
          <w:rFonts w:eastAsiaTheme="minorEastAsia"/>
        </w:rPr>
      </w:pPr>
    </w:p>
    <w:p w14:paraId="1AF7A610" w14:textId="48E26FFF" w:rsidR="00B059B3" w:rsidRDefault="6A7F5A5B" w:rsidP="26BCFD16">
      <w:pPr>
        <w:spacing w:after="120"/>
        <w:jc w:val="both"/>
        <w:rPr>
          <w:rFonts w:ascii="Calibri" w:eastAsia="Calibri" w:hAnsi="Calibri" w:cs="Calibri"/>
          <w:b/>
          <w:bCs/>
          <w:color w:val="000000" w:themeColor="text1"/>
        </w:rPr>
      </w:pPr>
      <w:r w:rsidRPr="26BCFD16">
        <w:rPr>
          <w:rFonts w:ascii="Calibri" w:eastAsia="Calibri" w:hAnsi="Calibri" w:cs="Calibri"/>
          <w:b/>
          <w:bCs/>
          <w:color w:val="000000" w:themeColor="text1"/>
        </w:rPr>
        <w:t>Generation XXI (</w:t>
      </w:r>
      <w:proofErr w:type="spellStart"/>
      <w:r w:rsidRPr="26BCFD16">
        <w:rPr>
          <w:rFonts w:ascii="Calibri" w:eastAsia="Calibri" w:hAnsi="Calibri" w:cs="Calibri"/>
          <w:b/>
          <w:bCs/>
          <w:color w:val="000000" w:themeColor="text1"/>
        </w:rPr>
        <w:t>Geração</w:t>
      </w:r>
      <w:proofErr w:type="spellEnd"/>
      <w:r w:rsidRPr="26BCFD16">
        <w:rPr>
          <w:rFonts w:ascii="Calibri" w:eastAsia="Calibri" w:hAnsi="Calibri" w:cs="Calibri"/>
          <w:b/>
          <w:bCs/>
          <w:color w:val="000000" w:themeColor="text1"/>
        </w:rPr>
        <w:t xml:space="preserve"> </w:t>
      </w:r>
      <w:r w:rsidR="70A088A6" w:rsidRPr="26BCFD16">
        <w:rPr>
          <w:rFonts w:ascii="Calibri" w:eastAsia="Calibri" w:hAnsi="Calibri" w:cs="Calibri"/>
          <w:b/>
          <w:bCs/>
          <w:color w:val="000000" w:themeColor="text1"/>
        </w:rPr>
        <w:t>XXI</w:t>
      </w:r>
      <w:r w:rsidRPr="26BCFD16">
        <w:rPr>
          <w:rFonts w:ascii="Calibri" w:eastAsia="Calibri" w:hAnsi="Calibri" w:cs="Calibri"/>
          <w:b/>
          <w:bCs/>
          <w:color w:val="000000" w:themeColor="text1"/>
        </w:rPr>
        <w:t>)</w:t>
      </w:r>
    </w:p>
    <w:p w14:paraId="3B936544" w14:textId="37CF495E" w:rsidR="4326E5F9" w:rsidRDefault="4326E5F9" w:rsidP="26BCFD16">
      <w:pPr>
        <w:spacing w:after="120"/>
        <w:jc w:val="both"/>
        <w:rPr>
          <w:rFonts w:ascii="Calibri" w:eastAsia="Calibri" w:hAnsi="Calibri" w:cs="Calibri"/>
          <w:color w:val="000000" w:themeColor="text1"/>
        </w:rPr>
      </w:pPr>
      <w:r w:rsidRPr="26BCFD16">
        <w:rPr>
          <w:rFonts w:ascii="Calibri" w:eastAsia="Calibri" w:hAnsi="Calibri" w:cs="Calibri"/>
          <w:color w:val="000000" w:themeColor="text1"/>
        </w:rPr>
        <w:t>We gratefully acknowledge the families enrolled in Generation XXI for their kindness, the participating hospitals and their staff for their help and support, and all previous and current members of the research and field team for their enthusiasm and perseverance.</w:t>
      </w:r>
    </w:p>
    <w:p w14:paraId="7ACD91AA" w14:textId="0A4EEDCB" w:rsidR="4326E5F9" w:rsidRDefault="4326E5F9" w:rsidP="26BCFD16">
      <w:pPr>
        <w:spacing w:after="120"/>
        <w:jc w:val="both"/>
      </w:pPr>
      <w:r w:rsidRPr="26BCFD16">
        <w:rPr>
          <w:rFonts w:ascii="Calibri" w:eastAsia="Calibri" w:hAnsi="Calibri" w:cs="Calibri"/>
          <w:color w:val="000000" w:themeColor="text1"/>
        </w:rPr>
        <w:t xml:space="preserve">The G21 was funded by </w:t>
      </w:r>
      <w:proofErr w:type="spellStart"/>
      <w:r w:rsidRPr="26BCFD16">
        <w:rPr>
          <w:rFonts w:ascii="Calibri" w:eastAsia="Calibri" w:hAnsi="Calibri" w:cs="Calibri"/>
          <w:color w:val="000000" w:themeColor="text1"/>
        </w:rPr>
        <w:t>Programa</w:t>
      </w:r>
      <w:proofErr w:type="spellEnd"/>
      <w:r w:rsidRPr="26BCFD16">
        <w:rPr>
          <w:rFonts w:ascii="Calibri" w:eastAsia="Calibri" w:hAnsi="Calibri" w:cs="Calibri"/>
          <w:color w:val="000000" w:themeColor="text1"/>
        </w:rPr>
        <w:t xml:space="preserve"> </w:t>
      </w:r>
      <w:proofErr w:type="spellStart"/>
      <w:r w:rsidRPr="26BCFD16">
        <w:rPr>
          <w:rFonts w:ascii="Calibri" w:eastAsia="Calibri" w:hAnsi="Calibri" w:cs="Calibri"/>
          <w:color w:val="000000" w:themeColor="text1"/>
        </w:rPr>
        <w:t>Operacional</w:t>
      </w:r>
      <w:proofErr w:type="spellEnd"/>
      <w:r w:rsidRPr="26BCFD16">
        <w:rPr>
          <w:rFonts w:ascii="Calibri" w:eastAsia="Calibri" w:hAnsi="Calibri" w:cs="Calibri"/>
          <w:color w:val="000000" w:themeColor="text1"/>
        </w:rPr>
        <w:t xml:space="preserve"> de </w:t>
      </w:r>
      <w:proofErr w:type="spellStart"/>
      <w:r w:rsidRPr="26BCFD16">
        <w:rPr>
          <w:rFonts w:ascii="Calibri" w:eastAsia="Calibri" w:hAnsi="Calibri" w:cs="Calibri"/>
          <w:color w:val="000000" w:themeColor="text1"/>
        </w:rPr>
        <w:t>Saúde</w:t>
      </w:r>
      <w:proofErr w:type="spellEnd"/>
      <w:r w:rsidRPr="26BCFD16">
        <w:rPr>
          <w:rFonts w:ascii="Calibri" w:eastAsia="Calibri" w:hAnsi="Calibri" w:cs="Calibri"/>
          <w:color w:val="000000" w:themeColor="text1"/>
        </w:rPr>
        <w:t xml:space="preserve"> – </w:t>
      </w:r>
      <w:proofErr w:type="spellStart"/>
      <w:r w:rsidRPr="26BCFD16">
        <w:rPr>
          <w:rFonts w:ascii="Calibri" w:eastAsia="Calibri" w:hAnsi="Calibri" w:cs="Calibri"/>
          <w:color w:val="000000" w:themeColor="text1"/>
        </w:rPr>
        <w:t>Saúde</w:t>
      </w:r>
      <w:proofErr w:type="spellEnd"/>
      <w:r w:rsidRPr="26BCFD16">
        <w:rPr>
          <w:rFonts w:ascii="Calibri" w:eastAsia="Calibri" w:hAnsi="Calibri" w:cs="Calibri"/>
          <w:color w:val="000000" w:themeColor="text1"/>
        </w:rPr>
        <w:t xml:space="preserve"> XXI, Quadro </w:t>
      </w:r>
      <w:proofErr w:type="spellStart"/>
      <w:r w:rsidRPr="26BCFD16">
        <w:rPr>
          <w:rFonts w:ascii="Calibri" w:eastAsia="Calibri" w:hAnsi="Calibri" w:cs="Calibri"/>
          <w:color w:val="000000" w:themeColor="text1"/>
        </w:rPr>
        <w:t>Comunitário</w:t>
      </w:r>
      <w:proofErr w:type="spellEnd"/>
      <w:r w:rsidRPr="26BCFD16">
        <w:rPr>
          <w:rFonts w:ascii="Calibri" w:eastAsia="Calibri" w:hAnsi="Calibri" w:cs="Calibri"/>
          <w:color w:val="000000" w:themeColor="text1"/>
        </w:rPr>
        <w:t xml:space="preserve"> de </w:t>
      </w:r>
      <w:proofErr w:type="spellStart"/>
      <w:r w:rsidRPr="26BCFD16">
        <w:rPr>
          <w:rFonts w:ascii="Calibri" w:eastAsia="Calibri" w:hAnsi="Calibri" w:cs="Calibri"/>
          <w:color w:val="000000" w:themeColor="text1"/>
        </w:rPr>
        <w:t>Apoio</w:t>
      </w:r>
      <w:proofErr w:type="spellEnd"/>
      <w:r w:rsidRPr="26BCFD16">
        <w:rPr>
          <w:rFonts w:ascii="Calibri" w:eastAsia="Calibri" w:hAnsi="Calibri" w:cs="Calibri"/>
          <w:color w:val="000000" w:themeColor="text1"/>
        </w:rPr>
        <w:t xml:space="preserve"> III and </w:t>
      </w:r>
      <w:proofErr w:type="spellStart"/>
      <w:r w:rsidRPr="26BCFD16">
        <w:rPr>
          <w:rFonts w:ascii="Calibri" w:eastAsia="Calibri" w:hAnsi="Calibri" w:cs="Calibri"/>
          <w:color w:val="000000" w:themeColor="text1"/>
        </w:rPr>
        <w:t>Administração</w:t>
      </w:r>
      <w:proofErr w:type="spellEnd"/>
      <w:r w:rsidRPr="26BCFD16">
        <w:rPr>
          <w:rFonts w:ascii="Calibri" w:eastAsia="Calibri" w:hAnsi="Calibri" w:cs="Calibri"/>
          <w:color w:val="000000" w:themeColor="text1"/>
        </w:rPr>
        <w:t xml:space="preserve"> Regional de </w:t>
      </w:r>
      <w:proofErr w:type="spellStart"/>
      <w:r w:rsidRPr="26BCFD16">
        <w:rPr>
          <w:rFonts w:ascii="Calibri" w:eastAsia="Calibri" w:hAnsi="Calibri" w:cs="Calibri"/>
          <w:color w:val="000000" w:themeColor="text1"/>
        </w:rPr>
        <w:t>Saúde</w:t>
      </w:r>
      <w:proofErr w:type="spellEnd"/>
      <w:r w:rsidRPr="26BCFD16">
        <w:rPr>
          <w:rFonts w:ascii="Calibri" w:eastAsia="Calibri" w:hAnsi="Calibri" w:cs="Calibri"/>
          <w:color w:val="000000" w:themeColor="text1"/>
        </w:rPr>
        <w:t xml:space="preserve"> Norte (Regional Department of Ministry of Health). The G21 is coordinated and conducted by several research groups from the Epidemiology Research Unit (</w:t>
      </w:r>
      <w:proofErr w:type="spellStart"/>
      <w:r w:rsidRPr="26BCFD16">
        <w:rPr>
          <w:rFonts w:ascii="Calibri" w:eastAsia="Calibri" w:hAnsi="Calibri" w:cs="Calibri"/>
          <w:color w:val="000000" w:themeColor="text1"/>
        </w:rPr>
        <w:t>EPIUnit</w:t>
      </w:r>
      <w:proofErr w:type="spellEnd"/>
      <w:r w:rsidRPr="26BCFD16">
        <w:rPr>
          <w:rFonts w:ascii="Calibri" w:eastAsia="Calibri" w:hAnsi="Calibri" w:cs="Calibri"/>
          <w:color w:val="000000" w:themeColor="text1"/>
        </w:rPr>
        <w:t xml:space="preserve">) of the Institute of Public Health of the University of Porto (ISPUP), which was supported by FCT - </w:t>
      </w:r>
      <w:proofErr w:type="spellStart"/>
      <w:r w:rsidRPr="26BCFD16">
        <w:rPr>
          <w:rFonts w:ascii="Calibri" w:eastAsia="Calibri" w:hAnsi="Calibri" w:cs="Calibri"/>
          <w:color w:val="000000" w:themeColor="text1"/>
        </w:rPr>
        <w:t>Fundação</w:t>
      </w:r>
      <w:proofErr w:type="spellEnd"/>
      <w:r w:rsidRPr="26BCFD16">
        <w:rPr>
          <w:rFonts w:ascii="Calibri" w:eastAsia="Calibri" w:hAnsi="Calibri" w:cs="Calibri"/>
          <w:color w:val="000000" w:themeColor="text1"/>
        </w:rPr>
        <w:t xml:space="preserve"> para a </w:t>
      </w:r>
      <w:proofErr w:type="spellStart"/>
      <w:r w:rsidRPr="26BCFD16">
        <w:rPr>
          <w:rFonts w:ascii="Calibri" w:eastAsia="Calibri" w:hAnsi="Calibri" w:cs="Calibri"/>
          <w:color w:val="000000" w:themeColor="text1"/>
        </w:rPr>
        <w:t>Ciência</w:t>
      </w:r>
      <w:proofErr w:type="spellEnd"/>
      <w:r w:rsidRPr="26BCFD16">
        <w:rPr>
          <w:rFonts w:ascii="Calibri" w:eastAsia="Calibri" w:hAnsi="Calibri" w:cs="Calibri"/>
          <w:color w:val="000000" w:themeColor="text1"/>
        </w:rPr>
        <w:t xml:space="preserve"> e </w:t>
      </w:r>
      <w:proofErr w:type="spellStart"/>
      <w:r w:rsidRPr="26BCFD16">
        <w:rPr>
          <w:rFonts w:ascii="Calibri" w:eastAsia="Calibri" w:hAnsi="Calibri" w:cs="Calibri"/>
          <w:color w:val="000000" w:themeColor="text1"/>
        </w:rPr>
        <w:t>Tecnologia</w:t>
      </w:r>
      <w:proofErr w:type="spellEnd"/>
      <w:r w:rsidRPr="26BCFD16">
        <w:rPr>
          <w:rFonts w:ascii="Calibri" w:eastAsia="Calibri" w:hAnsi="Calibri" w:cs="Calibri"/>
          <w:color w:val="000000" w:themeColor="text1"/>
        </w:rPr>
        <w:t xml:space="preserve">, I.P. through the projects with references UID/4750/2025 and LA/P/0064/2020 and DOI identifiers </w:t>
      </w:r>
      <w:proofErr w:type="gramStart"/>
      <w:r w:rsidRPr="26BCFD16">
        <w:rPr>
          <w:rFonts w:ascii="Calibri" w:eastAsia="Calibri" w:hAnsi="Calibri" w:cs="Calibri"/>
          <w:color w:val="000000" w:themeColor="text1"/>
        </w:rPr>
        <w:t>https://doi.org/10.54499/UID/04750/2025  and</w:t>
      </w:r>
      <w:proofErr w:type="gramEnd"/>
      <w:r w:rsidRPr="26BCFD16">
        <w:rPr>
          <w:rFonts w:ascii="Calibri" w:eastAsia="Calibri" w:hAnsi="Calibri" w:cs="Calibri"/>
          <w:color w:val="000000" w:themeColor="text1"/>
        </w:rPr>
        <w:t xml:space="preserve"> https://doi.org/10.54499/LA/P/0064/2020. Susana Santos was supported by the European Union´s Horizon Europe Research and Innovation </w:t>
      </w:r>
      <w:proofErr w:type="spellStart"/>
      <w:r w:rsidRPr="26BCFD16">
        <w:rPr>
          <w:rFonts w:ascii="Calibri" w:eastAsia="Calibri" w:hAnsi="Calibri" w:cs="Calibri"/>
          <w:color w:val="000000" w:themeColor="text1"/>
        </w:rPr>
        <w:t>Programme</w:t>
      </w:r>
      <w:proofErr w:type="spellEnd"/>
      <w:r w:rsidRPr="26BCFD16">
        <w:rPr>
          <w:rFonts w:ascii="Calibri" w:eastAsia="Calibri" w:hAnsi="Calibri" w:cs="Calibri"/>
          <w:color w:val="000000" w:themeColor="text1"/>
        </w:rPr>
        <w:t xml:space="preserve"> under the Marie </w:t>
      </w:r>
      <w:proofErr w:type="spellStart"/>
      <w:r w:rsidRPr="26BCFD16">
        <w:rPr>
          <w:rFonts w:ascii="Calibri" w:eastAsia="Calibri" w:hAnsi="Calibri" w:cs="Calibri"/>
          <w:color w:val="000000" w:themeColor="text1"/>
        </w:rPr>
        <w:t>Sklodowska</w:t>
      </w:r>
      <w:proofErr w:type="spellEnd"/>
      <w:r w:rsidRPr="26BCFD16">
        <w:rPr>
          <w:rFonts w:ascii="Calibri" w:eastAsia="Calibri" w:hAnsi="Calibri" w:cs="Calibri"/>
          <w:color w:val="000000" w:themeColor="text1"/>
        </w:rPr>
        <w:t xml:space="preserve">-Curie Postdoctoral Fellowship Grant Agreement No. 101109136 (URBANE). Views and opinions expressed are, however, those of the authors only and do not necessarily reflect those of the European Union or the European Research Executive Agency (REA). Neither the European Union nor the granting authority can be held responsible for them.  </w:t>
      </w:r>
    </w:p>
    <w:p w14:paraId="4594B7FF" w14:textId="1C378694" w:rsidR="26BCFD16" w:rsidRDefault="26BCFD16" w:rsidP="26BCFD16">
      <w:pPr>
        <w:spacing w:after="120"/>
        <w:jc w:val="both"/>
        <w:rPr>
          <w:rFonts w:ascii="Calibri" w:eastAsia="Calibri" w:hAnsi="Calibri" w:cs="Calibri"/>
          <w:color w:val="000000" w:themeColor="text1"/>
        </w:rPr>
      </w:pPr>
    </w:p>
    <w:p w14:paraId="068B4CDB" w14:textId="77777777" w:rsidR="000B4D15" w:rsidRPr="002E4DED" w:rsidRDefault="000B4D15" w:rsidP="1A55987A">
      <w:pPr>
        <w:spacing w:after="120"/>
        <w:jc w:val="both"/>
        <w:rPr>
          <w:rFonts w:eastAsiaTheme="minorEastAsia"/>
          <w:b/>
          <w:bCs/>
          <w:lang w:val="en-GB"/>
        </w:rPr>
      </w:pPr>
    </w:p>
    <w:p w14:paraId="29101B0B" w14:textId="77777777" w:rsidR="000B4D15" w:rsidRPr="002E4DED" w:rsidRDefault="000B4D15" w:rsidP="1A55987A">
      <w:pPr>
        <w:spacing w:after="120"/>
        <w:jc w:val="both"/>
        <w:rPr>
          <w:rFonts w:eastAsiaTheme="minorEastAsia"/>
          <w:b/>
          <w:bCs/>
          <w:lang w:val="en-GB"/>
        </w:rPr>
      </w:pPr>
      <w:r w:rsidRPr="1A55987A">
        <w:rPr>
          <w:rFonts w:eastAsiaTheme="minorEastAsia"/>
          <w:b/>
          <w:bCs/>
          <w:lang w:val="en-GB"/>
        </w:rPr>
        <w:t xml:space="preserve">INMA </w:t>
      </w:r>
    </w:p>
    <w:p w14:paraId="2D4004D1" w14:textId="08CC8594" w:rsidR="000E6F27" w:rsidRPr="004B0D84" w:rsidRDefault="35ACEEE6" w:rsidP="1A55987A">
      <w:pPr>
        <w:spacing w:after="120"/>
        <w:jc w:val="both"/>
        <w:rPr>
          <w:rFonts w:eastAsiaTheme="minorEastAsia"/>
          <w:lang w:val="es-ES"/>
        </w:rPr>
      </w:pPr>
      <w:r w:rsidRPr="1A55987A">
        <w:rPr>
          <w:rFonts w:eastAsiaTheme="minorEastAsia"/>
          <w:lang w:val="en-GB"/>
        </w:rPr>
        <w:t>The authors would particularly like to thank all the participants for their generous collaboration. We are grateful to all interviewers, health professionals and researchers who have assisted in contacting the families and administering the questionnaires.</w:t>
      </w:r>
      <w:r w:rsidR="4EF89C42" w:rsidRPr="1A55987A">
        <w:rPr>
          <w:rFonts w:eastAsiaTheme="minorEastAsia"/>
          <w:lang w:val="en-GB"/>
        </w:rPr>
        <w:t xml:space="preserve"> </w:t>
      </w:r>
      <w:r w:rsidR="2E1369C1" w:rsidRPr="004B0D84">
        <w:rPr>
          <w:rFonts w:eastAsiaTheme="minorEastAsia"/>
          <w:lang w:val="es-ES"/>
        </w:rPr>
        <w:t xml:space="preserve">INMA </w:t>
      </w:r>
      <w:proofErr w:type="spellStart"/>
      <w:r w:rsidR="30FA0473" w:rsidRPr="004B0D84">
        <w:rPr>
          <w:rFonts w:eastAsiaTheme="minorEastAsia"/>
          <w:lang w:val="es-ES"/>
        </w:rPr>
        <w:t>was</w:t>
      </w:r>
      <w:proofErr w:type="spellEnd"/>
      <w:r w:rsidR="2E1369C1" w:rsidRPr="004B0D84">
        <w:rPr>
          <w:rFonts w:eastAsiaTheme="minorEastAsia"/>
          <w:lang w:val="es-ES"/>
        </w:rPr>
        <w:t xml:space="preserve"> </w:t>
      </w:r>
      <w:proofErr w:type="spellStart"/>
      <w:r w:rsidR="2E1369C1" w:rsidRPr="004B0D84">
        <w:rPr>
          <w:rFonts w:eastAsiaTheme="minorEastAsia"/>
          <w:lang w:val="es-ES"/>
        </w:rPr>
        <w:t>funded</w:t>
      </w:r>
      <w:proofErr w:type="spellEnd"/>
      <w:r w:rsidR="2E1369C1" w:rsidRPr="004B0D84">
        <w:rPr>
          <w:rFonts w:eastAsiaTheme="minorEastAsia"/>
          <w:lang w:val="es-ES"/>
        </w:rPr>
        <w:t xml:space="preserve"> </w:t>
      </w:r>
      <w:proofErr w:type="spellStart"/>
      <w:r w:rsidR="2E1369C1" w:rsidRPr="004B0D84">
        <w:rPr>
          <w:rFonts w:eastAsiaTheme="minorEastAsia"/>
          <w:lang w:val="es-ES"/>
        </w:rPr>
        <w:t>by</w:t>
      </w:r>
      <w:proofErr w:type="spellEnd"/>
      <w:r w:rsidR="2E1369C1" w:rsidRPr="004B0D84">
        <w:rPr>
          <w:rFonts w:eastAsiaTheme="minorEastAsia"/>
          <w:lang w:val="es-ES"/>
        </w:rPr>
        <w:t xml:space="preserve"> </w:t>
      </w:r>
      <w:proofErr w:type="spellStart"/>
      <w:r w:rsidR="2E1369C1" w:rsidRPr="004B0D84">
        <w:rPr>
          <w:rFonts w:eastAsiaTheme="minorEastAsia"/>
          <w:lang w:val="es-ES"/>
        </w:rPr>
        <w:t>grants</w:t>
      </w:r>
      <w:proofErr w:type="spellEnd"/>
      <w:r w:rsidR="2E1369C1" w:rsidRPr="004B0D84">
        <w:rPr>
          <w:rFonts w:eastAsiaTheme="minorEastAsia"/>
          <w:lang w:val="es-ES"/>
        </w:rPr>
        <w:t xml:space="preserve"> </w:t>
      </w:r>
      <w:proofErr w:type="spellStart"/>
      <w:r w:rsidR="2E1369C1" w:rsidRPr="004B0D84">
        <w:rPr>
          <w:rFonts w:eastAsiaTheme="minorEastAsia"/>
          <w:lang w:val="es-ES"/>
        </w:rPr>
        <w:t>from</w:t>
      </w:r>
      <w:proofErr w:type="spellEnd"/>
      <w:r w:rsidR="2E1369C1" w:rsidRPr="004B0D84">
        <w:rPr>
          <w:rFonts w:eastAsiaTheme="minorEastAsia"/>
          <w:lang w:val="es-ES"/>
        </w:rPr>
        <w:t xml:space="preserve"> Instituto de Salud Carlos III</w:t>
      </w:r>
      <w:r w:rsidR="40F2CB53" w:rsidRPr="004B0D84">
        <w:rPr>
          <w:rFonts w:eastAsiaTheme="minorEastAsia"/>
          <w:lang w:val="es-ES"/>
        </w:rPr>
        <w:t xml:space="preserve">, </w:t>
      </w:r>
      <w:r w:rsidR="40F2CB53" w:rsidRPr="1A55987A">
        <w:rPr>
          <w:rFonts w:eastAsiaTheme="minorEastAsia"/>
          <w:lang w:val="es-ES"/>
        </w:rPr>
        <w:t xml:space="preserve">Centro de </w:t>
      </w:r>
      <w:proofErr w:type="spellStart"/>
      <w:r w:rsidR="40F2CB53" w:rsidRPr="1A55987A">
        <w:rPr>
          <w:rFonts w:eastAsiaTheme="minorEastAsia"/>
          <w:lang w:val="es-ES"/>
        </w:rPr>
        <w:t>Investigacion</w:t>
      </w:r>
      <w:proofErr w:type="spellEnd"/>
      <w:r w:rsidR="40F2CB53" w:rsidRPr="1A55987A">
        <w:rPr>
          <w:rFonts w:eastAsiaTheme="minorEastAsia"/>
          <w:lang w:val="es-ES"/>
        </w:rPr>
        <w:t xml:space="preserve"> </w:t>
      </w:r>
      <w:proofErr w:type="spellStart"/>
      <w:r w:rsidR="40F2CB53" w:rsidRPr="1A55987A">
        <w:rPr>
          <w:rFonts w:eastAsiaTheme="minorEastAsia"/>
          <w:lang w:val="es-ES"/>
        </w:rPr>
        <w:t>Biomedica</w:t>
      </w:r>
      <w:proofErr w:type="spellEnd"/>
      <w:r w:rsidR="40F2CB53" w:rsidRPr="1A55987A">
        <w:rPr>
          <w:rFonts w:eastAsiaTheme="minorEastAsia"/>
          <w:lang w:val="es-ES"/>
        </w:rPr>
        <w:t xml:space="preserve"> en Red de Epidemiologia y Salud </w:t>
      </w:r>
      <w:proofErr w:type="spellStart"/>
      <w:r w:rsidR="40F2CB53" w:rsidRPr="1A55987A">
        <w:rPr>
          <w:rFonts w:eastAsiaTheme="minorEastAsia"/>
          <w:lang w:val="es-ES"/>
        </w:rPr>
        <w:t>Publica</w:t>
      </w:r>
      <w:proofErr w:type="spellEnd"/>
      <w:r w:rsidR="40F2CB53" w:rsidRPr="1A55987A">
        <w:rPr>
          <w:rFonts w:eastAsiaTheme="minorEastAsia"/>
          <w:lang w:val="es-ES"/>
        </w:rPr>
        <w:t xml:space="preserve"> (CIBERESP)</w:t>
      </w:r>
      <w:r w:rsidR="2E1369C1" w:rsidRPr="004B0D84">
        <w:rPr>
          <w:rFonts w:eastAsiaTheme="minorEastAsia"/>
          <w:lang w:val="es-ES"/>
        </w:rPr>
        <w:t xml:space="preserve"> (Red INMA G03/176, PI06/0867, FIS-PI18/01142 incl. </w:t>
      </w:r>
      <w:r w:rsidR="2E1369C1" w:rsidRPr="1A55987A">
        <w:rPr>
          <w:rFonts w:eastAsiaTheme="minorEastAsia"/>
          <w:lang w:val="en-GB"/>
        </w:rPr>
        <w:t>FEDER funds, CB06/02/0041; FIS-FEDER: PI03/1615, PI04/1509, PI04/1112, PI04/1931, PI05/1079, PI05/1052, PI06/1213, PI07/0314, PI09/02647, PI11/01007, PI11/02591, PI11/02038, PI13/1944, PI13/2032, PI14/00891, PI14/01687, PI16/1288, PI17/00663</w:t>
      </w:r>
      <w:r w:rsidR="1415450A" w:rsidRPr="1A55987A">
        <w:rPr>
          <w:rFonts w:eastAsiaTheme="minorEastAsia"/>
          <w:lang w:val="en-GB"/>
        </w:rPr>
        <w:t xml:space="preserve">, </w:t>
      </w:r>
      <w:r w:rsidR="1415450A" w:rsidRPr="1A55987A">
        <w:rPr>
          <w:rFonts w:ascii="Calibri" w:eastAsia="Calibri" w:hAnsi="Calibri" w:cs="Calibri"/>
          <w:color w:val="000000" w:themeColor="text1"/>
          <w:lang w:val="en-GB"/>
        </w:rPr>
        <w:t>PI19/1338, and PI23/1578</w:t>
      </w:r>
      <w:r w:rsidR="2E1369C1" w:rsidRPr="1A55987A">
        <w:rPr>
          <w:rFonts w:eastAsiaTheme="minorEastAsia"/>
          <w:lang w:val="en-GB"/>
        </w:rPr>
        <w:t xml:space="preserve">; Miguel </w:t>
      </w:r>
      <w:proofErr w:type="spellStart"/>
      <w:r w:rsidR="2E1369C1" w:rsidRPr="1A55987A">
        <w:rPr>
          <w:rFonts w:eastAsiaTheme="minorEastAsia"/>
          <w:lang w:val="en-GB"/>
        </w:rPr>
        <w:t>Servet</w:t>
      </w:r>
      <w:proofErr w:type="spellEnd"/>
      <w:r w:rsidR="2E1369C1" w:rsidRPr="1A55987A">
        <w:rPr>
          <w:rFonts w:eastAsiaTheme="minorEastAsia"/>
          <w:lang w:val="en-GB"/>
        </w:rPr>
        <w:t xml:space="preserve"> FEDER CP11/00178, CP15/00025, and CPII16/00051, CPII18/00018), European Commission (FP7-ENV-2011 cod 282957, HEALTH.2010.2.4.5-1, grant 634453)</w:t>
      </w:r>
      <w:r w:rsidR="503DC65D" w:rsidRPr="1A55987A">
        <w:rPr>
          <w:rFonts w:eastAsiaTheme="minorEastAsia"/>
          <w:lang w:val="en-GB"/>
        </w:rPr>
        <w:t>, the European Union's Horizon 2020 research and innovation programme (ATHLETE, grant agreement No 874583, ENDOMIX, grant agreement No 101136566),</w:t>
      </w:r>
      <w:r w:rsidR="2E1369C1" w:rsidRPr="1A55987A">
        <w:rPr>
          <w:rFonts w:eastAsiaTheme="minorEastAsia"/>
          <w:lang w:val="en-GB"/>
        </w:rPr>
        <w:t xml:space="preserve"> </w:t>
      </w:r>
      <w:proofErr w:type="spellStart"/>
      <w:r w:rsidR="2E1369C1" w:rsidRPr="1A55987A">
        <w:rPr>
          <w:rFonts w:eastAsiaTheme="minorEastAsia"/>
          <w:lang w:val="en-GB"/>
        </w:rPr>
        <w:t>Generalitat</w:t>
      </w:r>
      <w:proofErr w:type="spellEnd"/>
      <w:r w:rsidR="2E1369C1" w:rsidRPr="1A55987A">
        <w:rPr>
          <w:rFonts w:eastAsiaTheme="minorEastAsia"/>
          <w:lang w:val="en-GB"/>
        </w:rPr>
        <w:t xml:space="preserve"> de Catalunya-CIRIT 1999SGR 00241, Department of Health of the Basque Government (2005111093), Provincial Government of Gipuzkoa (DFG06/002), and annual agreements with the municipalities of the study area (</w:t>
      </w:r>
      <w:proofErr w:type="spellStart"/>
      <w:r w:rsidR="2E1369C1" w:rsidRPr="1A55987A">
        <w:rPr>
          <w:rFonts w:eastAsiaTheme="minorEastAsia"/>
          <w:lang w:val="en-GB"/>
        </w:rPr>
        <w:t>Zumarraga</w:t>
      </w:r>
      <w:proofErr w:type="spellEnd"/>
      <w:r w:rsidR="2E1369C1" w:rsidRPr="1A55987A">
        <w:rPr>
          <w:rFonts w:eastAsiaTheme="minorEastAsia"/>
          <w:lang w:val="en-GB"/>
        </w:rPr>
        <w:t xml:space="preserve">, </w:t>
      </w:r>
      <w:proofErr w:type="spellStart"/>
      <w:r w:rsidR="2E1369C1" w:rsidRPr="1A55987A">
        <w:rPr>
          <w:rFonts w:eastAsiaTheme="minorEastAsia"/>
          <w:lang w:val="en-GB"/>
        </w:rPr>
        <w:t>Urretxu</w:t>
      </w:r>
      <w:proofErr w:type="spellEnd"/>
      <w:r w:rsidR="2E1369C1" w:rsidRPr="1A55987A">
        <w:rPr>
          <w:rFonts w:eastAsiaTheme="minorEastAsia"/>
          <w:lang w:val="en-GB"/>
        </w:rPr>
        <w:t xml:space="preserve"> , Legazpi, </w:t>
      </w:r>
      <w:proofErr w:type="spellStart"/>
      <w:r w:rsidR="2E1369C1" w:rsidRPr="1A55987A">
        <w:rPr>
          <w:rFonts w:eastAsiaTheme="minorEastAsia"/>
          <w:lang w:val="en-GB"/>
        </w:rPr>
        <w:t>Azkoitia</w:t>
      </w:r>
      <w:proofErr w:type="spellEnd"/>
      <w:r w:rsidR="2E1369C1" w:rsidRPr="1A55987A">
        <w:rPr>
          <w:rFonts w:eastAsiaTheme="minorEastAsia"/>
          <w:lang w:val="en-GB"/>
        </w:rPr>
        <w:t xml:space="preserve"> y </w:t>
      </w:r>
      <w:proofErr w:type="spellStart"/>
      <w:r w:rsidR="2E1369C1" w:rsidRPr="1A55987A">
        <w:rPr>
          <w:rFonts w:eastAsiaTheme="minorEastAsia"/>
          <w:lang w:val="en-GB"/>
        </w:rPr>
        <w:t>Azpeitia</w:t>
      </w:r>
      <w:proofErr w:type="spellEnd"/>
      <w:r w:rsidR="2E1369C1" w:rsidRPr="1A55987A">
        <w:rPr>
          <w:rFonts w:eastAsiaTheme="minorEastAsia"/>
          <w:lang w:val="en-GB"/>
        </w:rPr>
        <w:t xml:space="preserve"> y </w:t>
      </w:r>
      <w:proofErr w:type="spellStart"/>
      <w:r w:rsidR="2E1369C1" w:rsidRPr="1A55987A">
        <w:rPr>
          <w:rFonts w:eastAsiaTheme="minorEastAsia"/>
          <w:lang w:val="en-GB"/>
        </w:rPr>
        <w:t>Beasain</w:t>
      </w:r>
      <w:proofErr w:type="spellEnd"/>
      <w:r w:rsidR="2E1369C1" w:rsidRPr="1A55987A">
        <w:rPr>
          <w:rFonts w:eastAsiaTheme="minorEastAsia"/>
          <w:lang w:val="en-GB"/>
        </w:rPr>
        <w:t xml:space="preserve">), </w:t>
      </w:r>
      <w:proofErr w:type="spellStart"/>
      <w:r w:rsidR="2E1369C1" w:rsidRPr="1A55987A">
        <w:rPr>
          <w:rFonts w:eastAsiaTheme="minorEastAsia"/>
          <w:lang w:val="en-GB"/>
        </w:rPr>
        <w:t>Generalitat</w:t>
      </w:r>
      <w:proofErr w:type="spellEnd"/>
      <w:r w:rsidR="2E1369C1" w:rsidRPr="1A55987A">
        <w:rPr>
          <w:rFonts w:eastAsiaTheme="minorEastAsia"/>
          <w:lang w:val="en-GB"/>
        </w:rPr>
        <w:t xml:space="preserve"> </w:t>
      </w:r>
      <w:proofErr w:type="spellStart"/>
      <w:r w:rsidR="2E1369C1" w:rsidRPr="1A55987A">
        <w:rPr>
          <w:rFonts w:eastAsiaTheme="minorEastAsia"/>
          <w:lang w:val="en-GB"/>
        </w:rPr>
        <w:t>Valenciana</w:t>
      </w:r>
      <w:proofErr w:type="spellEnd"/>
      <w:r w:rsidR="2E1369C1" w:rsidRPr="1A55987A">
        <w:rPr>
          <w:rFonts w:eastAsiaTheme="minorEastAsia"/>
          <w:lang w:val="en-GB"/>
        </w:rPr>
        <w:t>: FISABIO (UGP 15-</w:t>
      </w:r>
      <w:r w:rsidR="2E1369C1" w:rsidRPr="1A55987A">
        <w:rPr>
          <w:rFonts w:eastAsiaTheme="minorEastAsia"/>
          <w:lang w:val="en-GB"/>
        </w:rPr>
        <w:lastRenderedPageBreak/>
        <w:t xml:space="preserve">230, UGP-15 244, and UGP-15-249), and Alicia </w:t>
      </w:r>
      <w:proofErr w:type="spellStart"/>
      <w:r w:rsidR="2E1369C1" w:rsidRPr="1A55987A">
        <w:rPr>
          <w:rFonts w:eastAsiaTheme="minorEastAsia"/>
          <w:lang w:val="en-GB"/>
        </w:rPr>
        <w:t>Koplowitz</w:t>
      </w:r>
      <w:proofErr w:type="spellEnd"/>
      <w:r w:rsidR="2E1369C1" w:rsidRPr="1A55987A">
        <w:rPr>
          <w:rFonts w:eastAsiaTheme="minorEastAsia"/>
          <w:lang w:val="en-GB"/>
        </w:rPr>
        <w:t xml:space="preserve"> Foundation 2017. We acknowledge support from the grant CEX2018-000806-S funded by MCIN/AEI/ 10.13039/501100011033, and support from the </w:t>
      </w:r>
      <w:proofErr w:type="spellStart"/>
      <w:r w:rsidR="2E1369C1" w:rsidRPr="1A55987A">
        <w:rPr>
          <w:rFonts w:eastAsiaTheme="minorEastAsia"/>
          <w:lang w:val="en-GB"/>
        </w:rPr>
        <w:t>Generalitat</w:t>
      </w:r>
      <w:proofErr w:type="spellEnd"/>
      <w:r w:rsidR="2E1369C1" w:rsidRPr="1A55987A">
        <w:rPr>
          <w:rFonts w:eastAsiaTheme="minorEastAsia"/>
          <w:lang w:val="en-GB"/>
        </w:rPr>
        <w:t xml:space="preserve"> de Catalunya through the CERCA Program. </w:t>
      </w:r>
      <w:r w:rsidR="2E1369C1" w:rsidRPr="004B0D84">
        <w:rPr>
          <w:rFonts w:eastAsiaTheme="minorEastAsia"/>
          <w:lang w:val="es-ES"/>
        </w:rPr>
        <w:t xml:space="preserve">FIS-FEDER: PI04/2018, PI09/02311, PI13/02429, PI18/00909, Fundación </w:t>
      </w:r>
      <w:proofErr w:type="spellStart"/>
      <w:r w:rsidR="2E1369C1" w:rsidRPr="004B0D84">
        <w:rPr>
          <w:rFonts w:eastAsiaTheme="minorEastAsia"/>
          <w:lang w:val="es-ES"/>
        </w:rPr>
        <w:t>Cajastur</w:t>
      </w:r>
      <w:proofErr w:type="spellEnd"/>
      <w:r w:rsidR="2E1369C1" w:rsidRPr="004B0D84">
        <w:rPr>
          <w:rFonts w:eastAsiaTheme="minorEastAsia"/>
          <w:lang w:val="es-ES"/>
        </w:rPr>
        <w:t>, and Universidad de Oviedo.</w:t>
      </w:r>
    </w:p>
    <w:p w14:paraId="6FED0C3E" w14:textId="63B693A3" w:rsidR="3E8BB500" w:rsidRDefault="3E8BB500" w:rsidP="1A55987A">
      <w:pPr>
        <w:spacing w:after="120"/>
        <w:jc w:val="both"/>
        <w:rPr>
          <w:rFonts w:eastAsiaTheme="minorEastAsia"/>
        </w:rPr>
      </w:pPr>
      <w:r w:rsidRPr="1A55987A">
        <w:rPr>
          <w:rFonts w:eastAsiaTheme="minorEastAsia"/>
        </w:rPr>
        <w:t xml:space="preserve">Serological studies in INMA have been funded by La </w:t>
      </w:r>
      <w:proofErr w:type="spellStart"/>
      <w:r w:rsidRPr="1A55987A">
        <w:rPr>
          <w:rFonts w:eastAsiaTheme="minorEastAsia"/>
        </w:rPr>
        <w:t>Marato</w:t>
      </w:r>
      <w:proofErr w:type="spellEnd"/>
      <w:r w:rsidRPr="1A55987A">
        <w:rPr>
          <w:rFonts w:eastAsiaTheme="minorEastAsia"/>
        </w:rPr>
        <w:t xml:space="preserve"> de TV3 2017, Project number 201819, Reg. 78 / 437, Title “Infection acquisition in early life and health outcomes in childhood” and</w:t>
      </w:r>
      <w:r w:rsidR="6BA6B7F7" w:rsidRPr="1A55987A">
        <w:rPr>
          <w:rFonts w:eastAsiaTheme="minorEastAsia"/>
        </w:rPr>
        <w:t xml:space="preserve"> by </w:t>
      </w:r>
      <w:proofErr w:type="spellStart"/>
      <w:r w:rsidR="6BA6B7F7" w:rsidRPr="1A55987A">
        <w:rPr>
          <w:rFonts w:eastAsiaTheme="minorEastAsia"/>
        </w:rPr>
        <w:t>Incentius</w:t>
      </w:r>
      <w:proofErr w:type="spellEnd"/>
      <w:r w:rsidR="6BA6B7F7" w:rsidRPr="1A55987A">
        <w:rPr>
          <w:rFonts w:eastAsiaTheme="minorEastAsia"/>
        </w:rPr>
        <w:t xml:space="preserve"> a </w:t>
      </w:r>
      <w:proofErr w:type="spellStart"/>
      <w:r w:rsidR="6BA6B7F7" w:rsidRPr="1A55987A">
        <w:rPr>
          <w:rFonts w:eastAsiaTheme="minorEastAsia"/>
        </w:rPr>
        <w:t>l’Avaluació</w:t>
      </w:r>
      <w:proofErr w:type="spellEnd"/>
      <w:r w:rsidR="6BA6B7F7" w:rsidRPr="1A55987A">
        <w:rPr>
          <w:rFonts w:eastAsiaTheme="minorEastAsia"/>
        </w:rPr>
        <w:t xml:space="preserve"> de </w:t>
      </w:r>
      <w:proofErr w:type="spellStart"/>
      <w:r w:rsidR="6BA6B7F7" w:rsidRPr="1A55987A">
        <w:rPr>
          <w:rFonts w:eastAsiaTheme="minorEastAsia"/>
        </w:rPr>
        <w:t>Centres</w:t>
      </w:r>
      <w:proofErr w:type="spellEnd"/>
      <w:r w:rsidR="6BA6B7F7" w:rsidRPr="1A55987A">
        <w:rPr>
          <w:rFonts w:eastAsiaTheme="minorEastAsia"/>
        </w:rPr>
        <w:t xml:space="preserve"> CERCA (</w:t>
      </w:r>
      <w:proofErr w:type="spellStart"/>
      <w:r w:rsidR="6BA6B7F7" w:rsidRPr="1A55987A">
        <w:rPr>
          <w:rFonts w:eastAsiaTheme="minorEastAsia"/>
        </w:rPr>
        <w:t>in_CERCA</w:t>
      </w:r>
      <w:proofErr w:type="spellEnd"/>
      <w:r w:rsidR="6BA6B7F7" w:rsidRPr="1A55987A">
        <w:rPr>
          <w:rFonts w:eastAsiaTheme="minorEastAsia"/>
        </w:rPr>
        <w:t xml:space="preserve">); EIT HEALTH BP2020-20873-Certify.Health.; </w:t>
      </w:r>
      <w:proofErr w:type="spellStart"/>
      <w:r w:rsidR="6BA6B7F7" w:rsidRPr="1A55987A">
        <w:rPr>
          <w:rFonts w:eastAsiaTheme="minorEastAsia"/>
        </w:rPr>
        <w:t>Fundació</w:t>
      </w:r>
      <w:proofErr w:type="spellEnd"/>
      <w:r w:rsidR="6BA6B7F7" w:rsidRPr="1A55987A">
        <w:rPr>
          <w:rFonts w:eastAsiaTheme="minorEastAsia"/>
        </w:rPr>
        <w:t xml:space="preserve"> </w:t>
      </w:r>
      <w:proofErr w:type="spellStart"/>
      <w:r w:rsidR="6BA6B7F7" w:rsidRPr="1A55987A">
        <w:rPr>
          <w:rFonts w:eastAsiaTheme="minorEastAsia"/>
        </w:rPr>
        <w:t>Privada</w:t>
      </w:r>
      <w:proofErr w:type="spellEnd"/>
      <w:r w:rsidR="6BA6B7F7" w:rsidRPr="1A55987A">
        <w:rPr>
          <w:rFonts w:eastAsiaTheme="minorEastAsia"/>
        </w:rPr>
        <w:t xml:space="preserve"> Daniel Bravo Andreu; PID2019-110810RB-I00 Grant (Spanish Ministry of Science &amp; Innovation).  </w:t>
      </w:r>
    </w:p>
    <w:p w14:paraId="4E0317E0" w14:textId="77777777" w:rsidR="006D6FAB" w:rsidRPr="002E4DED" w:rsidRDefault="006D6FAB" w:rsidP="1A55987A">
      <w:pPr>
        <w:jc w:val="both"/>
        <w:rPr>
          <w:rFonts w:eastAsiaTheme="minorEastAsia"/>
          <w:b/>
          <w:bCs/>
          <w:lang w:val="en-GB"/>
        </w:rPr>
      </w:pPr>
    </w:p>
    <w:p w14:paraId="71D506E4" w14:textId="117DD23D" w:rsidR="29692F07" w:rsidRDefault="29692F07" w:rsidP="1A55987A">
      <w:pPr>
        <w:jc w:val="both"/>
        <w:rPr>
          <w:rFonts w:eastAsiaTheme="minorEastAsia"/>
          <w:b/>
          <w:bCs/>
        </w:rPr>
      </w:pPr>
      <w:proofErr w:type="spellStart"/>
      <w:r w:rsidRPr="1A55987A">
        <w:rPr>
          <w:rFonts w:eastAsiaTheme="minorEastAsia"/>
          <w:b/>
          <w:bCs/>
        </w:rPr>
        <w:t>M</w:t>
      </w:r>
      <w:r w:rsidR="16C4638F" w:rsidRPr="1A55987A">
        <w:rPr>
          <w:rFonts w:eastAsiaTheme="minorEastAsia"/>
          <w:b/>
          <w:bCs/>
        </w:rPr>
        <w:t>oBA</w:t>
      </w:r>
      <w:proofErr w:type="spellEnd"/>
    </w:p>
    <w:p w14:paraId="7BC36419" w14:textId="77777777" w:rsidR="29692F07" w:rsidRDefault="29692F07" w:rsidP="1A55987A">
      <w:pPr>
        <w:jc w:val="both"/>
        <w:rPr>
          <w:rFonts w:eastAsiaTheme="minorEastAsia"/>
          <w:lang w:eastAsia="nl-NL"/>
        </w:rPr>
      </w:pPr>
      <w:r w:rsidRPr="1A55987A">
        <w:rPr>
          <w:rFonts w:eastAsiaTheme="minorEastAsia"/>
          <w:lang w:eastAsia="nl-NL"/>
        </w:rPr>
        <w:t>The Norwegian Mother, Father and Child Cohort Study is supported by the Norwegian Ministry of Health and Care Services and the Ministry of Education and Research.</w:t>
      </w:r>
    </w:p>
    <w:p w14:paraId="3AB3321F" w14:textId="26970E5E" w:rsidR="1ACA6E81" w:rsidRDefault="1ACA6E81" w:rsidP="1A55987A">
      <w:pPr>
        <w:jc w:val="both"/>
        <w:rPr>
          <w:rFonts w:eastAsiaTheme="minorEastAsia"/>
          <w:b/>
          <w:bCs/>
          <w:lang w:val="en-GB"/>
        </w:rPr>
      </w:pPr>
    </w:p>
    <w:p w14:paraId="3A3DC63B" w14:textId="1FC14CCB" w:rsidR="29692F07" w:rsidRDefault="29692F07" w:rsidP="1A55987A">
      <w:pPr>
        <w:jc w:val="both"/>
        <w:rPr>
          <w:rFonts w:eastAsiaTheme="minorEastAsia"/>
          <w:b/>
          <w:bCs/>
          <w:lang w:val="en-GB"/>
        </w:rPr>
      </w:pPr>
      <w:r w:rsidRPr="1A55987A">
        <w:rPr>
          <w:rFonts w:eastAsiaTheme="minorEastAsia"/>
          <w:b/>
          <w:bCs/>
          <w:lang w:val="en-GB"/>
        </w:rPr>
        <w:t>Rhea</w:t>
      </w:r>
    </w:p>
    <w:p w14:paraId="59978D44" w14:textId="524EBE83" w:rsidR="242F8D1A" w:rsidRDefault="242F8D1A" w:rsidP="1A55987A">
      <w:pPr>
        <w:jc w:val="both"/>
        <w:rPr>
          <w:rFonts w:eastAsiaTheme="minorEastAsia"/>
          <w:lang w:val="en-GB"/>
        </w:rPr>
      </w:pPr>
      <w:r w:rsidRPr="1A55987A">
        <w:rPr>
          <w:rFonts w:eastAsiaTheme="minorEastAsia"/>
          <w:lang w:val="en-GB" w:eastAsia="nl-NL"/>
        </w:rPr>
        <w:t>We are extremely grateful to all the families who took part in the Rhea study, the midwives, research assistants and psychologists for recruiting and following them, and the whole Rhea team, including research scientists, biologists and technicians for their commitment and their role in the success of the study.</w:t>
      </w:r>
      <w:r w:rsidR="00B059B3" w:rsidRPr="1A55987A">
        <w:rPr>
          <w:rFonts w:eastAsiaTheme="minorEastAsia"/>
          <w:lang w:val="en-GB" w:eastAsia="nl-NL"/>
        </w:rPr>
        <w:t xml:space="preserve"> </w:t>
      </w:r>
      <w:r w:rsidRPr="1A55987A">
        <w:rPr>
          <w:rFonts w:eastAsiaTheme="minorEastAsia"/>
          <w:lang w:val="en-GB" w:eastAsia="nl-NL"/>
        </w:rPr>
        <w:t xml:space="preserve">We acknowledge all funding sources for the Rhea study: the European Union H2020 (ATHLETE, LIFECYCLE), FP7 (HELIX, CHICOS, </w:t>
      </w:r>
      <w:proofErr w:type="spellStart"/>
      <w:r w:rsidRPr="1A55987A">
        <w:rPr>
          <w:rFonts w:eastAsiaTheme="minorEastAsia"/>
          <w:lang w:val="en-GB" w:eastAsia="nl-NL"/>
        </w:rPr>
        <w:t>EnviroGenomarkers</w:t>
      </w:r>
      <w:proofErr w:type="spellEnd"/>
      <w:r w:rsidRPr="1A55987A">
        <w:rPr>
          <w:rFonts w:eastAsiaTheme="minorEastAsia"/>
          <w:lang w:val="en-GB" w:eastAsia="nl-NL"/>
        </w:rPr>
        <w:t>, ENRIECO, ESCAPE)</w:t>
      </w:r>
      <w:r w:rsidR="0554FB6E" w:rsidRPr="1A55987A">
        <w:rPr>
          <w:rFonts w:eastAsiaTheme="minorEastAsia"/>
          <w:lang w:val="en-GB" w:eastAsia="nl-NL"/>
        </w:rPr>
        <w:t xml:space="preserve">, </w:t>
      </w:r>
      <w:r w:rsidRPr="1A55987A">
        <w:rPr>
          <w:rFonts w:eastAsiaTheme="minorEastAsia"/>
          <w:lang w:val="en-GB" w:eastAsia="nl-NL"/>
        </w:rPr>
        <w:t>FP6 (</w:t>
      </w:r>
      <w:proofErr w:type="spellStart"/>
      <w:r w:rsidRPr="1A55987A">
        <w:rPr>
          <w:rFonts w:eastAsiaTheme="minorEastAsia"/>
          <w:lang w:val="en-GB" w:eastAsia="nl-NL"/>
        </w:rPr>
        <w:t>HiWate</w:t>
      </w:r>
      <w:proofErr w:type="spellEnd"/>
      <w:r w:rsidRPr="1A55987A">
        <w:rPr>
          <w:rFonts w:eastAsiaTheme="minorEastAsia"/>
          <w:lang w:val="en-GB" w:eastAsia="nl-NL"/>
        </w:rPr>
        <w:t xml:space="preserve">, </w:t>
      </w:r>
      <w:proofErr w:type="spellStart"/>
      <w:r w:rsidRPr="1A55987A">
        <w:rPr>
          <w:rFonts w:eastAsiaTheme="minorEastAsia"/>
          <w:lang w:val="en-GB" w:eastAsia="nl-NL"/>
        </w:rPr>
        <w:t>NewGeneris</w:t>
      </w:r>
      <w:proofErr w:type="spellEnd"/>
      <w:r w:rsidRPr="1A55987A">
        <w:rPr>
          <w:rFonts w:eastAsiaTheme="minorEastAsia"/>
          <w:lang w:val="en-GB" w:eastAsia="nl-NL"/>
        </w:rPr>
        <w:t>) programmes</w:t>
      </w:r>
      <w:r w:rsidR="02B6F72D" w:rsidRPr="1A55987A">
        <w:rPr>
          <w:rFonts w:eastAsiaTheme="minorEastAsia"/>
          <w:lang w:val="en-GB" w:eastAsia="nl-NL"/>
        </w:rPr>
        <w:t xml:space="preserve"> and the Greek Ministry of Health (Program of Prevention of Obesity and Neurodevelopmental Disorders in Preschool Children, in Heraklion district, Crete, Greece: 2011-2014; “Rhea Plus”: Primary Prevention Program of Environmental Risk Factors for Reproductive Health, and Child Health: 2012-15).</w:t>
      </w:r>
    </w:p>
    <w:p w14:paraId="5C7571BB" w14:textId="04FD5336" w:rsidR="242F8D1A" w:rsidRDefault="788E989E" w:rsidP="1A55987A">
      <w:pPr>
        <w:jc w:val="both"/>
        <w:rPr>
          <w:rFonts w:eastAsiaTheme="minorEastAsia"/>
        </w:rPr>
      </w:pPr>
      <w:r w:rsidRPr="1A55987A">
        <w:rPr>
          <w:rFonts w:eastAsiaTheme="minorEastAsia"/>
        </w:rPr>
        <w:t xml:space="preserve">Serological studies in Rhea have been funded by La </w:t>
      </w:r>
      <w:proofErr w:type="spellStart"/>
      <w:r w:rsidRPr="1A55987A">
        <w:rPr>
          <w:rFonts w:eastAsiaTheme="minorEastAsia"/>
        </w:rPr>
        <w:t>Marato</w:t>
      </w:r>
      <w:proofErr w:type="spellEnd"/>
      <w:r w:rsidRPr="1A55987A">
        <w:rPr>
          <w:rFonts w:eastAsiaTheme="minorEastAsia"/>
        </w:rPr>
        <w:t xml:space="preserve"> de TV3 2017, Project number 201819, Reg. 78 / 437, Title “Infection acquisition in early life and health outcomes in childhood”</w:t>
      </w:r>
      <w:r w:rsidR="410BB448" w:rsidRPr="1A55987A">
        <w:rPr>
          <w:rFonts w:eastAsiaTheme="minorEastAsia"/>
        </w:rPr>
        <w:t xml:space="preserve"> and from the Instituto de </w:t>
      </w:r>
      <w:proofErr w:type="spellStart"/>
      <w:r w:rsidR="410BB448" w:rsidRPr="1A55987A">
        <w:rPr>
          <w:rFonts w:eastAsiaTheme="minorEastAsia"/>
        </w:rPr>
        <w:t>Salud</w:t>
      </w:r>
      <w:proofErr w:type="spellEnd"/>
      <w:r w:rsidR="410BB448" w:rsidRPr="1A55987A">
        <w:rPr>
          <w:rFonts w:eastAsiaTheme="minorEastAsia"/>
        </w:rPr>
        <w:t xml:space="preserve"> Carlos III (grants FIS PI11/01810, PI14/01219 </w:t>
      </w:r>
      <w:proofErr w:type="spellStart"/>
      <w:r w:rsidR="410BB448" w:rsidRPr="1A55987A">
        <w:rPr>
          <w:rFonts w:eastAsiaTheme="minorEastAsia"/>
        </w:rPr>
        <w:t>confunded</w:t>
      </w:r>
      <w:proofErr w:type="spellEnd"/>
      <w:r w:rsidR="410BB448" w:rsidRPr="1A55987A">
        <w:rPr>
          <w:rFonts w:eastAsiaTheme="minorEastAsia"/>
        </w:rPr>
        <w:t xml:space="preserve"> by FEDER funds/European Regional Development Fund (ERDF)–a way to build Europe and CIBERESP) and from the </w:t>
      </w:r>
      <w:proofErr w:type="spellStart"/>
      <w:r w:rsidR="410BB448" w:rsidRPr="1A55987A">
        <w:rPr>
          <w:rFonts w:eastAsiaTheme="minorEastAsia"/>
        </w:rPr>
        <w:t>Agència</w:t>
      </w:r>
      <w:proofErr w:type="spellEnd"/>
      <w:r w:rsidR="410BB448" w:rsidRPr="1A55987A">
        <w:rPr>
          <w:rFonts w:eastAsiaTheme="minorEastAsia"/>
        </w:rPr>
        <w:t xml:space="preserve"> de </w:t>
      </w:r>
      <w:proofErr w:type="spellStart"/>
      <w:r w:rsidR="410BB448" w:rsidRPr="1A55987A">
        <w:rPr>
          <w:rFonts w:eastAsiaTheme="minorEastAsia"/>
        </w:rPr>
        <w:t>Gestió</w:t>
      </w:r>
      <w:proofErr w:type="spellEnd"/>
      <w:r w:rsidR="410BB448" w:rsidRPr="1A55987A">
        <w:rPr>
          <w:rFonts w:eastAsiaTheme="minorEastAsia"/>
        </w:rPr>
        <w:t xml:space="preserve"> </w:t>
      </w:r>
      <w:proofErr w:type="spellStart"/>
      <w:r w:rsidR="410BB448" w:rsidRPr="1A55987A">
        <w:rPr>
          <w:rFonts w:eastAsiaTheme="minorEastAsia"/>
        </w:rPr>
        <w:t>d’Ajuts</w:t>
      </w:r>
      <w:proofErr w:type="spellEnd"/>
      <w:r w:rsidR="410BB448" w:rsidRPr="1A55987A">
        <w:rPr>
          <w:rFonts w:eastAsiaTheme="minorEastAsia"/>
        </w:rPr>
        <w:t xml:space="preserve"> </w:t>
      </w:r>
      <w:proofErr w:type="spellStart"/>
      <w:r w:rsidR="410BB448" w:rsidRPr="1A55987A">
        <w:rPr>
          <w:rFonts w:eastAsiaTheme="minorEastAsia"/>
        </w:rPr>
        <w:t>Universitaris</w:t>
      </w:r>
      <w:proofErr w:type="spellEnd"/>
      <w:r w:rsidR="410BB448" w:rsidRPr="1A55987A">
        <w:rPr>
          <w:rFonts w:eastAsiaTheme="minorEastAsia"/>
        </w:rPr>
        <w:t xml:space="preserve"> </w:t>
      </w:r>
      <w:proofErr w:type="spellStart"/>
      <w:r w:rsidR="410BB448" w:rsidRPr="1A55987A">
        <w:rPr>
          <w:rFonts w:eastAsiaTheme="minorEastAsia"/>
        </w:rPr>
        <w:t>i</w:t>
      </w:r>
      <w:proofErr w:type="spellEnd"/>
      <w:r w:rsidR="410BB448" w:rsidRPr="1A55987A">
        <w:rPr>
          <w:rFonts w:eastAsiaTheme="minorEastAsia"/>
        </w:rPr>
        <w:t xml:space="preserve"> de </w:t>
      </w:r>
      <w:proofErr w:type="spellStart"/>
      <w:r w:rsidR="410BB448" w:rsidRPr="1A55987A">
        <w:rPr>
          <w:rFonts w:eastAsiaTheme="minorEastAsia"/>
        </w:rPr>
        <w:t>Recerca</w:t>
      </w:r>
      <w:proofErr w:type="spellEnd"/>
      <w:r w:rsidR="410BB448" w:rsidRPr="1A55987A">
        <w:rPr>
          <w:rFonts w:eastAsiaTheme="minorEastAsia"/>
        </w:rPr>
        <w:t xml:space="preserve"> (grants 2014 SGR 756 and 14GA017).  </w:t>
      </w:r>
    </w:p>
    <w:p w14:paraId="25D76D51" w14:textId="1EB8D001" w:rsidR="1A55987A" w:rsidRDefault="1A55987A" w:rsidP="1A55987A">
      <w:pPr>
        <w:jc w:val="both"/>
        <w:rPr>
          <w:rFonts w:eastAsiaTheme="minorEastAsia"/>
        </w:rPr>
      </w:pPr>
    </w:p>
    <w:p w14:paraId="536E603B" w14:textId="5C095B15" w:rsidR="00D35E4B" w:rsidRDefault="00D35E4B" w:rsidP="1A55987A">
      <w:pPr>
        <w:spacing w:after="160"/>
        <w:jc w:val="both"/>
        <w:rPr>
          <w:rFonts w:eastAsiaTheme="minorEastAsia"/>
          <w:lang w:val="en-GB"/>
        </w:rPr>
      </w:pPr>
      <w:r w:rsidRPr="1A55987A">
        <w:rPr>
          <w:rFonts w:eastAsiaTheme="minorEastAsia"/>
          <w:lang w:val="en-GB"/>
        </w:rPr>
        <w:br w:type="page"/>
      </w:r>
    </w:p>
    <w:p w14:paraId="4AC0DB5C" w14:textId="2D914FA8" w:rsidR="009061D7" w:rsidRDefault="009061D7" w:rsidP="1A55987A">
      <w:pPr>
        <w:spacing w:after="160"/>
        <w:jc w:val="both"/>
        <w:rPr>
          <w:rFonts w:eastAsiaTheme="minorEastAsia"/>
          <w:lang w:val="en-GB"/>
        </w:rPr>
      </w:pPr>
    </w:p>
    <w:p w14:paraId="01FDC77D" w14:textId="64D8021A" w:rsidR="004B3A7C" w:rsidRDefault="004B3A7C" w:rsidP="1A55987A">
      <w:pPr>
        <w:jc w:val="both"/>
        <w:rPr>
          <w:rFonts w:eastAsiaTheme="minorEastAsia"/>
        </w:rPr>
      </w:pPr>
      <w:r w:rsidRPr="1A55987A">
        <w:rPr>
          <w:rFonts w:eastAsiaTheme="minorEastAsia"/>
          <w:b/>
          <w:bCs/>
        </w:rPr>
        <w:t>Figure S1.</w:t>
      </w:r>
      <w:r w:rsidRPr="1A55987A">
        <w:rPr>
          <w:rFonts w:eastAsiaTheme="minorEastAsia"/>
        </w:rPr>
        <w:t xml:space="preserve"> </w:t>
      </w:r>
      <w:r w:rsidR="009061D7" w:rsidRPr="1A55987A">
        <w:rPr>
          <w:rFonts w:eastAsiaTheme="minorEastAsia"/>
        </w:rPr>
        <w:t>MEDALL questionnaire on childhood infections and related information</w:t>
      </w:r>
      <w:r w:rsidR="0F3A8FE1" w:rsidRPr="1A55987A">
        <w:rPr>
          <w:rFonts w:eastAsiaTheme="minorEastAsia"/>
        </w:rPr>
        <w:t xml:space="preserve"> (you can access the full questionnaire here </w:t>
      </w:r>
      <w:hyperlink r:id="rId12">
        <w:r w:rsidR="0F3A8FE1" w:rsidRPr="1A55987A">
          <w:rPr>
            <w:rStyle w:val="Hyperlink"/>
            <w:rFonts w:asciiTheme="minorHAnsi" w:eastAsiaTheme="minorEastAsia" w:hAnsiTheme="minorHAnsi" w:cstheme="minorBidi"/>
            <w:u w:val="none"/>
          </w:rPr>
          <w:t xml:space="preserve">The Development of the </w:t>
        </w:r>
        <w:proofErr w:type="spellStart"/>
        <w:r w:rsidR="0F3A8FE1" w:rsidRPr="1A55987A">
          <w:rPr>
            <w:rStyle w:val="Hyperlink"/>
            <w:rFonts w:asciiTheme="minorHAnsi" w:eastAsiaTheme="minorEastAsia" w:hAnsiTheme="minorHAnsi" w:cstheme="minorBidi"/>
            <w:u w:val="none"/>
          </w:rPr>
          <w:t>MeDALL</w:t>
        </w:r>
        <w:proofErr w:type="spellEnd"/>
        <w:r w:rsidR="0F3A8FE1" w:rsidRPr="1A55987A">
          <w:rPr>
            <w:rStyle w:val="Hyperlink"/>
            <w:rFonts w:asciiTheme="minorHAnsi" w:eastAsiaTheme="minorEastAsia" w:hAnsiTheme="minorHAnsi" w:cstheme="minorBidi"/>
            <w:u w:val="none"/>
          </w:rPr>
          <w:t xml:space="preserve"> Core Questionnaires for a Harmonized Follow-Up Assessment of Eleven European Birth Cohorts on Asthma and Allergies | International Archives of Allergy and Immunology | Karger Publishers)</w:t>
        </w:r>
      </w:hyperlink>
      <w:r w:rsidR="0F3A8FE1" w:rsidRPr="1A55987A">
        <w:rPr>
          <w:rFonts w:eastAsiaTheme="minorEastAsia"/>
        </w:rPr>
        <w:t xml:space="preserve"> </w:t>
      </w:r>
    </w:p>
    <w:p w14:paraId="32829E33" w14:textId="00B32502" w:rsidR="0F3A8FE1" w:rsidRDefault="0F3A8FE1" w:rsidP="1A55987A">
      <w:pPr>
        <w:jc w:val="both"/>
        <w:rPr>
          <w:rFonts w:eastAsiaTheme="minorEastAsia"/>
        </w:rPr>
      </w:pPr>
      <w:r>
        <w:rPr>
          <w:noProof/>
        </w:rPr>
        <w:drawing>
          <wp:inline distT="0" distB="0" distL="0" distR="0" wp14:anchorId="6424326F" wp14:editId="5C5571CA">
            <wp:extent cx="5943600" cy="2352675"/>
            <wp:effectExtent l="0" t="0" r="0" b="0"/>
            <wp:docPr id="31726009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260094"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2352675"/>
                    </a:xfrm>
                    <a:prstGeom prst="rect">
                      <a:avLst/>
                    </a:prstGeom>
                  </pic:spPr>
                </pic:pic>
              </a:graphicData>
            </a:graphic>
          </wp:inline>
        </w:drawing>
      </w:r>
    </w:p>
    <w:p w14:paraId="2AEC86DC" w14:textId="2FCD71C3" w:rsidR="1ACA6E81" w:rsidRDefault="1ACA6E81" w:rsidP="1A55987A">
      <w:pPr>
        <w:jc w:val="both"/>
        <w:rPr>
          <w:rFonts w:eastAsiaTheme="minorEastAsia"/>
        </w:rPr>
      </w:pPr>
      <w:r w:rsidRPr="1A55987A">
        <w:rPr>
          <w:rFonts w:eastAsiaTheme="minorEastAsia"/>
        </w:rPr>
        <w:br w:type="page"/>
      </w:r>
    </w:p>
    <w:p w14:paraId="7243226A" w14:textId="77777777" w:rsidR="009061D7" w:rsidRDefault="009061D7" w:rsidP="1A55987A">
      <w:pPr>
        <w:ind w:left="567"/>
        <w:jc w:val="both"/>
        <w:rPr>
          <w:rFonts w:eastAsiaTheme="minorEastAsia"/>
        </w:rPr>
      </w:pPr>
    </w:p>
    <w:p w14:paraId="62045D2E" w14:textId="76FB9362" w:rsidR="004B3A7C" w:rsidRPr="00282DCF" w:rsidRDefault="004B3A7C" w:rsidP="1A55987A">
      <w:pPr>
        <w:spacing w:after="200"/>
        <w:jc w:val="both"/>
        <w:rPr>
          <w:rFonts w:eastAsiaTheme="minorEastAsia"/>
        </w:rPr>
      </w:pPr>
      <w:r w:rsidRPr="1A55987A">
        <w:rPr>
          <w:rFonts w:eastAsiaTheme="minorEastAsia"/>
          <w:b/>
          <w:bCs/>
        </w:rPr>
        <w:t xml:space="preserve">Table S1. </w:t>
      </w:r>
      <w:r w:rsidRPr="1A55987A">
        <w:rPr>
          <w:rFonts w:eastAsiaTheme="minorEastAsia"/>
        </w:rPr>
        <w:t>List of infectious diseases with mandatory reporting in Sweden</w:t>
      </w:r>
      <w:r w:rsidR="36D10B4F" w:rsidRPr="1A55987A">
        <w:rPr>
          <w:rFonts w:eastAsiaTheme="minorEastAsia"/>
        </w:rPr>
        <w:t xml:space="preserve">, </w:t>
      </w:r>
      <w:proofErr w:type="spellStart"/>
      <w:r w:rsidR="36D10B4F" w:rsidRPr="1A55987A">
        <w:rPr>
          <w:rFonts w:eastAsiaTheme="minorEastAsia"/>
        </w:rPr>
        <w:t>SmiNet</w:t>
      </w:r>
      <w:proofErr w:type="spellEnd"/>
      <w:r w:rsidR="36D10B4F" w:rsidRPr="1A55987A">
        <w:rPr>
          <w:rFonts w:eastAsiaTheme="minorEastAsia"/>
        </w:rPr>
        <w:t xml:space="preserve"> registry </w:t>
      </w:r>
    </w:p>
    <w:tbl>
      <w:tblPr>
        <w:tblStyle w:val="TableGrid"/>
        <w:tblW w:w="0" w:type="auto"/>
        <w:tblLook w:val="04A0" w:firstRow="1" w:lastRow="0" w:firstColumn="1" w:lastColumn="0" w:noHBand="0" w:noVBand="1"/>
      </w:tblPr>
      <w:tblGrid>
        <w:gridCol w:w="3225"/>
        <w:gridCol w:w="3099"/>
        <w:gridCol w:w="3252"/>
      </w:tblGrid>
      <w:tr w:rsidR="004B3A7C" w:rsidRPr="00282DCF" w14:paraId="298B8C60" w14:textId="77777777" w:rsidTr="1A55987A">
        <w:tc>
          <w:tcPr>
            <w:tcW w:w="3662" w:type="dxa"/>
          </w:tcPr>
          <w:p w14:paraId="5C77A1EC" w14:textId="77777777" w:rsidR="004B3A7C" w:rsidRPr="00282DCF" w:rsidRDefault="004B3A7C" w:rsidP="1A55987A">
            <w:pPr>
              <w:spacing w:before="40" w:after="40"/>
              <w:jc w:val="both"/>
              <w:rPr>
                <w:rFonts w:eastAsiaTheme="minorEastAsia"/>
              </w:rPr>
            </w:pPr>
            <w:r w:rsidRPr="1A55987A">
              <w:rPr>
                <w:rFonts w:eastAsiaTheme="minorEastAsia"/>
              </w:rPr>
              <w:t>Anthrax</w:t>
            </w:r>
          </w:p>
          <w:p w14:paraId="748BD05E" w14:textId="77777777" w:rsidR="004B3A7C" w:rsidRPr="00282DCF" w:rsidRDefault="004B3A7C" w:rsidP="1A55987A">
            <w:pPr>
              <w:spacing w:before="40" w:after="40"/>
              <w:jc w:val="both"/>
              <w:rPr>
                <w:rFonts w:eastAsiaTheme="minorEastAsia"/>
              </w:rPr>
            </w:pPr>
            <w:r w:rsidRPr="1A55987A">
              <w:rPr>
                <w:rFonts w:eastAsiaTheme="minorEastAsia"/>
              </w:rPr>
              <w:t>Atypical mycobacteria</w:t>
            </w:r>
          </w:p>
          <w:p w14:paraId="32C5AD18" w14:textId="77777777" w:rsidR="004B3A7C" w:rsidRPr="00282DCF" w:rsidRDefault="004B3A7C" w:rsidP="1A55987A">
            <w:pPr>
              <w:spacing w:before="40" w:after="40"/>
              <w:jc w:val="both"/>
              <w:rPr>
                <w:rFonts w:eastAsiaTheme="minorEastAsia"/>
              </w:rPr>
            </w:pPr>
            <w:r w:rsidRPr="1A55987A">
              <w:rPr>
                <w:rFonts w:eastAsiaTheme="minorEastAsia"/>
              </w:rPr>
              <w:t>Avian influenza A (H5N1)</w:t>
            </w:r>
          </w:p>
          <w:p w14:paraId="648E50CD" w14:textId="77777777" w:rsidR="004B3A7C" w:rsidRPr="00282DCF" w:rsidRDefault="004B3A7C" w:rsidP="1A55987A">
            <w:pPr>
              <w:spacing w:before="40" w:after="40"/>
              <w:jc w:val="both"/>
              <w:rPr>
                <w:rFonts w:eastAsiaTheme="minorEastAsia"/>
              </w:rPr>
            </w:pPr>
            <w:r w:rsidRPr="1A55987A">
              <w:rPr>
                <w:rFonts w:eastAsiaTheme="minorEastAsia"/>
              </w:rPr>
              <w:t>Beta-hemolytic streptococcus Group A invasive infection</w:t>
            </w:r>
          </w:p>
          <w:p w14:paraId="42BEB592" w14:textId="77777777" w:rsidR="004B3A7C" w:rsidRPr="00282DCF" w:rsidRDefault="004B3A7C" w:rsidP="1A55987A">
            <w:pPr>
              <w:spacing w:before="40" w:after="40"/>
              <w:jc w:val="both"/>
              <w:rPr>
                <w:rFonts w:eastAsiaTheme="minorEastAsia"/>
              </w:rPr>
            </w:pPr>
            <w:r w:rsidRPr="1A55987A">
              <w:rPr>
                <w:rFonts w:eastAsiaTheme="minorEastAsia"/>
              </w:rPr>
              <w:t>Botulism</w:t>
            </w:r>
          </w:p>
          <w:p w14:paraId="29486780" w14:textId="77777777" w:rsidR="004B3A7C" w:rsidRPr="00282DCF" w:rsidRDefault="004B3A7C" w:rsidP="1A55987A">
            <w:pPr>
              <w:spacing w:before="40" w:after="40"/>
              <w:jc w:val="both"/>
              <w:rPr>
                <w:rFonts w:eastAsiaTheme="minorEastAsia"/>
              </w:rPr>
            </w:pPr>
            <w:r w:rsidRPr="1A55987A">
              <w:rPr>
                <w:rFonts w:eastAsiaTheme="minorEastAsia"/>
              </w:rPr>
              <w:t>Brucellosis</w:t>
            </w:r>
          </w:p>
          <w:p w14:paraId="59B75B96" w14:textId="77777777" w:rsidR="004B3A7C" w:rsidRPr="00282DCF" w:rsidRDefault="004B3A7C" w:rsidP="1A55987A">
            <w:pPr>
              <w:spacing w:before="40" w:after="40"/>
              <w:jc w:val="both"/>
              <w:rPr>
                <w:rFonts w:eastAsiaTheme="minorEastAsia"/>
              </w:rPr>
            </w:pPr>
            <w:r w:rsidRPr="1A55987A">
              <w:rPr>
                <w:rFonts w:eastAsiaTheme="minorEastAsia"/>
              </w:rPr>
              <w:t>Campylobacteriosis</w:t>
            </w:r>
          </w:p>
          <w:p w14:paraId="6A416B45" w14:textId="77777777" w:rsidR="004B3A7C" w:rsidRPr="00282DCF" w:rsidRDefault="004B3A7C" w:rsidP="1A55987A">
            <w:pPr>
              <w:spacing w:before="40" w:after="40"/>
              <w:jc w:val="both"/>
              <w:rPr>
                <w:rFonts w:eastAsiaTheme="minorEastAsia"/>
              </w:rPr>
            </w:pPr>
            <w:proofErr w:type="spellStart"/>
            <w:r w:rsidRPr="1A55987A">
              <w:rPr>
                <w:rFonts w:eastAsiaTheme="minorEastAsia"/>
              </w:rPr>
              <w:t>Carbapenemase</w:t>
            </w:r>
            <w:proofErr w:type="spellEnd"/>
            <w:r w:rsidRPr="1A55987A">
              <w:rPr>
                <w:rFonts w:eastAsiaTheme="minorEastAsia"/>
              </w:rPr>
              <w:t>-producing Enterobacteriaceae infection</w:t>
            </w:r>
          </w:p>
          <w:p w14:paraId="6ABD37D7" w14:textId="77777777" w:rsidR="004B3A7C" w:rsidRPr="00282DCF" w:rsidRDefault="004B3A7C" w:rsidP="1A55987A">
            <w:pPr>
              <w:spacing w:before="40" w:after="40"/>
              <w:jc w:val="both"/>
              <w:rPr>
                <w:rFonts w:eastAsiaTheme="minorEastAsia"/>
              </w:rPr>
            </w:pPr>
            <w:r w:rsidRPr="1A55987A">
              <w:rPr>
                <w:rFonts w:eastAsiaTheme="minorEastAsia"/>
              </w:rPr>
              <w:t>Cholera</w:t>
            </w:r>
          </w:p>
          <w:p w14:paraId="78142405" w14:textId="77777777" w:rsidR="004B3A7C" w:rsidRPr="00282DCF" w:rsidRDefault="004B3A7C" w:rsidP="1A55987A">
            <w:pPr>
              <w:spacing w:before="40" w:after="40"/>
              <w:jc w:val="both"/>
              <w:rPr>
                <w:rFonts w:eastAsiaTheme="minorEastAsia"/>
              </w:rPr>
            </w:pPr>
            <w:r w:rsidRPr="1A55987A">
              <w:rPr>
                <w:rFonts w:eastAsiaTheme="minorEastAsia"/>
              </w:rPr>
              <w:t>COVID-19</w:t>
            </w:r>
          </w:p>
          <w:p w14:paraId="37B6C9C1" w14:textId="77777777" w:rsidR="004B3A7C" w:rsidRPr="00282DCF" w:rsidRDefault="004B3A7C" w:rsidP="1A55987A">
            <w:pPr>
              <w:spacing w:before="40" w:after="40"/>
              <w:jc w:val="both"/>
              <w:rPr>
                <w:rFonts w:eastAsiaTheme="minorEastAsia"/>
              </w:rPr>
            </w:pPr>
            <w:r w:rsidRPr="1A55987A">
              <w:rPr>
                <w:rFonts w:eastAsiaTheme="minorEastAsia"/>
              </w:rPr>
              <w:t>Cryptosporidiosis</w:t>
            </w:r>
          </w:p>
          <w:p w14:paraId="7A66C75A" w14:textId="77777777" w:rsidR="004B3A7C" w:rsidRPr="00282DCF" w:rsidRDefault="004B3A7C" w:rsidP="1A55987A">
            <w:pPr>
              <w:spacing w:before="40" w:after="40"/>
              <w:jc w:val="both"/>
              <w:rPr>
                <w:rFonts w:eastAsiaTheme="minorEastAsia"/>
              </w:rPr>
            </w:pPr>
            <w:r w:rsidRPr="1A55987A">
              <w:rPr>
                <w:rFonts w:eastAsiaTheme="minorEastAsia"/>
              </w:rPr>
              <w:t>Dengue fever</w:t>
            </w:r>
          </w:p>
          <w:p w14:paraId="53FACA85" w14:textId="77777777" w:rsidR="004B3A7C" w:rsidRPr="00282DCF" w:rsidRDefault="004B3A7C" w:rsidP="1A55987A">
            <w:pPr>
              <w:spacing w:before="40" w:after="40"/>
              <w:jc w:val="both"/>
              <w:rPr>
                <w:rFonts w:eastAsiaTheme="minorEastAsia"/>
              </w:rPr>
            </w:pPr>
            <w:r w:rsidRPr="1A55987A">
              <w:rPr>
                <w:rFonts w:eastAsiaTheme="minorEastAsia"/>
              </w:rPr>
              <w:t>Diphtheria</w:t>
            </w:r>
          </w:p>
          <w:p w14:paraId="57382FD9" w14:textId="77777777" w:rsidR="004B3A7C" w:rsidRPr="00282DCF" w:rsidRDefault="004B3A7C" w:rsidP="1A55987A">
            <w:pPr>
              <w:spacing w:before="40" w:after="40"/>
              <w:jc w:val="both"/>
              <w:rPr>
                <w:rFonts w:eastAsiaTheme="minorEastAsia"/>
              </w:rPr>
            </w:pPr>
            <w:r w:rsidRPr="1A55987A">
              <w:rPr>
                <w:rFonts w:eastAsiaTheme="minorEastAsia"/>
              </w:rPr>
              <w:t>Ebola virus infection</w:t>
            </w:r>
          </w:p>
          <w:p w14:paraId="21908860" w14:textId="77777777" w:rsidR="004B3A7C" w:rsidRPr="00282DCF" w:rsidRDefault="004B3A7C" w:rsidP="1A55987A">
            <w:pPr>
              <w:spacing w:before="40" w:after="40"/>
              <w:jc w:val="both"/>
              <w:rPr>
                <w:rFonts w:eastAsiaTheme="minorEastAsia"/>
              </w:rPr>
            </w:pPr>
            <w:r w:rsidRPr="1A55987A">
              <w:rPr>
                <w:rFonts w:eastAsiaTheme="minorEastAsia"/>
              </w:rPr>
              <w:t>Echinococcosis</w:t>
            </w:r>
          </w:p>
          <w:p w14:paraId="40CC9DF9" w14:textId="77777777" w:rsidR="004B3A7C" w:rsidRPr="00282DCF" w:rsidRDefault="004B3A7C" w:rsidP="1A55987A">
            <w:pPr>
              <w:spacing w:before="40" w:after="40"/>
              <w:jc w:val="both"/>
              <w:rPr>
                <w:rFonts w:eastAsiaTheme="minorEastAsia"/>
              </w:rPr>
            </w:pPr>
            <w:r w:rsidRPr="1A55987A">
              <w:rPr>
                <w:rFonts w:eastAsiaTheme="minorEastAsia"/>
              </w:rPr>
              <w:t xml:space="preserve">Entamoeba histolytica </w:t>
            </w:r>
          </w:p>
          <w:p w14:paraId="04D51DCC" w14:textId="77777777" w:rsidR="004B3A7C" w:rsidRPr="00282DCF" w:rsidRDefault="004B3A7C" w:rsidP="1A55987A">
            <w:pPr>
              <w:spacing w:before="40" w:after="40"/>
              <w:jc w:val="both"/>
              <w:rPr>
                <w:rFonts w:eastAsiaTheme="minorEastAsia"/>
              </w:rPr>
            </w:pPr>
            <w:r w:rsidRPr="1A55987A">
              <w:rPr>
                <w:rFonts w:eastAsiaTheme="minorEastAsia"/>
              </w:rPr>
              <w:t xml:space="preserve">Enterohaemorrhagic </w:t>
            </w:r>
            <w:proofErr w:type="gramStart"/>
            <w:r w:rsidRPr="1A55987A">
              <w:rPr>
                <w:rFonts w:eastAsiaTheme="minorEastAsia"/>
              </w:rPr>
              <w:t>E.coli</w:t>
            </w:r>
            <w:proofErr w:type="gramEnd"/>
            <w:r w:rsidRPr="1A55987A">
              <w:rPr>
                <w:rFonts w:eastAsiaTheme="minorEastAsia"/>
              </w:rPr>
              <w:t xml:space="preserve"> </w:t>
            </w:r>
          </w:p>
          <w:p w14:paraId="7EE4C165" w14:textId="77777777" w:rsidR="004B3A7C" w:rsidRPr="00282DCF" w:rsidRDefault="004B3A7C" w:rsidP="1A55987A">
            <w:pPr>
              <w:spacing w:before="40" w:after="40"/>
              <w:jc w:val="both"/>
              <w:rPr>
                <w:rFonts w:eastAsiaTheme="minorEastAsia"/>
              </w:rPr>
            </w:pPr>
            <w:r w:rsidRPr="1A55987A">
              <w:rPr>
                <w:rFonts w:eastAsiaTheme="minorEastAsia"/>
              </w:rPr>
              <w:t xml:space="preserve">ESBL-producing Enterobacteriaceae </w:t>
            </w:r>
          </w:p>
          <w:p w14:paraId="28DC38ED" w14:textId="77777777" w:rsidR="004B3A7C" w:rsidRPr="00282DCF" w:rsidRDefault="004B3A7C" w:rsidP="1A55987A">
            <w:pPr>
              <w:spacing w:before="40" w:after="40"/>
              <w:jc w:val="both"/>
              <w:rPr>
                <w:rFonts w:eastAsiaTheme="minorEastAsia"/>
              </w:rPr>
            </w:pPr>
            <w:r w:rsidRPr="1A55987A">
              <w:rPr>
                <w:rFonts w:eastAsiaTheme="minorEastAsia"/>
              </w:rPr>
              <w:t>Giardiasis</w:t>
            </w:r>
          </w:p>
          <w:p w14:paraId="2380B20B" w14:textId="77777777" w:rsidR="004B3A7C" w:rsidRPr="00282DCF" w:rsidRDefault="004B3A7C" w:rsidP="1A55987A">
            <w:pPr>
              <w:spacing w:before="40" w:after="40"/>
              <w:jc w:val="both"/>
              <w:rPr>
                <w:rFonts w:eastAsiaTheme="minorEastAsia"/>
              </w:rPr>
            </w:pPr>
            <w:proofErr w:type="spellStart"/>
            <w:r w:rsidRPr="1A55987A">
              <w:rPr>
                <w:rFonts w:eastAsiaTheme="minorEastAsia"/>
              </w:rPr>
              <w:t>Haemophilus</w:t>
            </w:r>
            <w:proofErr w:type="spellEnd"/>
            <w:r w:rsidRPr="1A55987A">
              <w:rPr>
                <w:rFonts w:eastAsiaTheme="minorEastAsia"/>
              </w:rPr>
              <w:t xml:space="preserve"> influenzae, invasive disease</w:t>
            </w:r>
          </w:p>
          <w:p w14:paraId="1B3B1096" w14:textId="77777777" w:rsidR="004B3A7C" w:rsidRPr="00282DCF" w:rsidRDefault="004B3A7C" w:rsidP="1A55987A">
            <w:pPr>
              <w:spacing w:before="40" w:after="40"/>
              <w:jc w:val="both"/>
              <w:rPr>
                <w:rFonts w:eastAsiaTheme="minorEastAsia"/>
              </w:rPr>
            </w:pPr>
          </w:p>
        </w:tc>
        <w:tc>
          <w:tcPr>
            <w:tcW w:w="3663" w:type="dxa"/>
          </w:tcPr>
          <w:p w14:paraId="43F813FF" w14:textId="77777777" w:rsidR="004B3A7C" w:rsidRPr="00282DCF" w:rsidRDefault="004B3A7C" w:rsidP="1A55987A">
            <w:pPr>
              <w:spacing w:before="40" w:after="40"/>
              <w:jc w:val="both"/>
              <w:rPr>
                <w:rFonts w:eastAsiaTheme="minorEastAsia"/>
              </w:rPr>
            </w:pPr>
            <w:r w:rsidRPr="1A55987A">
              <w:rPr>
                <w:rFonts w:eastAsiaTheme="minorEastAsia"/>
              </w:rPr>
              <w:t>Hepatitis A</w:t>
            </w:r>
          </w:p>
          <w:p w14:paraId="1F23FEBF" w14:textId="77777777" w:rsidR="004B3A7C" w:rsidRPr="00282DCF" w:rsidRDefault="004B3A7C" w:rsidP="1A55987A">
            <w:pPr>
              <w:spacing w:before="40" w:after="40"/>
              <w:jc w:val="both"/>
              <w:rPr>
                <w:rFonts w:eastAsiaTheme="minorEastAsia"/>
              </w:rPr>
            </w:pPr>
            <w:r w:rsidRPr="1A55987A">
              <w:rPr>
                <w:rFonts w:eastAsiaTheme="minorEastAsia"/>
              </w:rPr>
              <w:t>Hepatitis B</w:t>
            </w:r>
          </w:p>
          <w:p w14:paraId="42F0A873" w14:textId="77777777" w:rsidR="004B3A7C" w:rsidRPr="00282DCF" w:rsidRDefault="004B3A7C" w:rsidP="1A55987A">
            <w:pPr>
              <w:spacing w:before="40" w:after="40"/>
              <w:jc w:val="both"/>
              <w:rPr>
                <w:rFonts w:eastAsiaTheme="minorEastAsia"/>
              </w:rPr>
            </w:pPr>
            <w:r w:rsidRPr="1A55987A">
              <w:rPr>
                <w:rFonts w:eastAsiaTheme="minorEastAsia"/>
              </w:rPr>
              <w:t>Hepatitis C</w:t>
            </w:r>
          </w:p>
          <w:p w14:paraId="257B0D0F" w14:textId="77777777" w:rsidR="004B3A7C" w:rsidRPr="00282DCF" w:rsidRDefault="004B3A7C" w:rsidP="1A55987A">
            <w:pPr>
              <w:spacing w:before="40" w:after="40"/>
              <w:jc w:val="both"/>
              <w:rPr>
                <w:rFonts w:eastAsiaTheme="minorEastAsia"/>
              </w:rPr>
            </w:pPr>
            <w:r w:rsidRPr="1A55987A">
              <w:rPr>
                <w:rFonts w:eastAsiaTheme="minorEastAsia"/>
              </w:rPr>
              <w:t>Hepatitis D</w:t>
            </w:r>
          </w:p>
          <w:p w14:paraId="7CB0C4A6" w14:textId="77777777" w:rsidR="004B3A7C" w:rsidRPr="00282DCF" w:rsidRDefault="004B3A7C" w:rsidP="1A55987A">
            <w:pPr>
              <w:spacing w:before="40" w:after="40"/>
              <w:jc w:val="both"/>
              <w:rPr>
                <w:rFonts w:eastAsiaTheme="minorEastAsia"/>
              </w:rPr>
            </w:pPr>
            <w:r w:rsidRPr="1A55987A">
              <w:rPr>
                <w:rFonts w:eastAsiaTheme="minorEastAsia"/>
              </w:rPr>
              <w:t>Hepatitis E</w:t>
            </w:r>
          </w:p>
          <w:p w14:paraId="24750A18" w14:textId="77777777" w:rsidR="004B3A7C" w:rsidRPr="00282DCF" w:rsidRDefault="004B3A7C" w:rsidP="1A55987A">
            <w:pPr>
              <w:spacing w:before="40" w:after="40"/>
              <w:jc w:val="both"/>
              <w:rPr>
                <w:rFonts w:eastAsiaTheme="minorEastAsia"/>
              </w:rPr>
            </w:pPr>
            <w:r w:rsidRPr="1A55987A">
              <w:rPr>
                <w:rFonts w:eastAsiaTheme="minorEastAsia"/>
              </w:rPr>
              <w:t>HTLV I or II infection</w:t>
            </w:r>
          </w:p>
          <w:p w14:paraId="391102E0" w14:textId="77777777" w:rsidR="004B3A7C" w:rsidRPr="004B0D84" w:rsidRDefault="004B3A7C" w:rsidP="1A55987A">
            <w:pPr>
              <w:spacing w:before="40" w:after="40"/>
              <w:jc w:val="both"/>
              <w:rPr>
                <w:rFonts w:eastAsiaTheme="minorEastAsia"/>
                <w:lang w:val="es-ES"/>
              </w:rPr>
            </w:pPr>
            <w:r w:rsidRPr="004B0D84">
              <w:rPr>
                <w:rFonts w:eastAsiaTheme="minorEastAsia"/>
                <w:lang w:val="es-ES"/>
              </w:rPr>
              <w:t>Influenza</w:t>
            </w:r>
          </w:p>
          <w:p w14:paraId="5CA82224" w14:textId="77777777" w:rsidR="004B3A7C" w:rsidRPr="004B0D84" w:rsidRDefault="004B3A7C" w:rsidP="1A55987A">
            <w:pPr>
              <w:spacing w:before="40" w:after="40"/>
              <w:jc w:val="both"/>
              <w:rPr>
                <w:rFonts w:eastAsiaTheme="minorEastAsia"/>
                <w:lang w:val="es-ES"/>
              </w:rPr>
            </w:pPr>
            <w:proofErr w:type="spellStart"/>
            <w:r w:rsidRPr="004B0D84">
              <w:rPr>
                <w:rFonts w:eastAsiaTheme="minorEastAsia"/>
                <w:lang w:val="es-ES"/>
              </w:rPr>
              <w:t>Legionella</w:t>
            </w:r>
            <w:proofErr w:type="spellEnd"/>
            <w:r w:rsidRPr="004B0D84">
              <w:rPr>
                <w:rFonts w:eastAsiaTheme="minorEastAsia"/>
                <w:lang w:val="es-ES"/>
              </w:rPr>
              <w:t xml:space="preserve"> </w:t>
            </w:r>
            <w:proofErr w:type="spellStart"/>
            <w:r w:rsidRPr="004B0D84">
              <w:rPr>
                <w:rFonts w:eastAsiaTheme="minorEastAsia"/>
                <w:lang w:val="es-ES"/>
              </w:rPr>
              <w:t>infection</w:t>
            </w:r>
            <w:proofErr w:type="spellEnd"/>
          </w:p>
          <w:p w14:paraId="3932A5F5" w14:textId="77777777" w:rsidR="004B3A7C" w:rsidRPr="004B0D84" w:rsidRDefault="004B3A7C" w:rsidP="1A55987A">
            <w:pPr>
              <w:spacing w:before="40" w:after="40"/>
              <w:jc w:val="both"/>
              <w:rPr>
                <w:rFonts w:eastAsiaTheme="minorEastAsia"/>
                <w:lang w:val="es-ES"/>
              </w:rPr>
            </w:pPr>
            <w:r w:rsidRPr="004B0D84">
              <w:rPr>
                <w:rFonts w:eastAsiaTheme="minorEastAsia"/>
                <w:lang w:val="es-ES"/>
              </w:rPr>
              <w:t>Leptospirosis</w:t>
            </w:r>
          </w:p>
          <w:p w14:paraId="67156A8A" w14:textId="77777777" w:rsidR="004B3A7C" w:rsidRPr="004B0D84" w:rsidRDefault="004B3A7C" w:rsidP="1A55987A">
            <w:pPr>
              <w:spacing w:before="40" w:after="40"/>
              <w:jc w:val="both"/>
              <w:rPr>
                <w:rFonts w:eastAsiaTheme="minorEastAsia"/>
                <w:lang w:val="es-ES"/>
              </w:rPr>
            </w:pPr>
            <w:r w:rsidRPr="004B0D84">
              <w:rPr>
                <w:rFonts w:eastAsiaTheme="minorEastAsia"/>
                <w:lang w:val="es-ES"/>
              </w:rPr>
              <w:t>Listeriosis</w:t>
            </w:r>
          </w:p>
          <w:p w14:paraId="3BA5155D" w14:textId="77777777" w:rsidR="004B3A7C" w:rsidRPr="004B0D84" w:rsidRDefault="004B3A7C" w:rsidP="1A55987A">
            <w:pPr>
              <w:spacing w:before="40" w:after="40"/>
              <w:jc w:val="both"/>
              <w:rPr>
                <w:rFonts w:eastAsiaTheme="minorEastAsia"/>
                <w:lang w:val="es-ES"/>
              </w:rPr>
            </w:pPr>
            <w:r w:rsidRPr="004B0D84">
              <w:rPr>
                <w:rFonts w:eastAsiaTheme="minorEastAsia"/>
                <w:lang w:val="es-ES"/>
              </w:rPr>
              <w:t>Malaria</w:t>
            </w:r>
          </w:p>
          <w:p w14:paraId="47315379" w14:textId="77777777" w:rsidR="004B3A7C" w:rsidRPr="00282DCF" w:rsidRDefault="004B3A7C" w:rsidP="1A55987A">
            <w:pPr>
              <w:spacing w:before="40" w:after="40"/>
              <w:jc w:val="both"/>
              <w:rPr>
                <w:rFonts w:eastAsiaTheme="minorEastAsia"/>
              </w:rPr>
            </w:pPr>
            <w:r w:rsidRPr="1A55987A">
              <w:rPr>
                <w:rFonts w:eastAsiaTheme="minorEastAsia"/>
              </w:rPr>
              <w:t>Measles</w:t>
            </w:r>
          </w:p>
          <w:p w14:paraId="4A5C15C2" w14:textId="77777777" w:rsidR="004B3A7C" w:rsidRPr="00282DCF" w:rsidRDefault="004B3A7C" w:rsidP="1A55987A">
            <w:pPr>
              <w:spacing w:before="40" w:after="40"/>
              <w:jc w:val="both"/>
              <w:rPr>
                <w:rFonts w:eastAsiaTheme="minorEastAsia"/>
              </w:rPr>
            </w:pPr>
            <w:r w:rsidRPr="1A55987A">
              <w:rPr>
                <w:rFonts w:eastAsiaTheme="minorEastAsia"/>
              </w:rPr>
              <w:t>Meningococcal invasive dis.</w:t>
            </w:r>
          </w:p>
          <w:p w14:paraId="49BB9449" w14:textId="77777777" w:rsidR="004B3A7C" w:rsidRPr="00282DCF" w:rsidRDefault="004B3A7C" w:rsidP="1A55987A">
            <w:pPr>
              <w:spacing w:before="40" w:after="40"/>
              <w:jc w:val="both"/>
              <w:rPr>
                <w:rFonts w:eastAsiaTheme="minorEastAsia"/>
              </w:rPr>
            </w:pPr>
            <w:r w:rsidRPr="1A55987A">
              <w:rPr>
                <w:rFonts w:eastAsiaTheme="minorEastAsia"/>
              </w:rPr>
              <w:t>MRSA Staphylococcus aureus</w:t>
            </w:r>
          </w:p>
          <w:p w14:paraId="3C348212" w14:textId="77777777" w:rsidR="004B3A7C" w:rsidRPr="00282DCF" w:rsidRDefault="004B3A7C" w:rsidP="1A55987A">
            <w:pPr>
              <w:spacing w:before="40" w:after="40"/>
              <w:jc w:val="both"/>
              <w:rPr>
                <w:rFonts w:eastAsiaTheme="minorEastAsia"/>
              </w:rPr>
            </w:pPr>
            <w:r w:rsidRPr="1A55987A">
              <w:rPr>
                <w:rFonts w:eastAsiaTheme="minorEastAsia"/>
              </w:rPr>
              <w:t>MERS</w:t>
            </w:r>
          </w:p>
          <w:p w14:paraId="456EC64E" w14:textId="77777777" w:rsidR="004B3A7C" w:rsidRPr="00282DCF" w:rsidRDefault="004B3A7C" w:rsidP="1A55987A">
            <w:pPr>
              <w:spacing w:before="40" w:after="40"/>
              <w:jc w:val="both"/>
              <w:rPr>
                <w:rFonts w:eastAsiaTheme="minorEastAsia"/>
              </w:rPr>
            </w:pPr>
            <w:proofErr w:type="spellStart"/>
            <w:r w:rsidRPr="1A55987A">
              <w:rPr>
                <w:rFonts w:eastAsiaTheme="minorEastAsia"/>
              </w:rPr>
              <w:t>Mpox</w:t>
            </w:r>
            <w:proofErr w:type="spellEnd"/>
          </w:p>
          <w:p w14:paraId="45BA690A" w14:textId="77777777" w:rsidR="004B3A7C" w:rsidRPr="00282DCF" w:rsidRDefault="004B3A7C" w:rsidP="1A55987A">
            <w:pPr>
              <w:spacing w:before="40" w:after="40"/>
              <w:jc w:val="both"/>
              <w:rPr>
                <w:rFonts w:eastAsiaTheme="minorEastAsia"/>
              </w:rPr>
            </w:pPr>
            <w:r w:rsidRPr="1A55987A">
              <w:rPr>
                <w:rFonts w:eastAsiaTheme="minorEastAsia"/>
              </w:rPr>
              <w:t>Mumps</w:t>
            </w:r>
          </w:p>
          <w:p w14:paraId="1B5C8225" w14:textId="77777777" w:rsidR="004B3A7C" w:rsidRPr="00282DCF" w:rsidRDefault="004B3A7C" w:rsidP="1A55987A">
            <w:pPr>
              <w:spacing w:before="40" w:after="40"/>
              <w:jc w:val="both"/>
              <w:rPr>
                <w:rFonts w:eastAsiaTheme="minorEastAsia"/>
              </w:rPr>
            </w:pPr>
            <w:r w:rsidRPr="1A55987A">
              <w:rPr>
                <w:rFonts w:eastAsiaTheme="minorEastAsia"/>
              </w:rPr>
              <w:t>Paratyphoid fever</w:t>
            </w:r>
          </w:p>
          <w:p w14:paraId="46F9934B" w14:textId="77777777" w:rsidR="004B3A7C" w:rsidRPr="00282DCF" w:rsidRDefault="004B3A7C" w:rsidP="1A55987A">
            <w:pPr>
              <w:spacing w:before="40" w:after="40"/>
              <w:jc w:val="both"/>
              <w:rPr>
                <w:rFonts w:eastAsiaTheme="minorEastAsia"/>
              </w:rPr>
            </w:pPr>
            <w:r w:rsidRPr="1A55987A">
              <w:rPr>
                <w:rFonts w:eastAsiaTheme="minorEastAsia"/>
              </w:rPr>
              <w:t>Pertussis</w:t>
            </w:r>
          </w:p>
          <w:p w14:paraId="6F947385" w14:textId="77777777" w:rsidR="004B3A7C" w:rsidRPr="00282DCF" w:rsidRDefault="004B3A7C" w:rsidP="1A55987A">
            <w:pPr>
              <w:spacing w:before="40" w:after="40"/>
              <w:jc w:val="both"/>
              <w:rPr>
                <w:rFonts w:eastAsiaTheme="minorEastAsia"/>
              </w:rPr>
            </w:pPr>
            <w:r w:rsidRPr="1A55987A">
              <w:rPr>
                <w:rFonts w:eastAsiaTheme="minorEastAsia"/>
              </w:rPr>
              <w:t>Plague</w:t>
            </w:r>
          </w:p>
          <w:p w14:paraId="2D2095E7" w14:textId="77777777" w:rsidR="004B3A7C" w:rsidRPr="00282DCF" w:rsidRDefault="004B3A7C" w:rsidP="1A55987A">
            <w:pPr>
              <w:spacing w:before="40" w:after="40"/>
              <w:jc w:val="both"/>
              <w:rPr>
                <w:rFonts w:eastAsiaTheme="minorEastAsia"/>
              </w:rPr>
            </w:pPr>
            <w:r w:rsidRPr="1A55987A">
              <w:rPr>
                <w:rFonts w:eastAsiaTheme="minorEastAsia"/>
              </w:rPr>
              <w:t>Pneumococcal invasive dis.</w:t>
            </w:r>
          </w:p>
          <w:p w14:paraId="562377A3" w14:textId="77777777" w:rsidR="004B3A7C" w:rsidRPr="00282DCF" w:rsidRDefault="004B3A7C" w:rsidP="1A55987A">
            <w:pPr>
              <w:spacing w:before="40" w:after="40"/>
              <w:jc w:val="both"/>
              <w:rPr>
                <w:rFonts w:eastAsiaTheme="minorEastAsia"/>
              </w:rPr>
            </w:pPr>
            <w:r w:rsidRPr="1A55987A">
              <w:rPr>
                <w:rFonts w:eastAsiaTheme="minorEastAsia"/>
              </w:rPr>
              <w:t>Pneumococcus with reduced susceptibility to penicillin infection</w:t>
            </w:r>
          </w:p>
          <w:p w14:paraId="29B19550" w14:textId="77777777" w:rsidR="004B3A7C" w:rsidRPr="00282DCF" w:rsidRDefault="004B3A7C" w:rsidP="1A55987A">
            <w:pPr>
              <w:spacing w:before="40" w:after="40"/>
              <w:jc w:val="both"/>
              <w:rPr>
                <w:rFonts w:eastAsiaTheme="minorEastAsia"/>
              </w:rPr>
            </w:pPr>
            <w:r w:rsidRPr="1A55987A">
              <w:rPr>
                <w:rFonts w:eastAsiaTheme="minorEastAsia"/>
              </w:rPr>
              <w:t>Poliomyelitis</w:t>
            </w:r>
          </w:p>
        </w:tc>
        <w:tc>
          <w:tcPr>
            <w:tcW w:w="3663" w:type="dxa"/>
          </w:tcPr>
          <w:p w14:paraId="1CB9E386" w14:textId="77777777" w:rsidR="004B3A7C" w:rsidRPr="00282DCF" w:rsidRDefault="004B3A7C" w:rsidP="1A55987A">
            <w:pPr>
              <w:spacing w:before="40" w:after="40"/>
              <w:jc w:val="both"/>
              <w:rPr>
                <w:rFonts w:eastAsiaTheme="minorEastAsia"/>
              </w:rPr>
            </w:pPr>
            <w:r w:rsidRPr="1A55987A">
              <w:rPr>
                <w:rFonts w:eastAsiaTheme="minorEastAsia"/>
              </w:rPr>
              <w:t>Psittacosis/Ornithosis</w:t>
            </w:r>
          </w:p>
          <w:p w14:paraId="225A4DC5" w14:textId="77777777" w:rsidR="004B3A7C" w:rsidRPr="00282DCF" w:rsidRDefault="004B3A7C" w:rsidP="1A55987A">
            <w:pPr>
              <w:spacing w:before="40" w:after="40"/>
              <w:jc w:val="both"/>
              <w:rPr>
                <w:rFonts w:eastAsiaTheme="minorEastAsia"/>
              </w:rPr>
            </w:pPr>
            <w:proofErr w:type="spellStart"/>
            <w:r w:rsidRPr="1A55987A">
              <w:rPr>
                <w:rFonts w:eastAsiaTheme="minorEastAsia"/>
              </w:rPr>
              <w:t>Puumala</w:t>
            </w:r>
            <w:proofErr w:type="spellEnd"/>
            <w:r w:rsidRPr="1A55987A">
              <w:rPr>
                <w:rFonts w:eastAsiaTheme="minorEastAsia"/>
              </w:rPr>
              <w:t xml:space="preserve"> virus infection</w:t>
            </w:r>
          </w:p>
          <w:p w14:paraId="7D6639FB" w14:textId="77777777" w:rsidR="004B3A7C" w:rsidRPr="00282DCF" w:rsidRDefault="004B3A7C" w:rsidP="1A55987A">
            <w:pPr>
              <w:spacing w:before="40" w:after="40"/>
              <w:jc w:val="both"/>
              <w:rPr>
                <w:rFonts w:eastAsiaTheme="minorEastAsia"/>
              </w:rPr>
            </w:pPr>
            <w:r w:rsidRPr="1A55987A">
              <w:rPr>
                <w:rFonts w:eastAsiaTheme="minorEastAsia"/>
              </w:rPr>
              <w:t>Q fever</w:t>
            </w:r>
          </w:p>
          <w:p w14:paraId="55CB53F5" w14:textId="77777777" w:rsidR="004B3A7C" w:rsidRPr="00282DCF" w:rsidRDefault="004B3A7C" w:rsidP="1A55987A">
            <w:pPr>
              <w:spacing w:before="40" w:after="40"/>
              <w:jc w:val="both"/>
              <w:rPr>
                <w:rFonts w:eastAsiaTheme="minorEastAsia"/>
              </w:rPr>
            </w:pPr>
            <w:r w:rsidRPr="1A55987A">
              <w:rPr>
                <w:rFonts w:eastAsiaTheme="minorEastAsia"/>
              </w:rPr>
              <w:t>Rabies</w:t>
            </w:r>
          </w:p>
          <w:p w14:paraId="7460CEEB" w14:textId="77777777" w:rsidR="004B3A7C" w:rsidRPr="00282DCF" w:rsidRDefault="004B3A7C" w:rsidP="1A55987A">
            <w:pPr>
              <w:spacing w:before="40" w:after="40"/>
              <w:jc w:val="both"/>
              <w:rPr>
                <w:rFonts w:eastAsiaTheme="minorEastAsia"/>
              </w:rPr>
            </w:pPr>
            <w:r w:rsidRPr="1A55987A">
              <w:rPr>
                <w:rFonts w:eastAsiaTheme="minorEastAsia"/>
              </w:rPr>
              <w:t>Rotavirus infection</w:t>
            </w:r>
          </w:p>
          <w:p w14:paraId="40EF034F" w14:textId="77777777" w:rsidR="004B3A7C" w:rsidRPr="00282DCF" w:rsidRDefault="004B3A7C" w:rsidP="1A55987A">
            <w:pPr>
              <w:spacing w:before="40" w:after="40"/>
              <w:jc w:val="both"/>
              <w:rPr>
                <w:rFonts w:eastAsiaTheme="minorEastAsia"/>
              </w:rPr>
            </w:pPr>
            <w:r w:rsidRPr="1A55987A">
              <w:rPr>
                <w:rFonts w:eastAsiaTheme="minorEastAsia"/>
              </w:rPr>
              <w:t>Rubella</w:t>
            </w:r>
          </w:p>
          <w:p w14:paraId="2C5EC3F1" w14:textId="77777777" w:rsidR="004B3A7C" w:rsidRPr="00282DCF" w:rsidRDefault="004B3A7C" w:rsidP="1A55987A">
            <w:pPr>
              <w:spacing w:before="40" w:after="40"/>
              <w:jc w:val="both"/>
              <w:rPr>
                <w:rFonts w:eastAsiaTheme="minorEastAsia"/>
              </w:rPr>
            </w:pPr>
            <w:r w:rsidRPr="1A55987A">
              <w:rPr>
                <w:rFonts w:eastAsiaTheme="minorEastAsia"/>
              </w:rPr>
              <w:t>Salmonellosis</w:t>
            </w:r>
          </w:p>
          <w:p w14:paraId="4A8FD103" w14:textId="77777777" w:rsidR="004B3A7C" w:rsidRPr="00282DCF" w:rsidRDefault="004B3A7C" w:rsidP="1A55987A">
            <w:pPr>
              <w:spacing w:before="40" w:after="40"/>
              <w:jc w:val="both"/>
              <w:rPr>
                <w:rFonts w:eastAsiaTheme="minorEastAsia"/>
              </w:rPr>
            </w:pPr>
            <w:r w:rsidRPr="1A55987A">
              <w:rPr>
                <w:rFonts w:eastAsiaTheme="minorEastAsia"/>
              </w:rPr>
              <w:t>SARS</w:t>
            </w:r>
          </w:p>
          <w:p w14:paraId="0A523F7A" w14:textId="77777777" w:rsidR="004B3A7C" w:rsidRPr="00282DCF" w:rsidRDefault="004B3A7C" w:rsidP="1A55987A">
            <w:pPr>
              <w:spacing w:before="40" w:after="40"/>
              <w:jc w:val="both"/>
              <w:rPr>
                <w:rFonts w:eastAsiaTheme="minorEastAsia"/>
              </w:rPr>
            </w:pPr>
            <w:r w:rsidRPr="1A55987A">
              <w:rPr>
                <w:rFonts w:eastAsiaTheme="minorEastAsia"/>
              </w:rPr>
              <w:t>Shigellosis</w:t>
            </w:r>
          </w:p>
          <w:p w14:paraId="1059E791" w14:textId="77777777" w:rsidR="004B3A7C" w:rsidRPr="00282DCF" w:rsidRDefault="004B3A7C" w:rsidP="1A55987A">
            <w:pPr>
              <w:spacing w:before="40" w:after="40"/>
              <w:jc w:val="both"/>
              <w:rPr>
                <w:rFonts w:eastAsiaTheme="minorEastAsia"/>
              </w:rPr>
            </w:pPr>
            <w:r w:rsidRPr="1A55987A">
              <w:rPr>
                <w:rFonts w:eastAsiaTheme="minorEastAsia"/>
              </w:rPr>
              <w:t>Smallpox</w:t>
            </w:r>
          </w:p>
          <w:p w14:paraId="64155AA6" w14:textId="77777777" w:rsidR="004B3A7C" w:rsidRPr="00282DCF" w:rsidRDefault="004B3A7C" w:rsidP="1A55987A">
            <w:pPr>
              <w:spacing w:before="40" w:after="40"/>
              <w:jc w:val="both"/>
              <w:rPr>
                <w:rFonts w:eastAsiaTheme="minorEastAsia"/>
              </w:rPr>
            </w:pPr>
            <w:r w:rsidRPr="1A55987A">
              <w:rPr>
                <w:rFonts w:eastAsiaTheme="minorEastAsia"/>
              </w:rPr>
              <w:t>Tetanus</w:t>
            </w:r>
          </w:p>
          <w:p w14:paraId="22437C41" w14:textId="77777777" w:rsidR="004B3A7C" w:rsidRPr="00282DCF" w:rsidRDefault="004B3A7C" w:rsidP="1A55987A">
            <w:pPr>
              <w:spacing w:before="40" w:after="40"/>
              <w:jc w:val="both"/>
              <w:rPr>
                <w:rFonts w:eastAsiaTheme="minorEastAsia"/>
              </w:rPr>
            </w:pPr>
            <w:proofErr w:type="spellStart"/>
            <w:r w:rsidRPr="1A55987A">
              <w:rPr>
                <w:rFonts w:eastAsiaTheme="minorEastAsia"/>
              </w:rPr>
              <w:t>Trichinellosis</w:t>
            </w:r>
            <w:proofErr w:type="spellEnd"/>
          </w:p>
          <w:p w14:paraId="12029D50" w14:textId="77777777" w:rsidR="004B3A7C" w:rsidRPr="00282DCF" w:rsidRDefault="004B3A7C" w:rsidP="1A55987A">
            <w:pPr>
              <w:spacing w:before="40" w:after="40"/>
              <w:jc w:val="both"/>
              <w:rPr>
                <w:rFonts w:eastAsiaTheme="minorEastAsia"/>
              </w:rPr>
            </w:pPr>
            <w:r w:rsidRPr="1A55987A">
              <w:rPr>
                <w:rFonts w:eastAsiaTheme="minorEastAsia"/>
              </w:rPr>
              <w:t>Tuberculosis</w:t>
            </w:r>
          </w:p>
          <w:p w14:paraId="0959B56C" w14:textId="77777777" w:rsidR="004B3A7C" w:rsidRPr="00282DCF" w:rsidRDefault="004B3A7C" w:rsidP="1A55987A">
            <w:pPr>
              <w:spacing w:before="40" w:after="40"/>
              <w:jc w:val="both"/>
              <w:rPr>
                <w:rFonts w:eastAsiaTheme="minorEastAsia"/>
              </w:rPr>
            </w:pPr>
            <w:proofErr w:type="spellStart"/>
            <w:r w:rsidRPr="1A55987A">
              <w:rPr>
                <w:rFonts w:eastAsiaTheme="minorEastAsia"/>
              </w:rPr>
              <w:t>Tularaemia</w:t>
            </w:r>
            <w:proofErr w:type="spellEnd"/>
          </w:p>
          <w:p w14:paraId="51919BEB" w14:textId="77777777" w:rsidR="004B3A7C" w:rsidRPr="00282DCF" w:rsidRDefault="004B3A7C" w:rsidP="1A55987A">
            <w:pPr>
              <w:spacing w:before="40" w:after="40"/>
              <w:jc w:val="both"/>
              <w:rPr>
                <w:rFonts w:eastAsiaTheme="minorEastAsia"/>
              </w:rPr>
            </w:pPr>
            <w:r w:rsidRPr="1A55987A">
              <w:rPr>
                <w:rFonts w:eastAsiaTheme="minorEastAsia"/>
              </w:rPr>
              <w:t>Typhoid fever</w:t>
            </w:r>
          </w:p>
          <w:p w14:paraId="5A175C3D" w14:textId="77777777" w:rsidR="004B3A7C" w:rsidRPr="00282DCF" w:rsidRDefault="004B3A7C" w:rsidP="1A55987A">
            <w:pPr>
              <w:spacing w:before="40" w:after="40"/>
              <w:jc w:val="both"/>
              <w:rPr>
                <w:rFonts w:eastAsiaTheme="minorEastAsia"/>
              </w:rPr>
            </w:pPr>
            <w:r w:rsidRPr="1A55987A">
              <w:rPr>
                <w:rFonts w:eastAsiaTheme="minorEastAsia"/>
              </w:rPr>
              <w:t>Vancomycin-resistant enterococci infection</w:t>
            </w:r>
          </w:p>
          <w:p w14:paraId="4D3A7025" w14:textId="77777777" w:rsidR="004B3A7C" w:rsidRPr="00282DCF" w:rsidRDefault="004B3A7C" w:rsidP="1A55987A">
            <w:pPr>
              <w:spacing w:before="40" w:after="40"/>
              <w:jc w:val="both"/>
              <w:rPr>
                <w:rFonts w:eastAsiaTheme="minorEastAsia"/>
              </w:rPr>
            </w:pPr>
            <w:r w:rsidRPr="1A55987A">
              <w:rPr>
                <w:rFonts w:eastAsiaTheme="minorEastAsia"/>
              </w:rPr>
              <w:t xml:space="preserve">Variant Creutzfeldt-Jakob </w:t>
            </w:r>
          </w:p>
          <w:p w14:paraId="55ED0911" w14:textId="77777777" w:rsidR="004B3A7C" w:rsidRPr="00282DCF" w:rsidRDefault="004B3A7C" w:rsidP="1A55987A">
            <w:pPr>
              <w:spacing w:before="40" w:after="40"/>
              <w:jc w:val="both"/>
              <w:rPr>
                <w:rFonts w:eastAsiaTheme="minorEastAsia"/>
              </w:rPr>
            </w:pPr>
            <w:r w:rsidRPr="1A55987A">
              <w:rPr>
                <w:rFonts w:eastAsiaTheme="minorEastAsia"/>
              </w:rPr>
              <w:t>Vibrio infection, excluding cholera</w:t>
            </w:r>
          </w:p>
          <w:p w14:paraId="0181B1EA" w14:textId="77777777" w:rsidR="004B3A7C" w:rsidRPr="00282DCF" w:rsidRDefault="004B3A7C" w:rsidP="1A55987A">
            <w:pPr>
              <w:spacing w:before="40" w:after="40"/>
              <w:jc w:val="both"/>
              <w:rPr>
                <w:rFonts w:eastAsiaTheme="minorEastAsia"/>
              </w:rPr>
            </w:pPr>
            <w:r w:rsidRPr="1A55987A">
              <w:rPr>
                <w:rFonts w:eastAsiaTheme="minorEastAsia"/>
              </w:rPr>
              <w:t xml:space="preserve">Viral </w:t>
            </w:r>
            <w:proofErr w:type="spellStart"/>
            <w:r w:rsidRPr="1A55987A">
              <w:rPr>
                <w:rFonts w:eastAsiaTheme="minorEastAsia"/>
              </w:rPr>
              <w:t>haemorrhagic</w:t>
            </w:r>
            <w:proofErr w:type="spellEnd"/>
            <w:r w:rsidRPr="1A55987A">
              <w:rPr>
                <w:rFonts w:eastAsiaTheme="minorEastAsia"/>
              </w:rPr>
              <w:t xml:space="preserve"> fevers</w:t>
            </w:r>
          </w:p>
          <w:p w14:paraId="6792FE3A" w14:textId="77777777" w:rsidR="004B3A7C" w:rsidRPr="00282DCF" w:rsidRDefault="004B3A7C" w:rsidP="1A55987A">
            <w:pPr>
              <w:spacing w:before="40" w:after="40"/>
              <w:jc w:val="both"/>
              <w:rPr>
                <w:rFonts w:eastAsiaTheme="minorEastAsia"/>
              </w:rPr>
            </w:pPr>
            <w:r w:rsidRPr="1A55987A">
              <w:rPr>
                <w:rFonts w:eastAsiaTheme="minorEastAsia"/>
              </w:rPr>
              <w:t>Viral meningoencephalitis</w:t>
            </w:r>
          </w:p>
          <w:p w14:paraId="0D2FD4F6" w14:textId="77777777" w:rsidR="004B3A7C" w:rsidRPr="00282DCF" w:rsidRDefault="004B3A7C" w:rsidP="1A55987A">
            <w:pPr>
              <w:spacing w:before="40" w:after="40"/>
              <w:jc w:val="both"/>
              <w:rPr>
                <w:rFonts w:eastAsiaTheme="minorEastAsia"/>
              </w:rPr>
            </w:pPr>
            <w:r w:rsidRPr="1A55987A">
              <w:rPr>
                <w:rFonts w:eastAsiaTheme="minorEastAsia"/>
              </w:rPr>
              <w:t>Yellow fever</w:t>
            </w:r>
          </w:p>
          <w:p w14:paraId="7F0990CB" w14:textId="77777777" w:rsidR="004B3A7C" w:rsidRPr="00282DCF" w:rsidRDefault="004B3A7C" w:rsidP="1A55987A">
            <w:pPr>
              <w:spacing w:before="40" w:after="40"/>
              <w:jc w:val="both"/>
              <w:rPr>
                <w:rFonts w:eastAsiaTheme="minorEastAsia"/>
              </w:rPr>
            </w:pPr>
            <w:r w:rsidRPr="1A55987A">
              <w:rPr>
                <w:rFonts w:eastAsiaTheme="minorEastAsia"/>
              </w:rPr>
              <w:t>Yersiniosis</w:t>
            </w:r>
          </w:p>
          <w:p w14:paraId="2D04BB20" w14:textId="77777777" w:rsidR="004B3A7C" w:rsidRPr="00282DCF" w:rsidRDefault="004B3A7C" w:rsidP="1A55987A">
            <w:pPr>
              <w:spacing w:before="40" w:after="40"/>
              <w:jc w:val="both"/>
              <w:rPr>
                <w:rFonts w:eastAsiaTheme="minorEastAsia"/>
              </w:rPr>
            </w:pPr>
            <w:r w:rsidRPr="1A55987A">
              <w:rPr>
                <w:rFonts w:eastAsiaTheme="minorEastAsia"/>
              </w:rPr>
              <w:t>Rubella</w:t>
            </w:r>
          </w:p>
        </w:tc>
      </w:tr>
    </w:tbl>
    <w:p w14:paraId="6994F8DE" w14:textId="77777777" w:rsidR="004B3A7C" w:rsidRDefault="004B3A7C" w:rsidP="1A55987A">
      <w:pPr>
        <w:jc w:val="both"/>
        <w:rPr>
          <w:rFonts w:eastAsiaTheme="minorEastAsia"/>
          <w:lang w:val="en-GB"/>
        </w:rPr>
      </w:pPr>
    </w:p>
    <w:p w14:paraId="3FC74407" w14:textId="10DB17B9" w:rsidR="00957963" w:rsidRPr="002E4DED" w:rsidRDefault="00957963" w:rsidP="1A55987A">
      <w:pPr>
        <w:spacing w:after="160"/>
        <w:jc w:val="both"/>
        <w:rPr>
          <w:rFonts w:eastAsiaTheme="minorEastAsia"/>
          <w:lang w:val="en-GB"/>
        </w:rPr>
      </w:pPr>
    </w:p>
    <w:sectPr w:rsidR="00957963" w:rsidRPr="002E4DED" w:rsidSect="00C8037D">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AE334" w14:textId="77777777" w:rsidR="007334E9" w:rsidRDefault="007334E9" w:rsidP="00A6506D">
      <w:r>
        <w:separator/>
      </w:r>
    </w:p>
  </w:endnote>
  <w:endnote w:type="continuationSeparator" w:id="0">
    <w:p w14:paraId="60E26BA2" w14:textId="77777777" w:rsidR="007334E9" w:rsidRDefault="007334E9" w:rsidP="00A65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6E4D7" w14:textId="77777777" w:rsidR="007334E9" w:rsidRDefault="007334E9" w:rsidP="00A6506D">
      <w:r>
        <w:separator/>
      </w:r>
    </w:p>
  </w:footnote>
  <w:footnote w:type="continuationSeparator" w:id="0">
    <w:p w14:paraId="5A06DEE6" w14:textId="77777777" w:rsidR="007334E9" w:rsidRDefault="007334E9" w:rsidP="00A650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95A2CA4"/>
    <w:lvl w:ilvl="0">
      <w:start w:val="1"/>
      <w:numFmt w:val="decimal"/>
      <w:pStyle w:val="Lijstnummering51"/>
      <w:lvlText w:val="%1."/>
      <w:lvlJc w:val="left"/>
      <w:pPr>
        <w:tabs>
          <w:tab w:val="num" w:pos="1800"/>
        </w:tabs>
        <w:ind w:left="1800" w:hanging="360"/>
      </w:pPr>
    </w:lvl>
  </w:abstractNum>
  <w:abstractNum w:abstractNumId="1" w15:restartNumberingAfterBreak="0">
    <w:nsid w:val="FFFFFF7D"/>
    <w:multiLevelType w:val="singleLevel"/>
    <w:tmpl w:val="A7AE341C"/>
    <w:lvl w:ilvl="0">
      <w:start w:val="1"/>
      <w:numFmt w:val="decimal"/>
      <w:pStyle w:val="Lijstnummering41"/>
      <w:lvlText w:val="%1."/>
      <w:lvlJc w:val="left"/>
      <w:pPr>
        <w:tabs>
          <w:tab w:val="num" w:pos="1440"/>
        </w:tabs>
        <w:ind w:left="1440" w:hanging="360"/>
      </w:pPr>
    </w:lvl>
  </w:abstractNum>
  <w:abstractNum w:abstractNumId="2" w15:restartNumberingAfterBreak="0">
    <w:nsid w:val="FFFFFF7E"/>
    <w:multiLevelType w:val="singleLevel"/>
    <w:tmpl w:val="51664B8C"/>
    <w:lvl w:ilvl="0">
      <w:start w:val="1"/>
      <w:numFmt w:val="decimal"/>
      <w:pStyle w:val="Lijstnummering31"/>
      <w:lvlText w:val="%1."/>
      <w:lvlJc w:val="left"/>
      <w:pPr>
        <w:tabs>
          <w:tab w:val="num" w:pos="1080"/>
        </w:tabs>
        <w:ind w:left="1080" w:hanging="360"/>
      </w:pPr>
    </w:lvl>
  </w:abstractNum>
  <w:abstractNum w:abstractNumId="3" w15:restartNumberingAfterBreak="0">
    <w:nsid w:val="FFFFFF7F"/>
    <w:multiLevelType w:val="singleLevel"/>
    <w:tmpl w:val="0E4AA79A"/>
    <w:lvl w:ilvl="0">
      <w:start w:val="1"/>
      <w:numFmt w:val="decimal"/>
      <w:pStyle w:val="Lijstnummering21"/>
      <w:lvlText w:val="%1."/>
      <w:lvlJc w:val="left"/>
      <w:pPr>
        <w:tabs>
          <w:tab w:val="num" w:pos="720"/>
        </w:tabs>
        <w:ind w:left="720" w:hanging="360"/>
      </w:pPr>
    </w:lvl>
  </w:abstractNum>
  <w:abstractNum w:abstractNumId="4" w15:restartNumberingAfterBreak="0">
    <w:nsid w:val="FFFFFF80"/>
    <w:multiLevelType w:val="singleLevel"/>
    <w:tmpl w:val="B82E4132"/>
    <w:lvl w:ilvl="0">
      <w:start w:val="1"/>
      <w:numFmt w:val="bullet"/>
      <w:pStyle w:val="Lijstopsomteken51"/>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0308098"/>
    <w:lvl w:ilvl="0">
      <w:start w:val="1"/>
      <w:numFmt w:val="bullet"/>
      <w:pStyle w:val="Kop81"/>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DA94B8"/>
    <w:lvl w:ilvl="0">
      <w:start w:val="1"/>
      <w:numFmt w:val="bullet"/>
      <w:pStyle w:val="Lijstopsomteken31"/>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28E5DBE"/>
    <w:lvl w:ilvl="0">
      <w:start w:val="1"/>
      <w:numFmt w:val="bullet"/>
      <w:pStyle w:val="Lijstopsomteken21"/>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4263A3A"/>
    <w:lvl w:ilvl="0">
      <w:start w:val="1"/>
      <w:numFmt w:val="decimal"/>
      <w:pStyle w:val="Kop91"/>
      <w:lvlText w:val="%1."/>
      <w:lvlJc w:val="left"/>
      <w:pPr>
        <w:tabs>
          <w:tab w:val="num" w:pos="360"/>
        </w:tabs>
        <w:ind w:left="360" w:hanging="360"/>
      </w:pPr>
    </w:lvl>
  </w:abstractNum>
  <w:abstractNum w:abstractNumId="9" w15:restartNumberingAfterBreak="0">
    <w:nsid w:val="FFFFFF89"/>
    <w:multiLevelType w:val="singleLevel"/>
    <w:tmpl w:val="DCAAF4F8"/>
    <w:lvl w:ilvl="0">
      <w:start w:val="1"/>
      <w:numFmt w:val="bullet"/>
      <w:pStyle w:val="Lijstopsomteken1"/>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lvl>
    <w:lvl w:ilvl="3">
      <w:start w:val="1"/>
      <w:numFmt w:val="decimal"/>
      <w:pStyle w:val="Heading4"/>
      <w:lvlText w:val="%1.%2.%3.%4."/>
      <w:lvlJc w:val="left"/>
      <w:pPr>
        <w:ind w:left="1728"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6"/>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953584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pStyle w:val="ListNumber2"/>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0CB509C"/>
    <w:multiLevelType w:val="hybridMultilevel"/>
    <w:tmpl w:val="75E8A8AA"/>
    <w:lvl w:ilvl="0" w:tplc="41E68114">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960F1A"/>
    <w:multiLevelType w:val="multilevel"/>
    <w:tmpl w:val="14F8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456899"/>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AEB0273"/>
    <w:multiLevelType w:val="multilevel"/>
    <w:tmpl w:val="526206A0"/>
    <w:lvl w:ilvl="0">
      <w:start w:val="1"/>
      <w:numFmt w:val="upperRoman"/>
      <w:pStyle w:val="ListNumber3"/>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3C1B13CF"/>
    <w:multiLevelType w:val="multilevel"/>
    <w:tmpl w:val="62D04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343743"/>
    <w:multiLevelType w:val="hybridMultilevel"/>
    <w:tmpl w:val="69D455EA"/>
    <w:lvl w:ilvl="0" w:tplc="7C7410CA">
      <w:start w:val="3"/>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3"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7267C62"/>
    <w:multiLevelType w:val="hybridMultilevel"/>
    <w:tmpl w:val="37CC062E"/>
    <w:lvl w:ilvl="0" w:tplc="86B07324">
      <w:start w:val="1"/>
      <w:numFmt w:val="bullet"/>
      <w:lvlText w:val=""/>
      <w:lvlJc w:val="left"/>
      <w:pPr>
        <w:ind w:left="720" w:hanging="360"/>
      </w:pPr>
      <w:rPr>
        <w:rFonts w:ascii="Symbol" w:hAnsi="Symbol" w:hint="default"/>
      </w:rPr>
    </w:lvl>
    <w:lvl w:ilvl="1" w:tplc="CF22FC44">
      <w:start w:val="1"/>
      <w:numFmt w:val="bullet"/>
      <w:lvlText w:val="o"/>
      <w:lvlJc w:val="left"/>
      <w:pPr>
        <w:ind w:left="1440" w:hanging="360"/>
      </w:pPr>
      <w:rPr>
        <w:rFonts w:ascii="Courier New" w:hAnsi="Courier New" w:hint="default"/>
      </w:rPr>
    </w:lvl>
    <w:lvl w:ilvl="2" w:tplc="524482D0">
      <w:start w:val="1"/>
      <w:numFmt w:val="bullet"/>
      <w:lvlText w:val=""/>
      <w:lvlJc w:val="left"/>
      <w:pPr>
        <w:ind w:left="2160" w:hanging="360"/>
      </w:pPr>
      <w:rPr>
        <w:rFonts w:ascii="Wingdings" w:hAnsi="Wingdings" w:hint="default"/>
      </w:rPr>
    </w:lvl>
    <w:lvl w:ilvl="3" w:tplc="D1D6B138">
      <w:start w:val="1"/>
      <w:numFmt w:val="bullet"/>
      <w:lvlText w:val=""/>
      <w:lvlJc w:val="left"/>
      <w:pPr>
        <w:ind w:left="2880" w:hanging="360"/>
      </w:pPr>
      <w:rPr>
        <w:rFonts w:ascii="Symbol" w:hAnsi="Symbol" w:hint="default"/>
      </w:rPr>
    </w:lvl>
    <w:lvl w:ilvl="4" w:tplc="51F489C6">
      <w:start w:val="1"/>
      <w:numFmt w:val="bullet"/>
      <w:lvlText w:val="o"/>
      <w:lvlJc w:val="left"/>
      <w:pPr>
        <w:ind w:left="3600" w:hanging="360"/>
      </w:pPr>
      <w:rPr>
        <w:rFonts w:ascii="Courier New" w:hAnsi="Courier New" w:hint="default"/>
      </w:rPr>
    </w:lvl>
    <w:lvl w:ilvl="5" w:tplc="D1DC8D3E">
      <w:start w:val="1"/>
      <w:numFmt w:val="bullet"/>
      <w:lvlText w:val=""/>
      <w:lvlJc w:val="left"/>
      <w:pPr>
        <w:ind w:left="4320" w:hanging="360"/>
      </w:pPr>
      <w:rPr>
        <w:rFonts w:ascii="Wingdings" w:hAnsi="Wingdings" w:hint="default"/>
      </w:rPr>
    </w:lvl>
    <w:lvl w:ilvl="6" w:tplc="1A72EE18">
      <w:start w:val="1"/>
      <w:numFmt w:val="bullet"/>
      <w:lvlText w:val=""/>
      <w:lvlJc w:val="left"/>
      <w:pPr>
        <w:ind w:left="5040" w:hanging="360"/>
      </w:pPr>
      <w:rPr>
        <w:rFonts w:ascii="Symbol" w:hAnsi="Symbol" w:hint="default"/>
      </w:rPr>
    </w:lvl>
    <w:lvl w:ilvl="7" w:tplc="9BE41C80">
      <w:start w:val="1"/>
      <w:numFmt w:val="bullet"/>
      <w:lvlText w:val="o"/>
      <w:lvlJc w:val="left"/>
      <w:pPr>
        <w:ind w:left="5760" w:hanging="360"/>
      </w:pPr>
      <w:rPr>
        <w:rFonts w:ascii="Courier New" w:hAnsi="Courier New" w:hint="default"/>
      </w:rPr>
    </w:lvl>
    <w:lvl w:ilvl="8" w:tplc="BCF6A8F6">
      <w:start w:val="1"/>
      <w:numFmt w:val="bullet"/>
      <w:lvlText w:val=""/>
      <w:lvlJc w:val="left"/>
      <w:pPr>
        <w:ind w:left="6480" w:hanging="360"/>
      </w:pPr>
      <w:rPr>
        <w:rFonts w:ascii="Wingdings" w:hAnsi="Wingdings" w:hint="default"/>
      </w:rPr>
    </w:lvl>
  </w:abstractNum>
  <w:abstractNum w:abstractNumId="25" w15:restartNumberingAfterBreak="0">
    <w:nsid w:val="484C4F29"/>
    <w:multiLevelType w:val="multilevel"/>
    <w:tmpl w:val="D8061F64"/>
    <w:lvl w:ilvl="0">
      <w:start w:val="1"/>
      <w:numFmt w:val="upperRoman"/>
      <w:pStyle w:val="ListNumber4"/>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4A5A2731"/>
    <w:multiLevelType w:val="multilevel"/>
    <w:tmpl w:val="04090023"/>
    <w:styleLink w:val="ArticleSectio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4C68761E"/>
    <w:multiLevelType w:val="hybridMultilevel"/>
    <w:tmpl w:val="5D82A7A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abstractNum w:abstractNumId="28" w15:restartNumberingAfterBreak="0">
    <w:nsid w:val="59350CFB"/>
    <w:multiLevelType w:val="multilevel"/>
    <w:tmpl w:val="9DF09F08"/>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5DEC6B47"/>
    <w:multiLevelType w:val="multilevel"/>
    <w:tmpl w:val="604E1C0A"/>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0" w15:restartNumberingAfterBreak="0">
    <w:nsid w:val="6E9514D7"/>
    <w:multiLevelType w:val="multilevel"/>
    <w:tmpl w:val="0409001F"/>
    <w:lvl w:ilvl="0">
      <w:start w:val="1"/>
      <w:numFmt w:val="decimal"/>
      <w:pStyle w:val="ListNumb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D8C2C6D"/>
    <w:multiLevelType w:val="multilevel"/>
    <w:tmpl w:val="04090023"/>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8"/>
  </w:num>
  <w:num w:numId="5">
    <w:abstractNumId w:val="13"/>
  </w:num>
  <w:num w:numId="6">
    <w:abstractNumId w:val="10"/>
  </w:num>
  <w:num w:numId="7">
    <w:abstractNumId w:val="30"/>
  </w:num>
  <w:num w:numId="8">
    <w:abstractNumId w:val="14"/>
  </w:num>
  <w:num w:numId="9">
    <w:abstractNumId w:val="20"/>
  </w:num>
  <w:num w:numId="10">
    <w:abstractNumId w:val="25"/>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7"/>
  </w:num>
  <w:num w:numId="22">
    <w:abstractNumId w:val="19"/>
  </w:num>
  <w:num w:numId="23">
    <w:abstractNumId w:val="29"/>
  </w:num>
  <w:num w:numId="24">
    <w:abstractNumId w:val="23"/>
  </w:num>
  <w:num w:numId="25">
    <w:abstractNumId w:val="11"/>
  </w:num>
  <w:num w:numId="26">
    <w:abstractNumId w:val="31"/>
  </w:num>
  <w:num w:numId="27">
    <w:abstractNumId w:val="12"/>
  </w:num>
  <w:num w:numId="28">
    <w:abstractNumId w:val="18"/>
  </w:num>
  <w:num w:numId="29">
    <w:abstractNumId w:val="26"/>
  </w:num>
  <w:num w:numId="30">
    <w:abstractNumId w:val="22"/>
  </w:num>
  <w:num w:numId="31">
    <w:abstractNumId w:val="15"/>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evts0xv1r2tr0ewxabvawd99pr2tv09eft5&quot;&gt;EndNote Library_MA_birthweight_behaviour&lt;record-ids&gt;&lt;item&gt;39&lt;/item&gt;&lt;item&gt;40&lt;/item&gt;&lt;item&gt;41&lt;/item&gt;&lt;item&gt;42&lt;/item&gt;&lt;item&gt;43&lt;/item&gt;&lt;item&gt;44&lt;/item&gt;&lt;item&gt;45&lt;/item&gt;&lt;item&gt;47&lt;/item&gt;&lt;item&gt;48&lt;/item&gt;&lt;item&gt;49&lt;/item&gt;&lt;item&gt;50&lt;/item&gt;&lt;item&gt;51&lt;/item&gt;&lt;item&gt;52&lt;/item&gt;&lt;item&gt;53&lt;/item&gt;&lt;item&gt;76&lt;/item&gt;&lt;item&gt;88&lt;/item&gt;&lt;item&gt;89&lt;/item&gt;&lt;item&gt;90&lt;/item&gt;&lt;/record-ids&gt;&lt;/item&gt;&lt;/Libraries&gt;"/>
  </w:docVars>
  <w:rsids>
    <w:rsidRoot w:val="00C9389D"/>
    <w:rsid w:val="00000138"/>
    <w:rsid w:val="000014C5"/>
    <w:rsid w:val="000025AA"/>
    <w:rsid w:val="0000300F"/>
    <w:rsid w:val="0000386A"/>
    <w:rsid w:val="0000543A"/>
    <w:rsid w:val="00005D58"/>
    <w:rsid w:val="00006666"/>
    <w:rsid w:val="000068A0"/>
    <w:rsid w:val="000075BC"/>
    <w:rsid w:val="000079AB"/>
    <w:rsid w:val="000114C5"/>
    <w:rsid w:val="000127E0"/>
    <w:rsid w:val="00013047"/>
    <w:rsid w:val="00013684"/>
    <w:rsid w:val="00013ADA"/>
    <w:rsid w:val="000171E2"/>
    <w:rsid w:val="00023738"/>
    <w:rsid w:val="00025397"/>
    <w:rsid w:val="00025408"/>
    <w:rsid w:val="000276A0"/>
    <w:rsid w:val="0002786E"/>
    <w:rsid w:val="000330E5"/>
    <w:rsid w:val="00033235"/>
    <w:rsid w:val="00033354"/>
    <w:rsid w:val="0003625B"/>
    <w:rsid w:val="00036E76"/>
    <w:rsid w:val="000374D5"/>
    <w:rsid w:val="00037EA7"/>
    <w:rsid w:val="0004089E"/>
    <w:rsid w:val="000412A5"/>
    <w:rsid w:val="00041C5C"/>
    <w:rsid w:val="00041ED6"/>
    <w:rsid w:val="000432DB"/>
    <w:rsid w:val="00044484"/>
    <w:rsid w:val="000459A0"/>
    <w:rsid w:val="000464E7"/>
    <w:rsid w:val="00051520"/>
    <w:rsid w:val="00053C55"/>
    <w:rsid w:val="00055993"/>
    <w:rsid w:val="0006045A"/>
    <w:rsid w:val="000609FF"/>
    <w:rsid w:val="00060C23"/>
    <w:rsid w:val="00061768"/>
    <w:rsid w:val="000619C6"/>
    <w:rsid w:val="000623F3"/>
    <w:rsid w:val="00062AE7"/>
    <w:rsid w:val="00064834"/>
    <w:rsid w:val="00064F87"/>
    <w:rsid w:val="00067596"/>
    <w:rsid w:val="000703AF"/>
    <w:rsid w:val="000707D0"/>
    <w:rsid w:val="0007125C"/>
    <w:rsid w:val="00075158"/>
    <w:rsid w:val="000751D5"/>
    <w:rsid w:val="00080F4E"/>
    <w:rsid w:val="00081AB7"/>
    <w:rsid w:val="00081F77"/>
    <w:rsid w:val="00083794"/>
    <w:rsid w:val="00084263"/>
    <w:rsid w:val="0008431D"/>
    <w:rsid w:val="00087330"/>
    <w:rsid w:val="000909B3"/>
    <w:rsid w:val="00091E96"/>
    <w:rsid w:val="000948CC"/>
    <w:rsid w:val="00095B88"/>
    <w:rsid w:val="00096973"/>
    <w:rsid w:val="00096D65"/>
    <w:rsid w:val="00097CFC"/>
    <w:rsid w:val="000A0822"/>
    <w:rsid w:val="000A087F"/>
    <w:rsid w:val="000A24F7"/>
    <w:rsid w:val="000A326A"/>
    <w:rsid w:val="000A3F78"/>
    <w:rsid w:val="000A6C59"/>
    <w:rsid w:val="000B0D35"/>
    <w:rsid w:val="000B132D"/>
    <w:rsid w:val="000B263D"/>
    <w:rsid w:val="000B2A11"/>
    <w:rsid w:val="000B2E2A"/>
    <w:rsid w:val="000B4432"/>
    <w:rsid w:val="000B4D15"/>
    <w:rsid w:val="000B50B5"/>
    <w:rsid w:val="000B5B67"/>
    <w:rsid w:val="000B7E7D"/>
    <w:rsid w:val="000C0011"/>
    <w:rsid w:val="000C0CB8"/>
    <w:rsid w:val="000C11E4"/>
    <w:rsid w:val="000C1E2E"/>
    <w:rsid w:val="000C2ED0"/>
    <w:rsid w:val="000C3AD4"/>
    <w:rsid w:val="000C4060"/>
    <w:rsid w:val="000C5DA7"/>
    <w:rsid w:val="000C6AC1"/>
    <w:rsid w:val="000D0307"/>
    <w:rsid w:val="000D03EA"/>
    <w:rsid w:val="000D1D42"/>
    <w:rsid w:val="000D2628"/>
    <w:rsid w:val="000D271F"/>
    <w:rsid w:val="000D3645"/>
    <w:rsid w:val="000D49F4"/>
    <w:rsid w:val="000D4D1E"/>
    <w:rsid w:val="000D60B0"/>
    <w:rsid w:val="000D6B13"/>
    <w:rsid w:val="000D76D9"/>
    <w:rsid w:val="000E09A5"/>
    <w:rsid w:val="000E0B84"/>
    <w:rsid w:val="000E16A3"/>
    <w:rsid w:val="000E2936"/>
    <w:rsid w:val="000E2A44"/>
    <w:rsid w:val="000E3801"/>
    <w:rsid w:val="000E3FD2"/>
    <w:rsid w:val="000E6F27"/>
    <w:rsid w:val="000F09FC"/>
    <w:rsid w:val="000F16B7"/>
    <w:rsid w:val="000F50B2"/>
    <w:rsid w:val="000F64C3"/>
    <w:rsid w:val="000F6E59"/>
    <w:rsid w:val="001020FF"/>
    <w:rsid w:val="0010267F"/>
    <w:rsid w:val="0010367F"/>
    <w:rsid w:val="00104FED"/>
    <w:rsid w:val="0010514B"/>
    <w:rsid w:val="00107BA9"/>
    <w:rsid w:val="00110FAE"/>
    <w:rsid w:val="0011158C"/>
    <w:rsid w:val="00111DE2"/>
    <w:rsid w:val="00113366"/>
    <w:rsid w:val="00113A0A"/>
    <w:rsid w:val="00113A8A"/>
    <w:rsid w:val="00114A6B"/>
    <w:rsid w:val="00114B21"/>
    <w:rsid w:val="001161BC"/>
    <w:rsid w:val="0011664F"/>
    <w:rsid w:val="00116C90"/>
    <w:rsid w:val="00117B26"/>
    <w:rsid w:val="001200D3"/>
    <w:rsid w:val="00120B15"/>
    <w:rsid w:val="00120C42"/>
    <w:rsid w:val="00122CBD"/>
    <w:rsid w:val="0012444B"/>
    <w:rsid w:val="00124C81"/>
    <w:rsid w:val="001263E7"/>
    <w:rsid w:val="001329E8"/>
    <w:rsid w:val="00135417"/>
    <w:rsid w:val="001356CE"/>
    <w:rsid w:val="00135CC3"/>
    <w:rsid w:val="00136F35"/>
    <w:rsid w:val="00140335"/>
    <w:rsid w:val="001407E5"/>
    <w:rsid w:val="0014092F"/>
    <w:rsid w:val="00142969"/>
    <w:rsid w:val="00142C46"/>
    <w:rsid w:val="00142F4D"/>
    <w:rsid w:val="00146032"/>
    <w:rsid w:val="0014638A"/>
    <w:rsid w:val="00147E19"/>
    <w:rsid w:val="001504EC"/>
    <w:rsid w:val="00150DC4"/>
    <w:rsid w:val="00151023"/>
    <w:rsid w:val="001514A3"/>
    <w:rsid w:val="001515A3"/>
    <w:rsid w:val="00151BDB"/>
    <w:rsid w:val="00151FB5"/>
    <w:rsid w:val="00153506"/>
    <w:rsid w:val="0015597D"/>
    <w:rsid w:val="0015757F"/>
    <w:rsid w:val="001600CA"/>
    <w:rsid w:val="0016041C"/>
    <w:rsid w:val="00161B59"/>
    <w:rsid w:val="00161D1A"/>
    <w:rsid w:val="00164326"/>
    <w:rsid w:val="001652D9"/>
    <w:rsid w:val="00171D30"/>
    <w:rsid w:val="00173163"/>
    <w:rsid w:val="00174328"/>
    <w:rsid w:val="00175CEB"/>
    <w:rsid w:val="00176BC0"/>
    <w:rsid w:val="001855E7"/>
    <w:rsid w:val="00185F79"/>
    <w:rsid w:val="001860CA"/>
    <w:rsid w:val="001868D5"/>
    <w:rsid w:val="001869AA"/>
    <w:rsid w:val="00186C1F"/>
    <w:rsid w:val="001870BD"/>
    <w:rsid w:val="001905F8"/>
    <w:rsid w:val="00192493"/>
    <w:rsid w:val="0019305F"/>
    <w:rsid w:val="001937DD"/>
    <w:rsid w:val="0019550B"/>
    <w:rsid w:val="001A12E7"/>
    <w:rsid w:val="001A2822"/>
    <w:rsid w:val="001A2FFC"/>
    <w:rsid w:val="001A3F49"/>
    <w:rsid w:val="001A4808"/>
    <w:rsid w:val="001A6036"/>
    <w:rsid w:val="001A6294"/>
    <w:rsid w:val="001A6ABA"/>
    <w:rsid w:val="001A75D3"/>
    <w:rsid w:val="001B1237"/>
    <w:rsid w:val="001B2DEF"/>
    <w:rsid w:val="001B3B9E"/>
    <w:rsid w:val="001B4DCA"/>
    <w:rsid w:val="001B6D4B"/>
    <w:rsid w:val="001D0622"/>
    <w:rsid w:val="001D118B"/>
    <w:rsid w:val="001D27BB"/>
    <w:rsid w:val="001D4CD2"/>
    <w:rsid w:val="001D5A3A"/>
    <w:rsid w:val="001D669E"/>
    <w:rsid w:val="001D6F8F"/>
    <w:rsid w:val="001E04A9"/>
    <w:rsid w:val="001E08CA"/>
    <w:rsid w:val="001E253E"/>
    <w:rsid w:val="001E4B0F"/>
    <w:rsid w:val="001E52B3"/>
    <w:rsid w:val="001E5425"/>
    <w:rsid w:val="001E626A"/>
    <w:rsid w:val="001E647E"/>
    <w:rsid w:val="001E65A4"/>
    <w:rsid w:val="001E771D"/>
    <w:rsid w:val="001E7D15"/>
    <w:rsid w:val="001F0BA4"/>
    <w:rsid w:val="001F3062"/>
    <w:rsid w:val="001F5E5B"/>
    <w:rsid w:val="001F6471"/>
    <w:rsid w:val="001F764C"/>
    <w:rsid w:val="002005F9"/>
    <w:rsid w:val="002017C0"/>
    <w:rsid w:val="00204708"/>
    <w:rsid w:val="00204B8A"/>
    <w:rsid w:val="0020585E"/>
    <w:rsid w:val="00206BD9"/>
    <w:rsid w:val="00207BC2"/>
    <w:rsid w:val="00211E79"/>
    <w:rsid w:val="0021228D"/>
    <w:rsid w:val="002142FE"/>
    <w:rsid w:val="002147C1"/>
    <w:rsid w:val="00214D75"/>
    <w:rsid w:val="002164A3"/>
    <w:rsid w:val="0021736F"/>
    <w:rsid w:val="002238F4"/>
    <w:rsid w:val="0022579E"/>
    <w:rsid w:val="00225F5D"/>
    <w:rsid w:val="00226AEB"/>
    <w:rsid w:val="002309FB"/>
    <w:rsid w:val="0023101C"/>
    <w:rsid w:val="0023459F"/>
    <w:rsid w:val="0023618B"/>
    <w:rsid w:val="00237042"/>
    <w:rsid w:val="002376B7"/>
    <w:rsid w:val="00240E02"/>
    <w:rsid w:val="0024204F"/>
    <w:rsid w:val="00242330"/>
    <w:rsid w:val="00244A7A"/>
    <w:rsid w:val="00244DAC"/>
    <w:rsid w:val="0024529F"/>
    <w:rsid w:val="0024541F"/>
    <w:rsid w:val="0024552B"/>
    <w:rsid w:val="0025024D"/>
    <w:rsid w:val="002515B0"/>
    <w:rsid w:val="002517F2"/>
    <w:rsid w:val="00252015"/>
    <w:rsid w:val="00253085"/>
    <w:rsid w:val="0025362B"/>
    <w:rsid w:val="00253DAB"/>
    <w:rsid w:val="0025583F"/>
    <w:rsid w:val="00256B31"/>
    <w:rsid w:val="00256B64"/>
    <w:rsid w:val="00257852"/>
    <w:rsid w:val="0026038B"/>
    <w:rsid w:val="002621ED"/>
    <w:rsid w:val="00270CE4"/>
    <w:rsid w:val="002717DF"/>
    <w:rsid w:val="0027181D"/>
    <w:rsid w:val="002731AA"/>
    <w:rsid w:val="00274387"/>
    <w:rsid w:val="00274515"/>
    <w:rsid w:val="00275A9A"/>
    <w:rsid w:val="00275B55"/>
    <w:rsid w:val="0028010C"/>
    <w:rsid w:val="00281C6C"/>
    <w:rsid w:val="00282ED0"/>
    <w:rsid w:val="00283027"/>
    <w:rsid w:val="00284C48"/>
    <w:rsid w:val="002854FA"/>
    <w:rsid w:val="0028733E"/>
    <w:rsid w:val="00290E26"/>
    <w:rsid w:val="00291775"/>
    <w:rsid w:val="00297314"/>
    <w:rsid w:val="002A1A6F"/>
    <w:rsid w:val="002A1B9D"/>
    <w:rsid w:val="002A1EE2"/>
    <w:rsid w:val="002A22FE"/>
    <w:rsid w:val="002A370F"/>
    <w:rsid w:val="002A3939"/>
    <w:rsid w:val="002A5BEA"/>
    <w:rsid w:val="002A6837"/>
    <w:rsid w:val="002A7DEC"/>
    <w:rsid w:val="002B0B08"/>
    <w:rsid w:val="002B1036"/>
    <w:rsid w:val="002B151D"/>
    <w:rsid w:val="002B3A00"/>
    <w:rsid w:val="002B3F02"/>
    <w:rsid w:val="002B4515"/>
    <w:rsid w:val="002B586B"/>
    <w:rsid w:val="002B5F8E"/>
    <w:rsid w:val="002B666D"/>
    <w:rsid w:val="002B6EF8"/>
    <w:rsid w:val="002C037B"/>
    <w:rsid w:val="002C22F4"/>
    <w:rsid w:val="002C253D"/>
    <w:rsid w:val="002C4D12"/>
    <w:rsid w:val="002C574D"/>
    <w:rsid w:val="002C749C"/>
    <w:rsid w:val="002C7ACD"/>
    <w:rsid w:val="002D19C7"/>
    <w:rsid w:val="002D1C67"/>
    <w:rsid w:val="002D4276"/>
    <w:rsid w:val="002E05C4"/>
    <w:rsid w:val="002E1CE9"/>
    <w:rsid w:val="002E4DED"/>
    <w:rsid w:val="002E5462"/>
    <w:rsid w:val="002E5A6F"/>
    <w:rsid w:val="002E73D2"/>
    <w:rsid w:val="002F0C7D"/>
    <w:rsid w:val="002F0F6A"/>
    <w:rsid w:val="002F1B7A"/>
    <w:rsid w:val="002F55B5"/>
    <w:rsid w:val="002F566D"/>
    <w:rsid w:val="002F724C"/>
    <w:rsid w:val="002F7270"/>
    <w:rsid w:val="003006E7"/>
    <w:rsid w:val="00300841"/>
    <w:rsid w:val="00301868"/>
    <w:rsid w:val="003021F9"/>
    <w:rsid w:val="00302265"/>
    <w:rsid w:val="003022DD"/>
    <w:rsid w:val="00302803"/>
    <w:rsid w:val="00303A61"/>
    <w:rsid w:val="003042FC"/>
    <w:rsid w:val="003051E2"/>
    <w:rsid w:val="00306118"/>
    <w:rsid w:val="00306805"/>
    <w:rsid w:val="00310304"/>
    <w:rsid w:val="00311556"/>
    <w:rsid w:val="00312632"/>
    <w:rsid w:val="00312EEA"/>
    <w:rsid w:val="00313A29"/>
    <w:rsid w:val="0031521A"/>
    <w:rsid w:val="00320018"/>
    <w:rsid w:val="00320761"/>
    <w:rsid w:val="00325BA4"/>
    <w:rsid w:val="00333E0A"/>
    <w:rsid w:val="003346FA"/>
    <w:rsid w:val="003357D0"/>
    <w:rsid w:val="003362CF"/>
    <w:rsid w:val="00336CAB"/>
    <w:rsid w:val="0033711B"/>
    <w:rsid w:val="00340A72"/>
    <w:rsid w:val="003419F7"/>
    <w:rsid w:val="0034200B"/>
    <w:rsid w:val="0034511F"/>
    <w:rsid w:val="0034588E"/>
    <w:rsid w:val="00345DA8"/>
    <w:rsid w:val="00346DA3"/>
    <w:rsid w:val="003507F8"/>
    <w:rsid w:val="0035111C"/>
    <w:rsid w:val="00351BE3"/>
    <w:rsid w:val="00353DD5"/>
    <w:rsid w:val="0035452D"/>
    <w:rsid w:val="00355625"/>
    <w:rsid w:val="00357C29"/>
    <w:rsid w:val="00360B72"/>
    <w:rsid w:val="00363842"/>
    <w:rsid w:val="003638AE"/>
    <w:rsid w:val="00363DFE"/>
    <w:rsid w:val="0036547D"/>
    <w:rsid w:val="00367024"/>
    <w:rsid w:val="0037080E"/>
    <w:rsid w:val="00370EC6"/>
    <w:rsid w:val="00371500"/>
    <w:rsid w:val="00373AC4"/>
    <w:rsid w:val="003742B9"/>
    <w:rsid w:val="00374F9B"/>
    <w:rsid w:val="00375A29"/>
    <w:rsid w:val="00375A43"/>
    <w:rsid w:val="00376E28"/>
    <w:rsid w:val="00377623"/>
    <w:rsid w:val="00384150"/>
    <w:rsid w:val="00384DC9"/>
    <w:rsid w:val="00385C70"/>
    <w:rsid w:val="0038F6DF"/>
    <w:rsid w:val="0039086E"/>
    <w:rsid w:val="00391DE0"/>
    <w:rsid w:val="00391FA4"/>
    <w:rsid w:val="00393D6A"/>
    <w:rsid w:val="00394E75"/>
    <w:rsid w:val="00396178"/>
    <w:rsid w:val="003A0102"/>
    <w:rsid w:val="003A29D4"/>
    <w:rsid w:val="003A2FFF"/>
    <w:rsid w:val="003A4B2B"/>
    <w:rsid w:val="003A761C"/>
    <w:rsid w:val="003A766E"/>
    <w:rsid w:val="003A7A86"/>
    <w:rsid w:val="003B419E"/>
    <w:rsid w:val="003B5592"/>
    <w:rsid w:val="003B5E8B"/>
    <w:rsid w:val="003B73E9"/>
    <w:rsid w:val="003B7F87"/>
    <w:rsid w:val="003C05C2"/>
    <w:rsid w:val="003C1860"/>
    <w:rsid w:val="003C28D7"/>
    <w:rsid w:val="003C4855"/>
    <w:rsid w:val="003C4AEB"/>
    <w:rsid w:val="003C6584"/>
    <w:rsid w:val="003C6642"/>
    <w:rsid w:val="003C71A9"/>
    <w:rsid w:val="003C7496"/>
    <w:rsid w:val="003C795A"/>
    <w:rsid w:val="003C7F33"/>
    <w:rsid w:val="003D0CE9"/>
    <w:rsid w:val="003D5690"/>
    <w:rsid w:val="003D6104"/>
    <w:rsid w:val="003D78E7"/>
    <w:rsid w:val="003D7A77"/>
    <w:rsid w:val="003E03B1"/>
    <w:rsid w:val="003E125D"/>
    <w:rsid w:val="003E12FD"/>
    <w:rsid w:val="003E4001"/>
    <w:rsid w:val="003E4D13"/>
    <w:rsid w:val="003E5162"/>
    <w:rsid w:val="003E72A0"/>
    <w:rsid w:val="003F132E"/>
    <w:rsid w:val="003F26DA"/>
    <w:rsid w:val="003F48E8"/>
    <w:rsid w:val="004000E0"/>
    <w:rsid w:val="004005DA"/>
    <w:rsid w:val="0040134E"/>
    <w:rsid w:val="0040247D"/>
    <w:rsid w:val="004026A9"/>
    <w:rsid w:val="00403927"/>
    <w:rsid w:val="00403E00"/>
    <w:rsid w:val="00404633"/>
    <w:rsid w:val="00405223"/>
    <w:rsid w:val="00405EAF"/>
    <w:rsid w:val="00406987"/>
    <w:rsid w:val="00406B39"/>
    <w:rsid w:val="004070E6"/>
    <w:rsid w:val="004116EC"/>
    <w:rsid w:val="004121F2"/>
    <w:rsid w:val="00412E38"/>
    <w:rsid w:val="00413011"/>
    <w:rsid w:val="00417DD3"/>
    <w:rsid w:val="00420EBD"/>
    <w:rsid w:val="004211E3"/>
    <w:rsid w:val="00422874"/>
    <w:rsid w:val="00422CEE"/>
    <w:rsid w:val="00422F4C"/>
    <w:rsid w:val="00423601"/>
    <w:rsid w:val="004239C3"/>
    <w:rsid w:val="004245AF"/>
    <w:rsid w:val="00426F71"/>
    <w:rsid w:val="00427717"/>
    <w:rsid w:val="0042782F"/>
    <w:rsid w:val="0042787A"/>
    <w:rsid w:val="00430002"/>
    <w:rsid w:val="00430317"/>
    <w:rsid w:val="00430F28"/>
    <w:rsid w:val="00432DE8"/>
    <w:rsid w:val="0043394F"/>
    <w:rsid w:val="00433D83"/>
    <w:rsid w:val="004348C3"/>
    <w:rsid w:val="00443454"/>
    <w:rsid w:val="00443823"/>
    <w:rsid w:val="0044467A"/>
    <w:rsid w:val="00444CA0"/>
    <w:rsid w:val="004513AD"/>
    <w:rsid w:val="0045269A"/>
    <w:rsid w:val="0045309B"/>
    <w:rsid w:val="00453AE2"/>
    <w:rsid w:val="00453FCF"/>
    <w:rsid w:val="0045485A"/>
    <w:rsid w:val="00455328"/>
    <w:rsid w:val="00457F21"/>
    <w:rsid w:val="004600DF"/>
    <w:rsid w:val="00461F4D"/>
    <w:rsid w:val="00462655"/>
    <w:rsid w:val="00464E95"/>
    <w:rsid w:val="00470AF1"/>
    <w:rsid w:val="004727AA"/>
    <w:rsid w:val="00472C43"/>
    <w:rsid w:val="0047449B"/>
    <w:rsid w:val="00475974"/>
    <w:rsid w:val="00475F28"/>
    <w:rsid w:val="00476BCD"/>
    <w:rsid w:val="00477AA2"/>
    <w:rsid w:val="004815B4"/>
    <w:rsid w:val="00485B5B"/>
    <w:rsid w:val="00486039"/>
    <w:rsid w:val="00486ABB"/>
    <w:rsid w:val="004879C5"/>
    <w:rsid w:val="00491421"/>
    <w:rsid w:val="00491CA5"/>
    <w:rsid w:val="00491CDF"/>
    <w:rsid w:val="00492BDC"/>
    <w:rsid w:val="00492C75"/>
    <w:rsid w:val="004932F6"/>
    <w:rsid w:val="004945CC"/>
    <w:rsid w:val="00497D5E"/>
    <w:rsid w:val="004A4897"/>
    <w:rsid w:val="004A4970"/>
    <w:rsid w:val="004A4B7C"/>
    <w:rsid w:val="004A633A"/>
    <w:rsid w:val="004ADC30"/>
    <w:rsid w:val="004B0D84"/>
    <w:rsid w:val="004B1CB6"/>
    <w:rsid w:val="004B1DDA"/>
    <w:rsid w:val="004B3A7C"/>
    <w:rsid w:val="004B3B1B"/>
    <w:rsid w:val="004B3F58"/>
    <w:rsid w:val="004B4E51"/>
    <w:rsid w:val="004B6205"/>
    <w:rsid w:val="004B6DEE"/>
    <w:rsid w:val="004C0438"/>
    <w:rsid w:val="004C39E9"/>
    <w:rsid w:val="004C50D4"/>
    <w:rsid w:val="004C779B"/>
    <w:rsid w:val="004D0715"/>
    <w:rsid w:val="004D18B8"/>
    <w:rsid w:val="004D3D3F"/>
    <w:rsid w:val="004D4310"/>
    <w:rsid w:val="004D43B4"/>
    <w:rsid w:val="004D6D97"/>
    <w:rsid w:val="004E0364"/>
    <w:rsid w:val="004E390F"/>
    <w:rsid w:val="004E40E2"/>
    <w:rsid w:val="004E517C"/>
    <w:rsid w:val="004E6757"/>
    <w:rsid w:val="004E6D07"/>
    <w:rsid w:val="004E717E"/>
    <w:rsid w:val="004E76FF"/>
    <w:rsid w:val="004E7D1F"/>
    <w:rsid w:val="004F2866"/>
    <w:rsid w:val="004F2A3F"/>
    <w:rsid w:val="004F3576"/>
    <w:rsid w:val="004F6AAA"/>
    <w:rsid w:val="004F722D"/>
    <w:rsid w:val="00501415"/>
    <w:rsid w:val="005015AC"/>
    <w:rsid w:val="00502704"/>
    <w:rsid w:val="005027D0"/>
    <w:rsid w:val="0050407D"/>
    <w:rsid w:val="0050409C"/>
    <w:rsid w:val="00504FE0"/>
    <w:rsid w:val="005050E1"/>
    <w:rsid w:val="00506B58"/>
    <w:rsid w:val="0051095C"/>
    <w:rsid w:val="005116EC"/>
    <w:rsid w:val="00511998"/>
    <w:rsid w:val="00511CAE"/>
    <w:rsid w:val="00515961"/>
    <w:rsid w:val="0052028A"/>
    <w:rsid w:val="0052066F"/>
    <w:rsid w:val="00521EA7"/>
    <w:rsid w:val="00522426"/>
    <w:rsid w:val="005243DF"/>
    <w:rsid w:val="00524B77"/>
    <w:rsid w:val="00525660"/>
    <w:rsid w:val="00526CEB"/>
    <w:rsid w:val="0052779D"/>
    <w:rsid w:val="0053005B"/>
    <w:rsid w:val="005301FC"/>
    <w:rsid w:val="0053137F"/>
    <w:rsid w:val="0053335D"/>
    <w:rsid w:val="00534749"/>
    <w:rsid w:val="00542796"/>
    <w:rsid w:val="00542C6A"/>
    <w:rsid w:val="005432AC"/>
    <w:rsid w:val="00544654"/>
    <w:rsid w:val="00546486"/>
    <w:rsid w:val="00546BE7"/>
    <w:rsid w:val="00546E55"/>
    <w:rsid w:val="0055148A"/>
    <w:rsid w:val="00552604"/>
    <w:rsid w:val="00557196"/>
    <w:rsid w:val="005606DA"/>
    <w:rsid w:val="0056165B"/>
    <w:rsid w:val="005620C4"/>
    <w:rsid w:val="00562372"/>
    <w:rsid w:val="005624B4"/>
    <w:rsid w:val="00565C76"/>
    <w:rsid w:val="00566DCA"/>
    <w:rsid w:val="00566E9D"/>
    <w:rsid w:val="00570963"/>
    <w:rsid w:val="005729F2"/>
    <w:rsid w:val="00573663"/>
    <w:rsid w:val="00574AA9"/>
    <w:rsid w:val="00576C8D"/>
    <w:rsid w:val="00582F77"/>
    <w:rsid w:val="00582FB0"/>
    <w:rsid w:val="0058369E"/>
    <w:rsid w:val="00583B56"/>
    <w:rsid w:val="005845F3"/>
    <w:rsid w:val="00584C8D"/>
    <w:rsid w:val="00585624"/>
    <w:rsid w:val="00585797"/>
    <w:rsid w:val="00585B11"/>
    <w:rsid w:val="00586CA7"/>
    <w:rsid w:val="005873F8"/>
    <w:rsid w:val="00593DCF"/>
    <w:rsid w:val="00593FF3"/>
    <w:rsid w:val="00596B1E"/>
    <w:rsid w:val="005977A0"/>
    <w:rsid w:val="005A2550"/>
    <w:rsid w:val="005A4E56"/>
    <w:rsid w:val="005A5682"/>
    <w:rsid w:val="005A5B59"/>
    <w:rsid w:val="005A5BE4"/>
    <w:rsid w:val="005A68A5"/>
    <w:rsid w:val="005A70AB"/>
    <w:rsid w:val="005B1A81"/>
    <w:rsid w:val="005B3CEC"/>
    <w:rsid w:val="005B4947"/>
    <w:rsid w:val="005B5E7D"/>
    <w:rsid w:val="005B663D"/>
    <w:rsid w:val="005B753B"/>
    <w:rsid w:val="005B78E0"/>
    <w:rsid w:val="005C048C"/>
    <w:rsid w:val="005C0B43"/>
    <w:rsid w:val="005C3B93"/>
    <w:rsid w:val="005C488A"/>
    <w:rsid w:val="005C53D3"/>
    <w:rsid w:val="005C56FC"/>
    <w:rsid w:val="005C63F4"/>
    <w:rsid w:val="005C6CCE"/>
    <w:rsid w:val="005D18F8"/>
    <w:rsid w:val="005D2981"/>
    <w:rsid w:val="005D5102"/>
    <w:rsid w:val="005D6634"/>
    <w:rsid w:val="005D6A11"/>
    <w:rsid w:val="005D6F2A"/>
    <w:rsid w:val="005E06DF"/>
    <w:rsid w:val="005E144E"/>
    <w:rsid w:val="005E2745"/>
    <w:rsid w:val="005E4F96"/>
    <w:rsid w:val="005E59E1"/>
    <w:rsid w:val="005E7C67"/>
    <w:rsid w:val="005F1691"/>
    <w:rsid w:val="005F22BE"/>
    <w:rsid w:val="005F467F"/>
    <w:rsid w:val="005F5426"/>
    <w:rsid w:val="005F5F42"/>
    <w:rsid w:val="005F6CC4"/>
    <w:rsid w:val="006033E4"/>
    <w:rsid w:val="00604769"/>
    <w:rsid w:val="00606823"/>
    <w:rsid w:val="00607ABF"/>
    <w:rsid w:val="00611390"/>
    <w:rsid w:val="006122C1"/>
    <w:rsid w:val="00612ADD"/>
    <w:rsid w:val="00614384"/>
    <w:rsid w:val="006148E7"/>
    <w:rsid w:val="00615B0E"/>
    <w:rsid w:val="006163B4"/>
    <w:rsid w:val="00617D56"/>
    <w:rsid w:val="00623174"/>
    <w:rsid w:val="00626531"/>
    <w:rsid w:val="006307E6"/>
    <w:rsid w:val="0063258E"/>
    <w:rsid w:val="006331C3"/>
    <w:rsid w:val="00633E5F"/>
    <w:rsid w:val="006347F7"/>
    <w:rsid w:val="00634D76"/>
    <w:rsid w:val="00634FA8"/>
    <w:rsid w:val="00636671"/>
    <w:rsid w:val="0063690C"/>
    <w:rsid w:val="00637064"/>
    <w:rsid w:val="0063751E"/>
    <w:rsid w:val="006413BB"/>
    <w:rsid w:val="00644B81"/>
    <w:rsid w:val="00644E7D"/>
    <w:rsid w:val="006475F8"/>
    <w:rsid w:val="00647BE4"/>
    <w:rsid w:val="00650E57"/>
    <w:rsid w:val="00651608"/>
    <w:rsid w:val="00651899"/>
    <w:rsid w:val="00651CD9"/>
    <w:rsid w:val="00653196"/>
    <w:rsid w:val="00653342"/>
    <w:rsid w:val="00656A1B"/>
    <w:rsid w:val="00656AAF"/>
    <w:rsid w:val="006617C5"/>
    <w:rsid w:val="00661DEF"/>
    <w:rsid w:val="00662B49"/>
    <w:rsid w:val="00662B93"/>
    <w:rsid w:val="006633BA"/>
    <w:rsid w:val="00663D77"/>
    <w:rsid w:val="0066745D"/>
    <w:rsid w:val="00670748"/>
    <w:rsid w:val="00672C71"/>
    <w:rsid w:val="00673642"/>
    <w:rsid w:val="006745B6"/>
    <w:rsid w:val="00675CDB"/>
    <w:rsid w:val="00677DCF"/>
    <w:rsid w:val="006806DA"/>
    <w:rsid w:val="0068172F"/>
    <w:rsid w:val="006843C4"/>
    <w:rsid w:val="00684D68"/>
    <w:rsid w:val="0069027C"/>
    <w:rsid w:val="0069087B"/>
    <w:rsid w:val="00690928"/>
    <w:rsid w:val="00690F14"/>
    <w:rsid w:val="0069212F"/>
    <w:rsid w:val="00692D29"/>
    <w:rsid w:val="00692F6A"/>
    <w:rsid w:val="006946A4"/>
    <w:rsid w:val="00695F7E"/>
    <w:rsid w:val="006A19E0"/>
    <w:rsid w:val="006A25AD"/>
    <w:rsid w:val="006A2877"/>
    <w:rsid w:val="006A36C1"/>
    <w:rsid w:val="006A3BAF"/>
    <w:rsid w:val="006A3C58"/>
    <w:rsid w:val="006A4645"/>
    <w:rsid w:val="006A5942"/>
    <w:rsid w:val="006A7485"/>
    <w:rsid w:val="006A75A5"/>
    <w:rsid w:val="006A77D2"/>
    <w:rsid w:val="006A7D46"/>
    <w:rsid w:val="006A7EC1"/>
    <w:rsid w:val="006B26AE"/>
    <w:rsid w:val="006B360E"/>
    <w:rsid w:val="006B3AD8"/>
    <w:rsid w:val="006B5627"/>
    <w:rsid w:val="006B633F"/>
    <w:rsid w:val="006C107E"/>
    <w:rsid w:val="006C17A5"/>
    <w:rsid w:val="006C2592"/>
    <w:rsid w:val="006C3E52"/>
    <w:rsid w:val="006C48D4"/>
    <w:rsid w:val="006C703B"/>
    <w:rsid w:val="006D0663"/>
    <w:rsid w:val="006D467B"/>
    <w:rsid w:val="006D67CF"/>
    <w:rsid w:val="006D6FAB"/>
    <w:rsid w:val="006D748F"/>
    <w:rsid w:val="006D760D"/>
    <w:rsid w:val="006D7879"/>
    <w:rsid w:val="006E112C"/>
    <w:rsid w:val="006E19CD"/>
    <w:rsid w:val="006E2138"/>
    <w:rsid w:val="006E4D03"/>
    <w:rsid w:val="006F0750"/>
    <w:rsid w:val="006F0AC1"/>
    <w:rsid w:val="006F1605"/>
    <w:rsid w:val="006F2B9F"/>
    <w:rsid w:val="006F5859"/>
    <w:rsid w:val="006F6A99"/>
    <w:rsid w:val="006F7DAF"/>
    <w:rsid w:val="00700742"/>
    <w:rsid w:val="00703D28"/>
    <w:rsid w:val="0070432C"/>
    <w:rsid w:val="007054DC"/>
    <w:rsid w:val="00706390"/>
    <w:rsid w:val="00707B8C"/>
    <w:rsid w:val="00707EEB"/>
    <w:rsid w:val="0071156A"/>
    <w:rsid w:val="0071241C"/>
    <w:rsid w:val="0071499B"/>
    <w:rsid w:val="0072073D"/>
    <w:rsid w:val="007228F6"/>
    <w:rsid w:val="00722C78"/>
    <w:rsid w:val="00722E83"/>
    <w:rsid w:val="00723023"/>
    <w:rsid w:val="00724E4F"/>
    <w:rsid w:val="00726761"/>
    <w:rsid w:val="00730B24"/>
    <w:rsid w:val="007334E9"/>
    <w:rsid w:val="007348B3"/>
    <w:rsid w:val="00736956"/>
    <w:rsid w:val="00740C43"/>
    <w:rsid w:val="00740C63"/>
    <w:rsid w:val="007433F7"/>
    <w:rsid w:val="00743B12"/>
    <w:rsid w:val="00744C66"/>
    <w:rsid w:val="0074776B"/>
    <w:rsid w:val="00750078"/>
    <w:rsid w:val="00750509"/>
    <w:rsid w:val="0075052F"/>
    <w:rsid w:val="00752BB5"/>
    <w:rsid w:val="00752CBA"/>
    <w:rsid w:val="00753CB1"/>
    <w:rsid w:val="00756C66"/>
    <w:rsid w:val="0075765B"/>
    <w:rsid w:val="00757B58"/>
    <w:rsid w:val="00761750"/>
    <w:rsid w:val="007622B8"/>
    <w:rsid w:val="0076233F"/>
    <w:rsid w:val="007628E7"/>
    <w:rsid w:val="00764A9D"/>
    <w:rsid w:val="007652A4"/>
    <w:rsid w:val="00765BF5"/>
    <w:rsid w:val="00765FE8"/>
    <w:rsid w:val="00767E49"/>
    <w:rsid w:val="007706D8"/>
    <w:rsid w:val="00772026"/>
    <w:rsid w:val="0077311B"/>
    <w:rsid w:val="0077377D"/>
    <w:rsid w:val="00773E09"/>
    <w:rsid w:val="007740B8"/>
    <w:rsid w:val="007744F2"/>
    <w:rsid w:val="00774965"/>
    <w:rsid w:val="00776EE4"/>
    <w:rsid w:val="00777105"/>
    <w:rsid w:val="00777D37"/>
    <w:rsid w:val="00777E2F"/>
    <w:rsid w:val="00782083"/>
    <w:rsid w:val="00782C62"/>
    <w:rsid w:val="00782FB6"/>
    <w:rsid w:val="007835F3"/>
    <w:rsid w:val="00783E5D"/>
    <w:rsid w:val="007875AE"/>
    <w:rsid w:val="0079199B"/>
    <w:rsid w:val="00793076"/>
    <w:rsid w:val="00794D51"/>
    <w:rsid w:val="00796354"/>
    <w:rsid w:val="007964F4"/>
    <w:rsid w:val="007A13F6"/>
    <w:rsid w:val="007A35F6"/>
    <w:rsid w:val="007A3BD3"/>
    <w:rsid w:val="007A49E7"/>
    <w:rsid w:val="007A5157"/>
    <w:rsid w:val="007A6729"/>
    <w:rsid w:val="007A7DCE"/>
    <w:rsid w:val="007B0C8D"/>
    <w:rsid w:val="007B0E82"/>
    <w:rsid w:val="007B0F3D"/>
    <w:rsid w:val="007B23D3"/>
    <w:rsid w:val="007B2B0F"/>
    <w:rsid w:val="007B3904"/>
    <w:rsid w:val="007B3B4A"/>
    <w:rsid w:val="007B450C"/>
    <w:rsid w:val="007B5263"/>
    <w:rsid w:val="007B6A8B"/>
    <w:rsid w:val="007C02B1"/>
    <w:rsid w:val="007C1148"/>
    <w:rsid w:val="007C2E71"/>
    <w:rsid w:val="007C2FC6"/>
    <w:rsid w:val="007C3C5D"/>
    <w:rsid w:val="007C63ED"/>
    <w:rsid w:val="007C693A"/>
    <w:rsid w:val="007C6B71"/>
    <w:rsid w:val="007C6C48"/>
    <w:rsid w:val="007C7831"/>
    <w:rsid w:val="007D0FD6"/>
    <w:rsid w:val="007D1FBE"/>
    <w:rsid w:val="007D5089"/>
    <w:rsid w:val="007E160D"/>
    <w:rsid w:val="007E1E74"/>
    <w:rsid w:val="007E3955"/>
    <w:rsid w:val="007E3A09"/>
    <w:rsid w:val="007E4915"/>
    <w:rsid w:val="007E4DD8"/>
    <w:rsid w:val="007E4E87"/>
    <w:rsid w:val="007E6F5F"/>
    <w:rsid w:val="007E7B23"/>
    <w:rsid w:val="007F0657"/>
    <w:rsid w:val="007F08CF"/>
    <w:rsid w:val="007F19D2"/>
    <w:rsid w:val="007F4195"/>
    <w:rsid w:val="007F53CE"/>
    <w:rsid w:val="007F5507"/>
    <w:rsid w:val="007F6595"/>
    <w:rsid w:val="007F6A70"/>
    <w:rsid w:val="007F7752"/>
    <w:rsid w:val="007F78A5"/>
    <w:rsid w:val="008002A6"/>
    <w:rsid w:val="008002CA"/>
    <w:rsid w:val="00802BF6"/>
    <w:rsid w:val="00802C0E"/>
    <w:rsid w:val="00805AED"/>
    <w:rsid w:val="00807B91"/>
    <w:rsid w:val="0081121A"/>
    <w:rsid w:val="00811748"/>
    <w:rsid w:val="00813AC8"/>
    <w:rsid w:val="0081427F"/>
    <w:rsid w:val="00814C44"/>
    <w:rsid w:val="008169D0"/>
    <w:rsid w:val="008172DA"/>
    <w:rsid w:val="008173AE"/>
    <w:rsid w:val="008175BA"/>
    <w:rsid w:val="00821237"/>
    <w:rsid w:val="008217E6"/>
    <w:rsid w:val="00821BF6"/>
    <w:rsid w:val="008250DD"/>
    <w:rsid w:val="008253E0"/>
    <w:rsid w:val="008257E4"/>
    <w:rsid w:val="00825DC9"/>
    <w:rsid w:val="00825FF2"/>
    <w:rsid w:val="00827D73"/>
    <w:rsid w:val="008305C2"/>
    <w:rsid w:val="008306F8"/>
    <w:rsid w:val="00831446"/>
    <w:rsid w:val="00832983"/>
    <w:rsid w:val="00833513"/>
    <w:rsid w:val="0083400D"/>
    <w:rsid w:val="00835AB5"/>
    <w:rsid w:val="008368FC"/>
    <w:rsid w:val="0083760C"/>
    <w:rsid w:val="0084049B"/>
    <w:rsid w:val="00841798"/>
    <w:rsid w:val="00844FCC"/>
    <w:rsid w:val="0084682F"/>
    <w:rsid w:val="00850306"/>
    <w:rsid w:val="0085041D"/>
    <w:rsid w:val="00852224"/>
    <w:rsid w:val="008533D5"/>
    <w:rsid w:val="0085479A"/>
    <w:rsid w:val="00860A74"/>
    <w:rsid w:val="00864CE8"/>
    <w:rsid w:val="00865DC0"/>
    <w:rsid w:val="0086687B"/>
    <w:rsid w:val="0087047C"/>
    <w:rsid w:val="00870A0A"/>
    <w:rsid w:val="00872D14"/>
    <w:rsid w:val="00873E5A"/>
    <w:rsid w:val="0087405B"/>
    <w:rsid w:val="00876393"/>
    <w:rsid w:val="008777E0"/>
    <w:rsid w:val="0088119C"/>
    <w:rsid w:val="008817CA"/>
    <w:rsid w:val="00882507"/>
    <w:rsid w:val="008839E3"/>
    <w:rsid w:val="00883CAA"/>
    <w:rsid w:val="00884C53"/>
    <w:rsid w:val="00885E65"/>
    <w:rsid w:val="00887EFF"/>
    <w:rsid w:val="00892AED"/>
    <w:rsid w:val="00892EA0"/>
    <w:rsid w:val="00893EBE"/>
    <w:rsid w:val="00896E97"/>
    <w:rsid w:val="00897D36"/>
    <w:rsid w:val="00897EC2"/>
    <w:rsid w:val="008A0D9E"/>
    <w:rsid w:val="008A0EFE"/>
    <w:rsid w:val="008A2A5E"/>
    <w:rsid w:val="008A3C30"/>
    <w:rsid w:val="008A4C50"/>
    <w:rsid w:val="008A53E5"/>
    <w:rsid w:val="008A587F"/>
    <w:rsid w:val="008A61A7"/>
    <w:rsid w:val="008A708C"/>
    <w:rsid w:val="008A74D4"/>
    <w:rsid w:val="008B0A4E"/>
    <w:rsid w:val="008B0EA8"/>
    <w:rsid w:val="008B353A"/>
    <w:rsid w:val="008B5A9B"/>
    <w:rsid w:val="008B7A40"/>
    <w:rsid w:val="008C05A8"/>
    <w:rsid w:val="008C0979"/>
    <w:rsid w:val="008C0F55"/>
    <w:rsid w:val="008C4666"/>
    <w:rsid w:val="008C5AF4"/>
    <w:rsid w:val="008C6316"/>
    <w:rsid w:val="008C73D9"/>
    <w:rsid w:val="008C7AFB"/>
    <w:rsid w:val="008D0037"/>
    <w:rsid w:val="008D0B69"/>
    <w:rsid w:val="008D1A83"/>
    <w:rsid w:val="008D1F8F"/>
    <w:rsid w:val="008D44E1"/>
    <w:rsid w:val="008D4D33"/>
    <w:rsid w:val="008D5435"/>
    <w:rsid w:val="008D5CD3"/>
    <w:rsid w:val="008D6664"/>
    <w:rsid w:val="008D7D9E"/>
    <w:rsid w:val="008E0ED3"/>
    <w:rsid w:val="008E2AC7"/>
    <w:rsid w:val="008E34E7"/>
    <w:rsid w:val="008E4426"/>
    <w:rsid w:val="008E59FD"/>
    <w:rsid w:val="008E5F73"/>
    <w:rsid w:val="008E68EC"/>
    <w:rsid w:val="008E78B4"/>
    <w:rsid w:val="008E79CE"/>
    <w:rsid w:val="008F12C3"/>
    <w:rsid w:val="008F2442"/>
    <w:rsid w:val="008F4E32"/>
    <w:rsid w:val="008F4F86"/>
    <w:rsid w:val="008F5560"/>
    <w:rsid w:val="008F6006"/>
    <w:rsid w:val="008F6F11"/>
    <w:rsid w:val="008F7A51"/>
    <w:rsid w:val="00900B3A"/>
    <w:rsid w:val="00902051"/>
    <w:rsid w:val="00902183"/>
    <w:rsid w:val="00903798"/>
    <w:rsid w:val="00904AB0"/>
    <w:rsid w:val="009061D7"/>
    <w:rsid w:val="009065AA"/>
    <w:rsid w:val="00907982"/>
    <w:rsid w:val="0091029A"/>
    <w:rsid w:val="0091116D"/>
    <w:rsid w:val="009111A5"/>
    <w:rsid w:val="00911F4D"/>
    <w:rsid w:val="0091316C"/>
    <w:rsid w:val="00914032"/>
    <w:rsid w:val="00915D09"/>
    <w:rsid w:val="009161E8"/>
    <w:rsid w:val="009208C5"/>
    <w:rsid w:val="0092156E"/>
    <w:rsid w:val="00921DE6"/>
    <w:rsid w:val="00921F37"/>
    <w:rsid w:val="00924640"/>
    <w:rsid w:val="00924901"/>
    <w:rsid w:val="0092498C"/>
    <w:rsid w:val="00925DF3"/>
    <w:rsid w:val="00925FEE"/>
    <w:rsid w:val="00926908"/>
    <w:rsid w:val="00927D47"/>
    <w:rsid w:val="009317E7"/>
    <w:rsid w:val="00931C52"/>
    <w:rsid w:val="009322F2"/>
    <w:rsid w:val="00932782"/>
    <w:rsid w:val="00933A7D"/>
    <w:rsid w:val="0093409B"/>
    <w:rsid w:val="00937AAC"/>
    <w:rsid w:val="0094170C"/>
    <w:rsid w:val="00942EFE"/>
    <w:rsid w:val="0094358F"/>
    <w:rsid w:val="00944027"/>
    <w:rsid w:val="0094422E"/>
    <w:rsid w:val="00946927"/>
    <w:rsid w:val="009478AA"/>
    <w:rsid w:val="00950AF3"/>
    <w:rsid w:val="00952424"/>
    <w:rsid w:val="00952E9B"/>
    <w:rsid w:val="00953A2B"/>
    <w:rsid w:val="0095702D"/>
    <w:rsid w:val="00957963"/>
    <w:rsid w:val="0096174A"/>
    <w:rsid w:val="00961E32"/>
    <w:rsid w:val="00963183"/>
    <w:rsid w:val="009640F2"/>
    <w:rsid w:val="00964A4E"/>
    <w:rsid w:val="00964CC6"/>
    <w:rsid w:val="009661E2"/>
    <w:rsid w:val="009708B1"/>
    <w:rsid w:val="009716A1"/>
    <w:rsid w:val="0097258B"/>
    <w:rsid w:val="009755A7"/>
    <w:rsid w:val="00976994"/>
    <w:rsid w:val="00976A69"/>
    <w:rsid w:val="00976F01"/>
    <w:rsid w:val="00980557"/>
    <w:rsid w:val="00983A32"/>
    <w:rsid w:val="00983A53"/>
    <w:rsid w:val="00987491"/>
    <w:rsid w:val="00990B1B"/>
    <w:rsid w:val="00991FFB"/>
    <w:rsid w:val="009927F1"/>
    <w:rsid w:val="00994C03"/>
    <w:rsid w:val="0099557C"/>
    <w:rsid w:val="009958A6"/>
    <w:rsid w:val="0099676D"/>
    <w:rsid w:val="00997B39"/>
    <w:rsid w:val="009A1B62"/>
    <w:rsid w:val="009A2DEC"/>
    <w:rsid w:val="009A3E4F"/>
    <w:rsid w:val="009A55FD"/>
    <w:rsid w:val="009A5CCA"/>
    <w:rsid w:val="009A6A9D"/>
    <w:rsid w:val="009B0221"/>
    <w:rsid w:val="009B52A8"/>
    <w:rsid w:val="009B5936"/>
    <w:rsid w:val="009C015D"/>
    <w:rsid w:val="009C4186"/>
    <w:rsid w:val="009C4506"/>
    <w:rsid w:val="009C5E54"/>
    <w:rsid w:val="009C62F8"/>
    <w:rsid w:val="009D140D"/>
    <w:rsid w:val="009D3F66"/>
    <w:rsid w:val="009D55A8"/>
    <w:rsid w:val="009D5A49"/>
    <w:rsid w:val="009D6982"/>
    <w:rsid w:val="009E1BB1"/>
    <w:rsid w:val="009E2D82"/>
    <w:rsid w:val="009E3BEC"/>
    <w:rsid w:val="009E6A49"/>
    <w:rsid w:val="009E70C2"/>
    <w:rsid w:val="009F1033"/>
    <w:rsid w:val="009F136D"/>
    <w:rsid w:val="009F211D"/>
    <w:rsid w:val="009F2589"/>
    <w:rsid w:val="009F2907"/>
    <w:rsid w:val="009F6890"/>
    <w:rsid w:val="009F7963"/>
    <w:rsid w:val="009F7969"/>
    <w:rsid w:val="009F7B22"/>
    <w:rsid w:val="00A005CD"/>
    <w:rsid w:val="00A010D3"/>
    <w:rsid w:val="00A0115F"/>
    <w:rsid w:val="00A016E9"/>
    <w:rsid w:val="00A02C55"/>
    <w:rsid w:val="00A04773"/>
    <w:rsid w:val="00A05E2B"/>
    <w:rsid w:val="00A06249"/>
    <w:rsid w:val="00A065B2"/>
    <w:rsid w:val="00A065E9"/>
    <w:rsid w:val="00A10F7E"/>
    <w:rsid w:val="00A11F2A"/>
    <w:rsid w:val="00A2222F"/>
    <w:rsid w:val="00A228F6"/>
    <w:rsid w:val="00A22A3C"/>
    <w:rsid w:val="00A23C35"/>
    <w:rsid w:val="00A23F04"/>
    <w:rsid w:val="00A24402"/>
    <w:rsid w:val="00A2468C"/>
    <w:rsid w:val="00A2715F"/>
    <w:rsid w:val="00A272D8"/>
    <w:rsid w:val="00A310E6"/>
    <w:rsid w:val="00A31160"/>
    <w:rsid w:val="00A33F48"/>
    <w:rsid w:val="00A36986"/>
    <w:rsid w:val="00A37670"/>
    <w:rsid w:val="00A37EE5"/>
    <w:rsid w:val="00A401E3"/>
    <w:rsid w:val="00A406CB"/>
    <w:rsid w:val="00A41134"/>
    <w:rsid w:val="00A41DB3"/>
    <w:rsid w:val="00A42BBD"/>
    <w:rsid w:val="00A444AD"/>
    <w:rsid w:val="00A44F05"/>
    <w:rsid w:val="00A4545B"/>
    <w:rsid w:val="00A46A78"/>
    <w:rsid w:val="00A4772E"/>
    <w:rsid w:val="00A534C9"/>
    <w:rsid w:val="00A554EF"/>
    <w:rsid w:val="00A55C51"/>
    <w:rsid w:val="00A56C9C"/>
    <w:rsid w:val="00A57B0F"/>
    <w:rsid w:val="00A61E9F"/>
    <w:rsid w:val="00A62D69"/>
    <w:rsid w:val="00A63F47"/>
    <w:rsid w:val="00A6506D"/>
    <w:rsid w:val="00A711C9"/>
    <w:rsid w:val="00A731BD"/>
    <w:rsid w:val="00A7320C"/>
    <w:rsid w:val="00A73C5E"/>
    <w:rsid w:val="00A74EDE"/>
    <w:rsid w:val="00A828CB"/>
    <w:rsid w:val="00A82BC7"/>
    <w:rsid w:val="00A83CA6"/>
    <w:rsid w:val="00A865FB"/>
    <w:rsid w:val="00A86A34"/>
    <w:rsid w:val="00A87ACB"/>
    <w:rsid w:val="00A90258"/>
    <w:rsid w:val="00A91A20"/>
    <w:rsid w:val="00A94B00"/>
    <w:rsid w:val="00A96388"/>
    <w:rsid w:val="00A971CB"/>
    <w:rsid w:val="00AA0391"/>
    <w:rsid w:val="00AA0BFA"/>
    <w:rsid w:val="00AA2573"/>
    <w:rsid w:val="00AA28AE"/>
    <w:rsid w:val="00AA36ED"/>
    <w:rsid w:val="00AA3D02"/>
    <w:rsid w:val="00AA40AF"/>
    <w:rsid w:val="00AA4652"/>
    <w:rsid w:val="00AA616B"/>
    <w:rsid w:val="00AA78EB"/>
    <w:rsid w:val="00AA7E53"/>
    <w:rsid w:val="00AB475B"/>
    <w:rsid w:val="00AB48E8"/>
    <w:rsid w:val="00AB56E0"/>
    <w:rsid w:val="00AC25F8"/>
    <w:rsid w:val="00AC5A01"/>
    <w:rsid w:val="00AD559A"/>
    <w:rsid w:val="00AE0373"/>
    <w:rsid w:val="00AE07C0"/>
    <w:rsid w:val="00AE0904"/>
    <w:rsid w:val="00AE0E2E"/>
    <w:rsid w:val="00AE532D"/>
    <w:rsid w:val="00AE5EC1"/>
    <w:rsid w:val="00AE79F8"/>
    <w:rsid w:val="00AE7AAB"/>
    <w:rsid w:val="00AF389C"/>
    <w:rsid w:val="00AF3F92"/>
    <w:rsid w:val="00AF599F"/>
    <w:rsid w:val="00AF5ADF"/>
    <w:rsid w:val="00AF6533"/>
    <w:rsid w:val="00AF7E89"/>
    <w:rsid w:val="00B0064B"/>
    <w:rsid w:val="00B007D2"/>
    <w:rsid w:val="00B00FE6"/>
    <w:rsid w:val="00B03DE1"/>
    <w:rsid w:val="00B0544B"/>
    <w:rsid w:val="00B059B3"/>
    <w:rsid w:val="00B05E2A"/>
    <w:rsid w:val="00B05E31"/>
    <w:rsid w:val="00B102FE"/>
    <w:rsid w:val="00B10329"/>
    <w:rsid w:val="00B10BB2"/>
    <w:rsid w:val="00B11808"/>
    <w:rsid w:val="00B128C5"/>
    <w:rsid w:val="00B1314E"/>
    <w:rsid w:val="00B1365F"/>
    <w:rsid w:val="00B152E8"/>
    <w:rsid w:val="00B17800"/>
    <w:rsid w:val="00B21D7A"/>
    <w:rsid w:val="00B220EB"/>
    <w:rsid w:val="00B22E83"/>
    <w:rsid w:val="00B235CC"/>
    <w:rsid w:val="00B2362E"/>
    <w:rsid w:val="00B24074"/>
    <w:rsid w:val="00B24B87"/>
    <w:rsid w:val="00B2570B"/>
    <w:rsid w:val="00B26422"/>
    <w:rsid w:val="00B30F73"/>
    <w:rsid w:val="00B31E6B"/>
    <w:rsid w:val="00B333F6"/>
    <w:rsid w:val="00B34078"/>
    <w:rsid w:val="00B35FE6"/>
    <w:rsid w:val="00B37332"/>
    <w:rsid w:val="00B37760"/>
    <w:rsid w:val="00B4052A"/>
    <w:rsid w:val="00B405D5"/>
    <w:rsid w:val="00B4144A"/>
    <w:rsid w:val="00B41A98"/>
    <w:rsid w:val="00B41DD6"/>
    <w:rsid w:val="00B44BBE"/>
    <w:rsid w:val="00B44D48"/>
    <w:rsid w:val="00B47900"/>
    <w:rsid w:val="00B50A1D"/>
    <w:rsid w:val="00B524D5"/>
    <w:rsid w:val="00B52F4E"/>
    <w:rsid w:val="00B5335A"/>
    <w:rsid w:val="00B54D6F"/>
    <w:rsid w:val="00B61200"/>
    <w:rsid w:val="00B624E5"/>
    <w:rsid w:val="00B63EA4"/>
    <w:rsid w:val="00B653F6"/>
    <w:rsid w:val="00B65FCF"/>
    <w:rsid w:val="00B71182"/>
    <w:rsid w:val="00B7638D"/>
    <w:rsid w:val="00B7745C"/>
    <w:rsid w:val="00B77A7E"/>
    <w:rsid w:val="00B80C44"/>
    <w:rsid w:val="00B815FA"/>
    <w:rsid w:val="00B8297B"/>
    <w:rsid w:val="00B84F1E"/>
    <w:rsid w:val="00B8627E"/>
    <w:rsid w:val="00B90D93"/>
    <w:rsid w:val="00B922D2"/>
    <w:rsid w:val="00B92D89"/>
    <w:rsid w:val="00B93520"/>
    <w:rsid w:val="00B94AD9"/>
    <w:rsid w:val="00B96323"/>
    <w:rsid w:val="00B963C4"/>
    <w:rsid w:val="00B96BD9"/>
    <w:rsid w:val="00B96C7F"/>
    <w:rsid w:val="00BA1031"/>
    <w:rsid w:val="00BA31B9"/>
    <w:rsid w:val="00BA5AE9"/>
    <w:rsid w:val="00BA5D2E"/>
    <w:rsid w:val="00BA6395"/>
    <w:rsid w:val="00BA722E"/>
    <w:rsid w:val="00BA72BC"/>
    <w:rsid w:val="00BA74EC"/>
    <w:rsid w:val="00BA7B83"/>
    <w:rsid w:val="00BB193E"/>
    <w:rsid w:val="00BB2EBD"/>
    <w:rsid w:val="00BB3E42"/>
    <w:rsid w:val="00BB3EBB"/>
    <w:rsid w:val="00BB400F"/>
    <w:rsid w:val="00BB4683"/>
    <w:rsid w:val="00BB4DFF"/>
    <w:rsid w:val="00BB5481"/>
    <w:rsid w:val="00BB5640"/>
    <w:rsid w:val="00BB67DA"/>
    <w:rsid w:val="00BB6EED"/>
    <w:rsid w:val="00BC02B7"/>
    <w:rsid w:val="00BC1B89"/>
    <w:rsid w:val="00BC1FD8"/>
    <w:rsid w:val="00BC29C9"/>
    <w:rsid w:val="00BC2C0A"/>
    <w:rsid w:val="00BC335E"/>
    <w:rsid w:val="00BC37BB"/>
    <w:rsid w:val="00BC37CD"/>
    <w:rsid w:val="00BC41F7"/>
    <w:rsid w:val="00BD12AF"/>
    <w:rsid w:val="00BD1996"/>
    <w:rsid w:val="00BD2BF3"/>
    <w:rsid w:val="00BD30B0"/>
    <w:rsid w:val="00BD32E7"/>
    <w:rsid w:val="00BD3DC0"/>
    <w:rsid w:val="00BD55C8"/>
    <w:rsid w:val="00BD573F"/>
    <w:rsid w:val="00BD59E2"/>
    <w:rsid w:val="00BD7FE0"/>
    <w:rsid w:val="00BE08EA"/>
    <w:rsid w:val="00BE0FAB"/>
    <w:rsid w:val="00BE2A55"/>
    <w:rsid w:val="00BE2FFB"/>
    <w:rsid w:val="00BE319F"/>
    <w:rsid w:val="00BE6CE8"/>
    <w:rsid w:val="00BE7A49"/>
    <w:rsid w:val="00BF348E"/>
    <w:rsid w:val="00BF4C1A"/>
    <w:rsid w:val="00BF4ECA"/>
    <w:rsid w:val="00BF5B6E"/>
    <w:rsid w:val="00BF780D"/>
    <w:rsid w:val="00C0201D"/>
    <w:rsid w:val="00C02AC6"/>
    <w:rsid w:val="00C0461E"/>
    <w:rsid w:val="00C053FC"/>
    <w:rsid w:val="00C061AF"/>
    <w:rsid w:val="00C06998"/>
    <w:rsid w:val="00C0717D"/>
    <w:rsid w:val="00C1113D"/>
    <w:rsid w:val="00C11EB8"/>
    <w:rsid w:val="00C14337"/>
    <w:rsid w:val="00C14A07"/>
    <w:rsid w:val="00C1787B"/>
    <w:rsid w:val="00C20882"/>
    <w:rsid w:val="00C2088D"/>
    <w:rsid w:val="00C20C33"/>
    <w:rsid w:val="00C213BB"/>
    <w:rsid w:val="00C2488C"/>
    <w:rsid w:val="00C265A9"/>
    <w:rsid w:val="00C269C0"/>
    <w:rsid w:val="00C2757F"/>
    <w:rsid w:val="00C278EB"/>
    <w:rsid w:val="00C32700"/>
    <w:rsid w:val="00C34A9A"/>
    <w:rsid w:val="00C36F36"/>
    <w:rsid w:val="00C41688"/>
    <w:rsid w:val="00C422E3"/>
    <w:rsid w:val="00C428CD"/>
    <w:rsid w:val="00C433C9"/>
    <w:rsid w:val="00C44868"/>
    <w:rsid w:val="00C45256"/>
    <w:rsid w:val="00C47A27"/>
    <w:rsid w:val="00C51EF2"/>
    <w:rsid w:val="00C541EB"/>
    <w:rsid w:val="00C54D60"/>
    <w:rsid w:val="00C55086"/>
    <w:rsid w:val="00C55859"/>
    <w:rsid w:val="00C55A03"/>
    <w:rsid w:val="00C55ABC"/>
    <w:rsid w:val="00C560DD"/>
    <w:rsid w:val="00C5737D"/>
    <w:rsid w:val="00C60AAE"/>
    <w:rsid w:val="00C60BAD"/>
    <w:rsid w:val="00C623BF"/>
    <w:rsid w:val="00C623C4"/>
    <w:rsid w:val="00C62D67"/>
    <w:rsid w:val="00C63757"/>
    <w:rsid w:val="00C63967"/>
    <w:rsid w:val="00C66974"/>
    <w:rsid w:val="00C66A83"/>
    <w:rsid w:val="00C66D54"/>
    <w:rsid w:val="00C700BD"/>
    <w:rsid w:val="00C71822"/>
    <w:rsid w:val="00C719AD"/>
    <w:rsid w:val="00C71FE2"/>
    <w:rsid w:val="00C7274B"/>
    <w:rsid w:val="00C72BDB"/>
    <w:rsid w:val="00C73BD6"/>
    <w:rsid w:val="00C747F6"/>
    <w:rsid w:val="00C75F06"/>
    <w:rsid w:val="00C7623C"/>
    <w:rsid w:val="00C8037D"/>
    <w:rsid w:val="00C80614"/>
    <w:rsid w:val="00C81F92"/>
    <w:rsid w:val="00C82E11"/>
    <w:rsid w:val="00C83800"/>
    <w:rsid w:val="00C85D79"/>
    <w:rsid w:val="00C90166"/>
    <w:rsid w:val="00C90F0C"/>
    <w:rsid w:val="00C9297B"/>
    <w:rsid w:val="00C934E8"/>
    <w:rsid w:val="00C9389D"/>
    <w:rsid w:val="00C93D07"/>
    <w:rsid w:val="00C947F9"/>
    <w:rsid w:val="00C96B5D"/>
    <w:rsid w:val="00C977C1"/>
    <w:rsid w:val="00CA1A9F"/>
    <w:rsid w:val="00CA34AC"/>
    <w:rsid w:val="00CA38AB"/>
    <w:rsid w:val="00CB11FF"/>
    <w:rsid w:val="00CB1536"/>
    <w:rsid w:val="00CB1EFD"/>
    <w:rsid w:val="00CB2776"/>
    <w:rsid w:val="00CB3A71"/>
    <w:rsid w:val="00CB4808"/>
    <w:rsid w:val="00CB5051"/>
    <w:rsid w:val="00CC272E"/>
    <w:rsid w:val="00CC3851"/>
    <w:rsid w:val="00CC4B32"/>
    <w:rsid w:val="00CC4F4E"/>
    <w:rsid w:val="00CC563D"/>
    <w:rsid w:val="00CC78A1"/>
    <w:rsid w:val="00CD0C5C"/>
    <w:rsid w:val="00CD1CD6"/>
    <w:rsid w:val="00CD2052"/>
    <w:rsid w:val="00CD20FD"/>
    <w:rsid w:val="00CD4B04"/>
    <w:rsid w:val="00CD4C9C"/>
    <w:rsid w:val="00CD529F"/>
    <w:rsid w:val="00CD6E98"/>
    <w:rsid w:val="00CD70C5"/>
    <w:rsid w:val="00CE0D28"/>
    <w:rsid w:val="00CE10F9"/>
    <w:rsid w:val="00CE213F"/>
    <w:rsid w:val="00CE2E38"/>
    <w:rsid w:val="00CE33B6"/>
    <w:rsid w:val="00CE4C43"/>
    <w:rsid w:val="00CE4EB6"/>
    <w:rsid w:val="00CE7C87"/>
    <w:rsid w:val="00CF03CB"/>
    <w:rsid w:val="00CF23D5"/>
    <w:rsid w:val="00CF4593"/>
    <w:rsid w:val="00CF4D75"/>
    <w:rsid w:val="00CF6439"/>
    <w:rsid w:val="00CF7DCA"/>
    <w:rsid w:val="00D0007E"/>
    <w:rsid w:val="00D00857"/>
    <w:rsid w:val="00D01738"/>
    <w:rsid w:val="00D01C28"/>
    <w:rsid w:val="00D029C9"/>
    <w:rsid w:val="00D03D1B"/>
    <w:rsid w:val="00D03E8E"/>
    <w:rsid w:val="00D075EA"/>
    <w:rsid w:val="00D07735"/>
    <w:rsid w:val="00D10366"/>
    <w:rsid w:val="00D12AD4"/>
    <w:rsid w:val="00D135D6"/>
    <w:rsid w:val="00D16A99"/>
    <w:rsid w:val="00D1787E"/>
    <w:rsid w:val="00D20727"/>
    <w:rsid w:val="00D217C6"/>
    <w:rsid w:val="00D22B08"/>
    <w:rsid w:val="00D24362"/>
    <w:rsid w:val="00D24505"/>
    <w:rsid w:val="00D246A7"/>
    <w:rsid w:val="00D25E78"/>
    <w:rsid w:val="00D2742D"/>
    <w:rsid w:val="00D30CC7"/>
    <w:rsid w:val="00D320BB"/>
    <w:rsid w:val="00D325C9"/>
    <w:rsid w:val="00D326BE"/>
    <w:rsid w:val="00D32ABB"/>
    <w:rsid w:val="00D32C6E"/>
    <w:rsid w:val="00D331F0"/>
    <w:rsid w:val="00D35E4B"/>
    <w:rsid w:val="00D374CE"/>
    <w:rsid w:val="00D4266D"/>
    <w:rsid w:val="00D45084"/>
    <w:rsid w:val="00D46072"/>
    <w:rsid w:val="00D46B5C"/>
    <w:rsid w:val="00D508E1"/>
    <w:rsid w:val="00D518CD"/>
    <w:rsid w:val="00D5285A"/>
    <w:rsid w:val="00D54061"/>
    <w:rsid w:val="00D55332"/>
    <w:rsid w:val="00D5616E"/>
    <w:rsid w:val="00D57033"/>
    <w:rsid w:val="00D575A0"/>
    <w:rsid w:val="00D60CB5"/>
    <w:rsid w:val="00D60F0E"/>
    <w:rsid w:val="00D61EF5"/>
    <w:rsid w:val="00D63819"/>
    <w:rsid w:val="00D672F7"/>
    <w:rsid w:val="00D731F3"/>
    <w:rsid w:val="00D73BEB"/>
    <w:rsid w:val="00D74181"/>
    <w:rsid w:val="00D74FCC"/>
    <w:rsid w:val="00D77267"/>
    <w:rsid w:val="00D77303"/>
    <w:rsid w:val="00D7730E"/>
    <w:rsid w:val="00D77AFE"/>
    <w:rsid w:val="00D811B7"/>
    <w:rsid w:val="00D81ADC"/>
    <w:rsid w:val="00D825BE"/>
    <w:rsid w:val="00D82BD3"/>
    <w:rsid w:val="00D84398"/>
    <w:rsid w:val="00D84423"/>
    <w:rsid w:val="00D85B49"/>
    <w:rsid w:val="00D866C6"/>
    <w:rsid w:val="00D90576"/>
    <w:rsid w:val="00D906BE"/>
    <w:rsid w:val="00D9478E"/>
    <w:rsid w:val="00D95938"/>
    <w:rsid w:val="00D9793C"/>
    <w:rsid w:val="00D97A07"/>
    <w:rsid w:val="00D97B8E"/>
    <w:rsid w:val="00DA1F94"/>
    <w:rsid w:val="00DA30D3"/>
    <w:rsid w:val="00DA3CDF"/>
    <w:rsid w:val="00DA5EFA"/>
    <w:rsid w:val="00DA770D"/>
    <w:rsid w:val="00DB042F"/>
    <w:rsid w:val="00DB190F"/>
    <w:rsid w:val="00DB1DFB"/>
    <w:rsid w:val="00DB527A"/>
    <w:rsid w:val="00DB580F"/>
    <w:rsid w:val="00DB5A67"/>
    <w:rsid w:val="00DC03D9"/>
    <w:rsid w:val="00DC15A8"/>
    <w:rsid w:val="00DC174F"/>
    <w:rsid w:val="00DC1977"/>
    <w:rsid w:val="00DC1B34"/>
    <w:rsid w:val="00DC2122"/>
    <w:rsid w:val="00DC322A"/>
    <w:rsid w:val="00DC4763"/>
    <w:rsid w:val="00DC52E4"/>
    <w:rsid w:val="00DC5863"/>
    <w:rsid w:val="00DC6673"/>
    <w:rsid w:val="00DC68D0"/>
    <w:rsid w:val="00DD16A1"/>
    <w:rsid w:val="00DD1DB2"/>
    <w:rsid w:val="00DD68EB"/>
    <w:rsid w:val="00DE079C"/>
    <w:rsid w:val="00DE17B2"/>
    <w:rsid w:val="00DE2328"/>
    <w:rsid w:val="00DE272D"/>
    <w:rsid w:val="00DE52CB"/>
    <w:rsid w:val="00DE5F48"/>
    <w:rsid w:val="00DE5FFA"/>
    <w:rsid w:val="00DE6972"/>
    <w:rsid w:val="00DF0309"/>
    <w:rsid w:val="00DF0311"/>
    <w:rsid w:val="00DF0C79"/>
    <w:rsid w:val="00DF1D2D"/>
    <w:rsid w:val="00DF2921"/>
    <w:rsid w:val="00DF440B"/>
    <w:rsid w:val="00DF74FA"/>
    <w:rsid w:val="00DF79C3"/>
    <w:rsid w:val="00E015E1"/>
    <w:rsid w:val="00E02501"/>
    <w:rsid w:val="00E02536"/>
    <w:rsid w:val="00E03DFB"/>
    <w:rsid w:val="00E07E0E"/>
    <w:rsid w:val="00E1293D"/>
    <w:rsid w:val="00E14A6F"/>
    <w:rsid w:val="00E174BE"/>
    <w:rsid w:val="00E20288"/>
    <w:rsid w:val="00E20754"/>
    <w:rsid w:val="00E219D7"/>
    <w:rsid w:val="00E224B1"/>
    <w:rsid w:val="00E23086"/>
    <w:rsid w:val="00E24AF3"/>
    <w:rsid w:val="00E24C93"/>
    <w:rsid w:val="00E24E53"/>
    <w:rsid w:val="00E25F72"/>
    <w:rsid w:val="00E26126"/>
    <w:rsid w:val="00E2656F"/>
    <w:rsid w:val="00E26C5A"/>
    <w:rsid w:val="00E272E9"/>
    <w:rsid w:val="00E27D9A"/>
    <w:rsid w:val="00E30A0C"/>
    <w:rsid w:val="00E30CC0"/>
    <w:rsid w:val="00E3262A"/>
    <w:rsid w:val="00E326DE"/>
    <w:rsid w:val="00E35D71"/>
    <w:rsid w:val="00E36B14"/>
    <w:rsid w:val="00E3716A"/>
    <w:rsid w:val="00E37D87"/>
    <w:rsid w:val="00E40D2C"/>
    <w:rsid w:val="00E420CB"/>
    <w:rsid w:val="00E42B17"/>
    <w:rsid w:val="00E459F7"/>
    <w:rsid w:val="00E46C65"/>
    <w:rsid w:val="00E47E5A"/>
    <w:rsid w:val="00E50C7F"/>
    <w:rsid w:val="00E5120F"/>
    <w:rsid w:val="00E51A71"/>
    <w:rsid w:val="00E52398"/>
    <w:rsid w:val="00E559B2"/>
    <w:rsid w:val="00E56271"/>
    <w:rsid w:val="00E56289"/>
    <w:rsid w:val="00E57604"/>
    <w:rsid w:val="00E60781"/>
    <w:rsid w:val="00E6092F"/>
    <w:rsid w:val="00E6137D"/>
    <w:rsid w:val="00E63A95"/>
    <w:rsid w:val="00E64751"/>
    <w:rsid w:val="00E6492E"/>
    <w:rsid w:val="00E657CD"/>
    <w:rsid w:val="00E6642E"/>
    <w:rsid w:val="00E66E13"/>
    <w:rsid w:val="00E707F6"/>
    <w:rsid w:val="00E72759"/>
    <w:rsid w:val="00E74DFD"/>
    <w:rsid w:val="00E756BF"/>
    <w:rsid w:val="00E75C98"/>
    <w:rsid w:val="00E75E14"/>
    <w:rsid w:val="00E76F16"/>
    <w:rsid w:val="00E809B6"/>
    <w:rsid w:val="00E82520"/>
    <w:rsid w:val="00E82A43"/>
    <w:rsid w:val="00E82DEE"/>
    <w:rsid w:val="00E8380E"/>
    <w:rsid w:val="00E83D79"/>
    <w:rsid w:val="00E858DA"/>
    <w:rsid w:val="00E92ABE"/>
    <w:rsid w:val="00E92DC1"/>
    <w:rsid w:val="00E93459"/>
    <w:rsid w:val="00E93C97"/>
    <w:rsid w:val="00E959C7"/>
    <w:rsid w:val="00E95DAA"/>
    <w:rsid w:val="00E95F28"/>
    <w:rsid w:val="00E97625"/>
    <w:rsid w:val="00EA085D"/>
    <w:rsid w:val="00EA0BC6"/>
    <w:rsid w:val="00EA1BC0"/>
    <w:rsid w:val="00EA2092"/>
    <w:rsid w:val="00EA4E73"/>
    <w:rsid w:val="00EA505F"/>
    <w:rsid w:val="00EA643D"/>
    <w:rsid w:val="00EB07F3"/>
    <w:rsid w:val="00EB0E57"/>
    <w:rsid w:val="00EB0FF3"/>
    <w:rsid w:val="00EB1294"/>
    <w:rsid w:val="00EB1D93"/>
    <w:rsid w:val="00EB1EC9"/>
    <w:rsid w:val="00EB2D9D"/>
    <w:rsid w:val="00EB5317"/>
    <w:rsid w:val="00EB65B4"/>
    <w:rsid w:val="00EB75C5"/>
    <w:rsid w:val="00EC14C0"/>
    <w:rsid w:val="00EC22D2"/>
    <w:rsid w:val="00EC3205"/>
    <w:rsid w:val="00EC3518"/>
    <w:rsid w:val="00EC45FF"/>
    <w:rsid w:val="00EC4D23"/>
    <w:rsid w:val="00EC6581"/>
    <w:rsid w:val="00EC7A17"/>
    <w:rsid w:val="00ED1D98"/>
    <w:rsid w:val="00ED433F"/>
    <w:rsid w:val="00ED55E5"/>
    <w:rsid w:val="00ED7F42"/>
    <w:rsid w:val="00EE2999"/>
    <w:rsid w:val="00EE3BA8"/>
    <w:rsid w:val="00EE4F76"/>
    <w:rsid w:val="00EE6ABE"/>
    <w:rsid w:val="00EE7166"/>
    <w:rsid w:val="00EF02CD"/>
    <w:rsid w:val="00EF172A"/>
    <w:rsid w:val="00EF4901"/>
    <w:rsid w:val="00EF7B67"/>
    <w:rsid w:val="00F01A29"/>
    <w:rsid w:val="00F02D2F"/>
    <w:rsid w:val="00F02DCB"/>
    <w:rsid w:val="00F0452B"/>
    <w:rsid w:val="00F07EC6"/>
    <w:rsid w:val="00F12A06"/>
    <w:rsid w:val="00F17BF1"/>
    <w:rsid w:val="00F20867"/>
    <w:rsid w:val="00F2094B"/>
    <w:rsid w:val="00F20B1A"/>
    <w:rsid w:val="00F21D5B"/>
    <w:rsid w:val="00F2202D"/>
    <w:rsid w:val="00F22243"/>
    <w:rsid w:val="00F23371"/>
    <w:rsid w:val="00F24B0A"/>
    <w:rsid w:val="00F25A6D"/>
    <w:rsid w:val="00F27D29"/>
    <w:rsid w:val="00F306AA"/>
    <w:rsid w:val="00F3093A"/>
    <w:rsid w:val="00F3195D"/>
    <w:rsid w:val="00F32621"/>
    <w:rsid w:val="00F32B0A"/>
    <w:rsid w:val="00F344DE"/>
    <w:rsid w:val="00F34A74"/>
    <w:rsid w:val="00F36130"/>
    <w:rsid w:val="00F42096"/>
    <w:rsid w:val="00F421FC"/>
    <w:rsid w:val="00F439BA"/>
    <w:rsid w:val="00F44E85"/>
    <w:rsid w:val="00F45927"/>
    <w:rsid w:val="00F46CF8"/>
    <w:rsid w:val="00F50155"/>
    <w:rsid w:val="00F51711"/>
    <w:rsid w:val="00F549CF"/>
    <w:rsid w:val="00F54CBF"/>
    <w:rsid w:val="00F55D90"/>
    <w:rsid w:val="00F5690E"/>
    <w:rsid w:val="00F572A9"/>
    <w:rsid w:val="00F5730D"/>
    <w:rsid w:val="00F57CFC"/>
    <w:rsid w:val="00F61E22"/>
    <w:rsid w:val="00F62FD5"/>
    <w:rsid w:val="00F646B0"/>
    <w:rsid w:val="00F6619F"/>
    <w:rsid w:val="00F667BF"/>
    <w:rsid w:val="00F66893"/>
    <w:rsid w:val="00F734DC"/>
    <w:rsid w:val="00F73FA9"/>
    <w:rsid w:val="00F80DF3"/>
    <w:rsid w:val="00F846E8"/>
    <w:rsid w:val="00F84FE8"/>
    <w:rsid w:val="00F85822"/>
    <w:rsid w:val="00F8695A"/>
    <w:rsid w:val="00F877FC"/>
    <w:rsid w:val="00F92C01"/>
    <w:rsid w:val="00F92E5B"/>
    <w:rsid w:val="00F93E55"/>
    <w:rsid w:val="00F948C1"/>
    <w:rsid w:val="00F95482"/>
    <w:rsid w:val="00F957E7"/>
    <w:rsid w:val="00F961E6"/>
    <w:rsid w:val="00F96E6F"/>
    <w:rsid w:val="00F96E8B"/>
    <w:rsid w:val="00F977DF"/>
    <w:rsid w:val="00FA0239"/>
    <w:rsid w:val="00FA301E"/>
    <w:rsid w:val="00FA38C6"/>
    <w:rsid w:val="00FA3DE9"/>
    <w:rsid w:val="00FA42B3"/>
    <w:rsid w:val="00FA490A"/>
    <w:rsid w:val="00FA5AB9"/>
    <w:rsid w:val="00FA6760"/>
    <w:rsid w:val="00FA6DEC"/>
    <w:rsid w:val="00FB0379"/>
    <w:rsid w:val="00FB3FA0"/>
    <w:rsid w:val="00FB47D6"/>
    <w:rsid w:val="00FB48D8"/>
    <w:rsid w:val="00FB4C4C"/>
    <w:rsid w:val="00FB51FF"/>
    <w:rsid w:val="00FB6F35"/>
    <w:rsid w:val="00FB79E8"/>
    <w:rsid w:val="00FC0F12"/>
    <w:rsid w:val="00FC14CD"/>
    <w:rsid w:val="00FC2524"/>
    <w:rsid w:val="00FC4A33"/>
    <w:rsid w:val="00FC5426"/>
    <w:rsid w:val="00FC6C7E"/>
    <w:rsid w:val="00FD0675"/>
    <w:rsid w:val="00FD0A54"/>
    <w:rsid w:val="00FD0DC5"/>
    <w:rsid w:val="00FD232E"/>
    <w:rsid w:val="00FD321C"/>
    <w:rsid w:val="00FD5B79"/>
    <w:rsid w:val="00FD5D22"/>
    <w:rsid w:val="00FD746A"/>
    <w:rsid w:val="00FD7E1A"/>
    <w:rsid w:val="00FE1D84"/>
    <w:rsid w:val="00FE2863"/>
    <w:rsid w:val="00FE2C57"/>
    <w:rsid w:val="00FE2FBA"/>
    <w:rsid w:val="00FE33C0"/>
    <w:rsid w:val="00FE3CF0"/>
    <w:rsid w:val="00FE4A70"/>
    <w:rsid w:val="00FE67DD"/>
    <w:rsid w:val="00FF062A"/>
    <w:rsid w:val="00FF17D9"/>
    <w:rsid w:val="00FF28F8"/>
    <w:rsid w:val="00FF297D"/>
    <w:rsid w:val="00FF2D76"/>
    <w:rsid w:val="00FF43A1"/>
    <w:rsid w:val="00FF4E2E"/>
    <w:rsid w:val="00FF751F"/>
    <w:rsid w:val="00FF75FE"/>
    <w:rsid w:val="01E6223E"/>
    <w:rsid w:val="01E8D085"/>
    <w:rsid w:val="02487DD5"/>
    <w:rsid w:val="024DC241"/>
    <w:rsid w:val="02B4D10A"/>
    <w:rsid w:val="02B6F72D"/>
    <w:rsid w:val="02F71A73"/>
    <w:rsid w:val="036761A0"/>
    <w:rsid w:val="03CE5C55"/>
    <w:rsid w:val="044F7AF8"/>
    <w:rsid w:val="04793207"/>
    <w:rsid w:val="0554FB6E"/>
    <w:rsid w:val="0692ADE1"/>
    <w:rsid w:val="0770A36B"/>
    <w:rsid w:val="07917C7B"/>
    <w:rsid w:val="080801BE"/>
    <w:rsid w:val="0881AB4F"/>
    <w:rsid w:val="08A9CA11"/>
    <w:rsid w:val="08F6BC3A"/>
    <w:rsid w:val="09008B17"/>
    <w:rsid w:val="0A363875"/>
    <w:rsid w:val="0B7723DB"/>
    <w:rsid w:val="0B8A4081"/>
    <w:rsid w:val="0BDA9EED"/>
    <w:rsid w:val="0C51DC40"/>
    <w:rsid w:val="0CB2181E"/>
    <w:rsid w:val="0D995751"/>
    <w:rsid w:val="0DAE6650"/>
    <w:rsid w:val="0E750662"/>
    <w:rsid w:val="0EABA1E1"/>
    <w:rsid w:val="0F296840"/>
    <w:rsid w:val="0F3A8FE1"/>
    <w:rsid w:val="0F599C71"/>
    <w:rsid w:val="0F8B96D4"/>
    <w:rsid w:val="0FE4C47A"/>
    <w:rsid w:val="11413BA5"/>
    <w:rsid w:val="1228D3E4"/>
    <w:rsid w:val="1252582C"/>
    <w:rsid w:val="125B7B1F"/>
    <w:rsid w:val="134C41D4"/>
    <w:rsid w:val="13DC368E"/>
    <w:rsid w:val="13E6CFBF"/>
    <w:rsid w:val="1415450A"/>
    <w:rsid w:val="1473AE68"/>
    <w:rsid w:val="14A73FD7"/>
    <w:rsid w:val="14FD308B"/>
    <w:rsid w:val="1689DCAD"/>
    <w:rsid w:val="16B68461"/>
    <w:rsid w:val="16C4638F"/>
    <w:rsid w:val="17BDD4FC"/>
    <w:rsid w:val="17D2272A"/>
    <w:rsid w:val="18665C94"/>
    <w:rsid w:val="18757C8B"/>
    <w:rsid w:val="18CD5B00"/>
    <w:rsid w:val="18F2D6C0"/>
    <w:rsid w:val="19305D87"/>
    <w:rsid w:val="193D1C86"/>
    <w:rsid w:val="19A1B592"/>
    <w:rsid w:val="19BB404F"/>
    <w:rsid w:val="19CAE7D8"/>
    <w:rsid w:val="1A55987A"/>
    <w:rsid w:val="1A62C2A8"/>
    <w:rsid w:val="1AA17FA6"/>
    <w:rsid w:val="1ACA6E81"/>
    <w:rsid w:val="1BDFEE0D"/>
    <w:rsid w:val="1BF56473"/>
    <w:rsid w:val="1D032532"/>
    <w:rsid w:val="1D0F23B6"/>
    <w:rsid w:val="1D70C76C"/>
    <w:rsid w:val="1D8044BE"/>
    <w:rsid w:val="1E130F8C"/>
    <w:rsid w:val="1E20CA05"/>
    <w:rsid w:val="1E4B7DB1"/>
    <w:rsid w:val="1E745547"/>
    <w:rsid w:val="20842968"/>
    <w:rsid w:val="22B7399A"/>
    <w:rsid w:val="22FA39AF"/>
    <w:rsid w:val="2307325C"/>
    <w:rsid w:val="237F4F8F"/>
    <w:rsid w:val="23EF174E"/>
    <w:rsid w:val="23F941ED"/>
    <w:rsid w:val="241914AB"/>
    <w:rsid w:val="242F8D1A"/>
    <w:rsid w:val="25A5CBB7"/>
    <w:rsid w:val="264ACF80"/>
    <w:rsid w:val="265446B5"/>
    <w:rsid w:val="26BCFD16"/>
    <w:rsid w:val="27038E8A"/>
    <w:rsid w:val="27047181"/>
    <w:rsid w:val="27313B29"/>
    <w:rsid w:val="277CA2CA"/>
    <w:rsid w:val="2797453D"/>
    <w:rsid w:val="27B1890C"/>
    <w:rsid w:val="290BCE6B"/>
    <w:rsid w:val="29308496"/>
    <w:rsid w:val="29692F07"/>
    <w:rsid w:val="2A31D8D4"/>
    <w:rsid w:val="2A6C0D10"/>
    <w:rsid w:val="2B291BDB"/>
    <w:rsid w:val="2C960B37"/>
    <w:rsid w:val="2E1369C1"/>
    <w:rsid w:val="2EE2E5D8"/>
    <w:rsid w:val="2F4CFC6D"/>
    <w:rsid w:val="2F9CE0E6"/>
    <w:rsid w:val="30FA0473"/>
    <w:rsid w:val="31092757"/>
    <w:rsid w:val="3118F104"/>
    <w:rsid w:val="31C1309A"/>
    <w:rsid w:val="33549065"/>
    <w:rsid w:val="335C057C"/>
    <w:rsid w:val="33B2BAB7"/>
    <w:rsid w:val="353E5501"/>
    <w:rsid w:val="35A20A77"/>
    <w:rsid w:val="35ACEEE6"/>
    <w:rsid w:val="36B480D0"/>
    <w:rsid w:val="36D10B4F"/>
    <w:rsid w:val="36FD6079"/>
    <w:rsid w:val="38DA4A26"/>
    <w:rsid w:val="38E970A4"/>
    <w:rsid w:val="3901EAAB"/>
    <w:rsid w:val="3974FE0D"/>
    <w:rsid w:val="39C1E221"/>
    <w:rsid w:val="3A102A1B"/>
    <w:rsid w:val="3D07C144"/>
    <w:rsid w:val="3D147860"/>
    <w:rsid w:val="3DF8A26E"/>
    <w:rsid w:val="3E8BB500"/>
    <w:rsid w:val="3FDAE4C6"/>
    <w:rsid w:val="3FF7D675"/>
    <w:rsid w:val="401AB60A"/>
    <w:rsid w:val="40F2CB53"/>
    <w:rsid w:val="410BB448"/>
    <w:rsid w:val="4173C1C9"/>
    <w:rsid w:val="41981C93"/>
    <w:rsid w:val="422D98AD"/>
    <w:rsid w:val="422FAF8E"/>
    <w:rsid w:val="42E63DC8"/>
    <w:rsid w:val="4326E5F9"/>
    <w:rsid w:val="434ACE61"/>
    <w:rsid w:val="43602F7B"/>
    <w:rsid w:val="437690FD"/>
    <w:rsid w:val="43C81758"/>
    <w:rsid w:val="47382C1E"/>
    <w:rsid w:val="475476DD"/>
    <w:rsid w:val="4832A4A4"/>
    <w:rsid w:val="486614B8"/>
    <w:rsid w:val="48B8EB29"/>
    <w:rsid w:val="49C66A34"/>
    <w:rsid w:val="4A569D62"/>
    <w:rsid w:val="4A65B5F5"/>
    <w:rsid w:val="4ABBD82C"/>
    <w:rsid w:val="4B84B042"/>
    <w:rsid w:val="4BEBC33B"/>
    <w:rsid w:val="4C08D291"/>
    <w:rsid w:val="4C1364CD"/>
    <w:rsid w:val="4D4C36DE"/>
    <w:rsid w:val="4D5A3A48"/>
    <w:rsid w:val="4E0AD3CB"/>
    <w:rsid w:val="4E905F1C"/>
    <w:rsid w:val="4EF89C42"/>
    <w:rsid w:val="4F664453"/>
    <w:rsid w:val="4FCFA782"/>
    <w:rsid w:val="503DC65D"/>
    <w:rsid w:val="50CBE1F1"/>
    <w:rsid w:val="50D6FFAB"/>
    <w:rsid w:val="511E0F09"/>
    <w:rsid w:val="512F537C"/>
    <w:rsid w:val="515AC3F0"/>
    <w:rsid w:val="51A5DB48"/>
    <w:rsid w:val="51FCF327"/>
    <w:rsid w:val="523CE24E"/>
    <w:rsid w:val="52DFB4C6"/>
    <w:rsid w:val="52E2E5E5"/>
    <w:rsid w:val="5393A5EA"/>
    <w:rsid w:val="54E0C60C"/>
    <w:rsid w:val="5578A25D"/>
    <w:rsid w:val="56254A72"/>
    <w:rsid w:val="5728B84C"/>
    <w:rsid w:val="588F8D8A"/>
    <w:rsid w:val="595CAF81"/>
    <w:rsid w:val="59C0DC2B"/>
    <w:rsid w:val="59D300E3"/>
    <w:rsid w:val="5A080628"/>
    <w:rsid w:val="5A3C24A0"/>
    <w:rsid w:val="5BF0E5E6"/>
    <w:rsid w:val="5CB5DD64"/>
    <w:rsid w:val="5D739E3A"/>
    <w:rsid w:val="5DDD2FD8"/>
    <w:rsid w:val="5E21AD3B"/>
    <w:rsid w:val="5F35987B"/>
    <w:rsid w:val="6004BE17"/>
    <w:rsid w:val="60384F68"/>
    <w:rsid w:val="60A763A9"/>
    <w:rsid w:val="60A8B3C9"/>
    <w:rsid w:val="60C65B52"/>
    <w:rsid w:val="611196DE"/>
    <w:rsid w:val="62A9E687"/>
    <w:rsid w:val="62CC5F94"/>
    <w:rsid w:val="639B7189"/>
    <w:rsid w:val="6454A5A3"/>
    <w:rsid w:val="64AE27B8"/>
    <w:rsid w:val="64EE5260"/>
    <w:rsid w:val="64FE6D32"/>
    <w:rsid w:val="67285918"/>
    <w:rsid w:val="67EFDDDC"/>
    <w:rsid w:val="68741CCC"/>
    <w:rsid w:val="6A7F5A5B"/>
    <w:rsid w:val="6B904417"/>
    <w:rsid w:val="6BA6B7F7"/>
    <w:rsid w:val="6BDCDAC4"/>
    <w:rsid w:val="6D144DCB"/>
    <w:rsid w:val="6F7E6B1F"/>
    <w:rsid w:val="6FB408AB"/>
    <w:rsid w:val="70A088A6"/>
    <w:rsid w:val="7127138D"/>
    <w:rsid w:val="71AFD523"/>
    <w:rsid w:val="71E85B41"/>
    <w:rsid w:val="72B0E31E"/>
    <w:rsid w:val="737CA45F"/>
    <w:rsid w:val="7457C178"/>
    <w:rsid w:val="74E914D0"/>
    <w:rsid w:val="75D03F22"/>
    <w:rsid w:val="766BE4A0"/>
    <w:rsid w:val="7697B69A"/>
    <w:rsid w:val="7710C33C"/>
    <w:rsid w:val="788E989E"/>
    <w:rsid w:val="798009F7"/>
    <w:rsid w:val="79A6F4AB"/>
    <w:rsid w:val="7A4E3892"/>
    <w:rsid w:val="7B09D642"/>
    <w:rsid w:val="7BBB3D6B"/>
    <w:rsid w:val="7D380B3B"/>
    <w:rsid w:val="7DEB053C"/>
    <w:rsid w:val="7E0AA516"/>
    <w:rsid w:val="7E416A33"/>
    <w:rsid w:val="7F5DF50D"/>
    <w:rsid w:val="7F5F0854"/>
    <w:rsid w:val="7FD89FF2"/>
    <w:rsid w:val="7FE35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3C4EF9"/>
  <w15:docId w15:val="{B1432989-96E8-40CD-894D-43D048C78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33E"/>
    <w:pPr>
      <w:spacing w:after="0" w:line="240" w:lineRule="auto"/>
    </w:pPr>
  </w:style>
  <w:style w:type="paragraph" w:styleId="Heading1">
    <w:name w:val="heading 1"/>
    <w:basedOn w:val="Normal"/>
    <w:next w:val="Normal"/>
    <w:link w:val="Heading1Char"/>
    <w:uiPriority w:val="9"/>
    <w:qFormat/>
    <w:rsid w:val="00B1314E"/>
    <w:pPr>
      <w:keepNext/>
      <w:keepLines/>
      <w:numPr>
        <w:numId w:val="6"/>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1314E"/>
    <w:pPr>
      <w:keepNext/>
      <w:keepLines/>
      <w:numPr>
        <w:ilvl w:val="1"/>
        <w:numId w:val="6"/>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1314E"/>
    <w:pPr>
      <w:keepNext/>
      <w:keepLines/>
      <w:numPr>
        <w:ilvl w:val="2"/>
        <w:numId w:val="6"/>
      </w:numPr>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B1314E"/>
    <w:pPr>
      <w:keepNext/>
      <w:keepLines/>
      <w:numPr>
        <w:ilvl w:val="3"/>
        <w:numId w:val="6"/>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B1314E"/>
    <w:pPr>
      <w:keepNext/>
      <w:keepLines/>
      <w:numPr>
        <w:ilvl w:val="4"/>
        <w:numId w:val="6"/>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B1314E"/>
    <w:pPr>
      <w:keepNext/>
      <w:keepLines/>
      <w:numPr>
        <w:ilvl w:val="5"/>
        <w:numId w:val="6"/>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1314E"/>
    <w:pPr>
      <w:keepNext/>
      <w:keepLines/>
      <w:numPr>
        <w:ilvl w:val="6"/>
        <w:numId w:val="6"/>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B1314E"/>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1314E"/>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253E0"/>
    <w:pPr>
      <w:spacing w:after="0" w:line="240" w:lineRule="auto"/>
    </w:pPr>
  </w:style>
  <w:style w:type="character" w:styleId="CommentReference">
    <w:name w:val="annotation reference"/>
    <w:basedOn w:val="DefaultParagraphFont"/>
    <w:uiPriority w:val="99"/>
    <w:semiHidden/>
    <w:unhideWhenUsed/>
    <w:rsid w:val="0028733E"/>
    <w:rPr>
      <w:rFonts w:ascii="Calibri" w:hAnsi="Calibri" w:cs="Calibri"/>
      <w:sz w:val="22"/>
      <w:szCs w:val="16"/>
    </w:rPr>
  </w:style>
  <w:style w:type="paragraph" w:styleId="CommentText">
    <w:name w:val="annotation text"/>
    <w:basedOn w:val="Normal"/>
    <w:link w:val="CommentTextChar"/>
    <w:uiPriority w:val="99"/>
    <w:unhideWhenUsed/>
    <w:rsid w:val="0028733E"/>
    <w:rPr>
      <w:szCs w:val="20"/>
    </w:rPr>
  </w:style>
  <w:style w:type="character" w:customStyle="1" w:styleId="CommentTextChar">
    <w:name w:val="Comment Text Char"/>
    <w:basedOn w:val="DefaultParagraphFont"/>
    <w:link w:val="CommentText"/>
    <w:uiPriority w:val="99"/>
    <w:rsid w:val="0028733E"/>
    <w:rPr>
      <w:szCs w:val="20"/>
    </w:rPr>
  </w:style>
  <w:style w:type="paragraph" w:styleId="Footer">
    <w:name w:val="footer"/>
    <w:basedOn w:val="Normal"/>
    <w:link w:val="FooterChar"/>
    <w:uiPriority w:val="99"/>
    <w:unhideWhenUsed/>
    <w:rsid w:val="0028733E"/>
  </w:style>
  <w:style w:type="character" w:customStyle="1" w:styleId="FooterChar">
    <w:name w:val="Footer Char"/>
    <w:basedOn w:val="DefaultParagraphFont"/>
    <w:link w:val="Footer"/>
    <w:uiPriority w:val="99"/>
    <w:rsid w:val="0028733E"/>
  </w:style>
  <w:style w:type="character" w:customStyle="1" w:styleId="NoSpacingChar">
    <w:name w:val="No Spacing Char"/>
    <w:basedOn w:val="DefaultParagraphFont"/>
    <w:link w:val="NoSpacing"/>
    <w:uiPriority w:val="1"/>
    <w:rsid w:val="0028733E"/>
  </w:style>
  <w:style w:type="paragraph" w:styleId="BalloonText">
    <w:name w:val="Balloon Text"/>
    <w:basedOn w:val="Normal"/>
    <w:link w:val="BalloonTextChar"/>
    <w:uiPriority w:val="99"/>
    <w:semiHidden/>
    <w:unhideWhenUsed/>
    <w:rsid w:val="0028733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33E"/>
    <w:rPr>
      <w:rFonts w:ascii="Segoe UI" w:hAnsi="Segoe UI" w:cs="Segoe UI"/>
      <w:sz w:val="18"/>
      <w:szCs w:val="18"/>
    </w:rPr>
  </w:style>
  <w:style w:type="paragraph" w:styleId="ListParagraph">
    <w:name w:val="List Paragraph"/>
    <w:basedOn w:val="Normal"/>
    <w:link w:val="ListParagraphChar"/>
    <w:uiPriority w:val="34"/>
    <w:unhideWhenUsed/>
    <w:qFormat/>
    <w:rsid w:val="00E809B6"/>
    <w:pPr>
      <w:ind w:left="720"/>
      <w:contextualSpacing/>
    </w:pPr>
  </w:style>
  <w:style w:type="paragraph" w:styleId="BodyText2">
    <w:name w:val="Body Text 2"/>
    <w:basedOn w:val="Normal"/>
    <w:link w:val="BodyText2Char"/>
    <w:uiPriority w:val="99"/>
    <w:unhideWhenUsed/>
    <w:rsid w:val="00E809B6"/>
    <w:pPr>
      <w:spacing w:after="120" w:line="480" w:lineRule="auto"/>
    </w:pPr>
  </w:style>
  <w:style w:type="character" w:customStyle="1" w:styleId="BodyText2Char">
    <w:name w:val="Body Text 2 Char"/>
    <w:basedOn w:val="DefaultParagraphFont"/>
    <w:link w:val="BodyText2"/>
    <w:uiPriority w:val="99"/>
    <w:rsid w:val="00E809B6"/>
  </w:style>
  <w:style w:type="character" w:customStyle="1" w:styleId="ListParagraphChar">
    <w:name w:val="List Paragraph Char"/>
    <w:basedOn w:val="DefaultParagraphFont"/>
    <w:link w:val="ListParagraph"/>
    <w:uiPriority w:val="34"/>
    <w:locked/>
    <w:rsid w:val="00E809B6"/>
  </w:style>
  <w:style w:type="paragraph" w:styleId="Header">
    <w:name w:val="header"/>
    <w:basedOn w:val="Normal"/>
    <w:link w:val="HeaderChar"/>
    <w:uiPriority w:val="99"/>
    <w:unhideWhenUsed/>
    <w:rsid w:val="00A6506D"/>
    <w:pPr>
      <w:tabs>
        <w:tab w:val="center" w:pos="4680"/>
        <w:tab w:val="right" w:pos="9360"/>
      </w:tabs>
    </w:pPr>
  </w:style>
  <w:style w:type="character" w:customStyle="1" w:styleId="HeaderChar">
    <w:name w:val="Header Char"/>
    <w:basedOn w:val="DefaultParagraphFont"/>
    <w:link w:val="Header"/>
    <w:uiPriority w:val="99"/>
    <w:rsid w:val="00A6506D"/>
  </w:style>
  <w:style w:type="character" w:styleId="Hyperlink">
    <w:name w:val="Hyperlink"/>
    <w:basedOn w:val="DefaultParagraphFont"/>
    <w:uiPriority w:val="99"/>
    <w:unhideWhenUsed/>
    <w:rsid w:val="00AA0BFA"/>
    <w:rPr>
      <w:rFonts w:ascii="Calibri" w:hAnsi="Calibri" w:cs="Calibri"/>
      <w:color w:val="1F4E79" w:themeColor="accent1" w:themeShade="80"/>
      <w:u w:val="single"/>
    </w:rPr>
  </w:style>
  <w:style w:type="paragraph" w:styleId="CommentSubject">
    <w:name w:val="annotation subject"/>
    <w:basedOn w:val="CommentText"/>
    <w:next w:val="CommentText"/>
    <w:link w:val="CommentSubjectChar"/>
    <w:uiPriority w:val="99"/>
    <w:semiHidden/>
    <w:unhideWhenUsed/>
    <w:rsid w:val="000D2628"/>
    <w:rPr>
      <w:b/>
      <w:bCs/>
      <w:sz w:val="20"/>
    </w:rPr>
  </w:style>
  <w:style w:type="character" w:customStyle="1" w:styleId="CommentSubjectChar">
    <w:name w:val="Comment Subject Char"/>
    <w:basedOn w:val="CommentTextChar"/>
    <w:link w:val="CommentSubject"/>
    <w:uiPriority w:val="99"/>
    <w:semiHidden/>
    <w:rsid w:val="000D2628"/>
    <w:rPr>
      <w:b/>
      <w:bCs/>
      <w:sz w:val="20"/>
      <w:szCs w:val="20"/>
    </w:rPr>
  </w:style>
  <w:style w:type="table" w:customStyle="1" w:styleId="Tabelraster1">
    <w:name w:val="Tabelraster1"/>
    <w:basedOn w:val="TableNormal"/>
    <w:uiPriority w:val="39"/>
    <w:rsid w:val="00C63757"/>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unhideWhenUsed/>
    <w:rsid w:val="006C107E"/>
    <w:pPr>
      <w:spacing w:after="0" w:line="240" w:lineRule="auto"/>
    </w:pPr>
    <w:rPr>
      <w:color w:val="000000" w:themeColor="text1" w:themeShade="BF"/>
      <w:lang w:val="nl-NL"/>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EndNoteBibliographyTitle">
    <w:name w:val="EndNote Bibliography Title"/>
    <w:basedOn w:val="Normal"/>
    <w:link w:val="EndNoteBibliographyTitleChar"/>
    <w:rsid w:val="00C90166"/>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90166"/>
    <w:rPr>
      <w:rFonts w:ascii="Calibri" w:hAnsi="Calibri" w:cs="Calibri"/>
      <w:noProof/>
    </w:rPr>
  </w:style>
  <w:style w:type="paragraph" w:customStyle="1" w:styleId="EndNoteBibliography">
    <w:name w:val="EndNote Bibliography"/>
    <w:basedOn w:val="Normal"/>
    <w:link w:val="EndNoteBibliographyChar"/>
    <w:rsid w:val="00C90166"/>
    <w:rPr>
      <w:rFonts w:ascii="Calibri" w:hAnsi="Calibri" w:cs="Calibri"/>
      <w:noProof/>
    </w:rPr>
  </w:style>
  <w:style w:type="character" w:customStyle="1" w:styleId="EndNoteBibliographyChar">
    <w:name w:val="EndNote Bibliography Char"/>
    <w:basedOn w:val="DefaultParagraphFont"/>
    <w:link w:val="EndNoteBibliography"/>
    <w:rsid w:val="00C90166"/>
    <w:rPr>
      <w:rFonts w:ascii="Calibri" w:hAnsi="Calibri" w:cs="Calibri"/>
      <w:noProof/>
    </w:rPr>
  </w:style>
  <w:style w:type="paragraph" w:customStyle="1" w:styleId="Kop11">
    <w:name w:val="Kop 11"/>
    <w:basedOn w:val="Normal"/>
    <w:next w:val="Normal"/>
    <w:link w:val="Kop1Char"/>
    <w:uiPriority w:val="9"/>
    <w:qFormat/>
    <w:rsid w:val="00B1314E"/>
    <w:pPr>
      <w:keepNext/>
      <w:keepLines/>
      <w:spacing w:before="240"/>
      <w:outlineLvl w:val="0"/>
    </w:pPr>
    <w:rPr>
      <w:rFonts w:ascii="Calibri Light" w:eastAsia="Yu Gothic Light" w:hAnsi="Calibri Light" w:cs="Times New Roman"/>
      <w:color w:val="2F5496"/>
      <w:sz w:val="32"/>
      <w:szCs w:val="32"/>
    </w:rPr>
  </w:style>
  <w:style w:type="paragraph" w:customStyle="1" w:styleId="Kop21">
    <w:name w:val="Kop 21"/>
    <w:basedOn w:val="Normal"/>
    <w:next w:val="Normal"/>
    <w:link w:val="Kop2Char"/>
    <w:uiPriority w:val="9"/>
    <w:unhideWhenUsed/>
    <w:qFormat/>
    <w:rsid w:val="00B1314E"/>
    <w:pPr>
      <w:keepNext/>
      <w:keepLines/>
      <w:numPr>
        <w:ilvl w:val="1"/>
        <w:numId w:val="14"/>
      </w:numPr>
      <w:spacing w:before="40"/>
      <w:ind w:left="0" w:firstLine="0"/>
      <w:outlineLvl w:val="1"/>
    </w:pPr>
    <w:rPr>
      <w:rFonts w:ascii="Calibri Light" w:eastAsia="Yu Gothic Light" w:hAnsi="Calibri Light" w:cs="Times New Roman"/>
      <w:color w:val="2F5496"/>
      <w:sz w:val="26"/>
      <w:szCs w:val="26"/>
    </w:rPr>
  </w:style>
  <w:style w:type="paragraph" w:customStyle="1" w:styleId="Kop31">
    <w:name w:val="Kop 31"/>
    <w:basedOn w:val="Normal"/>
    <w:next w:val="Normal"/>
    <w:link w:val="Kop3Char"/>
    <w:uiPriority w:val="9"/>
    <w:unhideWhenUsed/>
    <w:qFormat/>
    <w:rsid w:val="00B1314E"/>
    <w:pPr>
      <w:keepNext/>
      <w:keepLines/>
      <w:numPr>
        <w:ilvl w:val="2"/>
        <w:numId w:val="14"/>
      </w:numPr>
      <w:spacing w:before="40"/>
      <w:ind w:left="720" w:hanging="432"/>
      <w:outlineLvl w:val="2"/>
    </w:pPr>
    <w:rPr>
      <w:rFonts w:ascii="Calibri Light" w:eastAsia="Yu Gothic Light" w:hAnsi="Calibri Light" w:cs="Times New Roman"/>
      <w:color w:val="1F3763"/>
      <w:sz w:val="24"/>
      <w:szCs w:val="24"/>
    </w:rPr>
  </w:style>
  <w:style w:type="paragraph" w:customStyle="1" w:styleId="Kop41">
    <w:name w:val="Kop 41"/>
    <w:basedOn w:val="Normal"/>
    <w:next w:val="Normal"/>
    <w:link w:val="Kop4Char"/>
    <w:uiPriority w:val="9"/>
    <w:unhideWhenUsed/>
    <w:qFormat/>
    <w:rsid w:val="00B1314E"/>
    <w:pPr>
      <w:keepNext/>
      <w:keepLines/>
      <w:numPr>
        <w:ilvl w:val="3"/>
        <w:numId w:val="14"/>
      </w:numPr>
      <w:spacing w:before="40"/>
      <w:ind w:left="864" w:hanging="144"/>
      <w:outlineLvl w:val="3"/>
    </w:pPr>
    <w:rPr>
      <w:rFonts w:ascii="Calibri Light" w:eastAsia="Yu Gothic Light" w:hAnsi="Calibri Light" w:cs="Times New Roman"/>
      <w:i/>
      <w:iCs/>
      <w:color w:val="2F5496"/>
    </w:rPr>
  </w:style>
  <w:style w:type="paragraph" w:customStyle="1" w:styleId="Kop51">
    <w:name w:val="Kop 51"/>
    <w:basedOn w:val="Normal"/>
    <w:next w:val="Normal"/>
    <w:link w:val="Kop5Char"/>
    <w:uiPriority w:val="9"/>
    <w:unhideWhenUsed/>
    <w:qFormat/>
    <w:rsid w:val="00B1314E"/>
    <w:pPr>
      <w:keepNext/>
      <w:keepLines/>
      <w:numPr>
        <w:ilvl w:val="4"/>
        <w:numId w:val="14"/>
      </w:numPr>
      <w:spacing w:before="40"/>
      <w:ind w:left="1008" w:hanging="432"/>
      <w:outlineLvl w:val="4"/>
    </w:pPr>
    <w:rPr>
      <w:rFonts w:ascii="Calibri Light" w:eastAsia="Yu Gothic Light" w:hAnsi="Calibri Light" w:cs="Times New Roman"/>
      <w:color w:val="2F5496"/>
    </w:rPr>
  </w:style>
  <w:style w:type="paragraph" w:customStyle="1" w:styleId="Kop61">
    <w:name w:val="Kop 61"/>
    <w:basedOn w:val="Normal"/>
    <w:next w:val="Normal"/>
    <w:link w:val="Kop6Char"/>
    <w:uiPriority w:val="9"/>
    <w:unhideWhenUsed/>
    <w:qFormat/>
    <w:rsid w:val="00B1314E"/>
    <w:pPr>
      <w:keepNext/>
      <w:keepLines/>
      <w:numPr>
        <w:ilvl w:val="5"/>
        <w:numId w:val="14"/>
      </w:numPr>
      <w:spacing w:before="40"/>
      <w:ind w:left="1152" w:hanging="432"/>
      <w:outlineLvl w:val="5"/>
    </w:pPr>
    <w:rPr>
      <w:rFonts w:ascii="Calibri Light" w:eastAsia="Yu Gothic Light" w:hAnsi="Calibri Light" w:cs="Times New Roman"/>
      <w:color w:val="1F3763"/>
    </w:rPr>
  </w:style>
  <w:style w:type="paragraph" w:customStyle="1" w:styleId="Kop71">
    <w:name w:val="Kop 71"/>
    <w:basedOn w:val="Normal"/>
    <w:next w:val="Normal"/>
    <w:link w:val="Kop7Char"/>
    <w:uiPriority w:val="9"/>
    <w:unhideWhenUsed/>
    <w:qFormat/>
    <w:rsid w:val="00B1314E"/>
    <w:pPr>
      <w:keepNext/>
      <w:keepLines/>
      <w:numPr>
        <w:ilvl w:val="6"/>
        <w:numId w:val="14"/>
      </w:numPr>
      <w:spacing w:before="40"/>
      <w:ind w:left="1296" w:hanging="288"/>
      <w:outlineLvl w:val="6"/>
    </w:pPr>
    <w:rPr>
      <w:rFonts w:ascii="Calibri Light" w:eastAsia="Yu Gothic Light" w:hAnsi="Calibri Light" w:cs="Times New Roman"/>
      <w:i/>
      <w:iCs/>
      <w:color w:val="1F3763"/>
    </w:rPr>
  </w:style>
  <w:style w:type="paragraph" w:customStyle="1" w:styleId="Kop81">
    <w:name w:val="Kop 81"/>
    <w:basedOn w:val="Normal"/>
    <w:next w:val="Normal"/>
    <w:link w:val="Kop8Char"/>
    <w:uiPriority w:val="9"/>
    <w:unhideWhenUsed/>
    <w:qFormat/>
    <w:rsid w:val="00B1314E"/>
    <w:pPr>
      <w:keepNext/>
      <w:keepLines/>
      <w:numPr>
        <w:ilvl w:val="7"/>
        <w:numId w:val="14"/>
      </w:numPr>
      <w:spacing w:before="40"/>
      <w:ind w:hanging="432"/>
      <w:outlineLvl w:val="7"/>
    </w:pPr>
    <w:rPr>
      <w:rFonts w:ascii="Calibri Light" w:eastAsia="Yu Gothic Light" w:hAnsi="Calibri Light" w:cs="Times New Roman"/>
      <w:color w:val="272727"/>
      <w:sz w:val="21"/>
      <w:szCs w:val="21"/>
    </w:rPr>
  </w:style>
  <w:style w:type="paragraph" w:customStyle="1" w:styleId="Kop91">
    <w:name w:val="Kop 91"/>
    <w:basedOn w:val="Normal"/>
    <w:next w:val="Normal"/>
    <w:link w:val="Kop9Char"/>
    <w:uiPriority w:val="9"/>
    <w:unhideWhenUsed/>
    <w:qFormat/>
    <w:rsid w:val="00B1314E"/>
    <w:pPr>
      <w:keepNext/>
      <w:keepLines/>
      <w:numPr>
        <w:numId w:val="16"/>
      </w:numPr>
      <w:tabs>
        <w:tab w:val="clear" w:pos="360"/>
      </w:tabs>
      <w:spacing w:before="40"/>
      <w:ind w:left="1584" w:hanging="144"/>
      <w:outlineLvl w:val="8"/>
    </w:pPr>
    <w:rPr>
      <w:rFonts w:ascii="Calibri Light" w:eastAsia="Yu Gothic Light" w:hAnsi="Calibri Light" w:cs="Times New Roman"/>
      <w:i/>
      <w:iCs/>
      <w:color w:val="272727"/>
      <w:sz w:val="21"/>
      <w:szCs w:val="21"/>
    </w:rPr>
  </w:style>
  <w:style w:type="character" w:customStyle="1" w:styleId="Kop1Char">
    <w:name w:val="Kop 1 Char"/>
    <w:basedOn w:val="DefaultParagraphFont"/>
    <w:link w:val="Kop11"/>
    <w:uiPriority w:val="9"/>
    <w:rsid w:val="00B1314E"/>
    <w:rPr>
      <w:rFonts w:ascii="Calibri Light" w:eastAsia="Yu Gothic Light" w:hAnsi="Calibri Light" w:cs="Times New Roman"/>
      <w:color w:val="2F5496"/>
      <w:kern w:val="0"/>
      <w:sz w:val="32"/>
      <w:szCs w:val="32"/>
      <w14:ligatures w14:val="none"/>
    </w:rPr>
  </w:style>
  <w:style w:type="character" w:customStyle="1" w:styleId="Kop2Char">
    <w:name w:val="Kop 2 Char"/>
    <w:basedOn w:val="DefaultParagraphFont"/>
    <w:link w:val="Kop21"/>
    <w:uiPriority w:val="9"/>
    <w:rsid w:val="00B1314E"/>
    <w:rPr>
      <w:rFonts w:ascii="Calibri Light" w:eastAsia="Yu Gothic Light" w:hAnsi="Calibri Light" w:cs="Times New Roman"/>
      <w:color w:val="2F5496"/>
      <w:kern w:val="0"/>
      <w:sz w:val="26"/>
      <w:szCs w:val="26"/>
      <w14:ligatures w14:val="none"/>
    </w:rPr>
  </w:style>
  <w:style w:type="character" w:customStyle="1" w:styleId="Kop3Char">
    <w:name w:val="Kop 3 Char"/>
    <w:basedOn w:val="DefaultParagraphFont"/>
    <w:link w:val="Kop31"/>
    <w:uiPriority w:val="9"/>
    <w:rsid w:val="00B1314E"/>
    <w:rPr>
      <w:rFonts w:ascii="Calibri Light" w:eastAsia="Yu Gothic Light" w:hAnsi="Calibri Light" w:cs="Times New Roman"/>
      <w:color w:val="1F3763"/>
      <w:kern w:val="0"/>
      <w:sz w:val="24"/>
      <w:szCs w:val="24"/>
      <w14:ligatures w14:val="none"/>
    </w:rPr>
  </w:style>
  <w:style w:type="character" w:customStyle="1" w:styleId="Kop4Char">
    <w:name w:val="Kop 4 Char"/>
    <w:basedOn w:val="DefaultParagraphFont"/>
    <w:link w:val="Kop41"/>
    <w:uiPriority w:val="9"/>
    <w:rsid w:val="00B1314E"/>
    <w:rPr>
      <w:rFonts w:ascii="Calibri Light" w:eastAsia="Yu Gothic Light" w:hAnsi="Calibri Light" w:cs="Times New Roman"/>
      <w:i/>
      <w:iCs/>
      <w:color w:val="2F5496"/>
      <w:kern w:val="0"/>
      <w14:ligatures w14:val="none"/>
    </w:rPr>
  </w:style>
  <w:style w:type="character" w:customStyle="1" w:styleId="Kop5Char">
    <w:name w:val="Kop 5 Char"/>
    <w:basedOn w:val="DefaultParagraphFont"/>
    <w:link w:val="Kop51"/>
    <w:uiPriority w:val="9"/>
    <w:rsid w:val="00B1314E"/>
    <w:rPr>
      <w:rFonts w:ascii="Calibri Light" w:eastAsia="Yu Gothic Light" w:hAnsi="Calibri Light" w:cs="Times New Roman"/>
      <w:color w:val="2F5496"/>
      <w:kern w:val="0"/>
      <w14:ligatures w14:val="none"/>
    </w:rPr>
  </w:style>
  <w:style w:type="character" w:customStyle="1" w:styleId="Kop6Char">
    <w:name w:val="Kop 6 Char"/>
    <w:basedOn w:val="DefaultParagraphFont"/>
    <w:link w:val="Kop61"/>
    <w:uiPriority w:val="9"/>
    <w:rsid w:val="00B1314E"/>
    <w:rPr>
      <w:rFonts w:ascii="Calibri Light" w:eastAsia="Yu Gothic Light" w:hAnsi="Calibri Light" w:cs="Times New Roman"/>
      <w:color w:val="1F3763"/>
      <w:kern w:val="0"/>
      <w14:ligatures w14:val="none"/>
    </w:rPr>
  </w:style>
  <w:style w:type="character" w:customStyle="1" w:styleId="Kop7Char">
    <w:name w:val="Kop 7 Char"/>
    <w:basedOn w:val="DefaultParagraphFont"/>
    <w:link w:val="Kop71"/>
    <w:uiPriority w:val="9"/>
    <w:rsid w:val="00B1314E"/>
    <w:rPr>
      <w:rFonts w:ascii="Calibri Light" w:eastAsia="Yu Gothic Light" w:hAnsi="Calibri Light" w:cs="Times New Roman"/>
      <w:i/>
      <w:iCs/>
      <w:color w:val="1F3763"/>
      <w:kern w:val="0"/>
      <w14:ligatures w14:val="none"/>
    </w:rPr>
  </w:style>
  <w:style w:type="character" w:customStyle="1" w:styleId="Kop8Char">
    <w:name w:val="Kop 8 Char"/>
    <w:basedOn w:val="DefaultParagraphFont"/>
    <w:link w:val="Kop81"/>
    <w:uiPriority w:val="9"/>
    <w:rsid w:val="00B1314E"/>
    <w:rPr>
      <w:rFonts w:ascii="Calibri Light" w:eastAsia="Yu Gothic Light" w:hAnsi="Calibri Light" w:cs="Times New Roman"/>
      <w:color w:val="272727"/>
      <w:kern w:val="0"/>
      <w:sz w:val="21"/>
      <w:szCs w:val="21"/>
      <w14:ligatures w14:val="none"/>
    </w:rPr>
  </w:style>
  <w:style w:type="character" w:customStyle="1" w:styleId="Kop9Char">
    <w:name w:val="Kop 9 Char"/>
    <w:basedOn w:val="DefaultParagraphFont"/>
    <w:link w:val="Kop91"/>
    <w:uiPriority w:val="9"/>
    <w:rsid w:val="00B1314E"/>
    <w:rPr>
      <w:rFonts w:ascii="Calibri Light" w:eastAsia="Yu Gothic Light" w:hAnsi="Calibri Light" w:cs="Times New Roman"/>
      <w:i/>
      <w:iCs/>
      <w:color w:val="272727"/>
      <w:sz w:val="21"/>
      <w:szCs w:val="21"/>
    </w:rPr>
  </w:style>
  <w:style w:type="paragraph" w:customStyle="1" w:styleId="Titel1">
    <w:name w:val="Titel1"/>
    <w:basedOn w:val="Normal"/>
    <w:next w:val="Normal"/>
    <w:uiPriority w:val="10"/>
    <w:qFormat/>
    <w:rsid w:val="00B1314E"/>
    <w:pPr>
      <w:contextualSpacing/>
    </w:pPr>
    <w:rPr>
      <w:rFonts w:ascii="Calibri Light" w:eastAsia="Yu Gothic Light" w:hAnsi="Calibri Light" w:cs="Calibri Light"/>
      <w:spacing w:val="-10"/>
      <w:kern w:val="28"/>
      <w:sz w:val="56"/>
      <w:szCs w:val="56"/>
    </w:rPr>
  </w:style>
  <w:style w:type="character" w:customStyle="1" w:styleId="TitleChar">
    <w:name w:val="Title Char"/>
    <w:basedOn w:val="DefaultParagraphFont"/>
    <w:link w:val="Title"/>
    <w:uiPriority w:val="10"/>
    <w:rsid w:val="00B1314E"/>
    <w:rPr>
      <w:rFonts w:ascii="Calibri Light" w:eastAsia="Yu Gothic Light" w:hAnsi="Calibri Light" w:cs="Calibri Light"/>
      <w:spacing w:val="-10"/>
      <w:kern w:val="28"/>
      <w:sz w:val="56"/>
      <w:szCs w:val="56"/>
      <w14:ligatures w14:val="none"/>
    </w:rPr>
  </w:style>
  <w:style w:type="paragraph" w:customStyle="1" w:styleId="Ondertitel1">
    <w:name w:val="Ondertitel1"/>
    <w:basedOn w:val="Normal"/>
    <w:next w:val="Normal"/>
    <w:uiPriority w:val="11"/>
    <w:qFormat/>
    <w:rsid w:val="00B1314E"/>
    <w:pPr>
      <w:numPr>
        <w:ilvl w:val="1"/>
      </w:numPr>
    </w:pPr>
    <w:rPr>
      <w:rFonts w:eastAsia="Yu Mincho"/>
      <w:color w:val="5A5A5A"/>
      <w:spacing w:val="15"/>
    </w:rPr>
  </w:style>
  <w:style w:type="character" w:customStyle="1" w:styleId="SubtitleChar">
    <w:name w:val="Subtitle Char"/>
    <w:basedOn w:val="DefaultParagraphFont"/>
    <w:link w:val="Subtitle"/>
    <w:uiPriority w:val="11"/>
    <w:rsid w:val="00B1314E"/>
    <w:rPr>
      <w:rFonts w:eastAsia="Yu Mincho"/>
      <w:color w:val="5A5A5A"/>
      <w:spacing w:val="15"/>
      <w:kern w:val="0"/>
      <w14:ligatures w14:val="none"/>
    </w:rPr>
  </w:style>
  <w:style w:type="character" w:customStyle="1" w:styleId="Subtielebenadrukking1">
    <w:name w:val="Subtiele benadrukking1"/>
    <w:basedOn w:val="DefaultParagraphFont"/>
    <w:uiPriority w:val="19"/>
    <w:qFormat/>
    <w:rsid w:val="00B1314E"/>
    <w:rPr>
      <w:rFonts w:ascii="Calibri" w:hAnsi="Calibri" w:cs="Calibri"/>
      <w:i/>
      <w:iCs/>
      <w:color w:val="404040"/>
    </w:rPr>
  </w:style>
  <w:style w:type="character" w:styleId="Emphasis">
    <w:name w:val="Emphasis"/>
    <w:basedOn w:val="DefaultParagraphFont"/>
    <w:uiPriority w:val="20"/>
    <w:qFormat/>
    <w:rsid w:val="00B1314E"/>
    <w:rPr>
      <w:rFonts w:ascii="Calibri" w:hAnsi="Calibri" w:cs="Calibri"/>
      <w:i/>
      <w:iCs/>
    </w:rPr>
  </w:style>
  <w:style w:type="character" w:customStyle="1" w:styleId="Intensievebenadrukking1">
    <w:name w:val="Intensieve benadrukking1"/>
    <w:basedOn w:val="DefaultParagraphFont"/>
    <w:uiPriority w:val="21"/>
    <w:qFormat/>
    <w:rsid w:val="00B1314E"/>
    <w:rPr>
      <w:rFonts w:ascii="Calibri" w:hAnsi="Calibri" w:cs="Calibri"/>
      <w:i/>
      <w:iCs/>
      <w:color w:val="1F3864"/>
    </w:rPr>
  </w:style>
  <w:style w:type="character" w:styleId="Strong">
    <w:name w:val="Strong"/>
    <w:basedOn w:val="DefaultParagraphFont"/>
    <w:uiPriority w:val="22"/>
    <w:qFormat/>
    <w:rsid w:val="00B1314E"/>
    <w:rPr>
      <w:rFonts w:ascii="Calibri" w:hAnsi="Calibri" w:cs="Calibri"/>
      <w:b/>
      <w:bCs/>
    </w:rPr>
  </w:style>
  <w:style w:type="paragraph" w:customStyle="1" w:styleId="Citaat1">
    <w:name w:val="Citaat1"/>
    <w:basedOn w:val="Normal"/>
    <w:next w:val="Normal"/>
    <w:uiPriority w:val="29"/>
    <w:qFormat/>
    <w:rsid w:val="00B1314E"/>
    <w:pPr>
      <w:spacing w:before="200"/>
      <w:ind w:left="864" w:right="864"/>
      <w:jc w:val="center"/>
    </w:pPr>
    <w:rPr>
      <w:i/>
      <w:iCs/>
      <w:color w:val="404040"/>
    </w:rPr>
  </w:style>
  <w:style w:type="character" w:customStyle="1" w:styleId="QuoteChar">
    <w:name w:val="Quote Char"/>
    <w:basedOn w:val="DefaultParagraphFont"/>
    <w:link w:val="Quote"/>
    <w:uiPriority w:val="29"/>
    <w:rsid w:val="00B1314E"/>
    <w:rPr>
      <w:i/>
      <w:iCs/>
      <w:color w:val="404040"/>
      <w:kern w:val="0"/>
      <w14:ligatures w14:val="none"/>
    </w:rPr>
  </w:style>
  <w:style w:type="paragraph" w:customStyle="1" w:styleId="Duidelijkcitaat1">
    <w:name w:val="Duidelijk citaat1"/>
    <w:basedOn w:val="Normal"/>
    <w:next w:val="Normal"/>
    <w:uiPriority w:val="30"/>
    <w:qFormat/>
    <w:rsid w:val="00B1314E"/>
    <w:pPr>
      <w:pBdr>
        <w:top w:val="single" w:sz="4" w:space="10" w:color="1F3864"/>
        <w:bottom w:val="single" w:sz="4" w:space="10" w:color="1F3864"/>
      </w:pBdr>
      <w:spacing w:before="360" w:after="360"/>
      <w:ind w:left="864" w:right="864"/>
      <w:jc w:val="center"/>
    </w:pPr>
    <w:rPr>
      <w:i/>
      <w:iCs/>
      <w:color w:val="1F3864"/>
    </w:rPr>
  </w:style>
  <w:style w:type="character" w:customStyle="1" w:styleId="IntenseQuoteChar">
    <w:name w:val="Intense Quote Char"/>
    <w:basedOn w:val="DefaultParagraphFont"/>
    <w:link w:val="IntenseQuote"/>
    <w:uiPriority w:val="30"/>
    <w:rsid w:val="00B1314E"/>
    <w:rPr>
      <w:i/>
      <w:iCs/>
      <w:color w:val="1F3864"/>
      <w:kern w:val="0"/>
      <w14:ligatures w14:val="none"/>
    </w:rPr>
  </w:style>
  <w:style w:type="character" w:customStyle="1" w:styleId="Subtieleverwijzing1">
    <w:name w:val="Subtiele verwijzing1"/>
    <w:basedOn w:val="DefaultParagraphFont"/>
    <w:uiPriority w:val="31"/>
    <w:qFormat/>
    <w:rsid w:val="00B1314E"/>
    <w:rPr>
      <w:rFonts w:ascii="Calibri" w:hAnsi="Calibri" w:cs="Calibri"/>
      <w:smallCaps/>
      <w:color w:val="5A5A5A"/>
    </w:rPr>
  </w:style>
  <w:style w:type="character" w:customStyle="1" w:styleId="Intensieveverwijzing1">
    <w:name w:val="Intensieve verwijzing1"/>
    <w:basedOn w:val="DefaultParagraphFont"/>
    <w:uiPriority w:val="32"/>
    <w:qFormat/>
    <w:rsid w:val="00B1314E"/>
    <w:rPr>
      <w:rFonts w:ascii="Calibri" w:hAnsi="Calibri" w:cs="Calibri"/>
      <w:b/>
      <w:bCs/>
      <w:caps w:val="0"/>
      <w:smallCaps/>
      <w:color w:val="1F3864"/>
      <w:spacing w:val="5"/>
    </w:rPr>
  </w:style>
  <w:style w:type="character" w:styleId="BookTitle">
    <w:name w:val="Book Title"/>
    <w:basedOn w:val="DefaultParagraphFont"/>
    <w:uiPriority w:val="33"/>
    <w:qFormat/>
    <w:rsid w:val="00B1314E"/>
    <w:rPr>
      <w:rFonts w:ascii="Calibri" w:hAnsi="Calibri" w:cs="Calibri"/>
      <w:b/>
      <w:bCs/>
      <w:i/>
      <w:iCs/>
      <w:spacing w:val="5"/>
    </w:rPr>
  </w:style>
  <w:style w:type="character" w:customStyle="1" w:styleId="GevolgdeHyperlink1">
    <w:name w:val="GevolgdeHyperlink1"/>
    <w:basedOn w:val="DefaultParagraphFont"/>
    <w:uiPriority w:val="99"/>
    <w:unhideWhenUsed/>
    <w:rsid w:val="00B1314E"/>
    <w:rPr>
      <w:rFonts w:ascii="Calibri" w:hAnsi="Calibri" w:cs="Calibri"/>
      <w:color w:val="954F72"/>
      <w:u w:val="single"/>
    </w:rPr>
  </w:style>
  <w:style w:type="paragraph" w:customStyle="1" w:styleId="Bijschrift1">
    <w:name w:val="Bijschrift1"/>
    <w:basedOn w:val="Normal"/>
    <w:next w:val="Normal"/>
    <w:uiPriority w:val="35"/>
    <w:unhideWhenUsed/>
    <w:qFormat/>
    <w:rsid w:val="00B1314E"/>
    <w:pPr>
      <w:spacing w:after="200"/>
    </w:pPr>
    <w:rPr>
      <w:i/>
      <w:iCs/>
      <w:color w:val="44546A"/>
      <w:szCs w:val="18"/>
    </w:rPr>
  </w:style>
  <w:style w:type="paragraph" w:customStyle="1" w:styleId="Bloktekst1">
    <w:name w:val="Bloktekst1"/>
    <w:basedOn w:val="Normal"/>
    <w:next w:val="BlockText"/>
    <w:uiPriority w:val="99"/>
    <w:semiHidden/>
    <w:unhideWhenUsed/>
    <w:rsid w:val="00B1314E"/>
    <w:pPr>
      <w:pBdr>
        <w:top w:val="single" w:sz="2" w:space="10" w:color="4472C4" w:shadow="1" w:frame="1"/>
        <w:left w:val="single" w:sz="2" w:space="10" w:color="4472C4" w:shadow="1" w:frame="1"/>
        <w:bottom w:val="single" w:sz="2" w:space="10" w:color="4472C4" w:shadow="1" w:frame="1"/>
        <w:right w:val="single" w:sz="2" w:space="10" w:color="4472C4" w:shadow="1" w:frame="1"/>
      </w:pBdr>
      <w:ind w:left="1152" w:right="1152"/>
    </w:pPr>
    <w:rPr>
      <w:rFonts w:eastAsia="Yu Mincho"/>
      <w:i/>
      <w:iCs/>
      <w:color w:val="1F3864"/>
    </w:rPr>
  </w:style>
  <w:style w:type="paragraph" w:customStyle="1" w:styleId="Plattetekst31">
    <w:name w:val="Platte tekst 31"/>
    <w:basedOn w:val="Normal"/>
    <w:next w:val="BodyText3"/>
    <w:link w:val="Plattetekst3Char"/>
    <w:uiPriority w:val="99"/>
    <w:semiHidden/>
    <w:unhideWhenUsed/>
    <w:rsid w:val="00B1314E"/>
    <w:pPr>
      <w:spacing w:after="120"/>
    </w:pPr>
    <w:rPr>
      <w:szCs w:val="16"/>
    </w:rPr>
  </w:style>
  <w:style w:type="character" w:customStyle="1" w:styleId="Plattetekst3Char">
    <w:name w:val="Platte tekst 3 Char"/>
    <w:basedOn w:val="DefaultParagraphFont"/>
    <w:link w:val="Plattetekst31"/>
    <w:uiPriority w:val="99"/>
    <w:semiHidden/>
    <w:rsid w:val="00B1314E"/>
    <w:rPr>
      <w:kern w:val="0"/>
      <w:szCs w:val="16"/>
      <w14:ligatures w14:val="none"/>
    </w:rPr>
  </w:style>
  <w:style w:type="paragraph" w:customStyle="1" w:styleId="Plattetekstinspringen31">
    <w:name w:val="Platte tekst inspringen 31"/>
    <w:basedOn w:val="Normal"/>
    <w:next w:val="BodyTextIndent3"/>
    <w:link w:val="Plattetekstinspringen3Char"/>
    <w:uiPriority w:val="99"/>
    <w:semiHidden/>
    <w:unhideWhenUsed/>
    <w:rsid w:val="00B1314E"/>
    <w:pPr>
      <w:spacing w:after="120"/>
      <w:ind w:left="360"/>
    </w:pPr>
    <w:rPr>
      <w:szCs w:val="16"/>
    </w:rPr>
  </w:style>
  <w:style w:type="character" w:customStyle="1" w:styleId="Plattetekstinspringen3Char">
    <w:name w:val="Platte tekst inspringen 3 Char"/>
    <w:basedOn w:val="DefaultParagraphFont"/>
    <w:link w:val="Plattetekstinspringen31"/>
    <w:uiPriority w:val="99"/>
    <w:semiHidden/>
    <w:rsid w:val="00B1314E"/>
    <w:rPr>
      <w:kern w:val="0"/>
      <w:szCs w:val="16"/>
      <w14:ligatures w14:val="none"/>
    </w:rPr>
  </w:style>
  <w:style w:type="paragraph" w:customStyle="1" w:styleId="Documentstructuur1">
    <w:name w:val="Documentstructuur1"/>
    <w:basedOn w:val="Normal"/>
    <w:next w:val="DocumentMap"/>
    <w:link w:val="DocumentstructuurChar"/>
    <w:uiPriority w:val="99"/>
    <w:semiHidden/>
    <w:unhideWhenUsed/>
    <w:rsid w:val="00B1314E"/>
    <w:rPr>
      <w:rFonts w:ascii="Segoe UI" w:hAnsi="Segoe UI" w:cs="Segoe UI"/>
      <w:szCs w:val="16"/>
    </w:rPr>
  </w:style>
  <w:style w:type="character" w:customStyle="1" w:styleId="DocumentstructuurChar">
    <w:name w:val="Documentstructuur Char"/>
    <w:basedOn w:val="DefaultParagraphFont"/>
    <w:link w:val="Documentstructuur1"/>
    <w:uiPriority w:val="99"/>
    <w:semiHidden/>
    <w:rsid w:val="00B1314E"/>
    <w:rPr>
      <w:rFonts w:ascii="Segoe UI" w:hAnsi="Segoe UI" w:cs="Segoe UI"/>
      <w:kern w:val="0"/>
      <w:szCs w:val="16"/>
      <w14:ligatures w14:val="none"/>
    </w:rPr>
  </w:style>
  <w:style w:type="paragraph" w:customStyle="1" w:styleId="Eindnoottekst1">
    <w:name w:val="Eindnoottekst1"/>
    <w:basedOn w:val="Normal"/>
    <w:next w:val="EndnoteText"/>
    <w:link w:val="EindnoottekstChar"/>
    <w:uiPriority w:val="99"/>
    <w:semiHidden/>
    <w:unhideWhenUsed/>
    <w:rsid w:val="00B1314E"/>
    <w:rPr>
      <w:szCs w:val="20"/>
    </w:rPr>
  </w:style>
  <w:style w:type="character" w:customStyle="1" w:styleId="EindnoottekstChar">
    <w:name w:val="Eindnoottekst Char"/>
    <w:basedOn w:val="DefaultParagraphFont"/>
    <w:link w:val="Eindnoottekst1"/>
    <w:uiPriority w:val="99"/>
    <w:semiHidden/>
    <w:rsid w:val="00B1314E"/>
    <w:rPr>
      <w:kern w:val="0"/>
      <w:szCs w:val="20"/>
      <w14:ligatures w14:val="none"/>
    </w:rPr>
  </w:style>
  <w:style w:type="paragraph" w:customStyle="1" w:styleId="Afzender1">
    <w:name w:val="Afzender1"/>
    <w:basedOn w:val="Normal"/>
    <w:next w:val="EnvelopeReturn"/>
    <w:uiPriority w:val="99"/>
    <w:semiHidden/>
    <w:unhideWhenUsed/>
    <w:rsid w:val="00B1314E"/>
    <w:rPr>
      <w:rFonts w:ascii="Calibri Light" w:eastAsia="Yu Gothic Light" w:hAnsi="Calibri Light" w:cs="Calibri Light"/>
      <w:szCs w:val="20"/>
    </w:rPr>
  </w:style>
  <w:style w:type="paragraph" w:customStyle="1" w:styleId="Voetnoottekst1">
    <w:name w:val="Voetnoottekst1"/>
    <w:basedOn w:val="Normal"/>
    <w:next w:val="FootnoteText"/>
    <w:link w:val="VoetnoottekstChar"/>
    <w:uiPriority w:val="99"/>
    <w:semiHidden/>
    <w:unhideWhenUsed/>
    <w:rsid w:val="00B1314E"/>
    <w:rPr>
      <w:szCs w:val="20"/>
    </w:rPr>
  </w:style>
  <w:style w:type="character" w:customStyle="1" w:styleId="VoetnoottekstChar">
    <w:name w:val="Voetnoottekst Char"/>
    <w:basedOn w:val="DefaultParagraphFont"/>
    <w:link w:val="Voetnoottekst1"/>
    <w:uiPriority w:val="99"/>
    <w:semiHidden/>
    <w:rsid w:val="00B1314E"/>
    <w:rPr>
      <w:kern w:val="0"/>
      <w:szCs w:val="20"/>
      <w14:ligatures w14:val="none"/>
    </w:rPr>
  </w:style>
  <w:style w:type="character" w:styleId="HTMLCode">
    <w:name w:val="HTML Code"/>
    <w:basedOn w:val="DefaultParagraphFont"/>
    <w:uiPriority w:val="99"/>
    <w:semiHidden/>
    <w:unhideWhenUsed/>
    <w:rsid w:val="00B1314E"/>
    <w:rPr>
      <w:rFonts w:ascii="Consolas" w:hAnsi="Consolas" w:cs="Calibri"/>
      <w:sz w:val="22"/>
      <w:szCs w:val="20"/>
    </w:rPr>
  </w:style>
  <w:style w:type="character" w:styleId="HTMLKeyboard">
    <w:name w:val="HTML Keyboard"/>
    <w:basedOn w:val="DefaultParagraphFont"/>
    <w:uiPriority w:val="99"/>
    <w:semiHidden/>
    <w:unhideWhenUsed/>
    <w:rsid w:val="00B1314E"/>
    <w:rPr>
      <w:rFonts w:ascii="Consolas" w:hAnsi="Consolas" w:cs="Calibri"/>
      <w:sz w:val="22"/>
      <w:szCs w:val="20"/>
    </w:rPr>
  </w:style>
  <w:style w:type="paragraph" w:customStyle="1" w:styleId="HTML-voorafopgemaakt1">
    <w:name w:val="HTML - vooraf opgemaakt1"/>
    <w:basedOn w:val="Normal"/>
    <w:next w:val="HTMLPreformatted"/>
    <w:link w:val="HTML-voorafopgemaaktChar"/>
    <w:uiPriority w:val="99"/>
    <w:semiHidden/>
    <w:unhideWhenUsed/>
    <w:rsid w:val="00B1314E"/>
    <w:rPr>
      <w:rFonts w:ascii="Consolas" w:hAnsi="Consolas"/>
      <w:szCs w:val="20"/>
    </w:rPr>
  </w:style>
  <w:style w:type="character" w:customStyle="1" w:styleId="HTML-voorafopgemaaktChar">
    <w:name w:val="HTML - vooraf opgemaakt Char"/>
    <w:basedOn w:val="DefaultParagraphFont"/>
    <w:link w:val="HTML-voorafopgemaakt1"/>
    <w:uiPriority w:val="99"/>
    <w:rsid w:val="00B1314E"/>
    <w:rPr>
      <w:rFonts w:ascii="Consolas" w:hAnsi="Consolas"/>
      <w:kern w:val="0"/>
      <w:szCs w:val="20"/>
      <w14:ligatures w14:val="none"/>
    </w:rPr>
  </w:style>
  <w:style w:type="character" w:styleId="HTMLTypewriter">
    <w:name w:val="HTML Typewriter"/>
    <w:basedOn w:val="DefaultParagraphFont"/>
    <w:uiPriority w:val="99"/>
    <w:semiHidden/>
    <w:unhideWhenUsed/>
    <w:rsid w:val="00B1314E"/>
    <w:rPr>
      <w:rFonts w:ascii="Consolas" w:hAnsi="Consolas" w:cs="Calibri"/>
      <w:sz w:val="22"/>
      <w:szCs w:val="20"/>
    </w:rPr>
  </w:style>
  <w:style w:type="paragraph" w:customStyle="1" w:styleId="Macrotekst1">
    <w:name w:val="Macrotekst1"/>
    <w:next w:val="MacroText"/>
    <w:link w:val="MacrotekstChar"/>
    <w:uiPriority w:val="99"/>
    <w:semiHidden/>
    <w:unhideWhenUsed/>
    <w:rsid w:val="00B1314E"/>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cs="Calibri"/>
      <w:szCs w:val="20"/>
      <w:lang w:val="nl-NL"/>
    </w:rPr>
  </w:style>
  <w:style w:type="character" w:customStyle="1" w:styleId="MacrotekstChar">
    <w:name w:val="Macrotekst Char"/>
    <w:basedOn w:val="DefaultParagraphFont"/>
    <w:link w:val="Macrotekst1"/>
    <w:uiPriority w:val="99"/>
    <w:semiHidden/>
    <w:rsid w:val="00B1314E"/>
    <w:rPr>
      <w:rFonts w:ascii="Consolas" w:hAnsi="Consolas" w:cs="Calibri"/>
      <w:kern w:val="0"/>
      <w:szCs w:val="20"/>
      <w:lang w:val="nl-NL"/>
      <w14:ligatures w14:val="none"/>
    </w:rPr>
  </w:style>
  <w:style w:type="paragraph" w:customStyle="1" w:styleId="Tekstzonderopmaak1">
    <w:name w:val="Tekst zonder opmaak1"/>
    <w:basedOn w:val="Normal"/>
    <w:next w:val="PlainText"/>
    <w:link w:val="TekstzonderopmaakChar"/>
    <w:uiPriority w:val="99"/>
    <w:semiHidden/>
    <w:unhideWhenUsed/>
    <w:rsid w:val="00B1314E"/>
    <w:rPr>
      <w:rFonts w:ascii="Consolas" w:hAnsi="Consolas"/>
      <w:szCs w:val="21"/>
    </w:rPr>
  </w:style>
  <w:style w:type="character" w:customStyle="1" w:styleId="TekstzonderopmaakChar">
    <w:name w:val="Tekst zonder opmaak Char"/>
    <w:basedOn w:val="DefaultParagraphFont"/>
    <w:link w:val="Tekstzonderopmaak1"/>
    <w:uiPriority w:val="99"/>
    <w:semiHidden/>
    <w:rsid w:val="00B1314E"/>
    <w:rPr>
      <w:rFonts w:ascii="Consolas" w:hAnsi="Consolas"/>
      <w:kern w:val="0"/>
      <w:szCs w:val="21"/>
      <w14:ligatures w14:val="none"/>
    </w:rPr>
  </w:style>
  <w:style w:type="character" w:customStyle="1" w:styleId="Tekstvantijdelijkeaanduiding1">
    <w:name w:val="Tekst van tijdelijke aanduiding1"/>
    <w:basedOn w:val="DefaultParagraphFont"/>
    <w:uiPriority w:val="99"/>
    <w:semiHidden/>
    <w:rsid w:val="00B1314E"/>
    <w:rPr>
      <w:rFonts w:ascii="Calibri" w:hAnsi="Calibri" w:cs="Calibri"/>
      <w:color w:val="3B3838"/>
    </w:rPr>
  </w:style>
  <w:style w:type="paragraph" w:customStyle="1" w:styleId="Inhopg91">
    <w:name w:val="Inhopg 91"/>
    <w:basedOn w:val="Normal"/>
    <w:next w:val="Normal"/>
    <w:autoRedefine/>
    <w:uiPriority w:val="39"/>
    <w:semiHidden/>
    <w:unhideWhenUsed/>
    <w:rsid w:val="00B1314E"/>
    <w:pPr>
      <w:spacing w:after="120"/>
      <w:ind w:left="1757"/>
    </w:pPr>
  </w:style>
  <w:style w:type="character" w:customStyle="1" w:styleId="Mention1">
    <w:name w:val="Mention1"/>
    <w:basedOn w:val="DefaultParagraphFont"/>
    <w:uiPriority w:val="99"/>
    <w:semiHidden/>
    <w:unhideWhenUsed/>
    <w:rsid w:val="00B1314E"/>
    <w:rPr>
      <w:rFonts w:ascii="Calibri" w:hAnsi="Calibri" w:cs="Calibri"/>
      <w:color w:val="2B579A"/>
      <w:shd w:val="clear" w:color="auto" w:fill="E1DFDD"/>
    </w:rPr>
  </w:style>
  <w:style w:type="numbering" w:styleId="111111">
    <w:name w:val="Outline List 2"/>
    <w:basedOn w:val="NoList"/>
    <w:uiPriority w:val="99"/>
    <w:semiHidden/>
    <w:unhideWhenUsed/>
    <w:rsid w:val="00B1314E"/>
    <w:pPr>
      <w:numPr>
        <w:numId w:val="27"/>
      </w:numPr>
    </w:pPr>
  </w:style>
  <w:style w:type="numbering" w:styleId="1ai">
    <w:name w:val="Outline List 1"/>
    <w:basedOn w:val="NoList"/>
    <w:uiPriority w:val="99"/>
    <w:semiHidden/>
    <w:unhideWhenUsed/>
    <w:rsid w:val="00B1314E"/>
    <w:pPr>
      <w:numPr>
        <w:numId w:val="28"/>
      </w:numPr>
    </w:pPr>
  </w:style>
  <w:style w:type="character" w:styleId="HTMLVariable">
    <w:name w:val="HTML Variable"/>
    <w:basedOn w:val="DefaultParagraphFont"/>
    <w:uiPriority w:val="99"/>
    <w:semiHidden/>
    <w:unhideWhenUsed/>
    <w:rsid w:val="00B1314E"/>
    <w:rPr>
      <w:rFonts w:ascii="Calibri" w:hAnsi="Calibri" w:cs="Calibri"/>
      <w:i/>
      <w:iCs/>
    </w:rPr>
  </w:style>
  <w:style w:type="paragraph" w:customStyle="1" w:styleId="HTML-adres1">
    <w:name w:val="HTML-adres1"/>
    <w:basedOn w:val="Normal"/>
    <w:next w:val="HTMLAddress"/>
    <w:link w:val="HTML-adresChar"/>
    <w:uiPriority w:val="99"/>
    <w:semiHidden/>
    <w:unhideWhenUsed/>
    <w:rsid w:val="00B1314E"/>
    <w:rPr>
      <w:i/>
      <w:iCs/>
    </w:rPr>
  </w:style>
  <w:style w:type="character" w:customStyle="1" w:styleId="HTML-adresChar">
    <w:name w:val="HTML-adres Char"/>
    <w:basedOn w:val="DefaultParagraphFont"/>
    <w:link w:val="HTML-adres1"/>
    <w:uiPriority w:val="99"/>
    <w:semiHidden/>
    <w:rsid w:val="00B1314E"/>
    <w:rPr>
      <w:i/>
      <w:iCs/>
      <w:kern w:val="0"/>
      <w14:ligatures w14:val="none"/>
    </w:rPr>
  </w:style>
  <w:style w:type="character" w:styleId="HTMLDefinition">
    <w:name w:val="HTML Definition"/>
    <w:basedOn w:val="DefaultParagraphFont"/>
    <w:uiPriority w:val="99"/>
    <w:semiHidden/>
    <w:unhideWhenUsed/>
    <w:rsid w:val="00B1314E"/>
    <w:rPr>
      <w:rFonts w:ascii="Calibri" w:hAnsi="Calibri" w:cs="Calibri"/>
      <w:i/>
      <w:iCs/>
    </w:rPr>
  </w:style>
  <w:style w:type="character" w:styleId="HTMLCite">
    <w:name w:val="HTML Cite"/>
    <w:basedOn w:val="DefaultParagraphFont"/>
    <w:uiPriority w:val="99"/>
    <w:semiHidden/>
    <w:unhideWhenUsed/>
    <w:rsid w:val="00B1314E"/>
    <w:rPr>
      <w:rFonts w:ascii="Calibri" w:hAnsi="Calibri" w:cs="Calibri"/>
      <w:i/>
      <w:iCs/>
    </w:rPr>
  </w:style>
  <w:style w:type="character" w:styleId="HTMLSample">
    <w:name w:val="HTML Sample"/>
    <w:basedOn w:val="DefaultParagraphFont"/>
    <w:uiPriority w:val="99"/>
    <w:semiHidden/>
    <w:unhideWhenUsed/>
    <w:rsid w:val="00B1314E"/>
    <w:rPr>
      <w:rFonts w:ascii="Consolas" w:hAnsi="Consolas" w:cs="Calibri"/>
      <w:sz w:val="24"/>
      <w:szCs w:val="24"/>
    </w:rPr>
  </w:style>
  <w:style w:type="character" w:styleId="HTMLAcronym">
    <w:name w:val="HTML Acronym"/>
    <w:basedOn w:val="DefaultParagraphFont"/>
    <w:uiPriority w:val="99"/>
    <w:semiHidden/>
    <w:unhideWhenUsed/>
    <w:rsid w:val="00B1314E"/>
    <w:rPr>
      <w:rFonts w:ascii="Calibri" w:hAnsi="Calibri" w:cs="Calibri"/>
    </w:rPr>
  </w:style>
  <w:style w:type="paragraph" w:customStyle="1" w:styleId="Inhopg11">
    <w:name w:val="Inhopg 11"/>
    <w:basedOn w:val="Normal"/>
    <w:next w:val="Normal"/>
    <w:autoRedefine/>
    <w:uiPriority w:val="39"/>
    <w:semiHidden/>
    <w:unhideWhenUsed/>
    <w:rsid w:val="00B1314E"/>
    <w:pPr>
      <w:spacing w:after="100"/>
    </w:pPr>
  </w:style>
  <w:style w:type="paragraph" w:customStyle="1" w:styleId="Inhopg21">
    <w:name w:val="Inhopg 21"/>
    <w:basedOn w:val="Normal"/>
    <w:next w:val="Normal"/>
    <w:autoRedefine/>
    <w:uiPriority w:val="39"/>
    <w:semiHidden/>
    <w:unhideWhenUsed/>
    <w:rsid w:val="00B1314E"/>
    <w:pPr>
      <w:spacing w:after="100"/>
      <w:ind w:left="220"/>
    </w:pPr>
  </w:style>
  <w:style w:type="paragraph" w:customStyle="1" w:styleId="Inhopg31">
    <w:name w:val="Inhopg 31"/>
    <w:basedOn w:val="Normal"/>
    <w:next w:val="Normal"/>
    <w:autoRedefine/>
    <w:uiPriority w:val="39"/>
    <w:semiHidden/>
    <w:unhideWhenUsed/>
    <w:rsid w:val="00B1314E"/>
    <w:pPr>
      <w:spacing w:after="100"/>
      <w:ind w:left="440"/>
    </w:pPr>
  </w:style>
  <w:style w:type="paragraph" w:customStyle="1" w:styleId="Inhopg41">
    <w:name w:val="Inhopg 41"/>
    <w:basedOn w:val="Normal"/>
    <w:next w:val="Normal"/>
    <w:autoRedefine/>
    <w:uiPriority w:val="39"/>
    <w:semiHidden/>
    <w:unhideWhenUsed/>
    <w:rsid w:val="00B1314E"/>
    <w:pPr>
      <w:spacing w:after="100"/>
      <w:ind w:left="660"/>
    </w:pPr>
  </w:style>
  <w:style w:type="paragraph" w:customStyle="1" w:styleId="Inhopg51">
    <w:name w:val="Inhopg 51"/>
    <w:basedOn w:val="Normal"/>
    <w:next w:val="Normal"/>
    <w:autoRedefine/>
    <w:uiPriority w:val="39"/>
    <w:semiHidden/>
    <w:unhideWhenUsed/>
    <w:rsid w:val="00B1314E"/>
    <w:pPr>
      <w:spacing w:after="100"/>
      <w:ind w:left="880"/>
    </w:pPr>
  </w:style>
  <w:style w:type="paragraph" w:customStyle="1" w:styleId="Inhopg61">
    <w:name w:val="Inhopg 61"/>
    <w:basedOn w:val="Normal"/>
    <w:next w:val="Normal"/>
    <w:autoRedefine/>
    <w:uiPriority w:val="39"/>
    <w:semiHidden/>
    <w:unhideWhenUsed/>
    <w:rsid w:val="00B1314E"/>
    <w:pPr>
      <w:spacing w:after="100"/>
      <w:ind w:left="1100"/>
    </w:pPr>
  </w:style>
  <w:style w:type="paragraph" w:customStyle="1" w:styleId="Inhopg71">
    <w:name w:val="Inhopg 71"/>
    <w:basedOn w:val="Normal"/>
    <w:next w:val="Normal"/>
    <w:autoRedefine/>
    <w:uiPriority w:val="39"/>
    <w:semiHidden/>
    <w:unhideWhenUsed/>
    <w:rsid w:val="00B1314E"/>
    <w:pPr>
      <w:spacing w:after="100"/>
      <w:ind w:left="1320"/>
    </w:pPr>
  </w:style>
  <w:style w:type="paragraph" w:customStyle="1" w:styleId="Inhopg81">
    <w:name w:val="Inhopg 81"/>
    <w:basedOn w:val="Normal"/>
    <w:next w:val="Normal"/>
    <w:autoRedefine/>
    <w:uiPriority w:val="39"/>
    <w:semiHidden/>
    <w:unhideWhenUsed/>
    <w:rsid w:val="00B1314E"/>
    <w:pPr>
      <w:spacing w:after="100"/>
      <w:ind w:left="1540"/>
    </w:pPr>
  </w:style>
  <w:style w:type="paragraph" w:customStyle="1" w:styleId="Kopvaninhoudsopgave1">
    <w:name w:val="Kop van inhoudsopgave1"/>
    <w:basedOn w:val="Heading1"/>
    <w:next w:val="Normal"/>
    <w:uiPriority w:val="39"/>
    <w:semiHidden/>
    <w:unhideWhenUsed/>
    <w:qFormat/>
    <w:rsid w:val="00B1314E"/>
    <w:pPr>
      <w:numPr>
        <w:numId w:val="0"/>
      </w:numPr>
      <w:outlineLvl w:val="9"/>
    </w:pPr>
    <w:rPr>
      <w:rFonts w:ascii="Calibri Light" w:hAnsi="Calibri Light" w:cs="Calibri Light"/>
    </w:rPr>
  </w:style>
  <w:style w:type="table" w:customStyle="1" w:styleId="Professioneletabel1">
    <w:name w:val="Professionele tabel1"/>
    <w:basedOn w:val="TableNormal"/>
    <w:next w:val="TableProfessional"/>
    <w:uiPriority w:val="99"/>
    <w:semiHidden/>
    <w:unhideWhenUsed/>
    <w:rsid w:val="00B1314E"/>
    <w:pPr>
      <w:spacing w:after="0" w:line="240" w:lineRule="auto"/>
    </w:pPr>
    <w:rPr>
      <w:lang w:val="nl-N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emiddeldelijst11">
    <w:name w:val="Gemiddelde lijst 11"/>
    <w:basedOn w:val="TableNormal"/>
    <w:next w:val="MediumList1"/>
    <w:uiPriority w:val="65"/>
    <w:semiHidden/>
    <w:unhideWhenUsed/>
    <w:rsid w:val="00B1314E"/>
    <w:pPr>
      <w:spacing w:after="0" w:line="240" w:lineRule="auto"/>
    </w:pPr>
    <w:rPr>
      <w:color w:val="000000"/>
      <w:lang w:val="nl-NL"/>
    </w:rPr>
    <w:tblPr>
      <w:tblStyleRowBandSize w:val="1"/>
      <w:tblStyleColBandSize w:val="1"/>
      <w:tblBorders>
        <w:top w:val="single" w:sz="8" w:space="0" w:color="000000"/>
        <w:bottom w:val="single" w:sz="8" w:space="0" w:color="000000"/>
      </w:tblBorders>
    </w:tblPr>
    <w:tblStylePr w:type="firstRow">
      <w:rPr>
        <w:rFonts w:ascii="Calibri Light" w:eastAsia="Yu Gothic Light" w:hAnsi="Calibri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Gemiddeldelijst1-accent11">
    <w:name w:val="Gemiddelde lijst 1 - accent 11"/>
    <w:basedOn w:val="TableNormal"/>
    <w:next w:val="MediumList1-Accent1"/>
    <w:uiPriority w:val="65"/>
    <w:rsid w:val="00B1314E"/>
    <w:pPr>
      <w:spacing w:after="0" w:line="240" w:lineRule="auto"/>
    </w:pPr>
    <w:rPr>
      <w:color w:val="000000"/>
      <w:lang w:val="nl-NL"/>
    </w:rPr>
    <w:tblPr>
      <w:tblStyleRowBandSize w:val="1"/>
      <w:tblStyleColBandSize w:val="1"/>
      <w:tblBorders>
        <w:top w:val="single" w:sz="8" w:space="0" w:color="4472C4"/>
        <w:bottom w:val="single" w:sz="8" w:space="0" w:color="4472C4"/>
      </w:tblBorders>
    </w:tblPr>
    <w:tblStylePr w:type="firstRow">
      <w:rPr>
        <w:rFonts w:ascii="Calibri Light" w:eastAsia="Yu Gothic Light" w:hAnsi="Calibri Light" w:cs="Times New Roman"/>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customStyle="1" w:styleId="Gemiddeldelijst1-accent21">
    <w:name w:val="Gemiddelde lijst 1 - accent 21"/>
    <w:basedOn w:val="TableNormal"/>
    <w:next w:val="MediumList1-Accent2"/>
    <w:uiPriority w:val="65"/>
    <w:semiHidden/>
    <w:unhideWhenUsed/>
    <w:rsid w:val="00B1314E"/>
    <w:pPr>
      <w:spacing w:after="0" w:line="240" w:lineRule="auto"/>
    </w:pPr>
    <w:rPr>
      <w:color w:val="000000"/>
      <w:lang w:val="nl-NL"/>
    </w:rPr>
    <w:tblPr>
      <w:tblStyleRowBandSize w:val="1"/>
      <w:tblStyleColBandSize w:val="1"/>
      <w:tblBorders>
        <w:top w:val="single" w:sz="8" w:space="0" w:color="ED7D31"/>
        <w:bottom w:val="single" w:sz="8" w:space="0" w:color="ED7D31"/>
      </w:tblBorders>
    </w:tblPr>
    <w:tblStylePr w:type="firstRow">
      <w:rPr>
        <w:rFonts w:ascii="Calibri Light" w:eastAsia="Yu Gothic Light" w:hAnsi="Calibri Light" w:cs="Times New Roman"/>
      </w:rPr>
      <w:tblPr/>
      <w:tcPr>
        <w:tcBorders>
          <w:top w:val="nil"/>
          <w:bottom w:val="single" w:sz="8" w:space="0" w:color="ED7D31"/>
        </w:tcBorders>
      </w:tcPr>
    </w:tblStylePr>
    <w:tblStylePr w:type="lastRow">
      <w:rPr>
        <w:b/>
        <w:bCs/>
        <w:color w:val="44546A"/>
      </w:rPr>
      <w:tblPr/>
      <w:tcPr>
        <w:tcBorders>
          <w:top w:val="single" w:sz="8" w:space="0" w:color="ED7D31"/>
          <w:bottom w:val="single" w:sz="8" w:space="0" w:color="ED7D31"/>
        </w:tcBorders>
      </w:tcPr>
    </w:tblStylePr>
    <w:tblStylePr w:type="firstCol">
      <w:rPr>
        <w:b/>
        <w:bCs/>
      </w:rPr>
    </w:tblStylePr>
    <w:tblStylePr w:type="lastCol">
      <w:rPr>
        <w:b/>
        <w:bCs/>
      </w:rPr>
      <w:tblPr/>
      <w:tcPr>
        <w:tcBorders>
          <w:top w:val="single" w:sz="8" w:space="0" w:color="ED7D31"/>
          <w:bottom w:val="single" w:sz="8" w:space="0" w:color="ED7D31"/>
        </w:tcBorders>
      </w:tcPr>
    </w:tblStylePr>
    <w:tblStylePr w:type="band1Vert">
      <w:tblPr/>
      <w:tcPr>
        <w:shd w:val="clear" w:color="auto" w:fill="FADECB"/>
      </w:tcPr>
    </w:tblStylePr>
    <w:tblStylePr w:type="band1Horz">
      <w:tblPr/>
      <w:tcPr>
        <w:shd w:val="clear" w:color="auto" w:fill="FADECB"/>
      </w:tcPr>
    </w:tblStylePr>
  </w:style>
  <w:style w:type="table" w:customStyle="1" w:styleId="Gemiddeldelijst1-accent31">
    <w:name w:val="Gemiddelde lijst 1 - accent 31"/>
    <w:basedOn w:val="TableNormal"/>
    <w:next w:val="MediumList1-Accent3"/>
    <w:uiPriority w:val="65"/>
    <w:semiHidden/>
    <w:unhideWhenUsed/>
    <w:rsid w:val="00B1314E"/>
    <w:pPr>
      <w:spacing w:after="0" w:line="240" w:lineRule="auto"/>
    </w:pPr>
    <w:rPr>
      <w:color w:val="000000"/>
      <w:lang w:val="nl-NL"/>
    </w:rPr>
    <w:tblPr>
      <w:tblStyleRowBandSize w:val="1"/>
      <w:tblStyleColBandSize w:val="1"/>
      <w:tblBorders>
        <w:top w:val="single" w:sz="8" w:space="0" w:color="A5A5A5"/>
        <w:bottom w:val="single" w:sz="8" w:space="0" w:color="A5A5A5"/>
      </w:tblBorders>
    </w:tblPr>
    <w:tblStylePr w:type="firstRow">
      <w:rPr>
        <w:rFonts w:ascii="Calibri Light" w:eastAsia="Yu Gothic Light" w:hAnsi="Calibri Light"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customStyle="1" w:styleId="Gemiddeldelijst1-accent41">
    <w:name w:val="Gemiddelde lijst 1 - accent 41"/>
    <w:basedOn w:val="TableNormal"/>
    <w:next w:val="MediumList1-Accent4"/>
    <w:uiPriority w:val="65"/>
    <w:semiHidden/>
    <w:unhideWhenUsed/>
    <w:rsid w:val="00B1314E"/>
    <w:pPr>
      <w:spacing w:after="0" w:line="240" w:lineRule="auto"/>
    </w:pPr>
    <w:rPr>
      <w:color w:val="000000"/>
      <w:lang w:val="nl-NL"/>
    </w:rPr>
    <w:tblPr>
      <w:tblStyleRowBandSize w:val="1"/>
      <w:tblStyleColBandSize w:val="1"/>
      <w:tblBorders>
        <w:top w:val="single" w:sz="8" w:space="0" w:color="FFC000"/>
        <w:bottom w:val="single" w:sz="8" w:space="0" w:color="FFC000"/>
      </w:tblBorders>
    </w:tblPr>
    <w:tblStylePr w:type="firstRow">
      <w:rPr>
        <w:rFonts w:ascii="Calibri Light" w:eastAsia="Yu Gothic Light" w:hAnsi="Calibri Light" w:cs="Times New Roman"/>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customStyle="1" w:styleId="Gemiddeldelijst1-accent51">
    <w:name w:val="Gemiddelde lijst 1 - accent 51"/>
    <w:basedOn w:val="TableNormal"/>
    <w:next w:val="MediumList1-Accent5"/>
    <w:uiPriority w:val="65"/>
    <w:semiHidden/>
    <w:unhideWhenUsed/>
    <w:rsid w:val="00B1314E"/>
    <w:pPr>
      <w:spacing w:after="0" w:line="240" w:lineRule="auto"/>
    </w:pPr>
    <w:rPr>
      <w:color w:val="000000"/>
      <w:lang w:val="nl-NL"/>
    </w:rPr>
    <w:tblPr>
      <w:tblStyleRowBandSize w:val="1"/>
      <w:tblStyleColBandSize w:val="1"/>
      <w:tblBorders>
        <w:top w:val="single" w:sz="8" w:space="0" w:color="5B9BD5"/>
        <w:bottom w:val="single" w:sz="8" w:space="0" w:color="5B9BD5"/>
      </w:tblBorders>
    </w:tblPr>
    <w:tblStylePr w:type="firstRow">
      <w:rPr>
        <w:rFonts w:ascii="Calibri Light" w:eastAsia="Yu Gothic Light" w:hAnsi="Calibri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customStyle="1" w:styleId="Gemiddeldelijst1-accent61">
    <w:name w:val="Gemiddelde lijst 1 - accent 61"/>
    <w:basedOn w:val="TableNormal"/>
    <w:next w:val="MediumList1-Accent6"/>
    <w:uiPriority w:val="65"/>
    <w:semiHidden/>
    <w:unhideWhenUsed/>
    <w:rsid w:val="00B1314E"/>
    <w:pPr>
      <w:spacing w:after="0" w:line="240" w:lineRule="auto"/>
    </w:pPr>
    <w:rPr>
      <w:color w:val="000000"/>
      <w:lang w:val="nl-NL"/>
    </w:rPr>
    <w:tblPr>
      <w:tblStyleRowBandSize w:val="1"/>
      <w:tblStyleColBandSize w:val="1"/>
      <w:tblBorders>
        <w:top w:val="single" w:sz="8" w:space="0" w:color="70AD47"/>
        <w:bottom w:val="single" w:sz="8" w:space="0" w:color="70AD47"/>
      </w:tblBorders>
    </w:tblPr>
    <w:tblStylePr w:type="firstRow">
      <w:rPr>
        <w:rFonts w:ascii="Calibri Light" w:eastAsia="Yu Gothic Light" w:hAnsi="Calibri Light" w:cs="Times New Roman"/>
      </w:rPr>
      <w:tblPr/>
      <w:tcPr>
        <w:tcBorders>
          <w:top w:val="nil"/>
          <w:bottom w:val="single" w:sz="8" w:space="0" w:color="70AD47"/>
        </w:tcBorders>
      </w:tcPr>
    </w:tblStylePr>
    <w:tblStylePr w:type="lastRow">
      <w:rPr>
        <w:b/>
        <w:bCs/>
        <w:color w:val="44546A"/>
      </w:rPr>
      <w:tblPr/>
      <w:tcPr>
        <w:tcBorders>
          <w:top w:val="single" w:sz="8" w:space="0" w:color="70AD47"/>
          <w:bottom w:val="single" w:sz="8" w:space="0" w:color="70AD47"/>
        </w:tcBorders>
      </w:tcPr>
    </w:tblStylePr>
    <w:tblStylePr w:type="firstCol">
      <w:rPr>
        <w:b/>
        <w:bCs/>
      </w:rPr>
    </w:tblStylePr>
    <w:tblStylePr w:type="lastCol">
      <w:rPr>
        <w:b/>
        <w:bCs/>
      </w:rPr>
      <w:tblPr/>
      <w:tcPr>
        <w:tcBorders>
          <w:top w:val="single" w:sz="8" w:space="0" w:color="70AD47"/>
          <w:bottom w:val="single" w:sz="8" w:space="0" w:color="70AD47"/>
        </w:tcBorders>
      </w:tcPr>
    </w:tblStylePr>
    <w:tblStylePr w:type="band1Vert">
      <w:tblPr/>
      <w:tcPr>
        <w:shd w:val="clear" w:color="auto" w:fill="DBEBD0"/>
      </w:tcPr>
    </w:tblStylePr>
    <w:tblStylePr w:type="band1Horz">
      <w:tblPr/>
      <w:tcPr>
        <w:shd w:val="clear" w:color="auto" w:fill="DBEBD0"/>
      </w:tcPr>
    </w:tblStylePr>
  </w:style>
  <w:style w:type="table" w:customStyle="1" w:styleId="Gemiddeldelijst21">
    <w:name w:val="Gemiddelde lijst 21"/>
    <w:basedOn w:val="TableNormal"/>
    <w:next w:val="MediumList2"/>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Gemiddeldelijst2-accent11">
    <w:name w:val="Gemiddelde lijst 2 - accent 11"/>
    <w:basedOn w:val="TableNormal"/>
    <w:next w:val="MediumList2-Accent1"/>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customStyle="1" w:styleId="Gemiddeldelijst2-accent21">
    <w:name w:val="Gemiddelde lijst 2 - accent 21"/>
    <w:basedOn w:val="TableNormal"/>
    <w:next w:val="MediumList2-Accent2"/>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rPr>
        <w:sz w:val="24"/>
        <w:szCs w:val="24"/>
      </w:rPr>
      <w:tblPr/>
      <w:tcPr>
        <w:tcBorders>
          <w:top w:val="nil"/>
          <w:left w:val="nil"/>
          <w:bottom w:val="single" w:sz="24" w:space="0" w:color="ED7D31"/>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ED7D31"/>
          <w:insideH w:val="nil"/>
          <w:insideV w:val="nil"/>
        </w:tcBorders>
        <w:shd w:val="clear" w:color="auto" w:fill="FFFFFF"/>
      </w:tcPr>
    </w:tblStylePr>
    <w:tblStylePr w:type="lastCol">
      <w:tblPr/>
      <w:tcPr>
        <w:tcBorders>
          <w:top w:val="nil"/>
          <w:left w:val="single" w:sz="8" w:space="0" w:color="ED7D31"/>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ADECB"/>
      </w:tcPr>
    </w:tblStylePr>
    <w:tblStylePr w:type="band1Horz">
      <w:tblPr/>
      <w:tcPr>
        <w:tcBorders>
          <w:top w:val="nil"/>
          <w:bottom w:val="nil"/>
          <w:insideH w:val="nil"/>
          <w:insideV w:val="nil"/>
        </w:tcBorders>
        <w:shd w:val="clear" w:color="auto" w:fill="FADECB"/>
      </w:tcPr>
    </w:tblStylePr>
    <w:tblStylePr w:type="nwCell">
      <w:tblPr/>
      <w:tcPr>
        <w:shd w:val="clear" w:color="auto" w:fill="FFFFFF"/>
      </w:tcPr>
    </w:tblStylePr>
    <w:tblStylePr w:type="swCell">
      <w:tblPr/>
      <w:tcPr>
        <w:tcBorders>
          <w:top w:val="nil"/>
        </w:tcBorders>
      </w:tcPr>
    </w:tblStylePr>
  </w:style>
  <w:style w:type="table" w:customStyle="1" w:styleId="Gemiddeldelijst2-accent31">
    <w:name w:val="Gemiddelde lijst 2 - accent 31"/>
    <w:basedOn w:val="TableNormal"/>
    <w:next w:val="MediumList2-Accent3"/>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rPr>
        <w:sz w:val="24"/>
        <w:szCs w:val="24"/>
      </w:rPr>
      <w:tblPr/>
      <w:tcPr>
        <w:tcBorders>
          <w:top w:val="nil"/>
          <w:left w:val="nil"/>
          <w:bottom w:val="single" w:sz="24" w:space="0" w:color="A5A5A5"/>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A5A5A5"/>
          <w:insideH w:val="nil"/>
          <w:insideV w:val="nil"/>
        </w:tcBorders>
        <w:shd w:val="clear" w:color="auto" w:fill="FFFFFF"/>
      </w:tcPr>
    </w:tblStylePr>
    <w:tblStylePr w:type="lastCol">
      <w:tblPr/>
      <w:tcPr>
        <w:tcBorders>
          <w:top w:val="nil"/>
          <w:left w:val="single" w:sz="8" w:space="0" w:color="A5A5A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8E8E8"/>
      </w:tcPr>
    </w:tblStylePr>
    <w:tblStylePr w:type="band1Horz">
      <w:tblPr/>
      <w:tcPr>
        <w:tcBorders>
          <w:top w:val="nil"/>
          <w:bottom w:val="nil"/>
          <w:insideH w:val="nil"/>
          <w:insideV w:val="nil"/>
        </w:tcBorders>
        <w:shd w:val="clear" w:color="auto" w:fill="E8E8E8"/>
      </w:tcPr>
    </w:tblStylePr>
    <w:tblStylePr w:type="nwCell">
      <w:tblPr/>
      <w:tcPr>
        <w:shd w:val="clear" w:color="auto" w:fill="FFFFFF"/>
      </w:tcPr>
    </w:tblStylePr>
    <w:tblStylePr w:type="swCell">
      <w:tblPr/>
      <w:tcPr>
        <w:tcBorders>
          <w:top w:val="nil"/>
        </w:tcBorders>
      </w:tcPr>
    </w:tblStylePr>
  </w:style>
  <w:style w:type="table" w:customStyle="1" w:styleId="Gemiddeldelijst2-accent41">
    <w:name w:val="Gemiddelde lijst 2 - accent 41"/>
    <w:basedOn w:val="TableNormal"/>
    <w:next w:val="MediumList2-Accent4"/>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rPr>
        <w:sz w:val="24"/>
        <w:szCs w:val="24"/>
      </w:rPr>
      <w:tblPr/>
      <w:tcPr>
        <w:tcBorders>
          <w:top w:val="nil"/>
          <w:left w:val="nil"/>
          <w:bottom w:val="single" w:sz="24" w:space="0" w:color="FFC000"/>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FFC000"/>
          <w:insideH w:val="nil"/>
          <w:insideV w:val="nil"/>
        </w:tcBorders>
        <w:shd w:val="clear" w:color="auto" w:fill="FFFFFF"/>
      </w:tcPr>
    </w:tblStylePr>
    <w:tblStylePr w:type="lastCol">
      <w:tblPr/>
      <w:tcPr>
        <w:tcBorders>
          <w:top w:val="nil"/>
          <w:left w:val="single" w:sz="8" w:space="0" w:color="FFC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FEFC0"/>
      </w:tcPr>
    </w:tblStylePr>
    <w:tblStylePr w:type="band1Horz">
      <w:tblPr/>
      <w:tcPr>
        <w:tcBorders>
          <w:top w:val="nil"/>
          <w:bottom w:val="nil"/>
          <w:insideH w:val="nil"/>
          <w:insideV w:val="nil"/>
        </w:tcBorders>
        <w:shd w:val="clear" w:color="auto" w:fill="FFEFC0"/>
      </w:tcPr>
    </w:tblStylePr>
    <w:tblStylePr w:type="nwCell">
      <w:tblPr/>
      <w:tcPr>
        <w:shd w:val="clear" w:color="auto" w:fill="FFFFFF"/>
      </w:tcPr>
    </w:tblStylePr>
    <w:tblStylePr w:type="swCell">
      <w:tblPr/>
      <w:tcPr>
        <w:tcBorders>
          <w:top w:val="nil"/>
        </w:tcBorders>
      </w:tcPr>
    </w:tblStylePr>
  </w:style>
  <w:style w:type="table" w:customStyle="1" w:styleId="Gemiddeldelijst2-accent51">
    <w:name w:val="Gemiddelde lijst 2 - accent 51"/>
    <w:basedOn w:val="TableNormal"/>
    <w:next w:val="MediumList2-Accent5"/>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Gemiddeldelijst2-accent61">
    <w:name w:val="Gemiddelde lijst 2 - accent 61"/>
    <w:basedOn w:val="TableNormal"/>
    <w:next w:val="MediumList2-Accent6"/>
    <w:uiPriority w:val="66"/>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customStyle="1" w:styleId="Gemiddeldearcering11">
    <w:name w:val="Gemiddelde arcering 11"/>
    <w:basedOn w:val="TableNormal"/>
    <w:next w:val="MediumShading1"/>
    <w:uiPriority w:val="63"/>
    <w:semiHidden/>
    <w:unhideWhenUsed/>
    <w:rsid w:val="00B1314E"/>
    <w:pPr>
      <w:spacing w:after="0" w:line="240" w:lineRule="auto"/>
    </w:pPr>
    <w:rPr>
      <w:lang w:val="nl-N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Gemiddeldearcering1-accent11">
    <w:name w:val="Gemiddelde arcering 1 - accent 11"/>
    <w:basedOn w:val="TableNormal"/>
    <w:next w:val="MediumShading1-Accent1"/>
    <w:uiPriority w:val="63"/>
    <w:rsid w:val="00B1314E"/>
    <w:pPr>
      <w:spacing w:after="0" w:line="240" w:lineRule="auto"/>
    </w:pPr>
    <w:rPr>
      <w:lang w:val="nl-NL"/>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Gemiddeldearcering1-accent21">
    <w:name w:val="Gemiddelde arcering 1 - accent 21"/>
    <w:basedOn w:val="TableNormal"/>
    <w:next w:val="MediumShading1-Accent2"/>
    <w:uiPriority w:val="63"/>
    <w:semiHidden/>
    <w:unhideWhenUsed/>
    <w:rsid w:val="00B1314E"/>
    <w:pPr>
      <w:spacing w:after="0" w:line="240" w:lineRule="auto"/>
    </w:pPr>
    <w:rPr>
      <w:lang w:val="nl-NL"/>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0" w:after="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Gemiddeldearcering1-accent31">
    <w:name w:val="Gemiddelde arcering 1 - accent 31"/>
    <w:basedOn w:val="TableNormal"/>
    <w:next w:val="MediumShading1-Accent3"/>
    <w:uiPriority w:val="63"/>
    <w:semiHidden/>
    <w:unhideWhenUsed/>
    <w:rsid w:val="00B1314E"/>
    <w:pPr>
      <w:spacing w:after="0" w:line="240" w:lineRule="auto"/>
    </w:pPr>
    <w:rPr>
      <w:lang w:val="nl-NL"/>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table" w:customStyle="1" w:styleId="Gemiddeldearcering1-accent41">
    <w:name w:val="Gemiddelde arcering 1 - accent 41"/>
    <w:basedOn w:val="TableNormal"/>
    <w:next w:val="MediumShading1-Accent4"/>
    <w:uiPriority w:val="63"/>
    <w:semiHidden/>
    <w:unhideWhenUsed/>
    <w:rsid w:val="00B1314E"/>
    <w:pPr>
      <w:spacing w:after="0" w:line="240" w:lineRule="auto"/>
    </w:pPr>
    <w:rPr>
      <w:lang w:val="nl-NL"/>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customStyle="1" w:styleId="Gemiddeldearcering1-accent51">
    <w:name w:val="Gemiddelde arcering 1 - accent 51"/>
    <w:basedOn w:val="TableNormal"/>
    <w:next w:val="MediumShading1-Accent5"/>
    <w:uiPriority w:val="63"/>
    <w:semiHidden/>
    <w:unhideWhenUsed/>
    <w:rsid w:val="00B1314E"/>
    <w:pPr>
      <w:spacing w:after="0" w:line="240" w:lineRule="auto"/>
    </w:pPr>
    <w:rPr>
      <w:lang w:val="nl-NL"/>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customStyle="1" w:styleId="Gemiddeldearcering1-accent61">
    <w:name w:val="Gemiddelde arcering 1 - accent 61"/>
    <w:basedOn w:val="TableNormal"/>
    <w:next w:val="MediumShading1-Accent6"/>
    <w:uiPriority w:val="63"/>
    <w:semiHidden/>
    <w:unhideWhenUsed/>
    <w:rsid w:val="00B1314E"/>
    <w:pPr>
      <w:spacing w:after="0" w:line="240" w:lineRule="auto"/>
    </w:pPr>
    <w:rPr>
      <w:lang w:val="nl-NL"/>
    </w:rPr>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customStyle="1" w:styleId="Gemiddeldearcering21">
    <w:name w:val="Gemiddelde arcering 21"/>
    <w:basedOn w:val="TableNormal"/>
    <w:next w:val="MediumShading2"/>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11">
    <w:name w:val="Gemiddelde arcering 2 - accent 11"/>
    <w:basedOn w:val="TableNormal"/>
    <w:next w:val="MediumShading2-Accent1"/>
    <w:uiPriority w:val="64"/>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21">
    <w:name w:val="Gemiddelde arcering 2 - accent 21"/>
    <w:basedOn w:val="TableNormal"/>
    <w:next w:val="MediumShading2-Accent2"/>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31">
    <w:name w:val="Gemiddelde arcering 2 - accent 31"/>
    <w:basedOn w:val="TableNormal"/>
    <w:next w:val="MediumShading2-Accent3"/>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41">
    <w:name w:val="Gemiddelde arcering 2 - accent 41"/>
    <w:basedOn w:val="TableNormal"/>
    <w:next w:val="MediumShading2-Accent4"/>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51">
    <w:name w:val="Gemiddelde arcering 2 - accent 51"/>
    <w:basedOn w:val="TableNormal"/>
    <w:next w:val="MediumShading2-Accent5"/>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earcering2-accent61">
    <w:name w:val="Gemiddelde arcering 2 - accent 61"/>
    <w:basedOn w:val="TableNormal"/>
    <w:next w:val="MediumShading2-Accent6"/>
    <w:uiPriority w:val="64"/>
    <w:semiHidden/>
    <w:unhideWhenUsed/>
    <w:rsid w:val="00B1314E"/>
    <w:pPr>
      <w:spacing w:after="0" w:line="240" w:lineRule="auto"/>
    </w:pPr>
    <w:rPr>
      <w:lang w:val="nl-N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Gemiddeldraster11">
    <w:name w:val="Gemiddeld raster 11"/>
    <w:basedOn w:val="TableNormal"/>
    <w:next w:val="MediumGrid1"/>
    <w:uiPriority w:val="67"/>
    <w:semiHidden/>
    <w:unhideWhenUsed/>
    <w:rsid w:val="00B1314E"/>
    <w:pPr>
      <w:spacing w:after="0" w:line="240" w:lineRule="auto"/>
    </w:pPr>
    <w:rPr>
      <w:lang w:val="nl-N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Gemiddeldraster1-accent11">
    <w:name w:val="Gemiddeld raster 1 - accent 11"/>
    <w:basedOn w:val="TableNormal"/>
    <w:next w:val="MediumGrid1-Accent1"/>
    <w:uiPriority w:val="67"/>
    <w:semiHidden/>
    <w:unhideWhenUsed/>
    <w:rsid w:val="00B1314E"/>
    <w:pPr>
      <w:spacing w:after="0" w:line="240" w:lineRule="auto"/>
    </w:pPr>
    <w:rPr>
      <w:lang w:val="nl-NL"/>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Pr>
    <w:tcPr>
      <w:shd w:val="clear" w:color="auto" w:fill="D0DBF0"/>
    </w:tcPr>
    <w:tblStylePr w:type="firstRow">
      <w:rPr>
        <w:b/>
        <w:bCs/>
      </w:rPr>
    </w:tblStylePr>
    <w:tblStylePr w:type="lastRow">
      <w:rPr>
        <w:b/>
        <w:bCs/>
      </w:rPr>
      <w:tblPr/>
      <w:tcPr>
        <w:tcBorders>
          <w:top w:val="single" w:sz="18" w:space="0" w:color="7295D2"/>
        </w:tcBorders>
      </w:tcPr>
    </w:tblStylePr>
    <w:tblStylePr w:type="firstCol">
      <w:rPr>
        <w:b/>
        <w:bCs/>
      </w:rPr>
    </w:tblStylePr>
    <w:tblStylePr w:type="lastCol">
      <w:rPr>
        <w:b/>
        <w:bCs/>
      </w:rPr>
    </w:tblStylePr>
    <w:tblStylePr w:type="band1Vert">
      <w:tblPr/>
      <w:tcPr>
        <w:shd w:val="clear" w:color="auto" w:fill="A1B8E1"/>
      </w:tcPr>
    </w:tblStylePr>
    <w:tblStylePr w:type="band1Horz">
      <w:tblPr/>
      <w:tcPr>
        <w:shd w:val="clear" w:color="auto" w:fill="A1B8E1"/>
      </w:tcPr>
    </w:tblStylePr>
  </w:style>
  <w:style w:type="table" w:customStyle="1" w:styleId="Gemiddeldraster1-accent21">
    <w:name w:val="Gemiddeld raster 1 - accent 21"/>
    <w:basedOn w:val="TableNormal"/>
    <w:next w:val="MediumGrid1-Accent2"/>
    <w:uiPriority w:val="67"/>
    <w:semiHidden/>
    <w:unhideWhenUsed/>
    <w:rsid w:val="00B1314E"/>
    <w:pPr>
      <w:spacing w:after="0" w:line="240" w:lineRule="auto"/>
    </w:pPr>
    <w:rPr>
      <w:lang w:val="nl-NL"/>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firstRow">
      <w:rPr>
        <w:b/>
        <w:bCs/>
      </w:rPr>
    </w:tblStylePr>
    <w:tblStylePr w:type="lastRow">
      <w:rPr>
        <w:b/>
        <w:bCs/>
      </w:rPr>
      <w:tblPr/>
      <w:tcPr>
        <w:tcBorders>
          <w:top w:val="single" w:sz="18" w:space="0" w:color="F19D64"/>
        </w:tcBorders>
      </w:tcPr>
    </w:tblStylePr>
    <w:tblStylePr w:type="firstCol">
      <w:rPr>
        <w:b/>
        <w:bCs/>
      </w:rPr>
    </w:tblStylePr>
    <w:tblStylePr w:type="lastCol">
      <w:rPr>
        <w:b/>
        <w:bCs/>
      </w:rPr>
    </w:tblStylePr>
    <w:tblStylePr w:type="band1Vert">
      <w:tblPr/>
      <w:tcPr>
        <w:shd w:val="clear" w:color="auto" w:fill="F6BE98"/>
      </w:tcPr>
    </w:tblStylePr>
    <w:tblStylePr w:type="band1Horz">
      <w:tblPr/>
      <w:tcPr>
        <w:shd w:val="clear" w:color="auto" w:fill="F6BE98"/>
      </w:tcPr>
    </w:tblStylePr>
  </w:style>
  <w:style w:type="table" w:customStyle="1" w:styleId="Gemiddeldraster1-accent31">
    <w:name w:val="Gemiddeld raster 1 - accent 31"/>
    <w:basedOn w:val="TableNormal"/>
    <w:next w:val="MediumGrid1-Accent3"/>
    <w:uiPriority w:val="67"/>
    <w:semiHidden/>
    <w:unhideWhenUsed/>
    <w:rsid w:val="00B1314E"/>
    <w:pPr>
      <w:spacing w:after="0" w:line="240" w:lineRule="auto"/>
    </w:pPr>
    <w:rPr>
      <w:lang w:val="nl-NL"/>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Gemiddeldraster1-accent41">
    <w:name w:val="Gemiddeld raster 1 - accent 41"/>
    <w:basedOn w:val="TableNormal"/>
    <w:next w:val="MediumGrid1-Accent4"/>
    <w:uiPriority w:val="67"/>
    <w:semiHidden/>
    <w:unhideWhenUsed/>
    <w:rsid w:val="00B1314E"/>
    <w:pPr>
      <w:spacing w:after="0" w:line="240" w:lineRule="auto"/>
    </w:pPr>
    <w:rPr>
      <w:lang w:val="nl-NL"/>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customStyle="1" w:styleId="Gemiddeldraster1-accent51">
    <w:name w:val="Gemiddeld raster 1 - accent 51"/>
    <w:basedOn w:val="TableNormal"/>
    <w:next w:val="MediumGrid1-Accent5"/>
    <w:uiPriority w:val="67"/>
    <w:semiHidden/>
    <w:unhideWhenUsed/>
    <w:rsid w:val="00B1314E"/>
    <w:pPr>
      <w:spacing w:after="0" w:line="240" w:lineRule="auto"/>
    </w:pPr>
    <w:rPr>
      <w:lang w:val="nl-NL"/>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insideV w:val="single" w:sz="8" w:space="0" w:color="84B3DF"/>
      </w:tblBorders>
    </w:tblPr>
    <w:tcPr>
      <w:shd w:val="clear" w:color="auto" w:fill="D6E6F4"/>
    </w:tcPr>
    <w:tblStylePr w:type="firstRow">
      <w:rPr>
        <w:b/>
        <w:bCs/>
      </w:rPr>
    </w:tblStylePr>
    <w:tblStylePr w:type="lastRow">
      <w:rPr>
        <w:b/>
        <w:bCs/>
      </w:rPr>
      <w:tblPr/>
      <w:tcPr>
        <w:tcBorders>
          <w:top w:val="single" w:sz="18" w:space="0" w:color="84B3DF"/>
        </w:tcBorders>
      </w:tcPr>
    </w:tblStylePr>
    <w:tblStylePr w:type="firstCol">
      <w:rPr>
        <w:b/>
        <w:bCs/>
      </w:rPr>
    </w:tblStylePr>
    <w:tblStylePr w:type="lastCol">
      <w:rPr>
        <w:b/>
        <w:bCs/>
      </w:rPr>
    </w:tblStylePr>
    <w:tblStylePr w:type="band1Vert">
      <w:tblPr/>
      <w:tcPr>
        <w:shd w:val="clear" w:color="auto" w:fill="ADCCEA"/>
      </w:tcPr>
    </w:tblStylePr>
    <w:tblStylePr w:type="band1Horz">
      <w:tblPr/>
      <w:tcPr>
        <w:shd w:val="clear" w:color="auto" w:fill="ADCCEA"/>
      </w:tcPr>
    </w:tblStylePr>
  </w:style>
  <w:style w:type="table" w:customStyle="1" w:styleId="Gemiddeldraster1-accent61">
    <w:name w:val="Gemiddeld raster 1 - accent 61"/>
    <w:basedOn w:val="TableNormal"/>
    <w:next w:val="MediumGrid1-Accent6"/>
    <w:uiPriority w:val="67"/>
    <w:semiHidden/>
    <w:unhideWhenUsed/>
    <w:rsid w:val="00B1314E"/>
    <w:pPr>
      <w:spacing w:after="0" w:line="240" w:lineRule="auto"/>
    </w:pPr>
    <w:rPr>
      <w:lang w:val="nl-NL"/>
    </w:rPr>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insideV w:val="single" w:sz="8" w:space="0" w:color="93C571"/>
      </w:tblBorders>
    </w:tblPr>
    <w:tcPr>
      <w:shd w:val="clear" w:color="auto" w:fill="DBEBD0"/>
    </w:tcPr>
    <w:tblStylePr w:type="firstRow">
      <w:rPr>
        <w:b/>
        <w:bCs/>
      </w:rPr>
    </w:tblStylePr>
    <w:tblStylePr w:type="lastRow">
      <w:rPr>
        <w:b/>
        <w:bCs/>
      </w:rPr>
      <w:tblPr/>
      <w:tcPr>
        <w:tcBorders>
          <w:top w:val="single" w:sz="18" w:space="0" w:color="93C571"/>
        </w:tcBorders>
      </w:tcPr>
    </w:tblStylePr>
    <w:tblStylePr w:type="firstCol">
      <w:rPr>
        <w:b/>
        <w:bCs/>
      </w:rPr>
    </w:tblStylePr>
    <w:tblStylePr w:type="lastCol">
      <w:rPr>
        <w:b/>
        <w:bCs/>
      </w:rPr>
    </w:tblStylePr>
    <w:tblStylePr w:type="band1Vert">
      <w:tblPr/>
      <w:tcPr>
        <w:shd w:val="clear" w:color="auto" w:fill="B7D8A0"/>
      </w:tcPr>
    </w:tblStylePr>
    <w:tblStylePr w:type="band1Horz">
      <w:tblPr/>
      <w:tcPr>
        <w:shd w:val="clear" w:color="auto" w:fill="B7D8A0"/>
      </w:tcPr>
    </w:tblStylePr>
  </w:style>
  <w:style w:type="table" w:customStyle="1" w:styleId="Gemiddeldraster21">
    <w:name w:val="Gemiddeld raster 21"/>
    <w:basedOn w:val="TableNormal"/>
    <w:next w:val="MediumGrid2"/>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Gemiddeldraster2-accent11">
    <w:name w:val="Gemiddeld raster 2 - accent 11"/>
    <w:basedOn w:val="TableNormal"/>
    <w:next w:val="MediumGrid2-Accent1"/>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cPr>
      <w:shd w:val="clear" w:color="auto" w:fill="D0DBF0"/>
    </w:tcPr>
    <w:tblStylePr w:type="firstRow">
      <w:rPr>
        <w:b/>
        <w:bCs/>
        <w:color w:val="000000"/>
      </w:rPr>
      <w:tblPr/>
      <w:tcPr>
        <w:shd w:val="clear" w:color="auto" w:fill="ECF1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E2F3"/>
      </w:tcPr>
    </w:tblStylePr>
    <w:tblStylePr w:type="band1Vert">
      <w:tblPr/>
      <w:tcPr>
        <w:shd w:val="clear" w:color="auto" w:fill="A1B8E1"/>
      </w:tcPr>
    </w:tblStylePr>
    <w:tblStylePr w:type="band1Horz">
      <w:tblPr/>
      <w:tcPr>
        <w:tcBorders>
          <w:insideH w:val="single" w:sz="6" w:space="0" w:color="4472C4"/>
          <w:insideV w:val="single" w:sz="6" w:space="0" w:color="4472C4"/>
        </w:tcBorders>
        <w:shd w:val="clear" w:color="auto" w:fill="A1B8E1"/>
      </w:tcPr>
    </w:tblStylePr>
    <w:tblStylePr w:type="nwCell">
      <w:tblPr/>
      <w:tcPr>
        <w:shd w:val="clear" w:color="auto" w:fill="FFFFFF"/>
      </w:tcPr>
    </w:tblStylePr>
  </w:style>
  <w:style w:type="table" w:customStyle="1" w:styleId="Gemiddeldraster2-accent21">
    <w:name w:val="Gemiddeld raster 2 - accent 21"/>
    <w:basedOn w:val="TableNormal"/>
    <w:next w:val="MediumGrid2-Accent2"/>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rPr>
        <w:b/>
        <w:bCs/>
        <w:color w:val="000000"/>
      </w:rPr>
      <w:tblPr/>
      <w:tcPr>
        <w:shd w:val="clear" w:color="auto" w:fill="FDF2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customStyle="1" w:styleId="Gemiddeldraster2-accent31">
    <w:name w:val="Gemiddeld raster 2 - accent 31"/>
    <w:basedOn w:val="TableNormal"/>
    <w:next w:val="MediumGrid2-Accent3"/>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cPr>
      <w:shd w:val="clear" w:color="auto" w:fill="E8E8E8"/>
    </w:tcPr>
    <w:tblStylePr w:type="firstRow">
      <w:rPr>
        <w:b/>
        <w:bCs/>
        <w:color w:val="000000"/>
      </w:rPr>
      <w:tblPr/>
      <w:tcPr>
        <w:shd w:val="clear" w:color="auto" w:fill="F6F6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DEDED"/>
      </w:tcPr>
    </w:tblStylePr>
    <w:tblStylePr w:type="band1Vert">
      <w:tblPr/>
      <w:tcPr>
        <w:shd w:val="clear" w:color="auto" w:fill="D2D2D2"/>
      </w:tcPr>
    </w:tblStylePr>
    <w:tblStylePr w:type="band1Horz">
      <w:tblPr/>
      <w:tcPr>
        <w:tcBorders>
          <w:insideH w:val="single" w:sz="6" w:space="0" w:color="A5A5A5"/>
          <w:insideV w:val="single" w:sz="6" w:space="0" w:color="A5A5A5"/>
        </w:tcBorders>
        <w:shd w:val="clear" w:color="auto" w:fill="D2D2D2"/>
      </w:tcPr>
    </w:tblStylePr>
    <w:tblStylePr w:type="nwCell">
      <w:tblPr/>
      <w:tcPr>
        <w:shd w:val="clear" w:color="auto" w:fill="FFFFFF"/>
      </w:tcPr>
    </w:tblStylePr>
  </w:style>
  <w:style w:type="table" w:customStyle="1" w:styleId="Gemiddeldraster2-accent41">
    <w:name w:val="Gemiddeld raster 2 - accent 41"/>
    <w:basedOn w:val="TableNormal"/>
    <w:next w:val="MediumGrid2-Accent4"/>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cPr>
      <w:shd w:val="clear" w:color="auto" w:fill="FFEFC0"/>
    </w:tcPr>
    <w:tblStylePr w:type="firstRow">
      <w:rPr>
        <w:b/>
        <w:bCs/>
        <w:color w:val="000000"/>
      </w:rPr>
      <w:tblPr/>
      <w:tcPr>
        <w:shd w:val="clear" w:color="auto" w:fill="FFF8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FF2CC"/>
      </w:tcPr>
    </w:tblStylePr>
    <w:tblStylePr w:type="band1Vert">
      <w:tblPr/>
      <w:tcPr>
        <w:shd w:val="clear" w:color="auto" w:fill="FFDF80"/>
      </w:tcPr>
    </w:tblStylePr>
    <w:tblStylePr w:type="band1Horz">
      <w:tblPr/>
      <w:tcPr>
        <w:tcBorders>
          <w:insideH w:val="single" w:sz="6" w:space="0" w:color="FFC000"/>
          <w:insideV w:val="single" w:sz="6" w:space="0" w:color="FFC000"/>
        </w:tcBorders>
        <w:shd w:val="clear" w:color="auto" w:fill="FFDF80"/>
      </w:tcPr>
    </w:tblStylePr>
    <w:tblStylePr w:type="nwCell">
      <w:tblPr/>
      <w:tcPr>
        <w:shd w:val="clear" w:color="auto" w:fill="FFFFFF"/>
      </w:tcPr>
    </w:tblStylePr>
  </w:style>
  <w:style w:type="table" w:customStyle="1" w:styleId="Gemiddeldraster2-accent51">
    <w:name w:val="Gemiddeld raster 2 - accent 51"/>
    <w:basedOn w:val="TableNormal"/>
    <w:next w:val="MediumGrid2-Accent5"/>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5B9BD5"/>
          <w:insideV w:val="single" w:sz="6" w:space="0" w:color="5B9BD5"/>
        </w:tcBorders>
        <w:shd w:val="clear" w:color="auto" w:fill="ADCCEA"/>
      </w:tcPr>
    </w:tblStylePr>
    <w:tblStylePr w:type="nwCell">
      <w:tblPr/>
      <w:tcPr>
        <w:shd w:val="clear" w:color="auto" w:fill="FFFFFF"/>
      </w:tcPr>
    </w:tblStylePr>
  </w:style>
  <w:style w:type="table" w:customStyle="1" w:styleId="Gemiddeldraster2-accent61">
    <w:name w:val="Gemiddeld raster 2 - accent 61"/>
    <w:basedOn w:val="TableNormal"/>
    <w:next w:val="MediumGrid2-Accent6"/>
    <w:uiPriority w:val="68"/>
    <w:semiHidden/>
    <w:unhideWhenUsed/>
    <w:rsid w:val="00B1314E"/>
    <w:pPr>
      <w:spacing w:after="0" w:line="240" w:lineRule="auto"/>
    </w:pPr>
    <w:rPr>
      <w:rFonts w:ascii="Calibri Light" w:eastAsia="Yu Gothic Light" w:hAnsi="Calibri Light" w:cs="Calibri Light"/>
      <w:color w:val="000000"/>
      <w:lang w:val="nl-NL"/>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cPr>
      <w:shd w:val="clear" w:color="auto" w:fill="DBEBD0"/>
    </w:tcPr>
    <w:tblStylePr w:type="firstRow">
      <w:rPr>
        <w:b/>
        <w:bCs/>
        <w:color w:val="000000"/>
      </w:rPr>
      <w:tblPr/>
      <w:tcPr>
        <w:shd w:val="clear" w:color="auto" w:fill="F0F7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EFD9"/>
      </w:tcPr>
    </w:tblStylePr>
    <w:tblStylePr w:type="band1Vert">
      <w:tblPr/>
      <w:tcPr>
        <w:shd w:val="clear" w:color="auto" w:fill="B7D8A0"/>
      </w:tcPr>
    </w:tblStylePr>
    <w:tblStylePr w:type="band1Horz">
      <w:tblPr/>
      <w:tcPr>
        <w:tcBorders>
          <w:insideH w:val="single" w:sz="6" w:space="0" w:color="70AD47"/>
          <w:insideV w:val="single" w:sz="6" w:space="0" w:color="70AD47"/>
        </w:tcBorders>
        <w:shd w:val="clear" w:color="auto" w:fill="B7D8A0"/>
      </w:tcPr>
    </w:tblStylePr>
    <w:tblStylePr w:type="nwCell">
      <w:tblPr/>
      <w:tcPr>
        <w:shd w:val="clear" w:color="auto" w:fill="FFFFFF"/>
      </w:tcPr>
    </w:tblStylePr>
  </w:style>
  <w:style w:type="table" w:customStyle="1" w:styleId="Gemiddeldraster31">
    <w:name w:val="Gemiddeld raster 31"/>
    <w:basedOn w:val="TableNormal"/>
    <w:next w:val="MediumGrid3"/>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Gemiddeldraster3-accent11">
    <w:name w:val="Gemiddeld raster 3 - accent 11"/>
    <w:basedOn w:val="TableNormal"/>
    <w:next w:val="MediumGrid3-Accent1"/>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table" w:customStyle="1" w:styleId="Gemiddeldraster3-accent21">
    <w:name w:val="Gemiddeld raster 3 - accent 21"/>
    <w:basedOn w:val="TableNormal"/>
    <w:next w:val="MediumGrid3-Accent2"/>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Gemiddeldraster3-accent31">
    <w:name w:val="Gemiddeld raster 3 - accent 31"/>
    <w:basedOn w:val="TableNormal"/>
    <w:next w:val="MediumGrid3-Accent3"/>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8E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5A5A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A5A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A5A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A5A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2D2D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2D2D2"/>
      </w:tcPr>
    </w:tblStylePr>
  </w:style>
  <w:style w:type="table" w:customStyle="1" w:styleId="Gemiddeldraster3-accent41">
    <w:name w:val="Gemiddeld raster 3 - accent 41"/>
    <w:basedOn w:val="TableNormal"/>
    <w:next w:val="MediumGrid3-Accent4"/>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EF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FC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FC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FC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FC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DF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DF80"/>
      </w:tcPr>
    </w:tblStylePr>
  </w:style>
  <w:style w:type="table" w:customStyle="1" w:styleId="Gemiddeldraster3-accent51">
    <w:name w:val="Gemiddeld raster 3 - accent 51"/>
    <w:basedOn w:val="TableNormal"/>
    <w:next w:val="MediumGrid3-Accent5"/>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Gemiddeldraster3-accent61">
    <w:name w:val="Gemiddeld raster 3 - accent 61"/>
    <w:basedOn w:val="TableNormal"/>
    <w:next w:val="MediumGrid3-Accent6"/>
    <w:uiPriority w:val="69"/>
    <w:semiHidden/>
    <w:unhideWhenUsed/>
    <w:rsid w:val="00B1314E"/>
    <w:pPr>
      <w:spacing w:after="0" w:line="240" w:lineRule="auto"/>
    </w:pPr>
    <w:rPr>
      <w:lang w:val="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paragraph" w:customStyle="1" w:styleId="Bibliografie1">
    <w:name w:val="Bibliografie1"/>
    <w:basedOn w:val="Normal"/>
    <w:next w:val="Normal"/>
    <w:uiPriority w:val="37"/>
    <w:semiHidden/>
    <w:unhideWhenUsed/>
    <w:rsid w:val="00B1314E"/>
  </w:style>
  <w:style w:type="character" w:customStyle="1" w:styleId="Hashtag1">
    <w:name w:val="Hashtag1"/>
    <w:basedOn w:val="DefaultParagraphFont"/>
    <w:uiPriority w:val="99"/>
    <w:semiHidden/>
    <w:unhideWhenUsed/>
    <w:rsid w:val="00B1314E"/>
    <w:rPr>
      <w:rFonts w:ascii="Calibri" w:hAnsi="Calibri" w:cs="Calibri"/>
      <w:color w:val="2B579A"/>
      <w:shd w:val="clear" w:color="auto" w:fill="E1DFDD"/>
    </w:rPr>
  </w:style>
  <w:style w:type="paragraph" w:customStyle="1" w:styleId="Berichtkop1">
    <w:name w:val="Berichtkop1"/>
    <w:basedOn w:val="Normal"/>
    <w:next w:val="MessageHeader"/>
    <w:link w:val="BerichtkopChar"/>
    <w:uiPriority w:val="99"/>
    <w:semiHidden/>
    <w:unhideWhenUsed/>
    <w:rsid w:val="00B1314E"/>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Yu Gothic Light" w:hAnsi="Calibri Light" w:cs="Calibri Light"/>
      <w:sz w:val="24"/>
      <w:szCs w:val="24"/>
    </w:rPr>
  </w:style>
  <w:style w:type="character" w:customStyle="1" w:styleId="BerichtkopChar">
    <w:name w:val="Berichtkop Char"/>
    <w:basedOn w:val="DefaultParagraphFont"/>
    <w:link w:val="Berichtkop1"/>
    <w:uiPriority w:val="99"/>
    <w:semiHidden/>
    <w:rsid w:val="00B1314E"/>
    <w:rPr>
      <w:rFonts w:ascii="Calibri Light" w:eastAsia="Yu Gothic Light" w:hAnsi="Calibri Light" w:cs="Calibri Light"/>
      <w:kern w:val="0"/>
      <w:sz w:val="24"/>
      <w:szCs w:val="24"/>
      <w:shd w:val="pct20" w:color="auto" w:fill="auto"/>
      <w14:ligatures w14:val="none"/>
    </w:rPr>
  </w:style>
  <w:style w:type="table" w:customStyle="1" w:styleId="Elegantetabel1">
    <w:name w:val="Elegante tabel1"/>
    <w:basedOn w:val="TableNormal"/>
    <w:next w:val="TableElegant"/>
    <w:uiPriority w:val="99"/>
    <w:semiHidden/>
    <w:unhideWhenUsed/>
    <w:rsid w:val="00B1314E"/>
    <w:pPr>
      <w:spacing w:after="0" w:line="240" w:lineRule="auto"/>
    </w:pPr>
    <w:rPr>
      <w:lang w:val="nl-N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Lijst1">
    <w:name w:val="Lijst1"/>
    <w:basedOn w:val="Normal"/>
    <w:next w:val="List"/>
    <w:uiPriority w:val="99"/>
    <w:semiHidden/>
    <w:unhideWhenUsed/>
    <w:rsid w:val="00B1314E"/>
    <w:pPr>
      <w:ind w:left="360" w:hanging="360"/>
      <w:contextualSpacing/>
    </w:pPr>
  </w:style>
  <w:style w:type="paragraph" w:customStyle="1" w:styleId="Lijst21">
    <w:name w:val="Lijst 21"/>
    <w:basedOn w:val="Normal"/>
    <w:next w:val="List2"/>
    <w:uiPriority w:val="99"/>
    <w:semiHidden/>
    <w:unhideWhenUsed/>
    <w:rsid w:val="00B1314E"/>
    <w:pPr>
      <w:ind w:left="720" w:hanging="360"/>
      <w:contextualSpacing/>
    </w:pPr>
  </w:style>
  <w:style w:type="paragraph" w:customStyle="1" w:styleId="Lijst31">
    <w:name w:val="Lijst 31"/>
    <w:basedOn w:val="Normal"/>
    <w:next w:val="List3"/>
    <w:uiPriority w:val="99"/>
    <w:semiHidden/>
    <w:unhideWhenUsed/>
    <w:rsid w:val="00B1314E"/>
    <w:pPr>
      <w:ind w:left="1080" w:hanging="360"/>
      <w:contextualSpacing/>
    </w:pPr>
  </w:style>
  <w:style w:type="paragraph" w:customStyle="1" w:styleId="Lijst41">
    <w:name w:val="Lijst 41"/>
    <w:basedOn w:val="Normal"/>
    <w:next w:val="List4"/>
    <w:uiPriority w:val="99"/>
    <w:semiHidden/>
    <w:unhideWhenUsed/>
    <w:rsid w:val="00B1314E"/>
    <w:pPr>
      <w:ind w:left="1440" w:hanging="360"/>
      <w:contextualSpacing/>
    </w:pPr>
  </w:style>
  <w:style w:type="paragraph" w:customStyle="1" w:styleId="Lijst51">
    <w:name w:val="Lijst 51"/>
    <w:basedOn w:val="Normal"/>
    <w:next w:val="List5"/>
    <w:uiPriority w:val="99"/>
    <w:semiHidden/>
    <w:unhideWhenUsed/>
    <w:rsid w:val="00B1314E"/>
    <w:pPr>
      <w:ind w:left="1800" w:hanging="360"/>
      <w:contextualSpacing/>
    </w:pPr>
  </w:style>
  <w:style w:type="table" w:customStyle="1" w:styleId="Tabellijst11">
    <w:name w:val="Tabellijst 11"/>
    <w:basedOn w:val="TableNormal"/>
    <w:next w:val="TableList1"/>
    <w:uiPriority w:val="99"/>
    <w:semiHidden/>
    <w:unhideWhenUsed/>
    <w:rsid w:val="00B1314E"/>
    <w:pPr>
      <w:spacing w:after="0" w:line="240" w:lineRule="auto"/>
    </w:pPr>
    <w:rPr>
      <w:lang w:val="nl-NL"/>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ijst21">
    <w:name w:val="Tabellijst 21"/>
    <w:basedOn w:val="TableNormal"/>
    <w:next w:val="TableList2"/>
    <w:uiPriority w:val="99"/>
    <w:semiHidden/>
    <w:unhideWhenUsed/>
    <w:rsid w:val="00B1314E"/>
    <w:pPr>
      <w:spacing w:after="0" w:line="240" w:lineRule="auto"/>
    </w:pPr>
    <w:rPr>
      <w:lang w:val="nl-NL"/>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ijst31">
    <w:name w:val="Tabellijst 31"/>
    <w:basedOn w:val="TableNormal"/>
    <w:next w:val="TableList3"/>
    <w:uiPriority w:val="99"/>
    <w:semiHidden/>
    <w:unhideWhenUsed/>
    <w:rsid w:val="00B1314E"/>
    <w:pPr>
      <w:spacing w:after="0" w:line="240" w:lineRule="auto"/>
    </w:pPr>
    <w:rPr>
      <w:lang w:val="nl-NL"/>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ellijst41">
    <w:name w:val="Tabellijst 41"/>
    <w:basedOn w:val="TableNormal"/>
    <w:next w:val="TableList4"/>
    <w:uiPriority w:val="99"/>
    <w:semiHidden/>
    <w:unhideWhenUsed/>
    <w:rsid w:val="00B1314E"/>
    <w:pPr>
      <w:spacing w:after="0" w:line="240" w:lineRule="auto"/>
    </w:pPr>
    <w:rPr>
      <w:lang w:val="nl-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lijst51">
    <w:name w:val="Tabellijst 51"/>
    <w:basedOn w:val="TableNormal"/>
    <w:next w:val="TableList5"/>
    <w:uiPriority w:val="99"/>
    <w:semiHidden/>
    <w:unhideWhenUsed/>
    <w:rsid w:val="00B1314E"/>
    <w:pPr>
      <w:spacing w:after="0" w:line="240" w:lineRule="auto"/>
    </w:pPr>
    <w:rPr>
      <w:lang w:val="nl-N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ellijst61">
    <w:name w:val="Tabellijst 61"/>
    <w:basedOn w:val="TableNormal"/>
    <w:next w:val="TableList6"/>
    <w:uiPriority w:val="99"/>
    <w:semiHidden/>
    <w:unhideWhenUsed/>
    <w:rsid w:val="00B1314E"/>
    <w:pPr>
      <w:spacing w:after="0" w:line="240" w:lineRule="auto"/>
    </w:pPr>
    <w:rPr>
      <w:lang w:val="nl-N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ellijst71">
    <w:name w:val="Tabellijst 71"/>
    <w:basedOn w:val="TableNormal"/>
    <w:next w:val="TableList7"/>
    <w:uiPriority w:val="99"/>
    <w:semiHidden/>
    <w:unhideWhenUsed/>
    <w:rsid w:val="00B1314E"/>
    <w:pPr>
      <w:spacing w:after="0" w:line="240" w:lineRule="auto"/>
    </w:pPr>
    <w:rPr>
      <w:lang w:val="nl-N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ellijst81">
    <w:name w:val="Tabellijst 81"/>
    <w:basedOn w:val="TableNormal"/>
    <w:next w:val="TableList8"/>
    <w:uiPriority w:val="99"/>
    <w:semiHidden/>
    <w:unhideWhenUsed/>
    <w:rsid w:val="00B1314E"/>
    <w:pPr>
      <w:spacing w:after="0" w:line="240" w:lineRule="auto"/>
    </w:pPr>
    <w:rPr>
      <w:lang w:val="nl-N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customStyle="1" w:styleId="Lijstvoortzetting1">
    <w:name w:val="Lijstvoortzetting1"/>
    <w:basedOn w:val="Normal"/>
    <w:next w:val="ListContinue"/>
    <w:uiPriority w:val="99"/>
    <w:semiHidden/>
    <w:unhideWhenUsed/>
    <w:rsid w:val="00B1314E"/>
    <w:pPr>
      <w:spacing w:after="120"/>
      <w:ind w:left="360"/>
      <w:contextualSpacing/>
    </w:pPr>
  </w:style>
  <w:style w:type="paragraph" w:customStyle="1" w:styleId="Lijstvoortzetting21">
    <w:name w:val="Lijstvoortzetting 21"/>
    <w:basedOn w:val="Normal"/>
    <w:next w:val="ListContinue2"/>
    <w:uiPriority w:val="99"/>
    <w:semiHidden/>
    <w:unhideWhenUsed/>
    <w:rsid w:val="00B1314E"/>
    <w:pPr>
      <w:spacing w:after="120"/>
      <w:ind w:left="720"/>
      <w:contextualSpacing/>
    </w:pPr>
  </w:style>
  <w:style w:type="paragraph" w:customStyle="1" w:styleId="Lijstvoortzetting31">
    <w:name w:val="Lijstvoortzetting 31"/>
    <w:basedOn w:val="Normal"/>
    <w:next w:val="ListContinue3"/>
    <w:uiPriority w:val="99"/>
    <w:semiHidden/>
    <w:unhideWhenUsed/>
    <w:rsid w:val="00B1314E"/>
    <w:pPr>
      <w:spacing w:after="120"/>
      <w:ind w:left="1080"/>
      <w:contextualSpacing/>
    </w:pPr>
  </w:style>
  <w:style w:type="paragraph" w:customStyle="1" w:styleId="Lijstvoortzetting41">
    <w:name w:val="Lijstvoortzetting 41"/>
    <w:basedOn w:val="Normal"/>
    <w:next w:val="ListContinue4"/>
    <w:uiPriority w:val="99"/>
    <w:semiHidden/>
    <w:unhideWhenUsed/>
    <w:rsid w:val="00B1314E"/>
    <w:pPr>
      <w:spacing w:after="120"/>
      <w:ind w:left="1440"/>
      <w:contextualSpacing/>
    </w:pPr>
  </w:style>
  <w:style w:type="paragraph" w:customStyle="1" w:styleId="Lijstvoortzetting51">
    <w:name w:val="Lijstvoortzetting 51"/>
    <w:basedOn w:val="Normal"/>
    <w:next w:val="ListContinue5"/>
    <w:uiPriority w:val="99"/>
    <w:semiHidden/>
    <w:unhideWhenUsed/>
    <w:rsid w:val="00B1314E"/>
    <w:pPr>
      <w:spacing w:after="120"/>
      <w:ind w:left="1800"/>
      <w:contextualSpacing/>
    </w:pPr>
  </w:style>
  <w:style w:type="paragraph" w:customStyle="1" w:styleId="Lijstnummering1">
    <w:name w:val="Lijstnummering1"/>
    <w:basedOn w:val="Normal"/>
    <w:next w:val="ListNumber"/>
    <w:uiPriority w:val="99"/>
    <w:semiHidden/>
    <w:unhideWhenUsed/>
    <w:rsid w:val="00B1314E"/>
    <w:pPr>
      <w:tabs>
        <w:tab w:val="num" w:pos="360"/>
      </w:tabs>
      <w:ind w:left="360" w:hanging="360"/>
      <w:contextualSpacing/>
    </w:pPr>
  </w:style>
  <w:style w:type="paragraph" w:customStyle="1" w:styleId="Lijstnummering21">
    <w:name w:val="Lijstnummering 21"/>
    <w:basedOn w:val="Normal"/>
    <w:next w:val="ListNumber2"/>
    <w:uiPriority w:val="99"/>
    <w:semiHidden/>
    <w:unhideWhenUsed/>
    <w:rsid w:val="00B1314E"/>
    <w:pPr>
      <w:numPr>
        <w:numId w:val="17"/>
      </w:numPr>
      <w:tabs>
        <w:tab w:val="clear" w:pos="720"/>
        <w:tab w:val="num" w:pos="1800"/>
      </w:tabs>
      <w:ind w:left="1800"/>
      <w:contextualSpacing/>
    </w:pPr>
  </w:style>
  <w:style w:type="paragraph" w:customStyle="1" w:styleId="Lijstnummering31">
    <w:name w:val="Lijstnummering 31"/>
    <w:basedOn w:val="Normal"/>
    <w:next w:val="ListNumber3"/>
    <w:uiPriority w:val="99"/>
    <w:semiHidden/>
    <w:unhideWhenUsed/>
    <w:rsid w:val="00B1314E"/>
    <w:pPr>
      <w:numPr>
        <w:numId w:val="18"/>
      </w:numPr>
      <w:tabs>
        <w:tab w:val="clear" w:pos="1080"/>
        <w:tab w:val="num" w:pos="360"/>
      </w:tabs>
      <w:ind w:left="360"/>
      <w:contextualSpacing/>
    </w:pPr>
  </w:style>
  <w:style w:type="paragraph" w:customStyle="1" w:styleId="Lijstnummering41">
    <w:name w:val="Lijstnummering 41"/>
    <w:basedOn w:val="Normal"/>
    <w:next w:val="ListNumber4"/>
    <w:uiPriority w:val="99"/>
    <w:semiHidden/>
    <w:unhideWhenUsed/>
    <w:rsid w:val="00B1314E"/>
    <w:pPr>
      <w:numPr>
        <w:numId w:val="19"/>
      </w:numPr>
      <w:tabs>
        <w:tab w:val="clear" w:pos="1440"/>
        <w:tab w:val="num" w:pos="720"/>
      </w:tabs>
      <w:ind w:left="720"/>
      <w:contextualSpacing/>
    </w:pPr>
  </w:style>
  <w:style w:type="paragraph" w:customStyle="1" w:styleId="Lijstnummering51">
    <w:name w:val="Lijstnummering 51"/>
    <w:basedOn w:val="Normal"/>
    <w:next w:val="ListNumber5"/>
    <w:uiPriority w:val="99"/>
    <w:semiHidden/>
    <w:unhideWhenUsed/>
    <w:rsid w:val="00B1314E"/>
    <w:pPr>
      <w:numPr>
        <w:numId w:val="20"/>
      </w:numPr>
      <w:tabs>
        <w:tab w:val="clear" w:pos="1800"/>
        <w:tab w:val="num" w:pos="1080"/>
      </w:tabs>
      <w:ind w:left="1080"/>
      <w:contextualSpacing/>
    </w:pPr>
  </w:style>
  <w:style w:type="paragraph" w:customStyle="1" w:styleId="Lijstopsomteken1">
    <w:name w:val="Lijst opsom.teken1"/>
    <w:basedOn w:val="Normal"/>
    <w:next w:val="ListBullet"/>
    <w:uiPriority w:val="99"/>
    <w:semiHidden/>
    <w:unhideWhenUsed/>
    <w:rsid w:val="00B1314E"/>
    <w:pPr>
      <w:numPr>
        <w:numId w:val="11"/>
      </w:numPr>
      <w:tabs>
        <w:tab w:val="clear" w:pos="360"/>
      </w:tabs>
      <w:ind w:left="0" w:firstLine="0"/>
      <w:contextualSpacing/>
    </w:pPr>
  </w:style>
  <w:style w:type="paragraph" w:customStyle="1" w:styleId="Lijstopsomteken21">
    <w:name w:val="Lijst opsom.teken 21"/>
    <w:basedOn w:val="Normal"/>
    <w:next w:val="ListBullet2"/>
    <w:uiPriority w:val="99"/>
    <w:semiHidden/>
    <w:unhideWhenUsed/>
    <w:rsid w:val="00B1314E"/>
    <w:pPr>
      <w:numPr>
        <w:numId w:val="12"/>
      </w:numPr>
      <w:tabs>
        <w:tab w:val="clear" w:pos="720"/>
      </w:tabs>
      <w:ind w:left="0" w:firstLine="0"/>
      <w:contextualSpacing/>
    </w:pPr>
  </w:style>
  <w:style w:type="paragraph" w:customStyle="1" w:styleId="Lijstopsomteken31">
    <w:name w:val="Lijst opsom.teken 31"/>
    <w:basedOn w:val="Normal"/>
    <w:next w:val="ListBullet3"/>
    <w:uiPriority w:val="99"/>
    <w:semiHidden/>
    <w:unhideWhenUsed/>
    <w:rsid w:val="00B1314E"/>
    <w:pPr>
      <w:numPr>
        <w:numId w:val="13"/>
      </w:numPr>
      <w:tabs>
        <w:tab w:val="clear" w:pos="1080"/>
        <w:tab w:val="num" w:pos="360"/>
      </w:tabs>
      <w:ind w:left="360"/>
      <w:contextualSpacing/>
    </w:pPr>
  </w:style>
  <w:style w:type="paragraph" w:customStyle="1" w:styleId="Lijstopsomteken41">
    <w:name w:val="Lijst opsom.teken 41"/>
    <w:basedOn w:val="Normal"/>
    <w:next w:val="ListBullet4"/>
    <w:uiPriority w:val="99"/>
    <w:semiHidden/>
    <w:unhideWhenUsed/>
    <w:rsid w:val="00B1314E"/>
    <w:pPr>
      <w:tabs>
        <w:tab w:val="num" w:pos="720"/>
      </w:tabs>
      <w:ind w:left="720" w:hanging="360"/>
      <w:contextualSpacing/>
    </w:pPr>
  </w:style>
  <w:style w:type="paragraph" w:customStyle="1" w:styleId="Lijstopsomteken51">
    <w:name w:val="Lijst opsom.teken 51"/>
    <w:basedOn w:val="Normal"/>
    <w:next w:val="ListBullet5"/>
    <w:uiPriority w:val="99"/>
    <w:semiHidden/>
    <w:unhideWhenUsed/>
    <w:rsid w:val="00B1314E"/>
    <w:pPr>
      <w:numPr>
        <w:numId w:val="15"/>
      </w:numPr>
      <w:tabs>
        <w:tab w:val="clear" w:pos="1800"/>
        <w:tab w:val="num" w:pos="1080"/>
      </w:tabs>
      <w:ind w:left="1080"/>
      <w:contextualSpacing/>
    </w:pPr>
  </w:style>
  <w:style w:type="table" w:customStyle="1" w:styleId="Klassieketabel11">
    <w:name w:val="Klassieke tabel 11"/>
    <w:basedOn w:val="TableNormal"/>
    <w:next w:val="TableClassic1"/>
    <w:uiPriority w:val="99"/>
    <w:semiHidden/>
    <w:unhideWhenUsed/>
    <w:rsid w:val="00B1314E"/>
    <w:pPr>
      <w:spacing w:after="0" w:line="240" w:lineRule="auto"/>
    </w:pPr>
    <w:rPr>
      <w:lang w:val="nl-N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Klassieketabel21">
    <w:name w:val="Klassieke tabel 21"/>
    <w:basedOn w:val="TableNormal"/>
    <w:next w:val="TableClassic2"/>
    <w:uiPriority w:val="99"/>
    <w:semiHidden/>
    <w:unhideWhenUsed/>
    <w:rsid w:val="00B1314E"/>
    <w:pPr>
      <w:spacing w:after="0" w:line="240" w:lineRule="auto"/>
    </w:pPr>
    <w:rPr>
      <w:lang w:val="nl-NL"/>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Klassieketabel31">
    <w:name w:val="Klassieke tabel 31"/>
    <w:basedOn w:val="TableNormal"/>
    <w:next w:val="TableClassic3"/>
    <w:uiPriority w:val="99"/>
    <w:semiHidden/>
    <w:unhideWhenUsed/>
    <w:rsid w:val="00B1314E"/>
    <w:pPr>
      <w:spacing w:after="0" w:line="240" w:lineRule="auto"/>
    </w:pPr>
    <w:rPr>
      <w:color w:val="000080"/>
      <w:lang w:val="nl-NL"/>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Klassieketabel41">
    <w:name w:val="Klassieke tabel 41"/>
    <w:basedOn w:val="TableNormal"/>
    <w:next w:val="TableClassic4"/>
    <w:uiPriority w:val="99"/>
    <w:semiHidden/>
    <w:unhideWhenUsed/>
    <w:rsid w:val="00B1314E"/>
    <w:pPr>
      <w:spacing w:after="0" w:line="240" w:lineRule="auto"/>
    </w:pPr>
    <w:rPr>
      <w:lang w:val="nl-NL"/>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Lijstmetafbeeldingen1">
    <w:name w:val="Lijst met afbeeldingen1"/>
    <w:basedOn w:val="Normal"/>
    <w:next w:val="Normal"/>
    <w:uiPriority w:val="99"/>
    <w:semiHidden/>
    <w:unhideWhenUsed/>
    <w:rsid w:val="00B1314E"/>
  </w:style>
  <w:style w:type="character" w:styleId="EndnoteReference">
    <w:name w:val="endnote reference"/>
    <w:basedOn w:val="DefaultParagraphFont"/>
    <w:uiPriority w:val="99"/>
    <w:semiHidden/>
    <w:unhideWhenUsed/>
    <w:rsid w:val="00B1314E"/>
    <w:rPr>
      <w:rFonts w:ascii="Calibri" w:hAnsi="Calibri" w:cs="Calibri"/>
      <w:vertAlign w:val="superscript"/>
    </w:rPr>
  </w:style>
  <w:style w:type="paragraph" w:customStyle="1" w:styleId="Bronvermelding1">
    <w:name w:val="Bronvermelding1"/>
    <w:basedOn w:val="Normal"/>
    <w:next w:val="Normal"/>
    <w:uiPriority w:val="99"/>
    <w:semiHidden/>
    <w:unhideWhenUsed/>
    <w:rsid w:val="00B1314E"/>
    <w:pPr>
      <w:ind w:left="220" w:hanging="220"/>
    </w:pPr>
  </w:style>
  <w:style w:type="paragraph" w:customStyle="1" w:styleId="Kopbronvermelding1">
    <w:name w:val="Kop bronvermelding1"/>
    <w:basedOn w:val="Normal"/>
    <w:next w:val="Normal"/>
    <w:uiPriority w:val="99"/>
    <w:semiHidden/>
    <w:unhideWhenUsed/>
    <w:rsid w:val="00B1314E"/>
    <w:pPr>
      <w:spacing w:before="120"/>
    </w:pPr>
    <w:rPr>
      <w:rFonts w:ascii="Calibri Light" w:eastAsia="Yu Gothic Light" w:hAnsi="Calibri Light" w:cs="Calibri Light"/>
      <w:b/>
      <w:bCs/>
      <w:sz w:val="24"/>
      <w:szCs w:val="24"/>
    </w:rPr>
  </w:style>
  <w:style w:type="table" w:customStyle="1" w:styleId="Kleurrijkelijst1">
    <w:name w:val="Kleurrijke lijst1"/>
    <w:basedOn w:val="TableNormal"/>
    <w:next w:val="ColorfulList"/>
    <w:uiPriority w:val="72"/>
    <w:semiHidden/>
    <w:unhideWhenUsed/>
    <w:rsid w:val="00B1314E"/>
    <w:pPr>
      <w:spacing w:after="0" w:line="240" w:lineRule="auto"/>
    </w:pPr>
    <w:rPr>
      <w:color w:val="000000"/>
      <w:lang w:val="nl-N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Kleurrijkelijst-accent11">
    <w:name w:val="Kleurrijke lijst - accent 11"/>
    <w:basedOn w:val="TableNormal"/>
    <w:next w:val="ColorfulList-Accent1"/>
    <w:uiPriority w:val="72"/>
    <w:semiHidden/>
    <w:unhideWhenUsed/>
    <w:rsid w:val="00B1314E"/>
    <w:pPr>
      <w:spacing w:after="0" w:line="240" w:lineRule="auto"/>
    </w:pPr>
    <w:rPr>
      <w:color w:val="000000"/>
      <w:lang w:val="nl-NL"/>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customStyle="1" w:styleId="Kleurrijkelijst-accent21">
    <w:name w:val="Kleurrijke lijst - accent 21"/>
    <w:basedOn w:val="TableNormal"/>
    <w:next w:val="ColorfulList-Accent2"/>
    <w:uiPriority w:val="72"/>
    <w:semiHidden/>
    <w:unhideWhenUsed/>
    <w:rsid w:val="00B1314E"/>
    <w:pPr>
      <w:spacing w:after="0" w:line="240" w:lineRule="auto"/>
    </w:pPr>
    <w:rPr>
      <w:color w:val="000000"/>
      <w:lang w:val="nl-NL"/>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leurrijkelijst-accent31">
    <w:name w:val="Kleurrijke lijst - accent 31"/>
    <w:basedOn w:val="TableNormal"/>
    <w:next w:val="ColorfulList-Accent3"/>
    <w:uiPriority w:val="72"/>
    <w:semiHidden/>
    <w:unhideWhenUsed/>
    <w:rsid w:val="00B1314E"/>
    <w:pPr>
      <w:spacing w:after="0" w:line="240" w:lineRule="auto"/>
    </w:pPr>
    <w:rPr>
      <w:color w:val="000000"/>
      <w:lang w:val="nl-NL"/>
    </w:rPr>
    <w:tblPr>
      <w:tblStyleRowBandSize w:val="1"/>
      <w:tblStyleColBandSize w:val="1"/>
    </w:tblPr>
    <w:tcPr>
      <w:shd w:val="clear" w:color="auto" w:fill="F6F6F6"/>
    </w:tcPr>
    <w:tblStylePr w:type="firstRow">
      <w:rPr>
        <w:b/>
        <w:bCs/>
        <w:color w:val="FFFFFF"/>
      </w:rPr>
      <w:tblPr/>
      <w:tcPr>
        <w:tcBorders>
          <w:bottom w:val="single" w:sz="12" w:space="0" w:color="FFFFFF"/>
        </w:tcBorders>
        <w:shd w:val="clear" w:color="auto" w:fill="CC9900"/>
      </w:tcPr>
    </w:tblStylePr>
    <w:tblStylePr w:type="lastRow">
      <w:rPr>
        <w:b/>
        <w:bCs/>
        <w:color w:val="CC99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cPr>
    </w:tblStylePr>
    <w:tblStylePr w:type="band1Horz">
      <w:tblPr/>
      <w:tcPr>
        <w:shd w:val="clear" w:color="auto" w:fill="EDEDED"/>
      </w:tcPr>
    </w:tblStylePr>
  </w:style>
  <w:style w:type="table" w:customStyle="1" w:styleId="Kleurrijkelijst-accent41">
    <w:name w:val="Kleurrijke lijst - accent 41"/>
    <w:basedOn w:val="TableNormal"/>
    <w:next w:val="ColorfulList-Accent4"/>
    <w:uiPriority w:val="72"/>
    <w:semiHidden/>
    <w:unhideWhenUsed/>
    <w:rsid w:val="00B1314E"/>
    <w:pPr>
      <w:spacing w:after="0" w:line="240" w:lineRule="auto"/>
    </w:pPr>
    <w:rPr>
      <w:color w:val="000000"/>
      <w:lang w:val="nl-NL"/>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Kleurrijkelijst-accent51">
    <w:name w:val="Kleurrijke lijst - accent 51"/>
    <w:basedOn w:val="TableNormal"/>
    <w:next w:val="ColorfulList-Accent5"/>
    <w:uiPriority w:val="72"/>
    <w:semiHidden/>
    <w:unhideWhenUsed/>
    <w:rsid w:val="00B1314E"/>
    <w:pPr>
      <w:spacing w:after="0" w:line="240" w:lineRule="auto"/>
    </w:pPr>
    <w:rPr>
      <w:color w:val="000000"/>
      <w:lang w:val="nl-NL"/>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598A38"/>
      </w:tcPr>
    </w:tblStylePr>
    <w:tblStylePr w:type="lastRow">
      <w:rPr>
        <w:b/>
        <w:bCs/>
        <w:color w:val="598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Kleurrijkelijst-accent61">
    <w:name w:val="Kleurrijke lijst - accent 61"/>
    <w:basedOn w:val="TableNormal"/>
    <w:next w:val="ColorfulList-Accent6"/>
    <w:uiPriority w:val="72"/>
    <w:rsid w:val="00B1314E"/>
    <w:pPr>
      <w:spacing w:after="0" w:line="240" w:lineRule="auto"/>
    </w:pPr>
    <w:rPr>
      <w:color w:val="000000"/>
      <w:lang w:val="nl-NL"/>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17CC1"/>
      </w:tcPr>
    </w:tblStylePr>
    <w:tblStylePr w:type="lastRow">
      <w:rPr>
        <w:b/>
        <w:bCs/>
        <w:color w:val="317CC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customStyle="1" w:styleId="Kleurrijketabel11">
    <w:name w:val="Kleurrijke tabel 11"/>
    <w:basedOn w:val="TableNormal"/>
    <w:next w:val="TableColorful1"/>
    <w:uiPriority w:val="99"/>
    <w:semiHidden/>
    <w:unhideWhenUsed/>
    <w:rsid w:val="00B1314E"/>
    <w:pPr>
      <w:spacing w:after="0" w:line="240" w:lineRule="auto"/>
    </w:pPr>
    <w:rPr>
      <w:color w:val="FFFFFF"/>
      <w:lang w:val="nl-NL"/>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Kleurrijketabel21">
    <w:name w:val="Kleurrijke tabel 21"/>
    <w:basedOn w:val="TableNormal"/>
    <w:next w:val="TableColorful2"/>
    <w:uiPriority w:val="99"/>
    <w:semiHidden/>
    <w:unhideWhenUsed/>
    <w:rsid w:val="00B1314E"/>
    <w:pPr>
      <w:spacing w:after="0" w:line="240" w:lineRule="auto"/>
    </w:pPr>
    <w:rPr>
      <w:lang w:val="nl-NL"/>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Kleurrijketabel31">
    <w:name w:val="Kleurrijke tabel 31"/>
    <w:basedOn w:val="TableNormal"/>
    <w:next w:val="TableColorful3"/>
    <w:uiPriority w:val="99"/>
    <w:semiHidden/>
    <w:unhideWhenUsed/>
    <w:rsid w:val="00B1314E"/>
    <w:pPr>
      <w:spacing w:after="0" w:line="240" w:lineRule="auto"/>
    </w:pPr>
    <w:rPr>
      <w:lang w:val="nl-N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Kleurrijkearcering1">
    <w:name w:val="Kleurrijke arcering1"/>
    <w:basedOn w:val="TableNormal"/>
    <w:next w:val="ColorfulShading"/>
    <w:uiPriority w:val="71"/>
    <w:semiHidden/>
    <w:unhideWhenUsed/>
    <w:rsid w:val="00B1314E"/>
    <w:pPr>
      <w:spacing w:after="0" w:line="240" w:lineRule="auto"/>
    </w:pPr>
    <w:rPr>
      <w:color w:val="000000"/>
      <w:lang w:val="nl-NL"/>
    </w:rPr>
    <w:tblPr>
      <w:tblStyleRowBandSize w:val="1"/>
      <w:tblStyleColBandSize w:val="1"/>
      <w:tblBorders>
        <w:top w:val="single" w:sz="24" w:space="0" w:color="ED7D31"/>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Kleurrijkearcering-accent11">
    <w:name w:val="Kleurrijke arcering - accent 11"/>
    <w:basedOn w:val="TableNormal"/>
    <w:next w:val="ColorfulShading-Accent1"/>
    <w:uiPriority w:val="71"/>
    <w:semiHidden/>
    <w:unhideWhenUsed/>
    <w:rsid w:val="00B1314E"/>
    <w:pPr>
      <w:spacing w:after="0" w:line="240" w:lineRule="auto"/>
    </w:pPr>
    <w:rPr>
      <w:color w:val="000000"/>
      <w:lang w:val="nl-NL"/>
    </w:rPr>
    <w:tblPr>
      <w:tblStyleRowBandSize w:val="1"/>
      <w:tblStyleColBandSize w:val="1"/>
      <w:tblBorders>
        <w:top w:val="single" w:sz="24" w:space="0" w:color="ED7D31"/>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table" w:customStyle="1" w:styleId="Kleurrijkearcering-accent21">
    <w:name w:val="Kleurrijke arcering - accent 21"/>
    <w:basedOn w:val="TableNormal"/>
    <w:next w:val="ColorfulShading-Accent2"/>
    <w:uiPriority w:val="71"/>
    <w:semiHidden/>
    <w:unhideWhenUsed/>
    <w:rsid w:val="00B1314E"/>
    <w:pPr>
      <w:spacing w:after="0" w:line="240" w:lineRule="auto"/>
    </w:pPr>
    <w:rPr>
      <w:color w:val="000000"/>
      <w:lang w:val="nl-NL"/>
    </w:rPr>
    <w:tblPr>
      <w:tblStyleRowBandSize w:val="1"/>
      <w:tblStyleColBandSize w:val="1"/>
      <w:tblBorders>
        <w:top w:val="single" w:sz="24" w:space="0" w:color="ED7D31"/>
        <w:left w:val="single" w:sz="4" w:space="0" w:color="ED7D31"/>
        <w:bottom w:val="single" w:sz="4" w:space="0" w:color="ED7D31"/>
        <w:right w:val="single" w:sz="4" w:space="0" w:color="ED7D31"/>
        <w:insideH w:val="single" w:sz="4" w:space="0" w:color="FFFFFF"/>
        <w:insideV w:val="single" w:sz="4" w:space="0" w:color="FFFFFF"/>
      </w:tblBorders>
    </w:tblPr>
    <w:tcPr>
      <w:shd w:val="clear" w:color="auto" w:fill="FDF2EA"/>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D470D"/>
      </w:tcPr>
    </w:tblStylePr>
    <w:tblStylePr w:type="firstCol">
      <w:rPr>
        <w:color w:val="FFFFFF"/>
      </w:rPr>
      <w:tblPr/>
      <w:tcPr>
        <w:tcBorders>
          <w:top w:val="nil"/>
          <w:left w:val="nil"/>
          <w:bottom w:val="nil"/>
          <w:right w:val="nil"/>
          <w:insideH w:val="single" w:sz="4" w:space="0" w:color="9D470D"/>
          <w:insideV w:val="nil"/>
        </w:tcBorders>
        <w:shd w:val="clear" w:color="auto" w:fill="9D470D"/>
      </w:tcPr>
    </w:tblStylePr>
    <w:tblStylePr w:type="lastCol">
      <w:rPr>
        <w:color w:val="FFFFFF"/>
      </w:rPr>
      <w:tblPr/>
      <w:tcPr>
        <w:tcBorders>
          <w:top w:val="nil"/>
          <w:left w:val="nil"/>
          <w:bottom w:val="nil"/>
          <w:right w:val="nil"/>
          <w:insideH w:val="nil"/>
          <w:insideV w:val="nil"/>
        </w:tcBorders>
        <w:shd w:val="clear" w:color="auto" w:fill="9D470D"/>
      </w:tcPr>
    </w:tblStylePr>
    <w:tblStylePr w:type="band1Vert">
      <w:tblPr/>
      <w:tcPr>
        <w:shd w:val="clear" w:color="auto" w:fill="F7CAAC"/>
      </w:tcPr>
    </w:tblStylePr>
    <w:tblStylePr w:type="band1Horz">
      <w:tblPr/>
      <w:tcPr>
        <w:shd w:val="clear" w:color="auto" w:fill="F6BE98"/>
      </w:tcPr>
    </w:tblStylePr>
    <w:tblStylePr w:type="neCell">
      <w:rPr>
        <w:color w:val="000000"/>
      </w:rPr>
    </w:tblStylePr>
    <w:tblStylePr w:type="nwCell">
      <w:rPr>
        <w:color w:val="000000"/>
      </w:rPr>
    </w:tblStylePr>
  </w:style>
  <w:style w:type="table" w:customStyle="1" w:styleId="Kleurrijkearcering-accent31">
    <w:name w:val="Kleurrijke arcering - accent 31"/>
    <w:basedOn w:val="TableNormal"/>
    <w:next w:val="ColorfulShading-Accent3"/>
    <w:uiPriority w:val="71"/>
    <w:semiHidden/>
    <w:unhideWhenUsed/>
    <w:rsid w:val="00B1314E"/>
    <w:pPr>
      <w:spacing w:after="0" w:line="240" w:lineRule="auto"/>
    </w:pPr>
    <w:rPr>
      <w:color w:val="000000"/>
      <w:lang w:val="nl-NL"/>
    </w:rPr>
    <w:tblPr>
      <w:tblStyleRowBandSize w:val="1"/>
      <w:tblStyleColBandSize w:val="1"/>
      <w:tblBorders>
        <w:top w:val="single" w:sz="24" w:space="0" w:color="FFC000"/>
        <w:left w:val="single" w:sz="4" w:space="0" w:color="A5A5A5"/>
        <w:bottom w:val="single" w:sz="4" w:space="0" w:color="A5A5A5"/>
        <w:right w:val="single" w:sz="4" w:space="0" w:color="A5A5A5"/>
        <w:insideH w:val="single" w:sz="4" w:space="0" w:color="FFFFFF"/>
        <w:insideV w:val="single" w:sz="4" w:space="0" w:color="FFFFFF"/>
      </w:tblBorders>
    </w:tblPr>
    <w:tcPr>
      <w:shd w:val="clear" w:color="auto" w:fill="F6F6F6"/>
    </w:tcPr>
    <w:tblStylePr w:type="firstRow">
      <w:rPr>
        <w:b/>
        <w:bCs/>
      </w:rPr>
      <w:tblPr/>
      <w:tcPr>
        <w:tcBorders>
          <w:top w:val="nil"/>
          <w:left w:val="nil"/>
          <w:bottom w:val="single" w:sz="24" w:space="0" w:color="FFC000"/>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636363"/>
      </w:tcPr>
    </w:tblStylePr>
    <w:tblStylePr w:type="firstCol">
      <w:rPr>
        <w:color w:val="FFFFFF"/>
      </w:rPr>
      <w:tblPr/>
      <w:tcPr>
        <w:tcBorders>
          <w:top w:val="nil"/>
          <w:left w:val="nil"/>
          <w:bottom w:val="nil"/>
          <w:right w:val="nil"/>
          <w:insideH w:val="single" w:sz="4" w:space="0" w:color="636363"/>
          <w:insideV w:val="nil"/>
        </w:tcBorders>
        <w:shd w:val="clear" w:color="auto" w:fill="636363"/>
      </w:tcPr>
    </w:tblStylePr>
    <w:tblStylePr w:type="lastCol">
      <w:rPr>
        <w:color w:val="FFFFFF"/>
      </w:rPr>
      <w:tblPr/>
      <w:tcPr>
        <w:tcBorders>
          <w:top w:val="nil"/>
          <w:left w:val="nil"/>
          <w:bottom w:val="nil"/>
          <w:right w:val="nil"/>
          <w:insideH w:val="nil"/>
          <w:insideV w:val="nil"/>
        </w:tcBorders>
        <w:shd w:val="clear" w:color="auto" w:fill="636363"/>
      </w:tcPr>
    </w:tblStylePr>
    <w:tblStylePr w:type="band1Vert">
      <w:tblPr/>
      <w:tcPr>
        <w:shd w:val="clear" w:color="auto" w:fill="DBDBDB"/>
      </w:tcPr>
    </w:tblStylePr>
    <w:tblStylePr w:type="band1Horz">
      <w:tblPr/>
      <w:tcPr>
        <w:shd w:val="clear" w:color="auto" w:fill="D2D2D2"/>
      </w:tcPr>
    </w:tblStylePr>
  </w:style>
  <w:style w:type="table" w:customStyle="1" w:styleId="Kleurrijkearcering-accent41">
    <w:name w:val="Kleurrijke arcering - accent 41"/>
    <w:basedOn w:val="TableNormal"/>
    <w:next w:val="ColorfulShading-Accent4"/>
    <w:uiPriority w:val="71"/>
    <w:semiHidden/>
    <w:unhideWhenUsed/>
    <w:rsid w:val="00B1314E"/>
    <w:pPr>
      <w:spacing w:after="0" w:line="240" w:lineRule="auto"/>
    </w:pPr>
    <w:rPr>
      <w:color w:val="000000"/>
      <w:lang w:val="nl-NL"/>
    </w:rPr>
    <w:tblPr>
      <w:tblStyleRowBandSize w:val="1"/>
      <w:tblStyleColBandSize w:val="1"/>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table" w:customStyle="1" w:styleId="Kleurrijkearcering-accent51">
    <w:name w:val="Kleurrijke arcering - accent 51"/>
    <w:basedOn w:val="TableNormal"/>
    <w:next w:val="ColorfulShading-Accent5"/>
    <w:uiPriority w:val="71"/>
    <w:semiHidden/>
    <w:unhideWhenUsed/>
    <w:rsid w:val="00B1314E"/>
    <w:pPr>
      <w:spacing w:after="0" w:line="240" w:lineRule="auto"/>
    </w:pPr>
    <w:rPr>
      <w:color w:val="000000"/>
      <w:lang w:val="nl-NL"/>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Kleurrijkearcering-accent61">
    <w:name w:val="Kleurrijke arcering - accent 61"/>
    <w:basedOn w:val="TableNormal"/>
    <w:next w:val="ColorfulShading-Accent6"/>
    <w:uiPriority w:val="71"/>
    <w:rsid w:val="00B1314E"/>
    <w:pPr>
      <w:spacing w:after="0" w:line="240" w:lineRule="auto"/>
    </w:pPr>
    <w:rPr>
      <w:color w:val="000000"/>
      <w:lang w:val="nl-NL"/>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Kleurrijkraster1">
    <w:name w:val="Kleurrijk raster1"/>
    <w:basedOn w:val="TableNormal"/>
    <w:next w:val="ColorfulGrid"/>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Kleurrijkraster-accent11">
    <w:name w:val="Kleurrijk raster - accent 11"/>
    <w:basedOn w:val="TableNormal"/>
    <w:next w:val="ColorfulGrid-Accent1"/>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Kleurrijkraster-accent21">
    <w:name w:val="Kleurrijk raster - accent 21"/>
    <w:basedOn w:val="TableNormal"/>
    <w:next w:val="ColorfulGrid-Accent2"/>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FBE4D5"/>
    </w:tcPr>
    <w:tblStylePr w:type="firstRow">
      <w:rPr>
        <w:b/>
        <w:bCs/>
      </w:rPr>
      <w:tblPr/>
      <w:tcPr>
        <w:shd w:val="clear" w:color="auto" w:fill="F7CAAC"/>
      </w:tcPr>
    </w:tblStylePr>
    <w:tblStylePr w:type="lastRow">
      <w:rPr>
        <w:b/>
        <w:bCs/>
        <w:color w:val="000000"/>
      </w:rPr>
      <w:tblPr/>
      <w:tcPr>
        <w:shd w:val="clear" w:color="auto" w:fill="F7CAAC"/>
      </w:tcPr>
    </w:tblStylePr>
    <w:tblStylePr w:type="firstCol">
      <w:rPr>
        <w:color w:val="FFFFFF"/>
      </w:rPr>
      <w:tblPr/>
      <w:tcPr>
        <w:shd w:val="clear" w:color="auto" w:fill="C45911"/>
      </w:tcPr>
    </w:tblStylePr>
    <w:tblStylePr w:type="lastCol">
      <w:rPr>
        <w:color w:val="FFFFFF"/>
      </w:rPr>
      <w:tblPr/>
      <w:tcPr>
        <w:shd w:val="clear" w:color="auto" w:fill="C45911"/>
      </w:tcPr>
    </w:tblStylePr>
    <w:tblStylePr w:type="band1Vert">
      <w:tblPr/>
      <w:tcPr>
        <w:shd w:val="clear" w:color="auto" w:fill="F6BE98"/>
      </w:tcPr>
    </w:tblStylePr>
    <w:tblStylePr w:type="band1Horz">
      <w:tblPr/>
      <w:tcPr>
        <w:shd w:val="clear" w:color="auto" w:fill="F6BE98"/>
      </w:tcPr>
    </w:tblStylePr>
  </w:style>
  <w:style w:type="table" w:customStyle="1" w:styleId="Kleurrijkraster-accent31">
    <w:name w:val="Kleurrijk raster - accent 31"/>
    <w:basedOn w:val="TableNormal"/>
    <w:next w:val="ColorfulGrid-Accent3"/>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EDEDED"/>
    </w:tcPr>
    <w:tblStylePr w:type="firstRow">
      <w:rPr>
        <w:b/>
        <w:bCs/>
      </w:rPr>
      <w:tblPr/>
      <w:tcPr>
        <w:shd w:val="clear" w:color="auto" w:fill="DBDBDB"/>
      </w:tcPr>
    </w:tblStylePr>
    <w:tblStylePr w:type="lastRow">
      <w:rPr>
        <w:b/>
        <w:bCs/>
        <w:color w:val="000000"/>
      </w:rPr>
      <w:tblPr/>
      <w:tcPr>
        <w:shd w:val="clear" w:color="auto" w:fill="DBDBDB"/>
      </w:tcPr>
    </w:tblStylePr>
    <w:tblStylePr w:type="firstCol">
      <w:rPr>
        <w:color w:val="FFFFFF"/>
      </w:rPr>
      <w:tblPr/>
      <w:tcPr>
        <w:shd w:val="clear" w:color="auto" w:fill="7B7B7B"/>
      </w:tcPr>
    </w:tblStylePr>
    <w:tblStylePr w:type="lastCol">
      <w:rPr>
        <w:color w:val="FFFFFF"/>
      </w:rPr>
      <w:tblPr/>
      <w:tcPr>
        <w:shd w:val="clear" w:color="auto" w:fill="7B7B7B"/>
      </w:tcPr>
    </w:tblStylePr>
    <w:tblStylePr w:type="band1Vert">
      <w:tblPr/>
      <w:tcPr>
        <w:shd w:val="clear" w:color="auto" w:fill="D2D2D2"/>
      </w:tcPr>
    </w:tblStylePr>
    <w:tblStylePr w:type="band1Horz">
      <w:tblPr/>
      <w:tcPr>
        <w:shd w:val="clear" w:color="auto" w:fill="D2D2D2"/>
      </w:tcPr>
    </w:tblStylePr>
  </w:style>
  <w:style w:type="table" w:customStyle="1" w:styleId="Kleurrijkraster-accent41">
    <w:name w:val="Kleurrijk raster - accent 41"/>
    <w:basedOn w:val="TableNormal"/>
    <w:next w:val="ColorfulGrid-Accent4"/>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Kleurrijkraster-accent51">
    <w:name w:val="Kleurrijk raster - accent 51"/>
    <w:basedOn w:val="TableNormal"/>
    <w:next w:val="ColorfulGrid-Accent5"/>
    <w:uiPriority w:val="73"/>
    <w:semiHidden/>
    <w:unhideWhenUsed/>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Kleurrijkraster-accent61">
    <w:name w:val="Kleurrijk raster - accent 61"/>
    <w:basedOn w:val="TableNormal"/>
    <w:next w:val="ColorfulGrid-Accent6"/>
    <w:uiPriority w:val="73"/>
    <w:rsid w:val="00B1314E"/>
    <w:pPr>
      <w:spacing w:after="0" w:line="240" w:lineRule="auto"/>
    </w:pPr>
    <w:rPr>
      <w:color w:val="000000"/>
      <w:lang w:val="nl-NL"/>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paragraph" w:customStyle="1" w:styleId="Adresenvelop1">
    <w:name w:val="Adres envelop1"/>
    <w:basedOn w:val="Normal"/>
    <w:next w:val="EnvelopeAddress"/>
    <w:uiPriority w:val="99"/>
    <w:semiHidden/>
    <w:unhideWhenUsed/>
    <w:rsid w:val="00B1314E"/>
    <w:pPr>
      <w:framePr w:w="7920" w:h="1980" w:hRule="exact" w:hSpace="180" w:wrap="auto" w:hAnchor="page" w:xAlign="center" w:yAlign="bottom"/>
      <w:ind w:left="2880"/>
    </w:pPr>
    <w:rPr>
      <w:rFonts w:ascii="Calibri Light" w:eastAsia="Yu Gothic Light" w:hAnsi="Calibri Light" w:cs="Calibri Light"/>
      <w:sz w:val="24"/>
      <w:szCs w:val="24"/>
    </w:rPr>
  </w:style>
  <w:style w:type="character" w:customStyle="1" w:styleId="Heading1Char">
    <w:name w:val="Heading 1 Char"/>
    <w:basedOn w:val="DefaultParagraphFont"/>
    <w:link w:val="Heading1"/>
    <w:uiPriority w:val="9"/>
    <w:rsid w:val="00B1314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B1314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B1314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B1314E"/>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B1314E"/>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B1314E"/>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B1314E"/>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B1314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1314E"/>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B1314E"/>
    <w:pPr>
      <w:numPr>
        <w:numId w:val="29"/>
      </w:numPr>
    </w:pPr>
  </w:style>
  <w:style w:type="table" w:customStyle="1" w:styleId="Onopgemaaktetabel11">
    <w:name w:val="Onopgemaakte tabel 11"/>
    <w:basedOn w:val="TableNormal"/>
    <w:uiPriority w:val="41"/>
    <w:rsid w:val="00B1314E"/>
    <w:pPr>
      <w:spacing w:after="0" w:line="240" w:lineRule="auto"/>
    </w:pPr>
    <w:rPr>
      <w:lang w:val="nl-N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Onopgemaaktetabel21">
    <w:name w:val="Onopgemaakte tabel 21"/>
    <w:basedOn w:val="TableNormal"/>
    <w:uiPriority w:val="42"/>
    <w:rsid w:val="00B1314E"/>
    <w:pPr>
      <w:spacing w:after="0" w:line="240" w:lineRule="auto"/>
    </w:pPr>
    <w:rPr>
      <w:lang w:val="nl-NL"/>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Onopgemaaktetabel31">
    <w:name w:val="Onopgemaakte tabel 31"/>
    <w:basedOn w:val="TableNormal"/>
    <w:uiPriority w:val="43"/>
    <w:rsid w:val="00B1314E"/>
    <w:pPr>
      <w:spacing w:after="0" w:line="240" w:lineRule="auto"/>
    </w:pPr>
    <w:rPr>
      <w:lang w:val="nl-NL"/>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Onopgemaaktetabel41">
    <w:name w:val="Onopgemaakte tabel 41"/>
    <w:basedOn w:val="TableNormal"/>
    <w:uiPriority w:val="44"/>
    <w:rsid w:val="00B1314E"/>
    <w:pPr>
      <w:spacing w:after="0" w:line="240" w:lineRule="auto"/>
    </w:pPr>
    <w:rPr>
      <w:lang w:val="nl-N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Onopgemaaktetabel51">
    <w:name w:val="Onopgemaakte tabel 51"/>
    <w:basedOn w:val="TableNormal"/>
    <w:uiPriority w:val="45"/>
    <w:rsid w:val="00B1314E"/>
    <w:pPr>
      <w:spacing w:after="0" w:line="240" w:lineRule="auto"/>
    </w:pPr>
    <w:rPr>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7F7F7F"/>
        </w:tcBorders>
        <w:shd w:val="clear" w:color="auto" w:fill="FFFFFF"/>
      </w:tcPr>
    </w:tblStylePr>
    <w:tblStylePr w:type="lastRow">
      <w:rPr>
        <w:rFonts w:ascii="Calibri Light" w:eastAsia="Yu Gothic Light"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7F7F7F"/>
        </w:tcBorders>
        <w:shd w:val="clear" w:color="auto" w:fill="FFFFFF"/>
      </w:tcPr>
    </w:tblStylePr>
    <w:tblStylePr w:type="lastCol">
      <w:rPr>
        <w:rFonts w:ascii="Calibri Light" w:eastAsia="Yu Gothic Light"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atum1">
    <w:name w:val="Datum1"/>
    <w:basedOn w:val="Normal"/>
    <w:next w:val="Normal"/>
    <w:uiPriority w:val="99"/>
    <w:semiHidden/>
    <w:unhideWhenUsed/>
    <w:rsid w:val="00B1314E"/>
  </w:style>
  <w:style w:type="character" w:customStyle="1" w:styleId="DateChar">
    <w:name w:val="Date Char"/>
    <w:basedOn w:val="DefaultParagraphFont"/>
    <w:link w:val="Date"/>
    <w:uiPriority w:val="99"/>
    <w:semiHidden/>
    <w:rsid w:val="00B1314E"/>
    <w:rPr>
      <w:kern w:val="0"/>
      <w14:ligatures w14:val="none"/>
    </w:rPr>
  </w:style>
  <w:style w:type="paragraph" w:customStyle="1" w:styleId="Normaalweb1">
    <w:name w:val="Normaal (web)1"/>
    <w:basedOn w:val="Normal"/>
    <w:next w:val="NormalWeb"/>
    <w:uiPriority w:val="99"/>
    <w:unhideWhenUsed/>
    <w:rsid w:val="00B1314E"/>
    <w:rPr>
      <w:rFonts w:ascii="Times New Roman" w:hAnsi="Times New Roman" w:cs="Times New Roman"/>
      <w:sz w:val="24"/>
      <w:szCs w:val="24"/>
    </w:rPr>
  </w:style>
  <w:style w:type="character" w:customStyle="1" w:styleId="SmartHyperlink1">
    <w:name w:val="Smart Hyperlink1"/>
    <w:basedOn w:val="DefaultParagraphFont"/>
    <w:uiPriority w:val="99"/>
    <w:semiHidden/>
    <w:unhideWhenUsed/>
    <w:rsid w:val="00B1314E"/>
    <w:rPr>
      <w:rFonts w:ascii="Calibri" w:hAnsi="Calibri" w:cs="Calibri"/>
      <w:u w:val="dotted"/>
    </w:rPr>
  </w:style>
  <w:style w:type="character" w:customStyle="1" w:styleId="UnresolvedMention1">
    <w:name w:val="Unresolved Mention1"/>
    <w:basedOn w:val="DefaultParagraphFont"/>
    <w:uiPriority w:val="99"/>
    <w:semiHidden/>
    <w:unhideWhenUsed/>
    <w:rsid w:val="00B1314E"/>
    <w:rPr>
      <w:rFonts w:ascii="Calibri" w:hAnsi="Calibri" w:cs="Calibri"/>
      <w:color w:val="605E5C"/>
      <w:shd w:val="clear" w:color="auto" w:fill="E1DFDD"/>
    </w:rPr>
  </w:style>
  <w:style w:type="paragraph" w:customStyle="1" w:styleId="Plattetekst1">
    <w:name w:val="Platte tekst1"/>
    <w:basedOn w:val="Normal"/>
    <w:next w:val="BodyText"/>
    <w:link w:val="PlattetekstChar"/>
    <w:uiPriority w:val="99"/>
    <w:semiHidden/>
    <w:unhideWhenUsed/>
    <w:rsid w:val="00B1314E"/>
    <w:pPr>
      <w:spacing w:after="120"/>
    </w:pPr>
  </w:style>
  <w:style w:type="character" w:customStyle="1" w:styleId="PlattetekstChar">
    <w:name w:val="Platte tekst Char"/>
    <w:basedOn w:val="DefaultParagraphFont"/>
    <w:link w:val="Plattetekst1"/>
    <w:uiPriority w:val="99"/>
    <w:semiHidden/>
    <w:rsid w:val="00B1314E"/>
    <w:rPr>
      <w:kern w:val="0"/>
      <w14:ligatures w14:val="none"/>
    </w:rPr>
  </w:style>
  <w:style w:type="paragraph" w:customStyle="1" w:styleId="Plattetekstinspringen1">
    <w:name w:val="Platte tekst inspringen1"/>
    <w:basedOn w:val="Normal"/>
    <w:next w:val="BodyTextIndent"/>
    <w:link w:val="PlattetekstinspringenChar"/>
    <w:uiPriority w:val="99"/>
    <w:semiHidden/>
    <w:unhideWhenUsed/>
    <w:rsid w:val="00B1314E"/>
    <w:pPr>
      <w:spacing w:after="120"/>
      <w:ind w:left="360"/>
    </w:pPr>
  </w:style>
  <w:style w:type="character" w:customStyle="1" w:styleId="PlattetekstinspringenChar">
    <w:name w:val="Platte tekst inspringen Char"/>
    <w:basedOn w:val="DefaultParagraphFont"/>
    <w:link w:val="Plattetekstinspringen1"/>
    <w:uiPriority w:val="99"/>
    <w:semiHidden/>
    <w:rsid w:val="00B1314E"/>
    <w:rPr>
      <w:kern w:val="0"/>
      <w14:ligatures w14:val="none"/>
    </w:rPr>
  </w:style>
  <w:style w:type="paragraph" w:customStyle="1" w:styleId="Plattetekstinspringen21">
    <w:name w:val="Platte tekst inspringen 21"/>
    <w:basedOn w:val="Normal"/>
    <w:next w:val="BodyTextIndent2"/>
    <w:link w:val="Plattetekstinspringen2Char"/>
    <w:uiPriority w:val="99"/>
    <w:semiHidden/>
    <w:unhideWhenUsed/>
    <w:rsid w:val="00B1314E"/>
    <w:pPr>
      <w:spacing w:after="120" w:line="480" w:lineRule="auto"/>
      <w:ind w:left="360"/>
    </w:pPr>
  </w:style>
  <w:style w:type="character" w:customStyle="1" w:styleId="Plattetekstinspringen2Char">
    <w:name w:val="Platte tekst inspringen 2 Char"/>
    <w:basedOn w:val="DefaultParagraphFont"/>
    <w:link w:val="Plattetekstinspringen21"/>
    <w:uiPriority w:val="99"/>
    <w:semiHidden/>
    <w:rsid w:val="00B1314E"/>
    <w:rPr>
      <w:kern w:val="0"/>
      <w14:ligatures w14:val="none"/>
    </w:rPr>
  </w:style>
  <w:style w:type="paragraph" w:customStyle="1" w:styleId="Platteteksteersteinspringing1">
    <w:name w:val="Platte tekst eerste inspringing1"/>
    <w:basedOn w:val="BodyText"/>
    <w:next w:val="BodyTextFirstIndent"/>
    <w:link w:val="PlatteteksteersteinspringingChar"/>
    <w:uiPriority w:val="99"/>
    <w:semiHidden/>
    <w:unhideWhenUsed/>
    <w:rsid w:val="00B1314E"/>
    <w:pPr>
      <w:spacing w:after="0"/>
      <w:ind w:firstLine="360"/>
    </w:pPr>
  </w:style>
  <w:style w:type="character" w:customStyle="1" w:styleId="PlatteteksteersteinspringingChar">
    <w:name w:val="Platte tekst eerste inspringing Char"/>
    <w:basedOn w:val="PlattetekstChar"/>
    <w:link w:val="Platteteksteersteinspringing1"/>
    <w:uiPriority w:val="99"/>
    <w:semiHidden/>
    <w:rsid w:val="00B1314E"/>
    <w:rPr>
      <w:kern w:val="0"/>
      <w14:ligatures w14:val="none"/>
    </w:rPr>
  </w:style>
  <w:style w:type="paragraph" w:customStyle="1" w:styleId="Platteteksteersteinspringing21">
    <w:name w:val="Platte tekst eerste inspringing 21"/>
    <w:basedOn w:val="BodyTextIndent"/>
    <w:next w:val="BodyTextFirstIndent2"/>
    <w:link w:val="Platteteksteersteinspringing2Char"/>
    <w:uiPriority w:val="99"/>
    <w:semiHidden/>
    <w:unhideWhenUsed/>
    <w:rsid w:val="00B1314E"/>
    <w:pPr>
      <w:spacing w:after="0"/>
      <w:ind w:firstLine="360"/>
    </w:pPr>
  </w:style>
  <w:style w:type="character" w:customStyle="1" w:styleId="Platteteksteersteinspringing2Char">
    <w:name w:val="Platte tekst eerste inspringing 2 Char"/>
    <w:basedOn w:val="PlattetekstinspringenChar"/>
    <w:link w:val="Platteteksteersteinspringing21"/>
    <w:uiPriority w:val="99"/>
    <w:semiHidden/>
    <w:rsid w:val="00B1314E"/>
    <w:rPr>
      <w:kern w:val="0"/>
      <w14:ligatures w14:val="none"/>
    </w:rPr>
  </w:style>
  <w:style w:type="paragraph" w:customStyle="1" w:styleId="Standaardinspringing1">
    <w:name w:val="Standaardinspringing1"/>
    <w:basedOn w:val="Normal"/>
    <w:next w:val="NormalIndent"/>
    <w:uiPriority w:val="99"/>
    <w:semiHidden/>
    <w:unhideWhenUsed/>
    <w:rsid w:val="00B1314E"/>
    <w:pPr>
      <w:ind w:left="720"/>
    </w:pPr>
  </w:style>
  <w:style w:type="paragraph" w:customStyle="1" w:styleId="Notitiekop1">
    <w:name w:val="Notitiekop1"/>
    <w:basedOn w:val="Normal"/>
    <w:next w:val="Normal"/>
    <w:uiPriority w:val="99"/>
    <w:semiHidden/>
    <w:unhideWhenUsed/>
    <w:rsid w:val="00B1314E"/>
  </w:style>
  <w:style w:type="character" w:customStyle="1" w:styleId="NoteHeadingChar">
    <w:name w:val="Note Heading Char"/>
    <w:basedOn w:val="DefaultParagraphFont"/>
    <w:link w:val="NoteHeading"/>
    <w:uiPriority w:val="99"/>
    <w:semiHidden/>
    <w:rsid w:val="00B1314E"/>
    <w:rPr>
      <w:kern w:val="0"/>
      <w14:ligatures w14:val="none"/>
    </w:rPr>
  </w:style>
  <w:style w:type="table" w:customStyle="1" w:styleId="Eigentijdsetabel1">
    <w:name w:val="Eigentijdse tabel1"/>
    <w:basedOn w:val="TableNormal"/>
    <w:next w:val="TableContemporary"/>
    <w:uiPriority w:val="99"/>
    <w:semiHidden/>
    <w:unhideWhenUsed/>
    <w:rsid w:val="00B1314E"/>
    <w:pPr>
      <w:spacing w:after="0" w:line="240" w:lineRule="auto"/>
    </w:pPr>
    <w:rPr>
      <w:lang w:val="nl-N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Lichtelijst1">
    <w:name w:val="Lichte lijst1"/>
    <w:basedOn w:val="TableNormal"/>
    <w:next w:val="LightList"/>
    <w:uiPriority w:val="61"/>
    <w:semiHidden/>
    <w:unhideWhenUsed/>
    <w:rsid w:val="00B1314E"/>
    <w:pPr>
      <w:spacing w:after="0" w:line="240" w:lineRule="auto"/>
    </w:pPr>
    <w:rPr>
      <w:lang w:val="nl-N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chtelijst-accent11">
    <w:name w:val="Lichte lijst - accent 11"/>
    <w:basedOn w:val="TableNormal"/>
    <w:next w:val="LightList-Accent1"/>
    <w:uiPriority w:val="61"/>
    <w:semiHidden/>
    <w:unhideWhenUsed/>
    <w:rsid w:val="00B1314E"/>
    <w:pPr>
      <w:spacing w:after="0" w:line="240" w:lineRule="auto"/>
    </w:pPr>
    <w:rPr>
      <w:lang w:val="nl-NL"/>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Lichtelijst-accent21">
    <w:name w:val="Lichte lijst - accent 21"/>
    <w:basedOn w:val="TableNormal"/>
    <w:next w:val="LightList-Accent2"/>
    <w:uiPriority w:val="61"/>
    <w:semiHidden/>
    <w:unhideWhenUsed/>
    <w:rsid w:val="00B1314E"/>
    <w:pPr>
      <w:spacing w:after="0" w:line="240" w:lineRule="auto"/>
    </w:pPr>
    <w:rPr>
      <w:lang w:val="nl-NL"/>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customStyle="1" w:styleId="Lichtelijst-accent31">
    <w:name w:val="Lichte lijst - accent 31"/>
    <w:basedOn w:val="TableNormal"/>
    <w:next w:val="LightList-Accent3"/>
    <w:uiPriority w:val="61"/>
    <w:semiHidden/>
    <w:unhideWhenUsed/>
    <w:rsid w:val="00B1314E"/>
    <w:pPr>
      <w:spacing w:after="0" w:line="240" w:lineRule="auto"/>
    </w:pPr>
    <w:rPr>
      <w:lang w:val="nl-NL"/>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chtelijst-accent41">
    <w:name w:val="Lichte lijst - accent 41"/>
    <w:basedOn w:val="TableNormal"/>
    <w:next w:val="LightList-Accent4"/>
    <w:uiPriority w:val="61"/>
    <w:semiHidden/>
    <w:unhideWhenUsed/>
    <w:rsid w:val="00B1314E"/>
    <w:pPr>
      <w:spacing w:after="0" w:line="240" w:lineRule="auto"/>
    </w:pPr>
    <w:rPr>
      <w:lang w:val="nl-NL"/>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tcBorders>
      </w:tcPr>
    </w:tblStylePr>
    <w:tblStylePr w:type="band1Horz">
      <w:tblPr/>
      <w:tcPr>
        <w:tcBorders>
          <w:top w:val="single" w:sz="8" w:space="0" w:color="FFC000"/>
          <w:left w:val="single" w:sz="8" w:space="0" w:color="FFC000"/>
          <w:bottom w:val="single" w:sz="8" w:space="0" w:color="FFC000"/>
          <w:right w:val="single" w:sz="8" w:space="0" w:color="FFC000"/>
        </w:tcBorders>
      </w:tcPr>
    </w:tblStylePr>
  </w:style>
  <w:style w:type="table" w:customStyle="1" w:styleId="Lichtelijst-accent51">
    <w:name w:val="Lichte lijst - accent 51"/>
    <w:basedOn w:val="TableNormal"/>
    <w:next w:val="LightList-Accent5"/>
    <w:uiPriority w:val="61"/>
    <w:semiHidden/>
    <w:unhideWhenUsed/>
    <w:rsid w:val="00B1314E"/>
    <w:pPr>
      <w:spacing w:after="0" w:line="240" w:lineRule="auto"/>
    </w:pPr>
    <w:rPr>
      <w:lang w:val="nl-NL"/>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customStyle="1" w:styleId="Lichtelijst-accent61">
    <w:name w:val="Lichte lijst - accent 61"/>
    <w:basedOn w:val="TableNormal"/>
    <w:next w:val="LightList-Accent6"/>
    <w:uiPriority w:val="61"/>
    <w:semiHidden/>
    <w:unhideWhenUsed/>
    <w:rsid w:val="00B1314E"/>
    <w:pPr>
      <w:spacing w:after="0" w:line="240" w:lineRule="auto"/>
    </w:pPr>
    <w:rPr>
      <w:lang w:val="nl-NL"/>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pPr>
        <w:spacing w:before="0" w:after="0" w:line="240" w:lineRule="auto"/>
      </w:pPr>
      <w:rPr>
        <w:b/>
        <w:bCs/>
        <w:color w:val="FFFFFF"/>
      </w:rPr>
      <w:tblPr/>
      <w:tcPr>
        <w:shd w:val="clear" w:color="auto" w:fill="70AD47"/>
      </w:tcPr>
    </w:tblStylePr>
    <w:tblStylePr w:type="lastRow">
      <w:pPr>
        <w:spacing w:before="0" w:after="0" w:line="240" w:lineRule="auto"/>
      </w:pPr>
      <w:rPr>
        <w:b/>
        <w:bCs/>
      </w:rPr>
      <w:tblPr/>
      <w:tcPr>
        <w:tcBorders>
          <w:top w:val="double" w:sz="6" w:space="0" w:color="70AD47"/>
          <w:left w:val="single" w:sz="8" w:space="0" w:color="70AD47"/>
          <w:bottom w:val="single" w:sz="8" w:space="0" w:color="70AD47"/>
          <w:right w:val="single" w:sz="8" w:space="0" w:color="70AD47"/>
        </w:tcBorders>
      </w:tcPr>
    </w:tblStylePr>
    <w:tblStylePr w:type="firstCol">
      <w:rPr>
        <w:b/>
        <w:bCs/>
      </w:rPr>
    </w:tblStylePr>
    <w:tblStylePr w:type="lastCol">
      <w:rPr>
        <w:b/>
        <w:bCs/>
      </w:rPr>
    </w:tblStylePr>
    <w:tblStylePr w:type="band1Vert">
      <w:tblPr/>
      <w:tcPr>
        <w:tcBorders>
          <w:top w:val="single" w:sz="8" w:space="0" w:color="70AD47"/>
          <w:left w:val="single" w:sz="8" w:space="0" w:color="70AD47"/>
          <w:bottom w:val="single" w:sz="8" w:space="0" w:color="70AD47"/>
          <w:right w:val="single" w:sz="8" w:space="0" w:color="70AD47"/>
        </w:tcBorders>
      </w:tcPr>
    </w:tblStylePr>
    <w:tblStylePr w:type="band1Horz">
      <w:tblPr/>
      <w:tcPr>
        <w:tcBorders>
          <w:top w:val="single" w:sz="8" w:space="0" w:color="70AD47"/>
          <w:left w:val="single" w:sz="8" w:space="0" w:color="70AD47"/>
          <w:bottom w:val="single" w:sz="8" w:space="0" w:color="70AD47"/>
          <w:right w:val="single" w:sz="8" w:space="0" w:color="70AD47"/>
        </w:tcBorders>
      </w:tcPr>
    </w:tblStylePr>
  </w:style>
  <w:style w:type="table" w:customStyle="1" w:styleId="Lichtearcering-accent11">
    <w:name w:val="Lichte arcering - accent 11"/>
    <w:basedOn w:val="TableNormal"/>
    <w:next w:val="LightShading-Accent1"/>
    <w:uiPriority w:val="60"/>
    <w:semiHidden/>
    <w:unhideWhenUsed/>
    <w:rsid w:val="00B1314E"/>
    <w:pPr>
      <w:spacing w:after="0" w:line="240" w:lineRule="auto"/>
    </w:pPr>
    <w:rPr>
      <w:color w:val="2F5496"/>
      <w:lang w:val="nl-NL"/>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Lichtearcering-accent21">
    <w:name w:val="Lichte arcering - accent 21"/>
    <w:basedOn w:val="TableNormal"/>
    <w:next w:val="LightShading-Accent2"/>
    <w:uiPriority w:val="60"/>
    <w:semiHidden/>
    <w:unhideWhenUsed/>
    <w:rsid w:val="00B1314E"/>
    <w:pPr>
      <w:spacing w:after="0" w:line="240" w:lineRule="auto"/>
    </w:pPr>
    <w:rPr>
      <w:color w:val="C45911"/>
      <w:lang w:val="nl-NL"/>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customStyle="1" w:styleId="Lichtearcering-accent31">
    <w:name w:val="Lichte arcering - accent 31"/>
    <w:basedOn w:val="TableNormal"/>
    <w:next w:val="LightShading-Accent3"/>
    <w:uiPriority w:val="60"/>
    <w:semiHidden/>
    <w:unhideWhenUsed/>
    <w:rsid w:val="00B1314E"/>
    <w:pPr>
      <w:spacing w:after="0" w:line="240" w:lineRule="auto"/>
    </w:pPr>
    <w:rPr>
      <w:color w:val="7B7B7B"/>
      <w:lang w:val="nl-NL"/>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customStyle="1" w:styleId="Lichtearcering-accent41">
    <w:name w:val="Lichte arcering - accent 41"/>
    <w:basedOn w:val="TableNormal"/>
    <w:next w:val="LightShading-Accent4"/>
    <w:uiPriority w:val="60"/>
    <w:semiHidden/>
    <w:unhideWhenUsed/>
    <w:rsid w:val="00B1314E"/>
    <w:pPr>
      <w:spacing w:after="0" w:line="240" w:lineRule="auto"/>
    </w:pPr>
    <w:rPr>
      <w:color w:val="BF8F00"/>
      <w:lang w:val="nl-NL"/>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Lichtearcering-accent51">
    <w:name w:val="Lichte arcering - accent 51"/>
    <w:basedOn w:val="TableNormal"/>
    <w:next w:val="LightShading-Accent5"/>
    <w:uiPriority w:val="60"/>
    <w:semiHidden/>
    <w:unhideWhenUsed/>
    <w:rsid w:val="00B1314E"/>
    <w:pPr>
      <w:spacing w:after="0" w:line="240" w:lineRule="auto"/>
    </w:pPr>
    <w:rPr>
      <w:color w:val="2E74B5"/>
      <w:lang w:val="nl-NL"/>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Lichtearcering-accent61">
    <w:name w:val="Lichte arcering - accent 61"/>
    <w:basedOn w:val="TableNormal"/>
    <w:next w:val="LightShading-Accent6"/>
    <w:uiPriority w:val="60"/>
    <w:semiHidden/>
    <w:unhideWhenUsed/>
    <w:rsid w:val="00B1314E"/>
    <w:pPr>
      <w:spacing w:after="0" w:line="240" w:lineRule="auto"/>
    </w:pPr>
    <w:rPr>
      <w:color w:val="538135"/>
      <w:lang w:val="nl-NL"/>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Lichtraster1">
    <w:name w:val="Licht raster1"/>
    <w:basedOn w:val="TableNormal"/>
    <w:next w:val="LightGrid"/>
    <w:uiPriority w:val="62"/>
    <w:semiHidden/>
    <w:unhideWhenUsed/>
    <w:rsid w:val="00B1314E"/>
    <w:pPr>
      <w:spacing w:after="0" w:line="240" w:lineRule="auto"/>
    </w:pPr>
    <w:rPr>
      <w:lang w:val="nl-N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Yu Gothic Light"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chtraster-accent11">
    <w:name w:val="Licht raster - accent 11"/>
    <w:basedOn w:val="TableNormal"/>
    <w:next w:val="LightGrid-Accent1"/>
    <w:uiPriority w:val="62"/>
    <w:rsid w:val="00B1314E"/>
    <w:pPr>
      <w:spacing w:after="0" w:line="240" w:lineRule="auto"/>
    </w:pPr>
    <w:rPr>
      <w:lang w:val="nl-NL"/>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Yu Gothic Light"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Lichtraster-accent21">
    <w:name w:val="Licht raster - accent 21"/>
    <w:basedOn w:val="TableNormal"/>
    <w:next w:val="LightGrid-Accent2"/>
    <w:uiPriority w:val="62"/>
    <w:semiHidden/>
    <w:unhideWhenUsed/>
    <w:rsid w:val="00B1314E"/>
    <w:pPr>
      <w:spacing w:after="0" w:line="240" w:lineRule="auto"/>
    </w:pPr>
    <w:rPr>
      <w:lang w:val="nl-NL"/>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0" w:after="0" w:line="240" w:lineRule="auto"/>
      </w:pPr>
      <w:rPr>
        <w:rFonts w:ascii="Calibri Light" w:eastAsia="Yu Gothic Light" w:hAnsi="Calibri Light" w:cs="Times New Roman"/>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Lichtraster-accent31">
    <w:name w:val="Licht raster - accent 31"/>
    <w:basedOn w:val="TableNormal"/>
    <w:next w:val="LightGrid-Accent3"/>
    <w:uiPriority w:val="62"/>
    <w:semiHidden/>
    <w:unhideWhenUsed/>
    <w:rsid w:val="00B1314E"/>
    <w:pPr>
      <w:spacing w:after="0" w:line="240" w:lineRule="auto"/>
    </w:pPr>
    <w:rPr>
      <w:lang w:val="nl-NL"/>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Calibri Light" w:eastAsia="Yu Gothic Light"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customStyle="1" w:styleId="Lichtraster-accent41">
    <w:name w:val="Licht raster - accent 41"/>
    <w:basedOn w:val="TableNormal"/>
    <w:next w:val="LightGrid-Accent4"/>
    <w:uiPriority w:val="62"/>
    <w:semiHidden/>
    <w:unhideWhenUsed/>
    <w:rsid w:val="00B1314E"/>
    <w:pPr>
      <w:spacing w:after="0" w:line="240" w:lineRule="auto"/>
    </w:pPr>
    <w:rPr>
      <w:lang w:val="nl-NL"/>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Calibri Light" w:eastAsia="Yu Gothic Light" w:hAnsi="Calibri Light"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table" w:customStyle="1" w:styleId="Lichtraster-accent51">
    <w:name w:val="Licht raster - accent 51"/>
    <w:basedOn w:val="TableNormal"/>
    <w:next w:val="LightGrid-Accent5"/>
    <w:uiPriority w:val="62"/>
    <w:semiHidden/>
    <w:unhideWhenUsed/>
    <w:rsid w:val="00B1314E"/>
    <w:pPr>
      <w:spacing w:after="0" w:line="240" w:lineRule="auto"/>
    </w:pPr>
    <w:rPr>
      <w:lang w:val="nl-NL"/>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Light" w:eastAsia="Yu Gothic Light" w:hAnsi="Calibri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customStyle="1" w:styleId="Lichtraster-accent61">
    <w:name w:val="Licht raster - accent 61"/>
    <w:basedOn w:val="TableNormal"/>
    <w:next w:val="LightGrid-Accent6"/>
    <w:uiPriority w:val="62"/>
    <w:semiHidden/>
    <w:unhideWhenUsed/>
    <w:rsid w:val="00B1314E"/>
    <w:pPr>
      <w:spacing w:after="0" w:line="240" w:lineRule="auto"/>
    </w:pPr>
    <w:rPr>
      <w:lang w:val="nl-NL"/>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Calibri Light" w:eastAsia="Yu Gothic Light" w:hAnsi="Calibri Light"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Calibri Light" w:eastAsia="Yu Gothic Light" w:hAnsi="Calibri Light"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Calibri Light" w:eastAsia="Yu Gothic Light" w:hAnsi="Calibri Light" w:cs="Times New Roman"/>
        <w:b/>
        <w:bCs/>
      </w:rPr>
    </w:tblStylePr>
    <w:tblStylePr w:type="lastCol">
      <w:rPr>
        <w:rFonts w:ascii="Calibri Light" w:eastAsia="Yu Gothic Light" w:hAnsi="Calibri Light"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table" w:customStyle="1" w:styleId="Donkerelijst1">
    <w:name w:val="Donkere lijst1"/>
    <w:basedOn w:val="TableNormal"/>
    <w:next w:val="DarkList"/>
    <w:uiPriority w:val="70"/>
    <w:semiHidden/>
    <w:unhideWhenUsed/>
    <w:rsid w:val="00B1314E"/>
    <w:pPr>
      <w:spacing w:after="0" w:line="240" w:lineRule="auto"/>
    </w:pPr>
    <w:rPr>
      <w:color w:val="FFFFFF"/>
      <w:lang w:val="nl-N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onkerelijst-accent11">
    <w:name w:val="Donkere lijst - accent 11"/>
    <w:basedOn w:val="TableNormal"/>
    <w:next w:val="DarkList-Accent1"/>
    <w:uiPriority w:val="70"/>
    <w:semiHidden/>
    <w:unhideWhenUsed/>
    <w:rsid w:val="00B1314E"/>
    <w:pPr>
      <w:spacing w:after="0" w:line="240" w:lineRule="auto"/>
    </w:pPr>
    <w:rPr>
      <w:color w:val="FFFFFF"/>
      <w:lang w:val="nl-NL"/>
    </w:rPr>
    <w:tblPr>
      <w:tblStyleRowBandSize w:val="1"/>
      <w:tblStyleColBandSize w:val="1"/>
    </w:tblPr>
    <w:tcPr>
      <w:shd w:val="clear" w:color="auto" w:fill="4472C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3763"/>
      </w:tcPr>
    </w:tblStylePr>
    <w:tblStylePr w:type="firstCol">
      <w:tblPr/>
      <w:tcPr>
        <w:tcBorders>
          <w:top w:val="nil"/>
          <w:left w:val="nil"/>
          <w:bottom w:val="nil"/>
          <w:right w:val="single" w:sz="18" w:space="0" w:color="FFFFFF"/>
          <w:insideH w:val="nil"/>
          <w:insideV w:val="nil"/>
        </w:tcBorders>
        <w:shd w:val="clear" w:color="auto" w:fill="2F5496"/>
      </w:tcPr>
    </w:tblStylePr>
    <w:tblStylePr w:type="lastCol">
      <w:tblPr/>
      <w:tcPr>
        <w:tcBorders>
          <w:top w:val="nil"/>
          <w:left w:val="single" w:sz="18" w:space="0" w:color="FFFFFF"/>
          <w:bottom w:val="nil"/>
          <w:right w:val="nil"/>
          <w:insideH w:val="nil"/>
          <w:insideV w:val="nil"/>
        </w:tcBorders>
        <w:shd w:val="clear" w:color="auto" w:fill="2F5496"/>
      </w:tcPr>
    </w:tblStylePr>
    <w:tblStylePr w:type="band1Vert">
      <w:tblPr/>
      <w:tcPr>
        <w:tcBorders>
          <w:top w:val="nil"/>
          <w:left w:val="nil"/>
          <w:bottom w:val="nil"/>
          <w:right w:val="nil"/>
          <w:insideH w:val="nil"/>
          <w:insideV w:val="nil"/>
        </w:tcBorders>
        <w:shd w:val="clear" w:color="auto" w:fill="2F5496"/>
      </w:tcPr>
    </w:tblStylePr>
    <w:tblStylePr w:type="band1Horz">
      <w:tblPr/>
      <w:tcPr>
        <w:tcBorders>
          <w:top w:val="nil"/>
          <w:left w:val="nil"/>
          <w:bottom w:val="nil"/>
          <w:right w:val="nil"/>
          <w:insideH w:val="nil"/>
          <w:insideV w:val="nil"/>
        </w:tcBorders>
        <w:shd w:val="clear" w:color="auto" w:fill="2F5496"/>
      </w:tcPr>
    </w:tblStylePr>
  </w:style>
  <w:style w:type="table" w:customStyle="1" w:styleId="Donkerelijst-accent21">
    <w:name w:val="Donkere lijst - accent 21"/>
    <w:basedOn w:val="TableNormal"/>
    <w:next w:val="DarkList-Accent2"/>
    <w:uiPriority w:val="70"/>
    <w:semiHidden/>
    <w:unhideWhenUsed/>
    <w:rsid w:val="00B1314E"/>
    <w:pPr>
      <w:spacing w:after="0" w:line="240" w:lineRule="auto"/>
    </w:pPr>
    <w:rPr>
      <w:color w:val="FFFFFF"/>
      <w:lang w:val="nl-NL"/>
    </w:rPr>
    <w:tblPr>
      <w:tblStyleRowBandSize w:val="1"/>
      <w:tblStyleColBandSize w:val="1"/>
    </w:tblPr>
    <w:tcPr>
      <w:shd w:val="clear" w:color="auto" w:fill="ED7D31"/>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823B0B"/>
      </w:tcPr>
    </w:tblStylePr>
    <w:tblStylePr w:type="firstCol">
      <w:tblPr/>
      <w:tcPr>
        <w:tcBorders>
          <w:top w:val="nil"/>
          <w:left w:val="nil"/>
          <w:bottom w:val="nil"/>
          <w:right w:val="single" w:sz="18" w:space="0" w:color="FFFFFF"/>
          <w:insideH w:val="nil"/>
          <w:insideV w:val="nil"/>
        </w:tcBorders>
        <w:shd w:val="clear" w:color="auto" w:fill="C45911"/>
      </w:tcPr>
    </w:tblStylePr>
    <w:tblStylePr w:type="lastCol">
      <w:tblPr/>
      <w:tcPr>
        <w:tcBorders>
          <w:top w:val="nil"/>
          <w:left w:val="single" w:sz="18" w:space="0" w:color="FFFFFF"/>
          <w:bottom w:val="nil"/>
          <w:right w:val="nil"/>
          <w:insideH w:val="nil"/>
          <w:insideV w:val="nil"/>
        </w:tcBorders>
        <w:shd w:val="clear" w:color="auto" w:fill="C45911"/>
      </w:tcPr>
    </w:tblStylePr>
    <w:tblStylePr w:type="band1Vert">
      <w:tblPr/>
      <w:tcPr>
        <w:tcBorders>
          <w:top w:val="nil"/>
          <w:left w:val="nil"/>
          <w:bottom w:val="nil"/>
          <w:right w:val="nil"/>
          <w:insideH w:val="nil"/>
          <w:insideV w:val="nil"/>
        </w:tcBorders>
        <w:shd w:val="clear" w:color="auto" w:fill="C45911"/>
      </w:tcPr>
    </w:tblStylePr>
    <w:tblStylePr w:type="band1Horz">
      <w:tblPr/>
      <w:tcPr>
        <w:tcBorders>
          <w:top w:val="nil"/>
          <w:left w:val="nil"/>
          <w:bottom w:val="nil"/>
          <w:right w:val="nil"/>
          <w:insideH w:val="nil"/>
          <w:insideV w:val="nil"/>
        </w:tcBorders>
        <w:shd w:val="clear" w:color="auto" w:fill="C45911"/>
      </w:tcPr>
    </w:tblStylePr>
  </w:style>
  <w:style w:type="table" w:customStyle="1" w:styleId="Donkerelijst-accent31">
    <w:name w:val="Donkere lijst - accent 31"/>
    <w:basedOn w:val="TableNormal"/>
    <w:next w:val="DarkList-Accent3"/>
    <w:uiPriority w:val="70"/>
    <w:semiHidden/>
    <w:unhideWhenUsed/>
    <w:rsid w:val="00B1314E"/>
    <w:pPr>
      <w:spacing w:after="0" w:line="240" w:lineRule="auto"/>
    </w:pPr>
    <w:rPr>
      <w:color w:val="FFFFFF"/>
      <w:lang w:val="nl-NL"/>
    </w:rPr>
    <w:tblPr>
      <w:tblStyleRowBandSize w:val="1"/>
      <w:tblStyleColBandSize w:val="1"/>
    </w:tblPr>
    <w:tcPr>
      <w:shd w:val="clear" w:color="auto" w:fill="A5A5A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525252"/>
      </w:tcPr>
    </w:tblStylePr>
    <w:tblStylePr w:type="firstCol">
      <w:tblPr/>
      <w:tcPr>
        <w:tcBorders>
          <w:top w:val="nil"/>
          <w:left w:val="nil"/>
          <w:bottom w:val="nil"/>
          <w:right w:val="single" w:sz="18" w:space="0" w:color="FFFFFF"/>
          <w:insideH w:val="nil"/>
          <w:insideV w:val="nil"/>
        </w:tcBorders>
        <w:shd w:val="clear" w:color="auto" w:fill="7B7B7B"/>
      </w:tcPr>
    </w:tblStylePr>
    <w:tblStylePr w:type="lastCol">
      <w:tblPr/>
      <w:tcPr>
        <w:tcBorders>
          <w:top w:val="nil"/>
          <w:left w:val="single" w:sz="18" w:space="0" w:color="FFFFFF"/>
          <w:bottom w:val="nil"/>
          <w:right w:val="nil"/>
          <w:insideH w:val="nil"/>
          <w:insideV w:val="nil"/>
        </w:tcBorders>
        <w:shd w:val="clear" w:color="auto" w:fill="7B7B7B"/>
      </w:tcPr>
    </w:tblStylePr>
    <w:tblStylePr w:type="band1Vert">
      <w:tblPr/>
      <w:tcPr>
        <w:tcBorders>
          <w:top w:val="nil"/>
          <w:left w:val="nil"/>
          <w:bottom w:val="nil"/>
          <w:right w:val="nil"/>
          <w:insideH w:val="nil"/>
          <w:insideV w:val="nil"/>
        </w:tcBorders>
        <w:shd w:val="clear" w:color="auto" w:fill="7B7B7B"/>
      </w:tcPr>
    </w:tblStylePr>
    <w:tblStylePr w:type="band1Horz">
      <w:tblPr/>
      <w:tcPr>
        <w:tcBorders>
          <w:top w:val="nil"/>
          <w:left w:val="nil"/>
          <w:bottom w:val="nil"/>
          <w:right w:val="nil"/>
          <w:insideH w:val="nil"/>
          <w:insideV w:val="nil"/>
        </w:tcBorders>
        <w:shd w:val="clear" w:color="auto" w:fill="7B7B7B"/>
      </w:tcPr>
    </w:tblStylePr>
  </w:style>
  <w:style w:type="table" w:customStyle="1" w:styleId="Donkerelijst-accent41">
    <w:name w:val="Donkere lijst - accent 41"/>
    <w:basedOn w:val="TableNormal"/>
    <w:next w:val="DarkList-Accent4"/>
    <w:uiPriority w:val="70"/>
    <w:semiHidden/>
    <w:unhideWhenUsed/>
    <w:rsid w:val="00B1314E"/>
    <w:pPr>
      <w:spacing w:after="0" w:line="240" w:lineRule="auto"/>
    </w:pPr>
    <w:rPr>
      <w:color w:val="FFFFFF"/>
      <w:lang w:val="nl-NL"/>
    </w:rPr>
    <w:tblPr>
      <w:tblStyleRowBandSize w:val="1"/>
      <w:tblStyleColBandSize w:val="1"/>
    </w:tblPr>
    <w:tcPr>
      <w:shd w:val="clear" w:color="auto" w:fill="FFC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5F00"/>
      </w:tcPr>
    </w:tblStylePr>
    <w:tblStylePr w:type="firstCol">
      <w:tblPr/>
      <w:tcPr>
        <w:tcBorders>
          <w:top w:val="nil"/>
          <w:left w:val="nil"/>
          <w:bottom w:val="nil"/>
          <w:right w:val="single" w:sz="18" w:space="0" w:color="FFFFFF"/>
          <w:insideH w:val="nil"/>
          <w:insideV w:val="nil"/>
        </w:tcBorders>
        <w:shd w:val="clear" w:color="auto" w:fill="BF8F00"/>
      </w:tcPr>
    </w:tblStylePr>
    <w:tblStylePr w:type="lastCol">
      <w:tblPr/>
      <w:tcPr>
        <w:tcBorders>
          <w:top w:val="nil"/>
          <w:left w:val="single" w:sz="18" w:space="0" w:color="FFFFFF"/>
          <w:bottom w:val="nil"/>
          <w:right w:val="nil"/>
          <w:insideH w:val="nil"/>
          <w:insideV w:val="nil"/>
        </w:tcBorders>
        <w:shd w:val="clear" w:color="auto" w:fill="BF8F00"/>
      </w:tcPr>
    </w:tblStylePr>
    <w:tblStylePr w:type="band1Vert">
      <w:tblPr/>
      <w:tcPr>
        <w:tcBorders>
          <w:top w:val="nil"/>
          <w:left w:val="nil"/>
          <w:bottom w:val="nil"/>
          <w:right w:val="nil"/>
          <w:insideH w:val="nil"/>
          <w:insideV w:val="nil"/>
        </w:tcBorders>
        <w:shd w:val="clear" w:color="auto" w:fill="BF8F00"/>
      </w:tcPr>
    </w:tblStylePr>
    <w:tblStylePr w:type="band1Horz">
      <w:tblPr/>
      <w:tcPr>
        <w:tcBorders>
          <w:top w:val="nil"/>
          <w:left w:val="nil"/>
          <w:bottom w:val="nil"/>
          <w:right w:val="nil"/>
          <w:insideH w:val="nil"/>
          <w:insideV w:val="nil"/>
        </w:tcBorders>
        <w:shd w:val="clear" w:color="auto" w:fill="BF8F00"/>
      </w:tcPr>
    </w:tblStylePr>
  </w:style>
  <w:style w:type="table" w:customStyle="1" w:styleId="Donkerelijst-accent51">
    <w:name w:val="Donkere lijst - accent 51"/>
    <w:basedOn w:val="TableNormal"/>
    <w:next w:val="DarkList-Accent5"/>
    <w:uiPriority w:val="70"/>
    <w:semiHidden/>
    <w:unhideWhenUsed/>
    <w:rsid w:val="00B1314E"/>
    <w:pPr>
      <w:spacing w:after="0" w:line="240" w:lineRule="auto"/>
    </w:pPr>
    <w:rPr>
      <w:color w:val="FFFFFF"/>
      <w:lang w:val="nl-NL"/>
    </w:rPr>
    <w:tblPr>
      <w:tblStyleRowBandSize w:val="1"/>
      <w:tblStyleColBandSize w:val="1"/>
    </w:tblPr>
    <w:tcPr>
      <w:shd w:val="clear" w:color="auto" w:fill="5B9B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4D78"/>
      </w:tcPr>
    </w:tblStylePr>
    <w:tblStylePr w:type="firstCol">
      <w:tblPr/>
      <w:tcPr>
        <w:tcBorders>
          <w:top w:val="nil"/>
          <w:left w:val="nil"/>
          <w:bottom w:val="nil"/>
          <w:right w:val="single" w:sz="18" w:space="0" w:color="FFFFFF"/>
          <w:insideH w:val="nil"/>
          <w:insideV w:val="nil"/>
        </w:tcBorders>
        <w:shd w:val="clear" w:color="auto" w:fill="2E74B5"/>
      </w:tcPr>
    </w:tblStylePr>
    <w:tblStylePr w:type="lastCol">
      <w:tblPr/>
      <w:tcPr>
        <w:tcBorders>
          <w:top w:val="nil"/>
          <w:left w:val="single" w:sz="18" w:space="0" w:color="FFFFFF"/>
          <w:bottom w:val="nil"/>
          <w:right w:val="nil"/>
          <w:insideH w:val="nil"/>
          <w:insideV w:val="nil"/>
        </w:tcBorders>
        <w:shd w:val="clear" w:color="auto" w:fill="2E74B5"/>
      </w:tcPr>
    </w:tblStylePr>
    <w:tblStylePr w:type="band1Vert">
      <w:tblPr/>
      <w:tcPr>
        <w:tcBorders>
          <w:top w:val="nil"/>
          <w:left w:val="nil"/>
          <w:bottom w:val="nil"/>
          <w:right w:val="nil"/>
          <w:insideH w:val="nil"/>
          <w:insideV w:val="nil"/>
        </w:tcBorders>
        <w:shd w:val="clear" w:color="auto" w:fill="2E74B5"/>
      </w:tcPr>
    </w:tblStylePr>
    <w:tblStylePr w:type="band1Horz">
      <w:tblPr/>
      <w:tcPr>
        <w:tcBorders>
          <w:top w:val="nil"/>
          <w:left w:val="nil"/>
          <w:bottom w:val="nil"/>
          <w:right w:val="nil"/>
          <w:insideH w:val="nil"/>
          <w:insideV w:val="nil"/>
        </w:tcBorders>
        <w:shd w:val="clear" w:color="auto" w:fill="2E74B5"/>
      </w:tcPr>
    </w:tblStylePr>
  </w:style>
  <w:style w:type="table" w:customStyle="1" w:styleId="Donkerelijst-accent61">
    <w:name w:val="Donkere lijst - accent 61"/>
    <w:basedOn w:val="TableNormal"/>
    <w:next w:val="DarkList-Accent6"/>
    <w:uiPriority w:val="70"/>
    <w:rsid w:val="00B1314E"/>
    <w:pPr>
      <w:spacing w:after="0" w:line="240" w:lineRule="auto"/>
    </w:pPr>
    <w:rPr>
      <w:color w:val="FFFFFF"/>
      <w:lang w:val="nl-NL"/>
    </w:rPr>
    <w:tblPr>
      <w:tblStyleRowBandSize w:val="1"/>
      <w:tblStyleColBandSize w:val="1"/>
    </w:tblPr>
    <w:tcPr>
      <w:shd w:val="clear" w:color="auto" w:fill="70AD47"/>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75623"/>
      </w:tcPr>
    </w:tblStylePr>
    <w:tblStylePr w:type="firstCol">
      <w:tblPr/>
      <w:tcPr>
        <w:tcBorders>
          <w:top w:val="nil"/>
          <w:left w:val="nil"/>
          <w:bottom w:val="nil"/>
          <w:right w:val="single" w:sz="18" w:space="0" w:color="FFFFFF"/>
          <w:insideH w:val="nil"/>
          <w:insideV w:val="nil"/>
        </w:tcBorders>
        <w:shd w:val="clear" w:color="auto" w:fill="538135"/>
      </w:tcPr>
    </w:tblStylePr>
    <w:tblStylePr w:type="lastCol">
      <w:tblPr/>
      <w:tcPr>
        <w:tcBorders>
          <w:top w:val="nil"/>
          <w:left w:val="single" w:sz="18" w:space="0" w:color="FFFFFF"/>
          <w:bottom w:val="nil"/>
          <w:right w:val="nil"/>
          <w:insideH w:val="nil"/>
          <w:insideV w:val="nil"/>
        </w:tcBorders>
        <w:shd w:val="clear" w:color="auto" w:fill="538135"/>
      </w:tcPr>
    </w:tblStylePr>
    <w:tblStylePr w:type="band1Vert">
      <w:tblPr/>
      <w:tcPr>
        <w:tcBorders>
          <w:top w:val="nil"/>
          <w:left w:val="nil"/>
          <w:bottom w:val="nil"/>
          <w:right w:val="nil"/>
          <w:insideH w:val="nil"/>
          <w:insideV w:val="nil"/>
        </w:tcBorders>
        <w:shd w:val="clear" w:color="auto" w:fill="538135"/>
      </w:tcPr>
    </w:tblStylePr>
    <w:tblStylePr w:type="band1Horz">
      <w:tblPr/>
      <w:tcPr>
        <w:tcBorders>
          <w:top w:val="nil"/>
          <w:left w:val="nil"/>
          <w:bottom w:val="nil"/>
          <w:right w:val="nil"/>
          <w:insideH w:val="nil"/>
          <w:insideV w:val="nil"/>
        </w:tcBorders>
        <w:shd w:val="clear" w:color="auto" w:fill="538135"/>
      </w:tcPr>
    </w:tblStylePr>
  </w:style>
  <w:style w:type="table" w:customStyle="1" w:styleId="Lijsttabel1licht1">
    <w:name w:val="Lijsttabel 1 licht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jsttabel1licht-Accent11">
    <w:name w:val="Lijsttabel 1 licht - Accent 1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jsttabel1licht-Accent21">
    <w:name w:val="Lijsttabel 1 licht - Accent 2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Lijsttabel1licht-Accent31">
    <w:name w:val="Lijsttabel 1 licht - Accent 3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jsttabel1licht-Accent41">
    <w:name w:val="Lijsttabel 1 licht - Accent 4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FFD966"/>
        </w:tcBorders>
      </w:tcPr>
    </w:tblStylePr>
    <w:tblStylePr w:type="lastRow">
      <w:rPr>
        <w:b/>
        <w:bCs/>
      </w:rPr>
      <w:tblPr/>
      <w:tcPr>
        <w:tcBorders>
          <w:top w:val="sing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jsttabel1licht-Accent51">
    <w:name w:val="Lijsttabel 1 licht - Accent 5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jsttabel1licht-Accent61">
    <w:name w:val="Lijsttabel 1 licht - Accent 61"/>
    <w:basedOn w:val="TableNormal"/>
    <w:uiPriority w:val="46"/>
    <w:rsid w:val="00B1314E"/>
    <w:pPr>
      <w:spacing w:after="0" w:line="240" w:lineRule="auto"/>
    </w:pPr>
    <w:rPr>
      <w:lang w:val="nl-NL"/>
    </w:r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jsttabel21">
    <w:name w:val="Lijsttabel 21"/>
    <w:basedOn w:val="TableNormal"/>
    <w:uiPriority w:val="47"/>
    <w:rsid w:val="00B1314E"/>
    <w:pPr>
      <w:spacing w:after="0" w:line="240" w:lineRule="auto"/>
    </w:pPr>
    <w:rPr>
      <w:lang w:val="nl-NL"/>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jsttabel2-Accent11">
    <w:name w:val="Lijsttabel 2 - Accent 11"/>
    <w:basedOn w:val="TableNormal"/>
    <w:uiPriority w:val="47"/>
    <w:rsid w:val="00B1314E"/>
    <w:pPr>
      <w:spacing w:after="0" w:line="240" w:lineRule="auto"/>
    </w:pPr>
    <w:rPr>
      <w:lang w:val="nl-NL"/>
    </w:rPr>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jsttabel2-Accent21">
    <w:name w:val="Lijsttabel 2 - Accent 21"/>
    <w:basedOn w:val="TableNormal"/>
    <w:uiPriority w:val="47"/>
    <w:rsid w:val="00B1314E"/>
    <w:pPr>
      <w:spacing w:after="0" w:line="240" w:lineRule="auto"/>
    </w:pPr>
    <w:rPr>
      <w:lang w:val="nl-NL"/>
    </w:rPr>
    <w:tblPr>
      <w:tblStyleRowBandSize w:val="1"/>
      <w:tblStyleColBandSize w:val="1"/>
      <w:tblBorders>
        <w:top w:val="single" w:sz="4" w:space="0" w:color="F4B083"/>
        <w:bottom w:val="single" w:sz="4" w:space="0" w:color="F4B083"/>
        <w:insideH w:val="single" w:sz="4" w:space="0" w:color="F4B083"/>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Lijsttabel2-Accent31">
    <w:name w:val="Lijsttabel 2 - Accent 31"/>
    <w:basedOn w:val="TableNormal"/>
    <w:uiPriority w:val="47"/>
    <w:rsid w:val="00B1314E"/>
    <w:pPr>
      <w:spacing w:after="0" w:line="240" w:lineRule="auto"/>
    </w:pPr>
    <w:rPr>
      <w:lang w:val="nl-NL"/>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jsttabel2-Accent41">
    <w:name w:val="Lijsttabel 2 - Accent 41"/>
    <w:basedOn w:val="TableNormal"/>
    <w:uiPriority w:val="47"/>
    <w:rsid w:val="00B1314E"/>
    <w:pPr>
      <w:spacing w:after="0" w:line="240" w:lineRule="auto"/>
    </w:pPr>
    <w:rPr>
      <w:lang w:val="nl-NL"/>
    </w:rPr>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jsttabel2-Accent51">
    <w:name w:val="Lijsttabel 2 - Accent 51"/>
    <w:basedOn w:val="TableNormal"/>
    <w:uiPriority w:val="47"/>
    <w:rsid w:val="00B1314E"/>
    <w:pPr>
      <w:spacing w:after="0" w:line="240" w:lineRule="auto"/>
    </w:pPr>
    <w:rPr>
      <w:lang w:val="nl-NL"/>
    </w:rPr>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jsttabel2-Accent61">
    <w:name w:val="Lijsttabel 2 - Accent 61"/>
    <w:basedOn w:val="TableNormal"/>
    <w:uiPriority w:val="47"/>
    <w:rsid w:val="00B1314E"/>
    <w:pPr>
      <w:spacing w:after="0" w:line="240" w:lineRule="auto"/>
    </w:pPr>
    <w:rPr>
      <w:lang w:val="nl-NL"/>
    </w:r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jsttabel31">
    <w:name w:val="Lijsttabel 31"/>
    <w:basedOn w:val="TableNormal"/>
    <w:uiPriority w:val="48"/>
    <w:rsid w:val="00B1314E"/>
    <w:pPr>
      <w:spacing w:after="0" w:line="240" w:lineRule="auto"/>
    </w:pPr>
    <w:rPr>
      <w:lang w:val="nl-NL"/>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Lijsttabel3-Accent11">
    <w:name w:val="Lijsttabel 3 - Accent 11"/>
    <w:basedOn w:val="TableNormal"/>
    <w:uiPriority w:val="48"/>
    <w:rsid w:val="00B1314E"/>
    <w:pPr>
      <w:spacing w:after="0" w:line="240" w:lineRule="auto"/>
    </w:pPr>
    <w:rPr>
      <w:lang w:val="nl-NL"/>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Lijsttabel3-Accent21">
    <w:name w:val="Lijsttabel 3 - Accent 21"/>
    <w:basedOn w:val="TableNormal"/>
    <w:uiPriority w:val="48"/>
    <w:rsid w:val="00B1314E"/>
    <w:pPr>
      <w:spacing w:after="0" w:line="240" w:lineRule="auto"/>
    </w:pPr>
    <w:rPr>
      <w:lang w:val="nl-NL"/>
    </w:rPr>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bCs/>
        <w:color w:val="FFFFFF"/>
      </w:rPr>
      <w:tblPr/>
      <w:tcPr>
        <w:shd w:val="clear" w:color="auto" w:fill="ED7D31"/>
      </w:tcPr>
    </w:tblStylePr>
    <w:tblStylePr w:type="lastRow">
      <w:rPr>
        <w:b/>
        <w:bCs/>
      </w:rPr>
      <w:tblPr/>
      <w:tcPr>
        <w:tcBorders>
          <w:top w:val="double" w:sz="4" w:space="0" w:color="ED7D31"/>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customStyle="1" w:styleId="Lijsttabel3-Accent31">
    <w:name w:val="Lijsttabel 3 - Accent 31"/>
    <w:basedOn w:val="TableNormal"/>
    <w:uiPriority w:val="48"/>
    <w:rsid w:val="00B1314E"/>
    <w:pPr>
      <w:spacing w:after="0" w:line="240" w:lineRule="auto"/>
    </w:pPr>
    <w:rPr>
      <w:lang w:val="nl-NL"/>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Lijsttabel3-Accent41">
    <w:name w:val="Lijsttabel 3 - Accent 41"/>
    <w:basedOn w:val="TableNormal"/>
    <w:uiPriority w:val="48"/>
    <w:rsid w:val="00B1314E"/>
    <w:pPr>
      <w:spacing w:after="0" w:line="240" w:lineRule="auto"/>
    </w:pPr>
    <w:rPr>
      <w:lang w:val="nl-NL"/>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Lijsttabel3-Accent51">
    <w:name w:val="Lijsttabel 3 - Accent 51"/>
    <w:basedOn w:val="TableNormal"/>
    <w:uiPriority w:val="48"/>
    <w:rsid w:val="00B1314E"/>
    <w:pPr>
      <w:spacing w:after="0" w:line="240" w:lineRule="auto"/>
    </w:pPr>
    <w:rPr>
      <w:lang w:val="nl-NL"/>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Lijsttabel3-Accent61">
    <w:name w:val="Lijsttabel 3 - Accent 61"/>
    <w:basedOn w:val="TableNormal"/>
    <w:uiPriority w:val="48"/>
    <w:rsid w:val="00B1314E"/>
    <w:pPr>
      <w:spacing w:after="0" w:line="240" w:lineRule="auto"/>
    </w:pPr>
    <w:rPr>
      <w:lang w:val="nl-NL"/>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jsttabel41">
    <w:name w:val="Lijsttabel 41"/>
    <w:basedOn w:val="TableNormal"/>
    <w:uiPriority w:val="49"/>
    <w:rsid w:val="00B1314E"/>
    <w:pPr>
      <w:spacing w:after="0" w:line="240" w:lineRule="auto"/>
    </w:pPr>
    <w:rPr>
      <w:lang w:val="nl-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jsttabel4-Accent11">
    <w:name w:val="Lijsttabel 4 - Accent 11"/>
    <w:basedOn w:val="TableNormal"/>
    <w:uiPriority w:val="49"/>
    <w:rsid w:val="00B1314E"/>
    <w:pPr>
      <w:spacing w:after="0" w:line="240" w:lineRule="auto"/>
    </w:pPr>
    <w:rPr>
      <w:lang w:val="nl-N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jsttabel4-Accent21">
    <w:name w:val="Lijsttabel 4 - Accent 21"/>
    <w:basedOn w:val="TableNormal"/>
    <w:uiPriority w:val="49"/>
    <w:rsid w:val="00B1314E"/>
    <w:pPr>
      <w:spacing w:after="0" w:line="240" w:lineRule="auto"/>
    </w:pPr>
    <w:rPr>
      <w:lang w:val="nl-NL"/>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Lijsttabel4-Accent31">
    <w:name w:val="Lijsttabel 4 - Accent 31"/>
    <w:basedOn w:val="TableNormal"/>
    <w:uiPriority w:val="49"/>
    <w:rsid w:val="00B1314E"/>
    <w:pPr>
      <w:spacing w:after="0" w:line="240" w:lineRule="auto"/>
    </w:pPr>
    <w:rPr>
      <w:lang w:val="nl-NL"/>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jsttabel4-Accent41">
    <w:name w:val="Lijsttabel 4 - Accent 41"/>
    <w:basedOn w:val="TableNormal"/>
    <w:uiPriority w:val="49"/>
    <w:rsid w:val="00B1314E"/>
    <w:pPr>
      <w:spacing w:after="0" w:line="240" w:lineRule="auto"/>
    </w:pPr>
    <w:rPr>
      <w:lang w:val="nl-N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jsttabel4-Accent51">
    <w:name w:val="Lijsttabel 4 - Accent 51"/>
    <w:basedOn w:val="TableNormal"/>
    <w:uiPriority w:val="49"/>
    <w:rsid w:val="00B1314E"/>
    <w:pPr>
      <w:spacing w:after="0" w:line="240" w:lineRule="auto"/>
    </w:pPr>
    <w:rPr>
      <w:lang w:val="nl-N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jsttabel4-Accent61">
    <w:name w:val="Lijsttabel 4 - Accent 61"/>
    <w:basedOn w:val="TableNormal"/>
    <w:uiPriority w:val="49"/>
    <w:rsid w:val="00B1314E"/>
    <w:pPr>
      <w:spacing w:after="0" w:line="240" w:lineRule="auto"/>
    </w:pPr>
    <w:rPr>
      <w:lang w:val="nl-NL"/>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jsttabel5donker1">
    <w:name w:val="Lijsttabel 5 donker1"/>
    <w:basedOn w:val="TableNormal"/>
    <w:uiPriority w:val="50"/>
    <w:rsid w:val="00B1314E"/>
    <w:pPr>
      <w:spacing w:after="0" w:line="240" w:lineRule="auto"/>
    </w:pPr>
    <w:rPr>
      <w:color w:val="FFFFFF"/>
      <w:lang w:val="nl-NL"/>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11">
    <w:name w:val="Lijsttabel 5 donker - Accent 11"/>
    <w:basedOn w:val="TableNormal"/>
    <w:uiPriority w:val="50"/>
    <w:rsid w:val="00B1314E"/>
    <w:pPr>
      <w:spacing w:after="0" w:line="240" w:lineRule="auto"/>
    </w:pPr>
    <w:rPr>
      <w:color w:val="FFFFFF"/>
      <w:lang w:val="nl-NL"/>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21">
    <w:name w:val="Lijsttabel 5 donker - Accent 21"/>
    <w:basedOn w:val="TableNormal"/>
    <w:uiPriority w:val="50"/>
    <w:rsid w:val="00B1314E"/>
    <w:pPr>
      <w:spacing w:after="0" w:line="240" w:lineRule="auto"/>
    </w:pPr>
    <w:rPr>
      <w:color w:val="FFFFFF"/>
      <w:lang w:val="nl-NL"/>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31">
    <w:name w:val="Lijsttabel 5 donker - Accent 31"/>
    <w:basedOn w:val="TableNormal"/>
    <w:uiPriority w:val="50"/>
    <w:rsid w:val="00B1314E"/>
    <w:pPr>
      <w:spacing w:after="0" w:line="240" w:lineRule="auto"/>
    </w:pPr>
    <w:rPr>
      <w:color w:val="FFFFFF"/>
      <w:lang w:val="nl-NL"/>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41">
    <w:name w:val="Lijsttabel 5 donker - Accent 41"/>
    <w:basedOn w:val="TableNormal"/>
    <w:uiPriority w:val="50"/>
    <w:rsid w:val="00B1314E"/>
    <w:pPr>
      <w:spacing w:after="0" w:line="240" w:lineRule="auto"/>
    </w:pPr>
    <w:rPr>
      <w:color w:val="FFFFFF"/>
      <w:lang w:val="nl-NL"/>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auto" w:fill="FFC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51">
    <w:name w:val="Lijsttabel 5 donker - Accent 51"/>
    <w:basedOn w:val="TableNormal"/>
    <w:uiPriority w:val="50"/>
    <w:rsid w:val="00B1314E"/>
    <w:pPr>
      <w:spacing w:after="0" w:line="240" w:lineRule="auto"/>
    </w:pPr>
    <w:rPr>
      <w:color w:val="FFFFFF"/>
      <w:lang w:val="nl-NL"/>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5donker-Accent61">
    <w:name w:val="Lijsttabel 5 donker - Accent 61"/>
    <w:basedOn w:val="TableNormal"/>
    <w:uiPriority w:val="50"/>
    <w:rsid w:val="00B1314E"/>
    <w:pPr>
      <w:spacing w:after="0" w:line="240" w:lineRule="auto"/>
    </w:pPr>
    <w:rPr>
      <w:color w:val="FFFFFF"/>
      <w:lang w:val="nl-NL"/>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auto" w:fill="70AD47"/>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jsttabel6kleurrijk1">
    <w:name w:val="Lijsttabel 6 kleurrijk1"/>
    <w:basedOn w:val="TableNormal"/>
    <w:uiPriority w:val="51"/>
    <w:rsid w:val="00B1314E"/>
    <w:pPr>
      <w:spacing w:after="0" w:line="240" w:lineRule="auto"/>
    </w:pPr>
    <w:rPr>
      <w:color w:val="000000"/>
      <w:lang w:val="nl-NL"/>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jsttabel6kleurrijk-Accent11">
    <w:name w:val="Lijsttabel 6 kleurrijk - Accent 11"/>
    <w:basedOn w:val="TableNormal"/>
    <w:uiPriority w:val="51"/>
    <w:rsid w:val="00B1314E"/>
    <w:pPr>
      <w:spacing w:after="0" w:line="240" w:lineRule="auto"/>
    </w:pPr>
    <w:rPr>
      <w:color w:val="2F5496"/>
      <w:lang w:val="nl-NL"/>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jsttabel6kleurrijk-Accent21">
    <w:name w:val="Lijsttabel 6 kleurrijk - Accent 21"/>
    <w:basedOn w:val="TableNormal"/>
    <w:uiPriority w:val="51"/>
    <w:rsid w:val="00B1314E"/>
    <w:pPr>
      <w:spacing w:after="0" w:line="240" w:lineRule="auto"/>
    </w:pPr>
    <w:rPr>
      <w:color w:val="C45911"/>
      <w:lang w:val="nl-NL"/>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Lijsttabel6kleurrijk-Accent31">
    <w:name w:val="Lijsttabel 6 kleurrijk - Accent 31"/>
    <w:basedOn w:val="TableNormal"/>
    <w:uiPriority w:val="51"/>
    <w:rsid w:val="00B1314E"/>
    <w:pPr>
      <w:spacing w:after="0" w:line="240" w:lineRule="auto"/>
    </w:pPr>
    <w:rPr>
      <w:color w:val="7B7B7B"/>
      <w:lang w:val="nl-NL"/>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jsttabel6kleurrijk-Accent41">
    <w:name w:val="Lijsttabel 6 kleurrijk - Accent 41"/>
    <w:basedOn w:val="TableNormal"/>
    <w:uiPriority w:val="51"/>
    <w:rsid w:val="00B1314E"/>
    <w:pPr>
      <w:spacing w:after="0" w:line="240" w:lineRule="auto"/>
    </w:pPr>
    <w:rPr>
      <w:color w:val="BF8F00"/>
      <w:lang w:val="nl-NL"/>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jsttabel6kleurrijk-Accent51">
    <w:name w:val="Lijsttabel 6 kleurrijk - Accent 51"/>
    <w:basedOn w:val="TableNormal"/>
    <w:uiPriority w:val="51"/>
    <w:rsid w:val="00B1314E"/>
    <w:pPr>
      <w:spacing w:after="0" w:line="240" w:lineRule="auto"/>
    </w:pPr>
    <w:rPr>
      <w:color w:val="2E74B5"/>
      <w:lang w:val="nl-NL"/>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jsttabel6kleurrijk-Accent61">
    <w:name w:val="Lijsttabel 6 kleurrijk - Accent 61"/>
    <w:basedOn w:val="TableNormal"/>
    <w:uiPriority w:val="51"/>
    <w:rsid w:val="00B1314E"/>
    <w:pPr>
      <w:spacing w:after="0" w:line="240" w:lineRule="auto"/>
    </w:pPr>
    <w:rPr>
      <w:color w:val="538135"/>
      <w:lang w:val="nl-NL"/>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jsttabel7kleurrijk1">
    <w:name w:val="Lijsttabel 7 kleurrijk1"/>
    <w:basedOn w:val="TableNormal"/>
    <w:uiPriority w:val="52"/>
    <w:rsid w:val="00B1314E"/>
    <w:pPr>
      <w:spacing w:after="0" w:line="240" w:lineRule="auto"/>
    </w:pPr>
    <w:rPr>
      <w:color w:val="000000"/>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000000"/>
        </w:tcBorders>
        <w:shd w:val="clear" w:color="auto" w:fill="FFFFFF"/>
      </w:tcPr>
    </w:tblStylePr>
    <w:tblStylePr w:type="lastRow">
      <w:rPr>
        <w:rFonts w:ascii="Calibri Light" w:eastAsia="Yu Gothic Light"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000000"/>
        </w:tcBorders>
        <w:shd w:val="clear" w:color="auto" w:fill="FFFFFF"/>
      </w:tcPr>
    </w:tblStylePr>
    <w:tblStylePr w:type="lastCol">
      <w:rPr>
        <w:rFonts w:ascii="Calibri Light" w:eastAsia="Yu Gothic Light"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11">
    <w:name w:val="Lijsttabel 7 kleurrijk - Accent 11"/>
    <w:basedOn w:val="TableNormal"/>
    <w:uiPriority w:val="52"/>
    <w:rsid w:val="00B1314E"/>
    <w:pPr>
      <w:spacing w:after="0" w:line="240" w:lineRule="auto"/>
    </w:pPr>
    <w:rPr>
      <w:color w:val="2F5496"/>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4472C4"/>
        </w:tcBorders>
        <w:shd w:val="clear" w:color="auto" w:fill="FFFFFF"/>
      </w:tcPr>
    </w:tblStylePr>
    <w:tblStylePr w:type="lastRow">
      <w:rPr>
        <w:rFonts w:ascii="Calibri Light" w:eastAsia="Yu Gothic Light"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4472C4"/>
        </w:tcBorders>
        <w:shd w:val="clear" w:color="auto" w:fill="FFFFFF"/>
      </w:tcPr>
    </w:tblStylePr>
    <w:tblStylePr w:type="lastCol">
      <w:rPr>
        <w:rFonts w:ascii="Calibri Light" w:eastAsia="Yu Gothic Light"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21">
    <w:name w:val="Lijsttabel 7 kleurrijk - Accent 21"/>
    <w:basedOn w:val="TableNormal"/>
    <w:uiPriority w:val="52"/>
    <w:rsid w:val="00B1314E"/>
    <w:pPr>
      <w:spacing w:after="0" w:line="240" w:lineRule="auto"/>
    </w:pPr>
    <w:rPr>
      <w:color w:val="C45911"/>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ED7D31"/>
        </w:tcBorders>
        <w:shd w:val="clear" w:color="auto" w:fill="FFFFFF"/>
      </w:tcPr>
    </w:tblStylePr>
    <w:tblStylePr w:type="lastRow">
      <w:rPr>
        <w:rFonts w:ascii="Calibri Light" w:eastAsia="Yu Gothic Light" w:hAnsi="Calibri Light" w:cs="Times New Roman"/>
        <w:i/>
        <w:iCs/>
        <w:sz w:val="26"/>
      </w:rPr>
      <w:tblPr/>
      <w:tcPr>
        <w:tcBorders>
          <w:top w:val="single" w:sz="4" w:space="0" w:color="ED7D31"/>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ED7D31"/>
        </w:tcBorders>
        <w:shd w:val="clear" w:color="auto" w:fill="FFFFFF"/>
      </w:tcPr>
    </w:tblStylePr>
    <w:tblStylePr w:type="lastCol">
      <w:rPr>
        <w:rFonts w:ascii="Calibri Light" w:eastAsia="Yu Gothic Light" w:hAnsi="Calibri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31">
    <w:name w:val="Lijsttabel 7 kleurrijk - Accent 31"/>
    <w:basedOn w:val="TableNormal"/>
    <w:uiPriority w:val="52"/>
    <w:rsid w:val="00B1314E"/>
    <w:pPr>
      <w:spacing w:after="0" w:line="240" w:lineRule="auto"/>
    </w:pPr>
    <w:rPr>
      <w:color w:val="7B7B7B"/>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A5A5A5"/>
        </w:tcBorders>
        <w:shd w:val="clear" w:color="auto" w:fill="FFFFFF"/>
      </w:tcPr>
    </w:tblStylePr>
    <w:tblStylePr w:type="lastRow">
      <w:rPr>
        <w:rFonts w:ascii="Calibri Light" w:eastAsia="Yu Gothic Light" w:hAnsi="Calibri Light" w:cs="Times New Roman"/>
        <w:i/>
        <w:iCs/>
        <w:sz w:val="26"/>
      </w:rPr>
      <w:tblPr/>
      <w:tcPr>
        <w:tcBorders>
          <w:top w:val="single" w:sz="4" w:space="0" w:color="A5A5A5"/>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A5A5A5"/>
        </w:tcBorders>
        <w:shd w:val="clear" w:color="auto" w:fill="FFFFFF"/>
      </w:tcPr>
    </w:tblStylePr>
    <w:tblStylePr w:type="lastCol">
      <w:rPr>
        <w:rFonts w:ascii="Calibri Light" w:eastAsia="Yu Gothic Light" w:hAnsi="Calibri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41">
    <w:name w:val="Lijsttabel 7 kleurrijk - Accent 41"/>
    <w:basedOn w:val="TableNormal"/>
    <w:uiPriority w:val="52"/>
    <w:rsid w:val="00B1314E"/>
    <w:pPr>
      <w:spacing w:after="0" w:line="240" w:lineRule="auto"/>
    </w:pPr>
    <w:rPr>
      <w:color w:val="BF8F00"/>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FFC000"/>
        </w:tcBorders>
        <w:shd w:val="clear" w:color="auto" w:fill="FFFFFF"/>
      </w:tcPr>
    </w:tblStylePr>
    <w:tblStylePr w:type="lastRow">
      <w:rPr>
        <w:rFonts w:ascii="Calibri Light" w:eastAsia="Yu Gothic Light" w:hAnsi="Calibri Light" w:cs="Times New Roman"/>
        <w:i/>
        <w:iCs/>
        <w:sz w:val="26"/>
      </w:rPr>
      <w:tblPr/>
      <w:tcPr>
        <w:tcBorders>
          <w:top w:val="single" w:sz="4" w:space="0" w:color="FFC000"/>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FFC000"/>
        </w:tcBorders>
        <w:shd w:val="clear" w:color="auto" w:fill="FFFFFF"/>
      </w:tcPr>
    </w:tblStylePr>
    <w:tblStylePr w:type="lastCol">
      <w:rPr>
        <w:rFonts w:ascii="Calibri Light" w:eastAsia="Yu Gothic Light" w:hAnsi="Calibri Light" w:cs="Times New Roman"/>
        <w:i/>
        <w:iCs/>
        <w:sz w:val="26"/>
      </w:rPr>
      <w:tblPr/>
      <w:tcPr>
        <w:tcBorders>
          <w:left w:val="single" w:sz="4" w:space="0" w:color="FFC000"/>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51">
    <w:name w:val="Lijsttabel 7 kleurrijk - Accent 51"/>
    <w:basedOn w:val="TableNormal"/>
    <w:uiPriority w:val="52"/>
    <w:rsid w:val="00B1314E"/>
    <w:pPr>
      <w:spacing w:after="0" w:line="240" w:lineRule="auto"/>
    </w:pPr>
    <w:rPr>
      <w:color w:val="2E74B5"/>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5B9BD5"/>
        </w:tcBorders>
        <w:shd w:val="clear" w:color="auto" w:fill="FFFFFF"/>
      </w:tcPr>
    </w:tblStylePr>
    <w:tblStylePr w:type="lastRow">
      <w:rPr>
        <w:rFonts w:ascii="Calibri Light" w:eastAsia="Yu Gothic Light"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5B9BD5"/>
        </w:tcBorders>
        <w:shd w:val="clear" w:color="auto" w:fill="FFFFFF"/>
      </w:tcPr>
    </w:tblStylePr>
    <w:tblStylePr w:type="lastCol">
      <w:rPr>
        <w:rFonts w:ascii="Calibri Light" w:eastAsia="Yu Gothic Light"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jsttabel7kleurrijk-Accent61">
    <w:name w:val="Lijsttabel 7 kleurrijk - Accent 61"/>
    <w:basedOn w:val="TableNormal"/>
    <w:uiPriority w:val="52"/>
    <w:rsid w:val="00B1314E"/>
    <w:pPr>
      <w:spacing w:after="0" w:line="240" w:lineRule="auto"/>
    </w:pPr>
    <w:rPr>
      <w:color w:val="538135"/>
      <w:lang w:val="nl-NL"/>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70AD47"/>
        </w:tcBorders>
        <w:shd w:val="clear" w:color="auto" w:fill="FFFFFF"/>
      </w:tcPr>
    </w:tblStylePr>
    <w:tblStylePr w:type="lastRow">
      <w:rPr>
        <w:rFonts w:ascii="Calibri Light" w:eastAsia="Yu Gothic Light" w:hAnsi="Calibri Light" w:cs="Times New Roman"/>
        <w:i/>
        <w:iCs/>
        <w:sz w:val="26"/>
      </w:rPr>
      <w:tblPr/>
      <w:tcPr>
        <w:tcBorders>
          <w:top w:val="single" w:sz="4" w:space="0" w:color="70AD47"/>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70AD47"/>
        </w:tcBorders>
        <w:shd w:val="clear" w:color="auto" w:fill="FFFFFF"/>
      </w:tcPr>
    </w:tblStylePr>
    <w:tblStylePr w:type="lastCol">
      <w:rPr>
        <w:rFonts w:ascii="Calibri Light" w:eastAsia="Yu Gothic Light" w:hAnsi="Calibri Light" w:cs="Times New Roman"/>
        <w:i/>
        <w:iCs/>
        <w:sz w:val="26"/>
      </w:rPr>
      <w:tblPr/>
      <w:tcPr>
        <w:tcBorders>
          <w:left w:val="single" w:sz="4" w:space="0" w:color="70AD47"/>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mailhandtekening1">
    <w:name w:val="E-mailhandtekening1"/>
    <w:basedOn w:val="Normal"/>
    <w:next w:val="E-mailSignature"/>
    <w:link w:val="E-mailhandtekeningChar"/>
    <w:uiPriority w:val="99"/>
    <w:semiHidden/>
    <w:unhideWhenUsed/>
    <w:rsid w:val="00B1314E"/>
  </w:style>
  <w:style w:type="character" w:customStyle="1" w:styleId="E-mailhandtekeningChar">
    <w:name w:val="E-mailhandtekening Char"/>
    <w:basedOn w:val="DefaultParagraphFont"/>
    <w:link w:val="E-mailhandtekening1"/>
    <w:uiPriority w:val="99"/>
    <w:semiHidden/>
    <w:rsid w:val="00B1314E"/>
    <w:rPr>
      <w:kern w:val="0"/>
      <w14:ligatures w14:val="none"/>
    </w:rPr>
  </w:style>
  <w:style w:type="paragraph" w:customStyle="1" w:styleId="Aanhef1">
    <w:name w:val="Aanhef1"/>
    <w:basedOn w:val="Normal"/>
    <w:next w:val="Normal"/>
    <w:uiPriority w:val="99"/>
    <w:semiHidden/>
    <w:unhideWhenUsed/>
    <w:rsid w:val="00B1314E"/>
  </w:style>
  <w:style w:type="character" w:customStyle="1" w:styleId="SalutationChar">
    <w:name w:val="Salutation Char"/>
    <w:basedOn w:val="DefaultParagraphFont"/>
    <w:link w:val="Salutation"/>
    <w:uiPriority w:val="99"/>
    <w:semiHidden/>
    <w:rsid w:val="00B1314E"/>
    <w:rPr>
      <w:kern w:val="0"/>
      <w14:ligatures w14:val="none"/>
    </w:rPr>
  </w:style>
  <w:style w:type="table" w:customStyle="1" w:styleId="Tabelkolommen11">
    <w:name w:val="Tabelkolommen 11"/>
    <w:basedOn w:val="TableNormal"/>
    <w:next w:val="TableColumns1"/>
    <w:uiPriority w:val="99"/>
    <w:semiHidden/>
    <w:unhideWhenUsed/>
    <w:rsid w:val="00B1314E"/>
    <w:pPr>
      <w:spacing w:after="0" w:line="240" w:lineRule="auto"/>
    </w:pPr>
    <w:rPr>
      <w:b/>
      <w:bCs/>
      <w:lang w:val="nl-NL"/>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kolommen21">
    <w:name w:val="Tabelkolommen 21"/>
    <w:basedOn w:val="TableNormal"/>
    <w:next w:val="TableColumns2"/>
    <w:uiPriority w:val="99"/>
    <w:semiHidden/>
    <w:unhideWhenUsed/>
    <w:rsid w:val="00B1314E"/>
    <w:pPr>
      <w:spacing w:after="0" w:line="240" w:lineRule="auto"/>
    </w:pPr>
    <w:rPr>
      <w:b/>
      <w:bCs/>
      <w:lang w:val="nl-NL"/>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kolommen31">
    <w:name w:val="Tabelkolommen 31"/>
    <w:basedOn w:val="TableNormal"/>
    <w:next w:val="TableColumns3"/>
    <w:uiPriority w:val="99"/>
    <w:semiHidden/>
    <w:unhideWhenUsed/>
    <w:rsid w:val="00B1314E"/>
    <w:pPr>
      <w:spacing w:after="0" w:line="240" w:lineRule="auto"/>
    </w:pPr>
    <w:rPr>
      <w:b/>
      <w:bCs/>
      <w:lang w:val="nl-NL"/>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Tabelkolommen41">
    <w:name w:val="Tabelkolommen 41"/>
    <w:basedOn w:val="TableNormal"/>
    <w:next w:val="TableColumns4"/>
    <w:uiPriority w:val="99"/>
    <w:semiHidden/>
    <w:unhideWhenUsed/>
    <w:rsid w:val="00B1314E"/>
    <w:pPr>
      <w:spacing w:after="0" w:line="240" w:lineRule="auto"/>
    </w:pPr>
    <w:rPr>
      <w:lang w:val="nl-NL"/>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elkolommen51">
    <w:name w:val="Tabelkolommen 51"/>
    <w:basedOn w:val="TableNormal"/>
    <w:next w:val="TableColumns5"/>
    <w:uiPriority w:val="99"/>
    <w:semiHidden/>
    <w:unhideWhenUsed/>
    <w:rsid w:val="00B1314E"/>
    <w:pPr>
      <w:spacing w:after="0" w:line="240" w:lineRule="auto"/>
    </w:pPr>
    <w:rPr>
      <w:lang w:val="nl-NL"/>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customStyle="1" w:styleId="Handtekening1">
    <w:name w:val="Handtekening1"/>
    <w:basedOn w:val="Normal"/>
    <w:next w:val="Signature"/>
    <w:link w:val="HandtekeningChar"/>
    <w:uiPriority w:val="99"/>
    <w:semiHidden/>
    <w:unhideWhenUsed/>
    <w:rsid w:val="00B1314E"/>
    <w:pPr>
      <w:ind w:left="4320"/>
    </w:pPr>
  </w:style>
  <w:style w:type="character" w:customStyle="1" w:styleId="HandtekeningChar">
    <w:name w:val="Handtekening Char"/>
    <w:basedOn w:val="DefaultParagraphFont"/>
    <w:link w:val="Handtekening1"/>
    <w:uiPriority w:val="99"/>
    <w:semiHidden/>
    <w:rsid w:val="00B1314E"/>
    <w:rPr>
      <w:kern w:val="0"/>
      <w14:ligatures w14:val="none"/>
    </w:rPr>
  </w:style>
  <w:style w:type="table" w:customStyle="1" w:styleId="Eenvoudigetabel11">
    <w:name w:val="Eenvoudige tabel 11"/>
    <w:basedOn w:val="TableNormal"/>
    <w:next w:val="TableSimple1"/>
    <w:uiPriority w:val="99"/>
    <w:semiHidden/>
    <w:unhideWhenUsed/>
    <w:rsid w:val="00B1314E"/>
    <w:pPr>
      <w:spacing w:after="0" w:line="240" w:lineRule="auto"/>
    </w:pPr>
    <w:rPr>
      <w:lang w:val="nl-NL"/>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Eenvoudigetabel21">
    <w:name w:val="Eenvoudige tabel 21"/>
    <w:basedOn w:val="TableNormal"/>
    <w:next w:val="TableSimple2"/>
    <w:uiPriority w:val="99"/>
    <w:semiHidden/>
    <w:unhideWhenUsed/>
    <w:rsid w:val="00B1314E"/>
    <w:pPr>
      <w:spacing w:after="0" w:line="240" w:lineRule="auto"/>
    </w:pPr>
    <w:rPr>
      <w:lang w:val="nl-NL"/>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Eenvoudigetabel31">
    <w:name w:val="Eenvoudige tabel 31"/>
    <w:basedOn w:val="TableNormal"/>
    <w:next w:val="TableSimple3"/>
    <w:uiPriority w:val="99"/>
    <w:semiHidden/>
    <w:unhideWhenUsed/>
    <w:rsid w:val="00B1314E"/>
    <w:pPr>
      <w:spacing w:after="0" w:line="240" w:lineRule="auto"/>
    </w:pPr>
    <w:rPr>
      <w:lang w:val="nl-N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Verfijndetabel11">
    <w:name w:val="Verfijnde tabel 11"/>
    <w:basedOn w:val="TableNormal"/>
    <w:next w:val="TableSubtle1"/>
    <w:uiPriority w:val="99"/>
    <w:semiHidden/>
    <w:unhideWhenUsed/>
    <w:rsid w:val="00B1314E"/>
    <w:pPr>
      <w:spacing w:after="0" w:line="240" w:lineRule="auto"/>
    </w:pPr>
    <w:rPr>
      <w:lang w:val="nl-NL"/>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Verfijndetabel21">
    <w:name w:val="Verfijnde tabel 21"/>
    <w:basedOn w:val="TableNormal"/>
    <w:next w:val="TableSubtle2"/>
    <w:uiPriority w:val="99"/>
    <w:rsid w:val="00B1314E"/>
    <w:pPr>
      <w:spacing w:after="0" w:line="240" w:lineRule="auto"/>
    </w:pPr>
    <w:rPr>
      <w:lang w:val="nl-NL"/>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Index11">
    <w:name w:val="Index 11"/>
    <w:basedOn w:val="Normal"/>
    <w:next w:val="Normal"/>
    <w:autoRedefine/>
    <w:uiPriority w:val="99"/>
    <w:semiHidden/>
    <w:unhideWhenUsed/>
    <w:rsid w:val="00B1314E"/>
    <w:pPr>
      <w:ind w:left="220" w:hanging="220"/>
    </w:pPr>
  </w:style>
  <w:style w:type="paragraph" w:customStyle="1" w:styleId="Index21">
    <w:name w:val="Index 21"/>
    <w:basedOn w:val="Normal"/>
    <w:next w:val="Normal"/>
    <w:autoRedefine/>
    <w:uiPriority w:val="99"/>
    <w:semiHidden/>
    <w:unhideWhenUsed/>
    <w:rsid w:val="00B1314E"/>
    <w:pPr>
      <w:ind w:left="440" w:hanging="220"/>
    </w:pPr>
  </w:style>
  <w:style w:type="paragraph" w:customStyle="1" w:styleId="Index31">
    <w:name w:val="Index 31"/>
    <w:basedOn w:val="Normal"/>
    <w:next w:val="Normal"/>
    <w:autoRedefine/>
    <w:uiPriority w:val="99"/>
    <w:semiHidden/>
    <w:unhideWhenUsed/>
    <w:rsid w:val="00B1314E"/>
    <w:pPr>
      <w:ind w:left="660" w:hanging="220"/>
    </w:pPr>
  </w:style>
  <w:style w:type="paragraph" w:customStyle="1" w:styleId="Index41">
    <w:name w:val="Index 41"/>
    <w:basedOn w:val="Normal"/>
    <w:next w:val="Normal"/>
    <w:autoRedefine/>
    <w:uiPriority w:val="99"/>
    <w:semiHidden/>
    <w:unhideWhenUsed/>
    <w:rsid w:val="00B1314E"/>
    <w:pPr>
      <w:ind w:left="880" w:hanging="220"/>
    </w:pPr>
  </w:style>
  <w:style w:type="paragraph" w:customStyle="1" w:styleId="Index51">
    <w:name w:val="Index 51"/>
    <w:basedOn w:val="Normal"/>
    <w:next w:val="Normal"/>
    <w:autoRedefine/>
    <w:uiPriority w:val="99"/>
    <w:semiHidden/>
    <w:unhideWhenUsed/>
    <w:rsid w:val="00B1314E"/>
    <w:pPr>
      <w:ind w:left="1100" w:hanging="220"/>
    </w:pPr>
  </w:style>
  <w:style w:type="paragraph" w:customStyle="1" w:styleId="Index61">
    <w:name w:val="Index 61"/>
    <w:basedOn w:val="Normal"/>
    <w:next w:val="Normal"/>
    <w:autoRedefine/>
    <w:uiPriority w:val="99"/>
    <w:semiHidden/>
    <w:unhideWhenUsed/>
    <w:rsid w:val="00B1314E"/>
    <w:pPr>
      <w:ind w:left="1320" w:hanging="220"/>
    </w:pPr>
  </w:style>
  <w:style w:type="paragraph" w:customStyle="1" w:styleId="Index71">
    <w:name w:val="Index 71"/>
    <w:basedOn w:val="Normal"/>
    <w:next w:val="Normal"/>
    <w:autoRedefine/>
    <w:uiPriority w:val="99"/>
    <w:semiHidden/>
    <w:unhideWhenUsed/>
    <w:rsid w:val="00B1314E"/>
    <w:pPr>
      <w:ind w:left="1540" w:hanging="220"/>
    </w:pPr>
  </w:style>
  <w:style w:type="paragraph" w:customStyle="1" w:styleId="Index81">
    <w:name w:val="Index 81"/>
    <w:basedOn w:val="Normal"/>
    <w:next w:val="Normal"/>
    <w:autoRedefine/>
    <w:uiPriority w:val="99"/>
    <w:semiHidden/>
    <w:unhideWhenUsed/>
    <w:rsid w:val="00B1314E"/>
    <w:pPr>
      <w:ind w:left="1760" w:hanging="220"/>
    </w:pPr>
  </w:style>
  <w:style w:type="paragraph" w:customStyle="1" w:styleId="Index91">
    <w:name w:val="Index 91"/>
    <w:basedOn w:val="Normal"/>
    <w:next w:val="Normal"/>
    <w:autoRedefine/>
    <w:uiPriority w:val="99"/>
    <w:semiHidden/>
    <w:unhideWhenUsed/>
    <w:rsid w:val="00B1314E"/>
    <w:pPr>
      <w:ind w:left="1980" w:hanging="220"/>
    </w:pPr>
  </w:style>
  <w:style w:type="paragraph" w:customStyle="1" w:styleId="Indexkop1">
    <w:name w:val="Indexkop1"/>
    <w:basedOn w:val="Normal"/>
    <w:next w:val="Index1"/>
    <w:uiPriority w:val="99"/>
    <w:semiHidden/>
    <w:unhideWhenUsed/>
    <w:rsid w:val="00B1314E"/>
    <w:rPr>
      <w:rFonts w:ascii="Calibri Light" w:eastAsia="Yu Gothic Light" w:hAnsi="Calibri Light" w:cs="Calibri Light"/>
      <w:b/>
      <w:bCs/>
    </w:rPr>
  </w:style>
  <w:style w:type="paragraph" w:customStyle="1" w:styleId="Afsluiting1">
    <w:name w:val="Afsluiting1"/>
    <w:basedOn w:val="Normal"/>
    <w:next w:val="Closing"/>
    <w:link w:val="AfsluitingChar"/>
    <w:uiPriority w:val="99"/>
    <w:semiHidden/>
    <w:unhideWhenUsed/>
    <w:rsid w:val="00B1314E"/>
    <w:pPr>
      <w:ind w:left="4320"/>
    </w:pPr>
  </w:style>
  <w:style w:type="character" w:customStyle="1" w:styleId="AfsluitingChar">
    <w:name w:val="Afsluiting Char"/>
    <w:basedOn w:val="DefaultParagraphFont"/>
    <w:link w:val="Afsluiting1"/>
    <w:uiPriority w:val="99"/>
    <w:semiHidden/>
    <w:rsid w:val="00B1314E"/>
    <w:rPr>
      <w:kern w:val="0"/>
      <w14:ligatures w14:val="none"/>
    </w:rPr>
  </w:style>
  <w:style w:type="table" w:customStyle="1" w:styleId="TabelErasmusMC1">
    <w:name w:val="Tabel Erasmus MC1"/>
    <w:basedOn w:val="TableNormal"/>
    <w:next w:val="TableGrid"/>
    <w:uiPriority w:val="39"/>
    <w:rsid w:val="00B1314E"/>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11">
    <w:name w:val="Tabelraster 11"/>
    <w:basedOn w:val="TableNormal"/>
    <w:next w:val="TableGrid1"/>
    <w:uiPriority w:val="99"/>
    <w:semiHidden/>
    <w:unhideWhenUsed/>
    <w:rsid w:val="00B1314E"/>
    <w:pPr>
      <w:spacing w:after="0" w:line="240" w:lineRule="auto"/>
    </w:pPr>
    <w:rPr>
      <w:lang w:val="nl-N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raster21">
    <w:name w:val="Tabelraster 21"/>
    <w:basedOn w:val="TableNormal"/>
    <w:next w:val="TableGrid2"/>
    <w:uiPriority w:val="99"/>
    <w:semiHidden/>
    <w:unhideWhenUsed/>
    <w:rsid w:val="00B1314E"/>
    <w:pPr>
      <w:spacing w:after="0" w:line="240" w:lineRule="auto"/>
    </w:pPr>
    <w:rPr>
      <w:lang w:val="nl-N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raster31">
    <w:name w:val="Tabelraster 31"/>
    <w:basedOn w:val="TableNormal"/>
    <w:next w:val="TableGrid3"/>
    <w:uiPriority w:val="99"/>
    <w:semiHidden/>
    <w:unhideWhenUsed/>
    <w:rsid w:val="00B1314E"/>
    <w:pPr>
      <w:spacing w:after="0" w:line="240" w:lineRule="auto"/>
    </w:pPr>
    <w:rPr>
      <w:lang w:val="nl-NL"/>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raster41">
    <w:name w:val="Tabelraster 41"/>
    <w:basedOn w:val="TableNormal"/>
    <w:next w:val="TableGrid4"/>
    <w:uiPriority w:val="99"/>
    <w:semiHidden/>
    <w:unhideWhenUsed/>
    <w:rsid w:val="00B1314E"/>
    <w:pPr>
      <w:spacing w:after="0" w:line="240" w:lineRule="auto"/>
    </w:pPr>
    <w:rPr>
      <w:lang w:val="nl-NL"/>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Tabelraster51">
    <w:name w:val="Tabelraster 51"/>
    <w:basedOn w:val="TableNormal"/>
    <w:next w:val="TableGrid5"/>
    <w:uiPriority w:val="99"/>
    <w:semiHidden/>
    <w:unhideWhenUsed/>
    <w:rsid w:val="00B1314E"/>
    <w:pPr>
      <w:spacing w:after="0" w:line="240" w:lineRule="auto"/>
    </w:pPr>
    <w:rPr>
      <w:lang w:val="nl-N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raster61">
    <w:name w:val="Tabelraster 61"/>
    <w:basedOn w:val="TableNormal"/>
    <w:next w:val="TableGrid6"/>
    <w:uiPriority w:val="99"/>
    <w:semiHidden/>
    <w:unhideWhenUsed/>
    <w:rsid w:val="00B1314E"/>
    <w:pPr>
      <w:spacing w:after="0" w:line="240" w:lineRule="auto"/>
    </w:pPr>
    <w:rPr>
      <w:lang w:val="nl-NL"/>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raster71">
    <w:name w:val="Tabelraster 71"/>
    <w:basedOn w:val="TableNormal"/>
    <w:next w:val="TableGrid7"/>
    <w:uiPriority w:val="99"/>
    <w:semiHidden/>
    <w:unhideWhenUsed/>
    <w:rsid w:val="00B1314E"/>
    <w:pPr>
      <w:spacing w:after="0" w:line="240" w:lineRule="auto"/>
    </w:pPr>
    <w:rPr>
      <w:b/>
      <w:bCs/>
      <w:lang w:val="nl-N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raster81">
    <w:name w:val="Tabelraster 81"/>
    <w:basedOn w:val="TableNormal"/>
    <w:next w:val="TableGrid8"/>
    <w:uiPriority w:val="99"/>
    <w:semiHidden/>
    <w:unhideWhenUsed/>
    <w:rsid w:val="00B1314E"/>
    <w:pPr>
      <w:spacing w:after="0" w:line="240" w:lineRule="auto"/>
    </w:pPr>
    <w:rPr>
      <w:lang w:val="nl-N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rasterlicht1">
    <w:name w:val="Tabelraster licht1"/>
    <w:basedOn w:val="TableNormal"/>
    <w:uiPriority w:val="40"/>
    <w:rsid w:val="00B1314E"/>
    <w:pPr>
      <w:spacing w:after="0" w:line="240" w:lineRule="auto"/>
    </w:pPr>
    <w:rPr>
      <w:lang w:val="nl-N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elraster1licht1">
    <w:name w:val="Tabelraster 1 licht1"/>
    <w:basedOn w:val="TableNormal"/>
    <w:uiPriority w:val="46"/>
    <w:rsid w:val="00B1314E"/>
    <w:pPr>
      <w:spacing w:after="0" w:line="240" w:lineRule="auto"/>
    </w:pPr>
    <w:rPr>
      <w:lang w:val="nl-N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Rastertabel1licht-Accent11">
    <w:name w:val="Rastertabel 1 licht - Accent 11"/>
    <w:basedOn w:val="TableNormal"/>
    <w:uiPriority w:val="46"/>
    <w:rsid w:val="00B1314E"/>
    <w:pPr>
      <w:spacing w:after="0" w:line="240" w:lineRule="auto"/>
    </w:pPr>
    <w:rPr>
      <w:lang w:val="nl-NL"/>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Rastertabel1licht-Accent21">
    <w:name w:val="Rastertabel 1 licht - Accent21"/>
    <w:basedOn w:val="TableNormal"/>
    <w:uiPriority w:val="46"/>
    <w:rsid w:val="00B1314E"/>
    <w:pPr>
      <w:spacing w:after="0" w:line="240" w:lineRule="auto"/>
    </w:pPr>
    <w:rPr>
      <w:lang w:val="nl-NL"/>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Rastertabel1licht-Accent31">
    <w:name w:val="Rastertabel 1 licht - Accent 31"/>
    <w:basedOn w:val="TableNormal"/>
    <w:uiPriority w:val="46"/>
    <w:rsid w:val="00B1314E"/>
    <w:pPr>
      <w:spacing w:after="0" w:line="240" w:lineRule="auto"/>
    </w:pPr>
    <w:rPr>
      <w:lang w:val="nl-NL"/>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Rastertabel1licht-Accent41">
    <w:name w:val="Rastertabel 1 licht - Accent 41"/>
    <w:basedOn w:val="TableNormal"/>
    <w:uiPriority w:val="46"/>
    <w:rsid w:val="00B1314E"/>
    <w:pPr>
      <w:spacing w:after="0" w:line="240" w:lineRule="auto"/>
    </w:pPr>
    <w:rPr>
      <w:lang w:val="nl-NL"/>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customStyle="1" w:styleId="Rastertabel1licht-Accent51">
    <w:name w:val="Rastertabel 1 licht - Accent 51"/>
    <w:basedOn w:val="TableNormal"/>
    <w:uiPriority w:val="46"/>
    <w:rsid w:val="00B1314E"/>
    <w:pPr>
      <w:spacing w:after="0" w:line="240" w:lineRule="auto"/>
    </w:pPr>
    <w:rPr>
      <w:lang w:val="nl-NL"/>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Rastertabel1licht-Accent61">
    <w:name w:val="Rastertabel 1 licht - Accent 61"/>
    <w:basedOn w:val="TableNormal"/>
    <w:uiPriority w:val="46"/>
    <w:rsid w:val="00B1314E"/>
    <w:pPr>
      <w:spacing w:after="0" w:line="240" w:lineRule="auto"/>
    </w:pPr>
    <w:rPr>
      <w:lang w:val="nl-NL"/>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Rastertabel21">
    <w:name w:val="Rastertabel 21"/>
    <w:basedOn w:val="TableNormal"/>
    <w:uiPriority w:val="47"/>
    <w:rsid w:val="00B1314E"/>
    <w:pPr>
      <w:spacing w:after="0" w:line="240" w:lineRule="auto"/>
    </w:pPr>
    <w:rPr>
      <w:lang w:val="nl-N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Rastertabel2-Accent11">
    <w:name w:val="Rastertabel 2 - Accent 11"/>
    <w:basedOn w:val="TableNormal"/>
    <w:uiPriority w:val="47"/>
    <w:rsid w:val="00B1314E"/>
    <w:pPr>
      <w:spacing w:after="0" w:line="240" w:lineRule="auto"/>
    </w:pPr>
    <w:rPr>
      <w:lang w:val="nl-NL"/>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Rastertabel2-Accent21">
    <w:name w:val="Rastertabel 2 - Accent 21"/>
    <w:basedOn w:val="TableNormal"/>
    <w:uiPriority w:val="47"/>
    <w:rsid w:val="00B1314E"/>
    <w:pPr>
      <w:spacing w:after="0" w:line="240" w:lineRule="auto"/>
    </w:pPr>
    <w:rPr>
      <w:lang w:val="nl-NL"/>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Rastertabel2-Accent31">
    <w:name w:val="Rastertabel 2 - Accent 31"/>
    <w:basedOn w:val="TableNormal"/>
    <w:uiPriority w:val="47"/>
    <w:rsid w:val="00B1314E"/>
    <w:pPr>
      <w:spacing w:after="0" w:line="240" w:lineRule="auto"/>
    </w:pPr>
    <w:rPr>
      <w:lang w:val="nl-NL"/>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Rastertabel2-Accent41">
    <w:name w:val="Rastertabel 2 - Accent 41"/>
    <w:basedOn w:val="TableNormal"/>
    <w:uiPriority w:val="47"/>
    <w:rsid w:val="00B1314E"/>
    <w:pPr>
      <w:spacing w:after="0" w:line="240" w:lineRule="auto"/>
    </w:pPr>
    <w:rPr>
      <w:lang w:val="nl-NL"/>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Rastertabel2-Accent51">
    <w:name w:val="Rastertabel 2 - Accent 51"/>
    <w:basedOn w:val="TableNormal"/>
    <w:uiPriority w:val="47"/>
    <w:rsid w:val="00B1314E"/>
    <w:pPr>
      <w:spacing w:after="0" w:line="240" w:lineRule="auto"/>
    </w:pPr>
    <w:rPr>
      <w:lang w:val="nl-NL"/>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Rastertabel2-Accent61">
    <w:name w:val="Rastertabel 2 - Accent 61"/>
    <w:basedOn w:val="TableNormal"/>
    <w:uiPriority w:val="47"/>
    <w:rsid w:val="00B1314E"/>
    <w:pPr>
      <w:spacing w:after="0" w:line="240" w:lineRule="auto"/>
    </w:pPr>
    <w:rPr>
      <w:lang w:val="nl-NL"/>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Rastertabel31">
    <w:name w:val="Rastertabel 31"/>
    <w:basedOn w:val="TableNormal"/>
    <w:uiPriority w:val="48"/>
    <w:rsid w:val="00B1314E"/>
    <w:pPr>
      <w:spacing w:after="0" w:line="240" w:lineRule="auto"/>
    </w:pPr>
    <w:rPr>
      <w:lang w:val="nl-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Rastertabel3-Accent11">
    <w:name w:val="Rastertabel 3 - Accent 11"/>
    <w:basedOn w:val="TableNormal"/>
    <w:uiPriority w:val="48"/>
    <w:rsid w:val="00B1314E"/>
    <w:pPr>
      <w:spacing w:after="0" w:line="240" w:lineRule="auto"/>
    </w:pPr>
    <w:rPr>
      <w:lang w:val="nl-N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Rastertabel3-Accent21">
    <w:name w:val="Rastertabel 3 - Accent 21"/>
    <w:basedOn w:val="TableNormal"/>
    <w:uiPriority w:val="48"/>
    <w:rsid w:val="00B1314E"/>
    <w:pPr>
      <w:spacing w:after="0" w:line="240" w:lineRule="auto"/>
    </w:pPr>
    <w:rPr>
      <w:lang w:val="nl-NL"/>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Rastertabel3-Accent31">
    <w:name w:val="Rastertabel 3 - Accent 31"/>
    <w:basedOn w:val="TableNormal"/>
    <w:uiPriority w:val="48"/>
    <w:rsid w:val="00B1314E"/>
    <w:pPr>
      <w:spacing w:after="0" w:line="240" w:lineRule="auto"/>
    </w:pPr>
    <w:rPr>
      <w:lang w:val="nl-NL"/>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Rastertabel3-Accent41">
    <w:name w:val="Rastertabel 3 - Accent 41"/>
    <w:basedOn w:val="TableNormal"/>
    <w:uiPriority w:val="48"/>
    <w:rsid w:val="00B1314E"/>
    <w:pPr>
      <w:spacing w:after="0" w:line="240" w:lineRule="auto"/>
    </w:pPr>
    <w:rPr>
      <w:lang w:val="nl-N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Rastertabel3-Accent51">
    <w:name w:val="Rastertabel 3 - Accent 51"/>
    <w:basedOn w:val="TableNormal"/>
    <w:uiPriority w:val="48"/>
    <w:rsid w:val="00B1314E"/>
    <w:pPr>
      <w:spacing w:after="0" w:line="240" w:lineRule="auto"/>
    </w:pPr>
    <w:rPr>
      <w:lang w:val="nl-N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Rastertabel3-Accent61">
    <w:name w:val="Rastertabel 3 - Accent 61"/>
    <w:basedOn w:val="TableNormal"/>
    <w:uiPriority w:val="48"/>
    <w:rsid w:val="00B1314E"/>
    <w:pPr>
      <w:spacing w:after="0" w:line="240" w:lineRule="auto"/>
    </w:pPr>
    <w:rPr>
      <w:lang w:val="nl-NL"/>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Rastertabel41">
    <w:name w:val="Rastertabel 41"/>
    <w:basedOn w:val="TableNormal"/>
    <w:uiPriority w:val="49"/>
    <w:rsid w:val="00B1314E"/>
    <w:pPr>
      <w:spacing w:after="0" w:line="240" w:lineRule="auto"/>
    </w:pPr>
    <w:rPr>
      <w:lang w:val="nl-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Rastertabel4-Accent11">
    <w:name w:val="Rastertabel 4 - Accent 11"/>
    <w:basedOn w:val="TableNormal"/>
    <w:uiPriority w:val="49"/>
    <w:rsid w:val="00B1314E"/>
    <w:pPr>
      <w:spacing w:after="0" w:line="240" w:lineRule="auto"/>
    </w:pPr>
    <w:rPr>
      <w:lang w:val="nl-N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Rastertabel4-Accent21">
    <w:name w:val="Rastertabel 4 - Accent 21"/>
    <w:basedOn w:val="TableNormal"/>
    <w:uiPriority w:val="49"/>
    <w:rsid w:val="00B1314E"/>
    <w:pPr>
      <w:spacing w:after="0" w:line="240" w:lineRule="auto"/>
    </w:pPr>
    <w:rPr>
      <w:lang w:val="nl-NL"/>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Rastertabel4-Accent31">
    <w:name w:val="Rastertabel 4 - Accent 31"/>
    <w:basedOn w:val="TableNormal"/>
    <w:uiPriority w:val="49"/>
    <w:rsid w:val="00B1314E"/>
    <w:pPr>
      <w:spacing w:after="0" w:line="240" w:lineRule="auto"/>
    </w:pPr>
    <w:rPr>
      <w:lang w:val="nl-NL"/>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Rastertabel4-Accent41">
    <w:name w:val="Rastertabel 4 - Accent 41"/>
    <w:basedOn w:val="TableNormal"/>
    <w:uiPriority w:val="49"/>
    <w:rsid w:val="00B1314E"/>
    <w:pPr>
      <w:spacing w:after="0" w:line="240" w:lineRule="auto"/>
    </w:pPr>
    <w:rPr>
      <w:lang w:val="nl-N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Rastertabel4-Accent51">
    <w:name w:val="Rastertabel 4 - Accent 51"/>
    <w:basedOn w:val="TableNormal"/>
    <w:uiPriority w:val="49"/>
    <w:rsid w:val="00B1314E"/>
    <w:pPr>
      <w:spacing w:after="0" w:line="240" w:lineRule="auto"/>
    </w:pPr>
    <w:rPr>
      <w:lang w:val="nl-N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Rastertabel4-Accent61">
    <w:name w:val="Rastertabel 4 - Accent 61"/>
    <w:basedOn w:val="TableNormal"/>
    <w:uiPriority w:val="49"/>
    <w:rsid w:val="00B1314E"/>
    <w:pPr>
      <w:spacing w:after="0" w:line="240" w:lineRule="auto"/>
    </w:pPr>
    <w:rPr>
      <w:lang w:val="nl-NL"/>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Rastertabel5donker1">
    <w:name w:val="Rastertabel 5 donker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Rastertabel5donker-Accent11">
    <w:name w:val="Rastertabel 5 donker - Accent 1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Rastertabel5donker-Accent21">
    <w:name w:val="Rastertabel 5 donker - Accent 2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Rastertabel5donker-Accent31">
    <w:name w:val="Rastertabel 5 donker - Accent 3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Rastertabel5donker-Accent41">
    <w:name w:val="Rastertabel 5 donker - Accent 4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Rastertabel5donker-Accent51">
    <w:name w:val="Rastertabel 5 donker - Accent 5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Rastertabel5donker-Accent61">
    <w:name w:val="Rastertabel 5 donker - Accent 61"/>
    <w:basedOn w:val="TableNormal"/>
    <w:uiPriority w:val="50"/>
    <w:rsid w:val="00B1314E"/>
    <w:pPr>
      <w:spacing w:after="0" w:line="240" w:lineRule="auto"/>
    </w:pPr>
    <w:rPr>
      <w:lang w:val="nl-N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Rastertabel6kleurrijk1">
    <w:name w:val="Rastertabel 6 kleurrijk1"/>
    <w:basedOn w:val="TableNormal"/>
    <w:uiPriority w:val="51"/>
    <w:rsid w:val="00B1314E"/>
    <w:pPr>
      <w:spacing w:after="0" w:line="240" w:lineRule="auto"/>
    </w:pPr>
    <w:rPr>
      <w:color w:val="000000"/>
      <w:lang w:val="nl-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Rastertabel6kleurrijk-Accent11">
    <w:name w:val="Rastertabel 6 kleurrijk - Accent 11"/>
    <w:basedOn w:val="TableNormal"/>
    <w:uiPriority w:val="51"/>
    <w:rsid w:val="00B1314E"/>
    <w:pPr>
      <w:spacing w:after="0" w:line="240" w:lineRule="auto"/>
    </w:pPr>
    <w:rPr>
      <w:color w:val="2F5496"/>
      <w:lang w:val="nl-N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Rastertabel6kleurrijk-Accent21">
    <w:name w:val="Rastertabel 6 kleurrijk - Accent 21"/>
    <w:basedOn w:val="TableNormal"/>
    <w:uiPriority w:val="51"/>
    <w:rsid w:val="00B1314E"/>
    <w:pPr>
      <w:spacing w:after="0" w:line="240" w:lineRule="auto"/>
    </w:pPr>
    <w:rPr>
      <w:color w:val="C45911"/>
      <w:lang w:val="nl-NL"/>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Rastertabel6kleurrijk-Accent31">
    <w:name w:val="Rastertabel 6 kleurrijk - Accent 31"/>
    <w:basedOn w:val="TableNormal"/>
    <w:uiPriority w:val="51"/>
    <w:rsid w:val="00B1314E"/>
    <w:pPr>
      <w:spacing w:after="0" w:line="240" w:lineRule="auto"/>
    </w:pPr>
    <w:rPr>
      <w:color w:val="7B7B7B"/>
      <w:lang w:val="nl-NL"/>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Rastertabel6kleurrijk-Accent41">
    <w:name w:val="Rastertabel 6 kleurrijk - Accent 41"/>
    <w:basedOn w:val="TableNormal"/>
    <w:uiPriority w:val="51"/>
    <w:rsid w:val="00B1314E"/>
    <w:pPr>
      <w:spacing w:after="0" w:line="240" w:lineRule="auto"/>
    </w:pPr>
    <w:rPr>
      <w:color w:val="BF8F00"/>
      <w:lang w:val="nl-N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bottom w:val="single" w:sz="12" w:space="0" w:color="FFD966"/>
        </w:tcBorders>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Rastertabel6kleurrijk-Accent51">
    <w:name w:val="Rastertabel 6 kleurrijk - Accent 51"/>
    <w:basedOn w:val="TableNormal"/>
    <w:uiPriority w:val="51"/>
    <w:rsid w:val="00B1314E"/>
    <w:pPr>
      <w:spacing w:after="0" w:line="240" w:lineRule="auto"/>
    </w:pPr>
    <w:rPr>
      <w:color w:val="2E74B5"/>
      <w:lang w:val="nl-N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Rastertabel6kleurrijk-Accent61">
    <w:name w:val="Rastertabel 6 kleurrijk - Accent 61"/>
    <w:basedOn w:val="TableNormal"/>
    <w:uiPriority w:val="51"/>
    <w:rsid w:val="00B1314E"/>
    <w:pPr>
      <w:spacing w:after="0" w:line="240" w:lineRule="auto"/>
    </w:pPr>
    <w:rPr>
      <w:color w:val="538135"/>
      <w:lang w:val="nl-NL"/>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Rastertabel7kleurrijk1">
    <w:name w:val="Rastertabel 7 kleurrijk1"/>
    <w:basedOn w:val="TableNormal"/>
    <w:uiPriority w:val="52"/>
    <w:rsid w:val="00B1314E"/>
    <w:pPr>
      <w:spacing w:after="0" w:line="240" w:lineRule="auto"/>
    </w:pPr>
    <w:rPr>
      <w:color w:val="000000"/>
      <w:lang w:val="nl-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Rastertabel7kleurrijk-Accent11">
    <w:name w:val="Rastertabel 7 kleurrijk - Accent 11"/>
    <w:basedOn w:val="TableNormal"/>
    <w:uiPriority w:val="52"/>
    <w:rsid w:val="00B1314E"/>
    <w:pPr>
      <w:spacing w:after="0" w:line="240" w:lineRule="auto"/>
    </w:pPr>
    <w:rPr>
      <w:color w:val="2F5496"/>
      <w:lang w:val="nl-N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Rastertabel7kleurrijk-Accent21">
    <w:name w:val="Rastertabel 7 kleurrijk - Accent 21"/>
    <w:basedOn w:val="TableNormal"/>
    <w:uiPriority w:val="52"/>
    <w:rsid w:val="00B1314E"/>
    <w:pPr>
      <w:spacing w:after="0" w:line="240" w:lineRule="auto"/>
    </w:pPr>
    <w:rPr>
      <w:color w:val="C45911"/>
      <w:lang w:val="nl-NL"/>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Rastertabel7kleurrijk-Accent31">
    <w:name w:val="Rastertabel 7 kleurrijk - Accent 31"/>
    <w:basedOn w:val="TableNormal"/>
    <w:uiPriority w:val="52"/>
    <w:rsid w:val="00B1314E"/>
    <w:pPr>
      <w:spacing w:after="0" w:line="240" w:lineRule="auto"/>
    </w:pPr>
    <w:rPr>
      <w:color w:val="7B7B7B"/>
      <w:lang w:val="nl-NL"/>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Rastertabel7kleurrijk-Accent41">
    <w:name w:val="Rastertabel 7 kleurrijk - Accent 41"/>
    <w:basedOn w:val="TableNormal"/>
    <w:uiPriority w:val="52"/>
    <w:rsid w:val="00B1314E"/>
    <w:pPr>
      <w:spacing w:after="0" w:line="240" w:lineRule="auto"/>
    </w:pPr>
    <w:rPr>
      <w:color w:val="BF8F00"/>
      <w:lang w:val="nl-N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Rastertabel7kleurrijk-Accent51">
    <w:name w:val="Rastertabel 7 kleurrijk - Accent 51"/>
    <w:basedOn w:val="TableNormal"/>
    <w:uiPriority w:val="52"/>
    <w:rsid w:val="00B1314E"/>
    <w:pPr>
      <w:spacing w:after="0" w:line="240" w:lineRule="auto"/>
    </w:pPr>
    <w:rPr>
      <w:color w:val="2E74B5"/>
      <w:lang w:val="nl-N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Rastertabel7kleurrijk-Accent61">
    <w:name w:val="Rastertabel 7 kleurrijk - Accent 61"/>
    <w:basedOn w:val="TableNormal"/>
    <w:uiPriority w:val="52"/>
    <w:rsid w:val="00B1314E"/>
    <w:pPr>
      <w:spacing w:after="0" w:line="240" w:lineRule="auto"/>
    </w:pPr>
    <w:rPr>
      <w:color w:val="538135"/>
      <w:lang w:val="nl-NL"/>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Webtabel11">
    <w:name w:val="Webtabel 11"/>
    <w:basedOn w:val="TableNormal"/>
    <w:next w:val="TableWeb1"/>
    <w:uiPriority w:val="99"/>
    <w:semiHidden/>
    <w:unhideWhenUsed/>
    <w:rsid w:val="00B1314E"/>
    <w:pPr>
      <w:spacing w:after="0" w:line="240" w:lineRule="auto"/>
    </w:pPr>
    <w:rPr>
      <w:lang w:val="nl-NL"/>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tabel21">
    <w:name w:val="Webtabel 21"/>
    <w:basedOn w:val="TableNormal"/>
    <w:next w:val="TableWeb2"/>
    <w:uiPriority w:val="99"/>
    <w:semiHidden/>
    <w:unhideWhenUsed/>
    <w:rsid w:val="00B1314E"/>
    <w:pPr>
      <w:spacing w:after="0" w:line="240" w:lineRule="auto"/>
    </w:pPr>
    <w:rPr>
      <w:lang w:val="nl-NL"/>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tabel31">
    <w:name w:val="Webtabel 31"/>
    <w:basedOn w:val="TableNormal"/>
    <w:next w:val="TableWeb3"/>
    <w:uiPriority w:val="99"/>
    <w:rsid w:val="00B1314E"/>
    <w:pPr>
      <w:spacing w:after="0" w:line="240" w:lineRule="auto"/>
    </w:pPr>
    <w:rPr>
      <w:lang w:val="nl-NL"/>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B1314E"/>
    <w:rPr>
      <w:rFonts w:ascii="Calibri" w:hAnsi="Calibri" w:cs="Calibri"/>
      <w:vertAlign w:val="superscript"/>
    </w:rPr>
  </w:style>
  <w:style w:type="character" w:styleId="LineNumber">
    <w:name w:val="line number"/>
    <w:basedOn w:val="DefaultParagraphFont"/>
    <w:uiPriority w:val="99"/>
    <w:semiHidden/>
    <w:unhideWhenUsed/>
    <w:rsid w:val="00B1314E"/>
    <w:rPr>
      <w:rFonts w:ascii="Calibri" w:hAnsi="Calibri" w:cs="Calibri"/>
    </w:rPr>
  </w:style>
  <w:style w:type="table" w:customStyle="1" w:styleId="3D-effectenvoortabel11">
    <w:name w:val="3D-effecten voor tabel 11"/>
    <w:basedOn w:val="TableNormal"/>
    <w:next w:val="Table3Deffects1"/>
    <w:uiPriority w:val="99"/>
    <w:semiHidden/>
    <w:unhideWhenUsed/>
    <w:rsid w:val="00B1314E"/>
    <w:pPr>
      <w:spacing w:after="0" w:line="240" w:lineRule="auto"/>
    </w:pPr>
    <w:rPr>
      <w:lang w:val="nl-N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3D-effectenvoortabel21">
    <w:name w:val="3D-effecten voor tabel 21"/>
    <w:basedOn w:val="TableNormal"/>
    <w:next w:val="Table3Deffects2"/>
    <w:uiPriority w:val="99"/>
    <w:semiHidden/>
    <w:unhideWhenUsed/>
    <w:rsid w:val="00B1314E"/>
    <w:pPr>
      <w:spacing w:after="0" w:line="240" w:lineRule="auto"/>
    </w:pPr>
    <w:rPr>
      <w:lang w:val="nl-NL"/>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D-effectenvoortabel31">
    <w:name w:val="3D-effecten voor tabel 31"/>
    <w:basedOn w:val="TableNormal"/>
    <w:next w:val="Table3Deffects3"/>
    <w:uiPriority w:val="99"/>
    <w:semiHidden/>
    <w:unhideWhenUsed/>
    <w:rsid w:val="00B1314E"/>
    <w:pPr>
      <w:spacing w:after="0" w:line="240" w:lineRule="auto"/>
    </w:pPr>
    <w:rPr>
      <w:lang w:val="nl-NL"/>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thema1">
    <w:name w:val="Tabelthema1"/>
    <w:basedOn w:val="TableNormal"/>
    <w:next w:val="TableTheme"/>
    <w:uiPriority w:val="99"/>
    <w:semiHidden/>
    <w:unhideWhenUsed/>
    <w:rsid w:val="00B1314E"/>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1314E"/>
    <w:rPr>
      <w:rFonts w:ascii="Calibri" w:hAnsi="Calibri" w:cs="Calibri"/>
    </w:rPr>
  </w:style>
  <w:style w:type="paragraph" w:customStyle="1" w:styleId="Revisie1">
    <w:name w:val="Revisie1"/>
    <w:next w:val="Revision"/>
    <w:hidden/>
    <w:uiPriority w:val="99"/>
    <w:semiHidden/>
    <w:rsid w:val="00B1314E"/>
    <w:pPr>
      <w:spacing w:after="0" w:line="240" w:lineRule="auto"/>
    </w:pPr>
  </w:style>
  <w:style w:type="character" w:customStyle="1" w:styleId="UnresolvedMention2">
    <w:name w:val="Unresolved Mention2"/>
    <w:basedOn w:val="DefaultParagraphFont"/>
    <w:uiPriority w:val="99"/>
    <w:semiHidden/>
    <w:unhideWhenUsed/>
    <w:rsid w:val="00B1314E"/>
    <w:rPr>
      <w:color w:val="605E5C"/>
      <w:shd w:val="clear" w:color="auto" w:fill="E1DFDD"/>
    </w:rPr>
  </w:style>
  <w:style w:type="table" w:customStyle="1" w:styleId="Lichtearcering1">
    <w:name w:val="Lichte arcering1"/>
    <w:basedOn w:val="TableNormal"/>
    <w:next w:val="LightShading"/>
    <w:uiPriority w:val="60"/>
    <w:unhideWhenUsed/>
    <w:rsid w:val="00B1314E"/>
    <w:pPr>
      <w:spacing w:after="0" w:line="240" w:lineRule="auto"/>
    </w:pPr>
    <w:rPr>
      <w:color w:val="000000"/>
      <w:lang w:val="nl-N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chtearcering2">
    <w:name w:val="Lichte arcering2"/>
    <w:basedOn w:val="TableNormal"/>
    <w:next w:val="LightShading"/>
    <w:uiPriority w:val="60"/>
    <w:unhideWhenUsed/>
    <w:rsid w:val="00B1314E"/>
    <w:pPr>
      <w:spacing w:after="0" w:line="240" w:lineRule="auto"/>
    </w:pPr>
    <w:rPr>
      <w:color w:val="000000"/>
      <w:lang w:val="nl-N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Onopgelostemelding1">
    <w:name w:val="Onopgeloste melding1"/>
    <w:basedOn w:val="DefaultParagraphFont"/>
    <w:uiPriority w:val="99"/>
    <w:semiHidden/>
    <w:unhideWhenUsed/>
    <w:rsid w:val="00B1314E"/>
    <w:rPr>
      <w:color w:val="605E5C"/>
      <w:shd w:val="clear" w:color="auto" w:fill="E1DFDD"/>
    </w:rPr>
  </w:style>
  <w:style w:type="table" w:customStyle="1" w:styleId="Lijsttabel6kleurrijk-Accent22">
    <w:name w:val="Lijsttabel 6 kleurrijk - Accent 22"/>
    <w:basedOn w:val="TableNormal"/>
    <w:next w:val="ListTable6Colorful-Accent21"/>
    <w:uiPriority w:val="51"/>
    <w:rsid w:val="00B1314E"/>
    <w:pPr>
      <w:spacing w:after="0" w:line="240" w:lineRule="auto"/>
    </w:pPr>
    <w:rPr>
      <w:rFonts w:ascii="Times New Roman" w:eastAsia="Times New Roman" w:hAnsi="Times New Roman" w:cs="Times New Roman"/>
      <w:color w:val="C45911"/>
      <w:sz w:val="20"/>
      <w:szCs w:val="20"/>
      <w:lang w:val="en-GB" w:eastAsia="en-GB"/>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character" w:customStyle="1" w:styleId="gnd-iwgdh3b">
    <w:name w:val="gnd-iwgdh3b"/>
    <w:basedOn w:val="DefaultParagraphFont"/>
    <w:rsid w:val="00B1314E"/>
  </w:style>
  <w:style w:type="character" w:customStyle="1" w:styleId="anchor-text">
    <w:name w:val="anchor-text"/>
    <w:basedOn w:val="DefaultParagraphFont"/>
    <w:rsid w:val="00B1314E"/>
  </w:style>
  <w:style w:type="character" w:customStyle="1" w:styleId="Onopgelostemelding10">
    <w:name w:val="Onopgeloste melding10"/>
    <w:basedOn w:val="DefaultParagraphFont"/>
    <w:uiPriority w:val="99"/>
    <w:semiHidden/>
    <w:unhideWhenUsed/>
    <w:rsid w:val="00B1314E"/>
    <w:rPr>
      <w:color w:val="605E5C"/>
      <w:shd w:val="clear" w:color="auto" w:fill="E1DFDD"/>
    </w:rPr>
  </w:style>
  <w:style w:type="paragraph" w:customStyle="1" w:styleId="xmsonormal">
    <w:name w:val="x_msonormal"/>
    <w:basedOn w:val="Normal"/>
    <w:rsid w:val="00B1314E"/>
    <w:rPr>
      <w:rFonts w:ascii="Calibri" w:hAnsi="Calibri" w:cs="Calibri"/>
    </w:rPr>
  </w:style>
  <w:style w:type="paragraph" w:styleId="Title">
    <w:name w:val="Title"/>
    <w:basedOn w:val="Normal"/>
    <w:next w:val="Normal"/>
    <w:link w:val="TitleChar"/>
    <w:uiPriority w:val="10"/>
    <w:qFormat/>
    <w:rsid w:val="00B1314E"/>
    <w:pPr>
      <w:contextualSpacing/>
    </w:pPr>
    <w:rPr>
      <w:rFonts w:ascii="Calibri Light" w:eastAsia="Yu Gothic Light" w:hAnsi="Calibri Light" w:cs="Calibri Light"/>
      <w:spacing w:val="-10"/>
      <w:kern w:val="28"/>
      <w:sz w:val="56"/>
      <w:szCs w:val="56"/>
    </w:rPr>
  </w:style>
  <w:style w:type="character" w:customStyle="1" w:styleId="TitelChar1">
    <w:name w:val="Titel Char1"/>
    <w:basedOn w:val="DefaultParagraphFont"/>
    <w:uiPriority w:val="10"/>
    <w:rsid w:val="00B131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14E"/>
    <w:pPr>
      <w:numPr>
        <w:ilvl w:val="1"/>
      </w:numPr>
      <w:spacing w:after="160"/>
    </w:pPr>
    <w:rPr>
      <w:rFonts w:eastAsia="Yu Mincho"/>
      <w:color w:val="5A5A5A"/>
      <w:spacing w:val="15"/>
    </w:rPr>
  </w:style>
  <w:style w:type="character" w:customStyle="1" w:styleId="OndertitelChar1">
    <w:name w:val="Ondertitel Char1"/>
    <w:basedOn w:val="DefaultParagraphFont"/>
    <w:uiPriority w:val="11"/>
    <w:rsid w:val="00B1314E"/>
    <w:rPr>
      <w:rFonts w:eastAsiaTheme="minorEastAsia"/>
      <w:color w:val="5A5A5A" w:themeColor="text1" w:themeTint="A5"/>
      <w:spacing w:val="15"/>
    </w:rPr>
  </w:style>
  <w:style w:type="character" w:styleId="SubtleEmphasis">
    <w:name w:val="Subtle Emphasis"/>
    <w:basedOn w:val="DefaultParagraphFont"/>
    <w:uiPriority w:val="19"/>
    <w:qFormat/>
    <w:rsid w:val="00B1314E"/>
    <w:rPr>
      <w:i/>
      <w:iCs/>
      <w:color w:val="404040" w:themeColor="text1" w:themeTint="BF"/>
    </w:rPr>
  </w:style>
  <w:style w:type="character" w:styleId="IntenseEmphasis">
    <w:name w:val="Intense Emphasis"/>
    <w:basedOn w:val="DefaultParagraphFont"/>
    <w:uiPriority w:val="21"/>
    <w:qFormat/>
    <w:rsid w:val="00B1314E"/>
    <w:rPr>
      <w:i/>
      <w:iCs/>
      <w:color w:val="5B9BD5" w:themeColor="accent1"/>
    </w:rPr>
  </w:style>
  <w:style w:type="paragraph" w:styleId="Quote">
    <w:name w:val="Quote"/>
    <w:basedOn w:val="Normal"/>
    <w:next w:val="Normal"/>
    <w:link w:val="QuoteChar"/>
    <w:uiPriority w:val="29"/>
    <w:qFormat/>
    <w:rsid w:val="00B1314E"/>
    <w:pPr>
      <w:spacing w:before="200" w:after="160"/>
      <w:ind w:left="864" w:right="864"/>
      <w:jc w:val="center"/>
    </w:pPr>
    <w:rPr>
      <w:i/>
      <w:iCs/>
      <w:color w:val="404040"/>
    </w:rPr>
  </w:style>
  <w:style w:type="character" w:customStyle="1" w:styleId="CitaatChar1">
    <w:name w:val="Citaat Char1"/>
    <w:basedOn w:val="DefaultParagraphFont"/>
    <w:uiPriority w:val="29"/>
    <w:rsid w:val="00B1314E"/>
    <w:rPr>
      <w:i/>
      <w:iCs/>
      <w:color w:val="404040" w:themeColor="text1" w:themeTint="BF"/>
    </w:rPr>
  </w:style>
  <w:style w:type="paragraph" w:styleId="IntenseQuote">
    <w:name w:val="Intense Quote"/>
    <w:basedOn w:val="Normal"/>
    <w:next w:val="Normal"/>
    <w:link w:val="IntenseQuoteChar"/>
    <w:uiPriority w:val="30"/>
    <w:qFormat/>
    <w:rsid w:val="00B1314E"/>
    <w:pPr>
      <w:pBdr>
        <w:top w:val="single" w:sz="4" w:space="10" w:color="5B9BD5" w:themeColor="accent1"/>
        <w:bottom w:val="single" w:sz="4" w:space="10" w:color="5B9BD5" w:themeColor="accent1"/>
      </w:pBdr>
      <w:spacing w:before="360" w:after="360"/>
      <w:ind w:left="864" w:right="864"/>
      <w:jc w:val="center"/>
    </w:pPr>
    <w:rPr>
      <w:i/>
      <w:iCs/>
      <w:color w:val="1F3864"/>
    </w:rPr>
  </w:style>
  <w:style w:type="character" w:customStyle="1" w:styleId="DuidelijkcitaatChar1">
    <w:name w:val="Duidelijk citaat Char1"/>
    <w:basedOn w:val="DefaultParagraphFont"/>
    <w:uiPriority w:val="30"/>
    <w:rsid w:val="00B1314E"/>
    <w:rPr>
      <w:i/>
      <w:iCs/>
      <w:color w:val="5B9BD5" w:themeColor="accent1"/>
    </w:rPr>
  </w:style>
  <w:style w:type="character" w:styleId="SubtleReference">
    <w:name w:val="Subtle Reference"/>
    <w:basedOn w:val="DefaultParagraphFont"/>
    <w:uiPriority w:val="31"/>
    <w:qFormat/>
    <w:rsid w:val="00B1314E"/>
    <w:rPr>
      <w:smallCaps/>
      <w:color w:val="5A5A5A" w:themeColor="text1" w:themeTint="A5"/>
    </w:rPr>
  </w:style>
  <w:style w:type="character" w:styleId="IntenseReference">
    <w:name w:val="Intense Reference"/>
    <w:basedOn w:val="DefaultParagraphFont"/>
    <w:uiPriority w:val="32"/>
    <w:qFormat/>
    <w:rsid w:val="00B1314E"/>
    <w:rPr>
      <w:b/>
      <w:bCs/>
      <w:smallCaps/>
      <w:color w:val="5B9BD5" w:themeColor="accent1"/>
      <w:spacing w:val="5"/>
    </w:rPr>
  </w:style>
  <w:style w:type="character" w:styleId="FollowedHyperlink">
    <w:name w:val="FollowedHyperlink"/>
    <w:basedOn w:val="DefaultParagraphFont"/>
    <w:uiPriority w:val="99"/>
    <w:semiHidden/>
    <w:unhideWhenUsed/>
    <w:rsid w:val="00B1314E"/>
    <w:rPr>
      <w:color w:val="954F72" w:themeColor="followedHyperlink"/>
      <w:u w:val="single"/>
    </w:rPr>
  </w:style>
  <w:style w:type="paragraph" w:styleId="BlockText">
    <w:name w:val="Block Text"/>
    <w:basedOn w:val="Normal"/>
    <w:uiPriority w:val="99"/>
    <w:semiHidden/>
    <w:unhideWhenUsed/>
    <w:rsid w:val="00B1314E"/>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i/>
      <w:iCs/>
      <w:color w:val="5B9BD5" w:themeColor="accent1"/>
    </w:rPr>
  </w:style>
  <w:style w:type="paragraph" w:styleId="BodyText3">
    <w:name w:val="Body Text 3"/>
    <w:basedOn w:val="Normal"/>
    <w:link w:val="BodyText3Char"/>
    <w:uiPriority w:val="99"/>
    <w:semiHidden/>
    <w:unhideWhenUsed/>
    <w:rsid w:val="00B1314E"/>
    <w:pPr>
      <w:spacing w:after="120"/>
    </w:pPr>
    <w:rPr>
      <w:sz w:val="16"/>
      <w:szCs w:val="16"/>
    </w:rPr>
  </w:style>
  <w:style w:type="character" w:customStyle="1" w:styleId="BodyText3Char">
    <w:name w:val="Body Text 3 Char"/>
    <w:basedOn w:val="DefaultParagraphFont"/>
    <w:link w:val="BodyText3"/>
    <w:uiPriority w:val="99"/>
    <w:semiHidden/>
    <w:rsid w:val="00B1314E"/>
    <w:rPr>
      <w:sz w:val="16"/>
      <w:szCs w:val="16"/>
    </w:rPr>
  </w:style>
  <w:style w:type="paragraph" w:styleId="BodyTextIndent3">
    <w:name w:val="Body Text Indent 3"/>
    <w:basedOn w:val="Normal"/>
    <w:link w:val="BodyTextIndent3Char"/>
    <w:uiPriority w:val="99"/>
    <w:semiHidden/>
    <w:unhideWhenUsed/>
    <w:rsid w:val="00B1314E"/>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1314E"/>
    <w:rPr>
      <w:sz w:val="16"/>
      <w:szCs w:val="16"/>
    </w:rPr>
  </w:style>
  <w:style w:type="paragraph" w:styleId="DocumentMap">
    <w:name w:val="Document Map"/>
    <w:basedOn w:val="Normal"/>
    <w:link w:val="DocumentMapChar"/>
    <w:uiPriority w:val="99"/>
    <w:semiHidden/>
    <w:unhideWhenUsed/>
    <w:rsid w:val="00B1314E"/>
    <w:rPr>
      <w:rFonts w:ascii="Segoe UI" w:hAnsi="Segoe UI" w:cs="Segoe UI"/>
      <w:sz w:val="16"/>
      <w:szCs w:val="16"/>
    </w:rPr>
  </w:style>
  <w:style w:type="character" w:customStyle="1" w:styleId="DocumentMapChar">
    <w:name w:val="Document Map Char"/>
    <w:basedOn w:val="DefaultParagraphFont"/>
    <w:link w:val="DocumentMap"/>
    <w:uiPriority w:val="99"/>
    <w:semiHidden/>
    <w:rsid w:val="00B1314E"/>
    <w:rPr>
      <w:rFonts w:ascii="Segoe UI" w:hAnsi="Segoe UI" w:cs="Segoe UI"/>
      <w:sz w:val="16"/>
      <w:szCs w:val="16"/>
    </w:rPr>
  </w:style>
  <w:style w:type="paragraph" w:styleId="EndnoteText">
    <w:name w:val="endnote text"/>
    <w:basedOn w:val="Normal"/>
    <w:link w:val="EndnoteTextChar"/>
    <w:uiPriority w:val="99"/>
    <w:semiHidden/>
    <w:unhideWhenUsed/>
    <w:rsid w:val="00B1314E"/>
    <w:rPr>
      <w:sz w:val="20"/>
      <w:szCs w:val="20"/>
    </w:rPr>
  </w:style>
  <w:style w:type="character" w:customStyle="1" w:styleId="EndnoteTextChar">
    <w:name w:val="Endnote Text Char"/>
    <w:basedOn w:val="DefaultParagraphFont"/>
    <w:link w:val="EndnoteText"/>
    <w:uiPriority w:val="99"/>
    <w:semiHidden/>
    <w:rsid w:val="00B1314E"/>
    <w:rPr>
      <w:sz w:val="20"/>
      <w:szCs w:val="20"/>
    </w:rPr>
  </w:style>
  <w:style w:type="paragraph" w:styleId="EnvelopeReturn">
    <w:name w:val="envelope return"/>
    <w:basedOn w:val="Normal"/>
    <w:uiPriority w:val="99"/>
    <w:semiHidden/>
    <w:unhideWhenUsed/>
    <w:rsid w:val="00B1314E"/>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B1314E"/>
    <w:rPr>
      <w:sz w:val="20"/>
      <w:szCs w:val="20"/>
    </w:rPr>
  </w:style>
  <w:style w:type="character" w:customStyle="1" w:styleId="FootnoteTextChar">
    <w:name w:val="Footnote Text Char"/>
    <w:basedOn w:val="DefaultParagraphFont"/>
    <w:link w:val="FootnoteText"/>
    <w:uiPriority w:val="99"/>
    <w:semiHidden/>
    <w:rsid w:val="00B1314E"/>
    <w:rPr>
      <w:sz w:val="20"/>
      <w:szCs w:val="20"/>
    </w:rPr>
  </w:style>
  <w:style w:type="paragraph" w:styleId="HTMLPreformatted">
    <w:name w:val="HTML Preformatted"/>
    <w:basedOn w:val="Normal"/>
    <w:link w:val="HTMLPreformattedChar"/>
    <w:uiPriority w:val="99"/>
    <w:unhideWhenUsed/>
    <w:rsid w:val="00B1314E"/>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B1314E"/>
    <w:rPr>
      <w:rFonts w:ascii="Consolas" w:hAnsi="Consolas"/>
      <w:sz w:val="20"/>
      <w:szCs w:val="20"/>
    </w:rPr>
  </w:style>
  <w:style w:type="paragraph" w:styleId="MacroText">
    <w:name w:val="macro"/>
    <w:link w:val="MacroTextChar"/>
    <w:uiPriority w:val="99"/>
    <w:semiHidden/>
    <w:unhideWhenUsed/>
    <w:rsid w:val="00B1314E"/>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sz w:val="20"/>
      <w:szCs w:val="20"/>
    </w:rPr>
  </w:style>
  <w:style w:type="character" w:customStyle="1" w:styleId="MacroTextChar">
    <w:name w:val="Macro Text Char"/>
    <w:basedOn w:val="DefaultParagraphFont"/>
    <w:link w:val="MacroText"/>
    <w:uiPriority w:val="99"/>
    <w:semiHidden/>
    <w:rsid w:val="00B1314E"/>
    <w:rPr>
      <w:rFonts w:ascii="Consolas" w:hAnsi="Consolas"/>
      <w:sz w:val="20"/>
      <w:szCs w:val="20"/>
    </w:rPr>
  </w:style>
  <w:style w:type="paragraph" w:styleId="PlainText">
    <w:name w:val="Plain Text"/>
    <w:basedOn w:val="Normal"/>
    <w:link w:val="PlainTextChar"/>
    <w:uiPriority w:val="99"/>
    <w:semiHidden/>
    <w:unhideWhenUsed/>
    <w:rsid w:val="00B1314E"/>
    <w:rPr>
      <w:rFonts w:ascii="Consolas" w:hAnsi="Consolas"/>
      <w:sz w:val="21"/>
      <w:szCs w:val="21"/>
    </w:rPr>
  </w:style>
  <w:style w:type="character" w:customStyle="1" w:styleId="PlainTextChar">
    <w:name w:val="Plain Text Char"/>
    <w:basedOn w:val="DefaultParagraphFont"/>
    <w:link w:val="PlainText"/>
    <w:uiPriority w:val="99"/>
    <w:semiHidden/>
    <w:rsid w:val="00B1314E"/>
    <w:rPr>
      <w:rFonts w:ascii="Consolas" w:hAnsi="Consolas"/>
      <w:sz w:val="21"/>
      <w:szCs w:val="21"/>
    </w:rPr>
  </w:style>
  <w:style w:type="character" w:styleId="PlaceholderText">
    <w:name w:val="Placeholder Text"/>
    <w:basedOn w:val="DefaultParagraphFont"/>
    <w:uiPriority w:val="99"/>
    <w:semiHidden/>
    <w:rsid w:val="00B1314E"/>
    <w:rPr>
      <w:color w:val="808080"/>
    </w:rPr>
  </w:style>
  <w:style w:type="paragraph" w:styleId="HTMLAddress">
    <w:name w:val="HTML Address"/>
    <w:basedOn w:val="Normal"/>
    <w:link w:val="HTMLAddressChar"/>
    <w:uiPriority w:val="99"/>
    <w:semiHidden/>
    <w:unhideWhenUsed/>
    <w:rsid w:val="00B1314E"/>
    <w:rPr>
      <w:i/>
      <w:iCs/>
    </w:rPr>
  </w:style>
  <w:style w:type="character" w:customStyle="1" w:styleId="HTMLAddressChar">
    <w:name w:val="HTML Address Char"/>
    <w:basedOn w:val="DefaultParagraphFont"/>
    <w:link w:val="HTMLAddress"/>
    <w:uiPriority w:val="99"/>
    <w:semiHidden/>
    <w:rsid w:val="00B1314E"/>
    <w:rPr>
      <w:i/>
      <w:iCs/>
    </w:rPr>
  </w:style>
  <w:style w:type="table" w:styleId="TableProfessional">
    <w:name w:val="Table Professional"/>
    <w:basedOn w:val="TableNormal"/>
    <w:uiPriority w:val="99"/>
    <w:semiHidden/>
    <w:unhideWhenUsed/>
    <w:rsid w:val="00B1314E"/>
    <w:pPr>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B1314E"/>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B1314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B1314E"/>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B1314E"/>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B1314E"/>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B1314E"/>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B1314E"/>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B1314E"/>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B1314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B1314E"/>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B1314E"/>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rsid w:val="00B1314E"/>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B1314E"/>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B1314E"/>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B1314E"/>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B1314E"/>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B1314E"/>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B131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MessageHeader">
    <w:name w:val="Message Header"/>
    <w:basedOn w:val="Normal"/>
    <w:link w:val="MessageHeaderChar"/>
    <w:uiPriority w:val="99"/>
    <w:semiHidden/>
    <w:unhideWhenUsed/>
    <w:rsid w:val="00B1314E"/>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B1314E"/>
    <w:rPr>
      <w:rFonts w:asciiTheme="majorHAnsi" w:eastAsiaTheme="majorEastAsia" w:hAnsiTheme="majorHAnsi" w:cstheme="majorBidi"/>
      <w:sz w:val="24"/>
      <w:szCs w:val="24"/>
      <w:shd w:val="pct20" w:color="auto" w:fill="auto"/>
    </w:rPr>
  </w:style>
  <w:style w:type="table" w:styleId="TableElegant">
    <w:name w:val="Table Elegant"/>
    <w:basedOn w:val="TableNormal"/>
    <w:uiPriority w:val="99"/>
    <w:semiHidden/>
    <w:unhideWhenUsed/>
    <w:rsid w:val="00B1314E"/>
    <w:pPr>
      <w:spacing w:after="0" w:line="240"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B1314E"/>
    <w:pPr>
      <w:ind w:left="360" w:hanging="360"/>
      <w:contextualSpacing/>
    </w:pPr>
  </w:style>
  <w:style w:type="paragraph" w:styleId="List2">
    <w:name w:val="List 2"/>
    <w:basedOn w:val="Normal"/>
    <w:uiPriority w:val="99"/>
    <w:semiHidden/>
    <w:unhideWhenUsed/>
    <w:rsid w:val="00B1314E"/>
    <w:pPr>
      <w:ind w:left="720" w:hanging="360"/>
      <w:contextualSpacing/>
    </w:pPr>
  </w:style>
  <w:style w:type="paragraph" w:styleId="List3">
    <w:name w:val="List 3"/>
    <w:basedOn w:val="Normal"/>
    <w:uiPriority w:val="99"/>
    <w:semiHidden/>
    <w:unhideWhenUsed/>
    <w:rsid w:val="00B1314E"/>
    <w:pPr>
      <w:ind w:left="1080" w:hanging="360"/>
      <w:contextualSpacing/>
    </w:pPr>
  </w:style>
  <w:style w:type="paragraph" w:styleId="List4">
    <w:name w:val="List 4"/>
    <w:basedOn w:val="Normal"/>
    <w:uiPriority w:val="99"/>
    <w:semiHidden/>
    <w:unhideWhenUsed/>
    <w:rsid w:val="00B1314E"/>
    <w:pPr>
      <w:ind w:left="1440" w:hanging="360"/>
      <w:contextualSpacing/>
    </w:pPr>
  </w:style>
  <w:style w:type="paragraph" w:styleId="List5">
    <w:name w:val="List 5"/>
    <w:basedOn w:val="Normal"/>
    <w:uiPriority w:val="99"/>
    <w:semiHidden/>
    <w:unhideWhenUsed/>
    <w:rsid w:val="00B1314E"/>
    <w:pPr>
      <w:ind w:left="1800" w:hanging="360"/>
      <w:contextualSpacing/>
    </w:pPr>
  </w:style>
  <w:style w:type="table" w:styleId="TableList1">
    <w:name w:val="Table List 1"/>
    <w:basedOn w:val="TableNormal"/>
    <w:uiPriority w:val="99"/>
    <w:semiHidden/>
    <w:unhideWhenUsed/>
    <w:rsid w:val="00B1314E"/>
    <w:pPr>
      <w:spacing w:after="0" w:line="240"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B1314E"/>
    <w:pPr>
      <w:spacing w:after="0" w:line="240"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B1314E"/>
    <w:pPr>
      <w:spacing w:after="0" w:line="240"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B1314E"/>
    <w:pPr>
      <w:spacing w:after="0" w:line="240"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B1314E"/>
    <w:pPr>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B1314E"/>
    <w:pPr>
      <w:spacing w:after="0" w:line="240"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B1314E"/>
    <w:pPr>
      <w:spacing w:after="0" w:line="240"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B1314E"/>
    <w:pPr>
      <w:spacing w:after="0" w:line="240"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B1314E"/>
    <w:pPr>
      <w:spacing w:after="120"/>
      <w:ind w:left="360"/>
      <w:contextualSpacing/>
    </w:pPr>
  </w:style>
  <w:style w:type="paragraph" w:styleId="ListContinue2">
    <w:name w:val="List Continue 2"/>
    <w:basedOn w:val="Normal"/>
    <w:uiPriority w:val="99"/>
    <w:semiHidden/>
    <w:unhideWhenUsed/>
    <w:rsid w:val="00B1314E"/>
    <w:pPr>
      <w:spacing w:after="120"/>
      <w:ind w:left="720"/>
      <w:contextualSpacing/>
    </w:pPr>
  </w:style>
  <w:style w:type="paragraph" w:styleId="ListContinue3">
    <w:name w:val="List Continue 3"/>
    <w:basedOn w:val="Normal"/>
    <w:uiPriority w:val="99"/>
    <w:semiHidden/>
    <w:unhideWhenUsed/>
    <w:rsid w:val="00B1314E"/>
    <w:pPr>
      <w:spacing w:after="120"/>
      <w:ind w:left="1080"/>
      <w:contextualSpacing/>
    </w:pPr>
  </w:style>
  <w:style w:type="paragraph" w:styleId="ListContinue4">
    <w:name w:val="List Continue 4"/>
    <w:basedOn w:val="Normal"/>
    <w:uiPriority w:val="99"/>
    <w:semiHidden/>
    <w:unhideWhenUsed/>
    <w:rsid w:val="00B1314E"/>
    <w:pPr>
      <w:spacing w:after="120"/>
      <w:ind w:left="1440"/>
      <w:contextualSpacing/>
    </w:pPr>
  </w:style>
  <w:style w:type="paragraph" w:styleId="ListContinue5">
    <w:name w:val="List Continue 5"/>
    <w:basedOn w:val="Normal"/>
    <w:uiPriority w:val="99"/>
    <w:semiHidden/>
    <w:unhideWhenUsed/>
    <w:rsid w:val="00B1314E"/>
    <w:pPr>
      <w:spacing w:after="120"/>
      <w:ind w:left="1800"/>
      <w:contextualSpacing/>
    </w:pPr>
  </w:style>
  <w:style w:type="paragraph" w:styleId="ListNumber">
    <w:name w:val="List Number"/>
    <w:basedOn w:val="Normal"/>
    <w:uiPriority w:val="99"/>
    <w:semiHidden/>
    <w:unhideWhenUsed/>
    <w:rsid w:val="00B1314E"/>
    <w:pPr>
      <w:numPr>
        <w:numId w:val="7"/>
      </w:numPr>
      <w:contextualSpacing/>
    </w:pPr>
  </w:style>
  <w:style w:type="paragraph" w:styleId="ListNumber2">
    <w:name w:val="List Number 2"/>
    <w:basedOn w:val="Normal"/>
    <w:uiPriority w:val="99"/>
    <w:semiHidden/>
    <w:unhideWhenUsed/>
    <w:rsid w:val="00B1314E"/>
    <w:pPr>
      <w:numPr>
        <w:numId w:val="8"/>
      </w:numPr>
      <w:contextualSpacing/>
    </w:pPr>
  </w:style>
  <w:style w:type="paragraph" w:styleId="ListNumber3">
    <w:name w:val="List Number 3"/>
    <w:basedOn w:val="Normal"/>
    <w:uiPriority w:val="99"/>
    <w:semiHidden/>
    <w:unhideWhenUsed/>
    <w:rsid w:val="00B1314E"/>
    <w:pPr>
      <w:numPr>
        <w:numId w:val="9"/>
      </w:numPr>
      <w:contextualSpacing/>
    </w:pPr>
  </w:style>
  <w:style w:type="paragraph" w:styleId="ListNumber4">
    <w:name w:val="List Number 4"/>
    <w:basedOn w:val="Normal"/>
    <w:uiPriority w:val="99"/>
    <w:semiHidden/>
    <w:unhideWhenUsed/>
    <w:rsid w:val="00B1314E"/>
    <w:pPr>
      <w:numPr>
        <w:numId w:val="10"/>
      </w:numPr>
      <w:contextualSpacing/>
    </w:pPr>
  </w:style>
  <w:style w:type="paragraph" w:styleId="ListNumber5">
    <w:name w:val="List Number 5"/>
    <w:basedOn w:val="Normal"/>
    <w:uiPriority w:val="99"/>
    <w:semiHidden/>
    <w:unhideWhenUsed/>
    <w:rsid w:val="00B1314E"/>
    <w:pPr>
      <w:tabs>
        <w:tab w:val="num" w:pos="360"/>
      </w:tabs>
      <w:ind w:left="360" w:hanging="360"/>
      <w:contextualSpacing/>
    </w:pPr>
  </w:style>
  <w:style w:type="paragraph" w:styleId="ListBullet">
    <w:name w:val="List Bullet"/>
    <w:basedOn w:val="Normal"/>
    <w:uiPriority w:val="99"/>
    <w:semiHidden/>
    <w:unhideWhenUsed/>
    <w:rsid w:val="00B1314E"/>
    <w:pPr>
      <w:tabs>
        <w:tab w:val="num" w:pos="720"/>
      </w:tabs>
      <w:ind w:left="720" w:hanging="360"/>
      <w:contextualSpacing/>
    </w:pPr>
  </w:style>
  <w:style w:type="paragraph" w:styleId="ListBullet2">
    <w:name w:val="List Bullet 2"/>
    <w:basedOn w:val="Normal"/>
    <w:uiPriority w:val="99"/>
    <w:semiHidden/>
    <w:unhideWhenUsed/>
    <w:rsid w:val="00B1314E"/>
    <w:pPr>
      <w:tabs>
        <w:tab w:val="num" w:pos="1080"/>
      </w:tabs>
      <w:ind w:left="1080" w:hanging="360"/>
      <w:contextualSpacing/>
    </w:pPr>
  </w:style>
  <w:style w:type="paragraph" w:styleId="ListBullet3">
    <w:name w:val="List Bullet 3"/>
    <w:basedOn w:val="Normal"/>
    <w:uiPriority w:val="99"/>
    <w:semiHidden/>
    <w:unhideWhenUsed/>
    <w:rsid w:val="00B1314E"/>
    <w:pPr>
      <w:tabs>
        <w:tab w:val="num" w:pos="1440"/>
      </w:tabs>
      <w:ind w:left="1440" w:hanging="360"/>
      <w:contextualSpacing/>
    </w:pPr>
  </w:style>
  <w:style w:type="paragraph" w:styleId="ListBullet4">
    <w:name w:val="List Bullet 4"/>
    <w:basedOn w:val="Normal"/>
    <w:uiPriority w:val="99"/>
    <w:semiHidden/>
    <w:unhideWhenUsed/>
    <w:rsid w:val="00B1314E"/>
    <w:pPr>
      <w:tabs>
        <w:tab w:val="num" w:pos="1800"/>
      </w:tabs>
      <w:ind w:left="1800" w:hanging="360"/>
      <w:contextualSpacing/>
    </w:pPr>
  </w:style>
  <w:style w:type="paragraph" w:styleId="ListBullet5">
    <w:name w:val="List Bullet 5"/>
    <w:basedOn w:val="Normal"/>
    <w:uiPriority w:val="99"/>
    <w:semiHidden/>
    <w:unhideWhenUsed/>
    <w:rsid w:val="00B1314E"/>
    <w:pPr>
      <w:tabs>
        <w:tab w:val="num" w:pos="360"/>
      </w:tabs>
      <w:ind w:left="360" w:hanging="360"/>
      <w:contextualSpacing/>
    </w:pPr>
  </w:style>
  <w:style w:type="table" w:styleId="TableClassic1">
    <w:name w:val="Table Classic 1"/>
    <w:basedOn w:val="TableNormal"/>
    <w:uiPriority w:val="99"/>
    <w:semiHidden/>
    <w:unhideWhenUsed/>
    <w:rsid w:val="00B1314E"/>
    <w:pPr>
      <w:spacing w:after="0" w:line="240"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B1314E"/>
    <w:pPr>
      <w:spacing w:after="0" w:line="240"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B1314E"/>
    <w:pPr>
      <w:spacing w:after="0" w:line="240"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B1314E"/>
    <w:pPr>
      <w:spacing w:after="0" w:line="240"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ColorfulList">
    <w:name w:val="Colorful List"/>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B1314E"/>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B1314E"/>
    <w:pPr>
      <w:spacing w:after="0" w:line="24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B1314E"/>
    <w:pPr>
      <w:spacing w:after="0" w:line="240"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B1314E"/>
    <w:pPr>
      <w:spacing w:after="0" w:line="240"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B1314E"/>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B1314E"/>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EnvelopeAddress">
    <w:name w:val="envelope address"/>
    <w:basedOn w:val="Normal"/>
    <w:uiPriority w:val="99"/>
    <w:semiHidden/>
    <w:unhideWhenUsed/>
    <w:rsid w:val="00B1314E"/>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Date">
    <w:name w:val="Date"/>
    <w:basedOn w:val="Normal"/>
    <w:next w:val="Normal"/>
    <w:link w:val="DateChar"/>
    <w:uiPriority w:val="99"/>
    <w:semiHidden/>
    <w:unhideWhenUsed/>
    <w:rsid w:val="00B1314E"/>
  </w:style>
  <w:style w:type="character" w:customStyle="1" w:styleId="DatumChar1">
    <w:name w:val="Datum Char1"/>
    <w:basedOn w:val="DefaultParagraphFont"/>
    <w:uiPriority w:val="99"/>
    <w:semiHidden/>
    <w:rsid w:val="00B1314E"/>
  </w:style>
  <w:style w:type="paragraph" w:styleId="NormalWeb">
    <w:name w:val="Normal (Web)"/>
    <w:basedOn w:val="Normal"/>
    <w:uiPriority w:val="99"/>
    <w:unhideWhenUsed/>
    <w:rsid w:val="00B1314E"/>
    <w:rPr>
      <w:rFonts w:ascii="Times New Roman" w:hAnsi="Times New Roman" w:cs="Times New Roman"/>
      <w:sz w:val="24"/>
      <w:szCs w:val="24"/>
    </w:rPr>
  </w:style>
  <w:style w:type="paragraph" w:styleId="BodyText">
    <w:name w:val="Body Text"/>
    <w:basedOn w:val="Normal"/>
    <w:link w:val="BodyTextChar"/>
    <w:uiPriority w:val="99"/>
    <w:semiHidden/>
    <w:unhideWhenUsed/>
    <w:rsid w:val="00B1314E"/>
    <w:pPr>
      <w:spacing w:after="120"/>
    </w:pPr>
  </w:style>
  <w:style w:type="character" w:customStyle="1" w:styleId="BodyTextChar">
    <w:name w:val="Body Text Char"/>
    <w:basedOn w:val="DefaultParagraphFont"/>
    <w:link w:val="BodyText"/>
    <w:uiPriority w:val="99"/>
    <w:semiHidden/>
    <w:rsid w:val="00B1314E"/>
  </w:style>
  <w:style w:type="paragraph" w:styleId="BodyTextIndent">
    <w:name w:val="Body Text Indent"/>
    <w:basedOn w:val="Normal"/>
    <w:link w:val="BodyTextIndentChar"/>
    <w:uiPriority w:val="99"/>
    <w:semiHidden/>
    <w:unhideWhenUsed/>
    <w:rsid w:val="00B1314E"/>
    <w:pPr>
      <w:spacing w:after="120"/>
      <w:ind w:left="360"/>
    </w:pPr>
  </w:style>
  <w:style w:type="character" w:customStyle="1" w:styleId="BodyTextIndentChar">
    <w:name w:val="Body Text Indent Char"/>
    <w:basedOn w:val="DefaultParagraphFont"/>
    <w:link w:val="BodyTextIndent"/>
    <w:uiPriority w:val="99"/>
    <w:semiHidden/>
    <w:rsid w:val="00B1314E"/>
  </w:style>
  <w:style w:type="paragraph" w:styleId="BodyTextIndent2">
    <w:name w:val="Body Text Indent 2"/>
    <w:basedOn w:val="Normal"/>
    <w:link w:val="BodyTextIndent2Char"/>
    <w:uiPriority w:val="99"/>
    <w:semiHidden/>
    <w:unhideWhenUsed/>
    <w:rsid w:val="00B1314E"/>
    <w:pPr>
      <w:spacing w:after="120" w:line="480" w:lineRule="auto"/>
      <w:ind w:left="360"/>
    </w:pPr>
  </w:style>
  <w:style w:type="character" w:customStyle="1" w:styleId="BodyTextIndent2Char">
    <w:name w:val="Body Text Indent 2 Char"/>
    <w:basedOn w:val="DefaultParagraphFont"/>
    <w:link w:val="BodyTextIndent2"/>
    <w:uiPriority w:val="99"/>
    <w:semiHidden/>
    <w:rsid w:val="00B1314E"/>
  </w:style>
  <w:style w:type="paragraph" w:styleId="BodyTextFirstIndent">
    <w:name w:val="Body Text First Indent"/>
    <w:basedOn w:val="BodyText"/>
    <w:link w:val="BodyTextFirstIndentChar"/>
    <w:uiPriority w:val="99"/>
    <w:semiHidden/>
    <w:unhideWhenUsed/>
    <w:rsid w:val="00B1314E"/>
    <w:pPr>
      <w:spacing w:after="0"/>
      <w:ind w:firstLine="360"/>
    </w:pPr>
  </w:style>
  <w:style w:type="character" w:customStyle="1" w:styleId="BodyTextFirstIndentChar">
    <w:name w:val="Body Text First Indent Char"/>
    <w:basedOn w:val="BodyTextChar"/>
    <w:link w:val="BodyTextFirstIndent"/>
    <w:uiPriority w:val="99"/>
    <w:semiHidden/>
    <w:rsid w:val="00B1314E"/>
  </w:style>
  <w:style w:type="paragraph" w:styleId="BodyTextFirstIndent2">
    <w:name w:val="Body Text First Indent 2"/>
    <w:basedOn w:val="BodyTextIndent"/>
    <w:link w:val="BodyTextFirstIndent2Char"/>
    <w:uiPriority w:val="99"/>
    <w:semiHidden/>
    <w:unhideWhenUsed/>
    <w:rsid w:val="00B1314E"/>
    <w:pPr>
      <w:spacing w:after="0"/>
      <w:ind w:firstLine="360"/>
    </w:pPr>
  </w:style>
  <w:style w:type="character" w:customStyle="1" w:styleId="BodyTextFirstIndent2Char">
    <w:name w:val="Body Text First Indent 2 Char"/>
    <w:basedOn w:val="BodyTextIndentChar"/>
    <w:link w:val="BodyTextFirstIndent2"/>
    <w:uiPriority w:val="99"/>
    <w:semiHidden/>
    <w:rsid w:val="00B1314E"/>
  </w:style>
  <w:style w:type="paragraph" w:styleId="NormalIndent">
    <w:name w:val="Normal Indent"/>
    <w:basedOn w:val="Normal"/>
    <w:uiPriority w:val="99"/>
    <w:semiHidden/>
    <w:unhideWhenUsed/>
    <w:rsid w:val="00B1314E"/>
    <w:pPr>
      <w:ind w:left="720"/>
    </w:pPr>
  </w:style>
  <w:style w:type="paragraph" w:styleId="NoteHeading">
    <w:name w:val="Note Heading"/>
    <w:basedOn w:val="Normal"/>
    <w:next w:val="Normal"/>
    <w:link w:val="NoteHeadingChar"/>
    <w:uiPriority w:val="99"/>
    <w:semiHidden/>
    <w:unhideWhenUsed/>
    <w:rsid w:val="00B1314E"/>
  </w:style>
  <w:style w:type="character" w:customStyle="1" w:styleId="NotitiekopChar1">
    <w:name w:val="Notitiekop Char1"/>
    <w:basedOn w:val="DefaultParagraphFont"/>
    <w:uiPriority w:val="99"/>
    <w:semiHidden/>
    <w:rsid w:val="00B1314E"/>
  </w:style>
  <w:style w:type="table" w:styleId="TableContemporary">
    <w:name w:val="Table Contemporary"/>
    <w:basedOn w:val="TableNormal"/>
    <w:uiPriority w:val="99"/>
    <w:semiHidden/>
    <w:unhideWhenUsed/>
    <w:rsid w:val="00B1314E"/>
    <w:pPr>
      <w:spacing w:after="0" w:line="240"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B1314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B1314E"/>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rsid w:val="00B1314E"/>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B1314E"/>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B1314E"/>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B1314E"/>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B1314E"/>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Accent1">
    <w:name w:val="Light Shading Accent 1"/>
    <w:basedOn w:val="TableNormal"/>
    <w:uiPriority w:val="60"/>
    <w:semiHidden/>
    <w:unhideWhenUsed/>
    <w:rsid w:val="00B1314E"/>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rsid w:val="00B1314E"/>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B1314E"/>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B1314E"/>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B1314E"/>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B1314E"/>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B1314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B1314E"/>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rsid w:val="00B1314E"/>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B1314E"/>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B1314E"/>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B1314E"/>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B1314E"/>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B1314E"/>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E-mailSignature">
    <w:name w:val="E-mail Signature"/>
    <w:basedOn w:val="Normal"/>
    <w:link w:val="E-mailSignatureChar"/>
    <w:uiPriority w:val="99"/>
    <w:semiHidden/>
    <w:unhideWhenUsed/>
    <w:rsid w:val="00B1314E"/>
  </w:style>
  <w:style w:type="character" w:customStyle="1" w:styleId="E-mailSignatureChar">
    <w:name w:val="E-mail Signature Char"/>
    <w:basedOn w:val="DefaultParagraphFont"/>
    <w:link w:val="E-mailSignature"/>
    <w:uiPriority w:val="99"/>
    <w:semiHidden/>
    <w:rsid w:val="00B1314E"/>
  </w:style>
  <w:style w:type="paragraph" w:styleId="Salutation">
    <w:name w:val="Salutation"/>
    <w:basedOn w:val="Normal"/>
    <w:next w:val="Normal"/>
    <w:link w:val="SalutationChar"/>
    <w:uiPriority w:val="99"/>
    <w:semiHidden/>
    <w:unhideWhenUsed/>
    <w:rsid w:val="00B1314E"/>
  </w:style>
  <w:style w:type="character" w:customStyle="1" w:styleId="AanhefChar1">
    <w:name w:val="Aanhef Char1"/>
    <w:basedOn w:val="DefaultParagraphFont"/>
    <w:uiPriority w:val="99"/>
    <w:semiHidden/>
    <w:rsid w:val="00B1314E"/>
  </w:style>
  <w:style w:type="table" w:styleId="TableColumns1">
    <w:name w:val="Table Columns 1"/>
    <w:basedOn w:val="TableNormal"/>
    <w:uiPriority w:val="99"/>
    <w:semiHidden/>
    <w:unhideWhenUsed/>
    <w:rsid w:val="00B1314E"/>
    <w:pPr>
      <w:spacing w:after="0" w:line="240"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B1314E"/>
    <w:pPr>
      <w:spacing w:after="0" w:line="240"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B1314E"/>
    <w:pPr>
      <w:spacing w:after="0" w:line="240"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B1314E"/>
    <w:pPr>
      <w:spacing w:after="0" w:line="240"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B1314E"/>
    <w:pPr>
      <w:spacing w:after="0" w:line="240"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B1314E"/>
    <w:pPr>
      <w:ind w:left="4320"/>
    </w:pPr>
  </w:style>
  <w:style w:type="character" w:customStyle="1" w:styleId="SignatureChar">
    <w:name w:val="Signature Char"/>
    <w:basedOn w:val="DefaultParagraphFont"/>
    <w:link w:val="Signature"/>
    <w:uiPriority w:val="99"/>
    <w:semiHidden/>
    <w:rsid w:val="00B1314E"/>
  </w:style>
  <w:style w:type="table" w:styleId="TableSimple1">
    <w:name w:val="Table Simple 1"/>
    <w:basedOn w:val="TableNormal"/>
    <w:uiPriority w:val="99"/>
    <w:semiHidden/>
    <w:unhideWhenUsed/>
    <w:rsid w:val="00B1314E"/>
    <w:pPr>
      <w:spacing w:after="0" w:line="240"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B1314E"/>
    <w:pPr>
      <w:spacing w:after="0" w:line="240"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B1314E"/>
    <w:pPr>
      <w:spacing w:after="0" w:line="240"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B1314E"/>
    <w:pPr>
      <w:spacing w:after="0" w:line="240"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B1314E"/>
    <w:pPr>
      <w:spacing w:after="0" w:line="240"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B1314E"/>
    <w:pPr>
      <w:ind w:left="220" w:hanging="220"/>
    </w:pPr>
  </w:style>
  <w:style w:type="paragraph" w:styleId="Closing">
    <w:name w:val="Closing"/>
    <w:basedOn w:val="Normal"/>
    <w:link w:val="ClosingChar"/>
    <w:uiPriority w:val="99"/>
    <w:semiHidden/>
    <w:unhideWhenUsed/>
    <w:rsid w:val="00B1314E"/>
    <w:pPr>
      <w:ind w:left="4320"/>
    </w:pPr>
  </w:style>
  <w:style w:type="character" w:customStyle="1" w:styleId="ClosingChar">
    <w:name w:val="Closing Char"/>
    <w:basedOn w:val="DefaultParagraphFont"/>
    <w:link w:val="Closing"/>
    <w:uiPriority w:val="99"/>
    <w:semiHidden/>
    <w:rsid w:val="00B1314E"/>
  </w:style>
  <w:style w:type="table" w:styleId="TableGrid">
    <w:name w:val="Table Grid"/>
    <w:basedOn w:val="TableNormal"/>
    <w:uiPriority w:val="59"/>
    <w:rsid w:val="00B131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B1314E"/>
    <w:pPr>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B1314E"/>
    <w:pPr>
      <w:spacing w:after="0" w:line="240"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B1314E"/>
    <w:pPr>
      <w:spacing w:after="0" w:line="240"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B1314E"/>
    <w:pPr>
      <w:spacing w:after="0" w:line="240"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B1314E"/>
    <w:pPr>
      <w:spacing w:after="0" w:line="240"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B1314E"/>
    <w:pPr>
      <w:spacing w:after="0" w:line="240"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B1314E"/>
    <w:pPr>
      <w:spacing w:after="0" w:line="240"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B1314E"/>
    <w:pPr>
      <w:spacing w:after="0" w:line="240"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B1314E"/>
    <w:pPr>
      <w:spacing w:after="0" w:line="240"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B1314E"/>
    <w:pPr>
      <w:spacing w:after="0" w:line="240"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B1314E"/>
    <w:pPr>
      <w:spacing w:after="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3Deffects1">
    <w:name w:val="Table 3D effects 1"/>
    <w:basedOn w:val="TableNormal"/>
    <w:uiPriority w:val="99"/>
    <w:semiHidden/>
    <w:unhideWhenUsed/>
    <w:rsid w:val="00B1314E"/>
    <w:pPr>
      <w:spacing w:after="0" w:line="240"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B1314E"/>
    <w:pPr>
      <w:spacing w:after="0" w:line="240"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B1314E"/>
    <w:pPr>
      <w:spacing w:after="0" w:line="240"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B131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314E"/>
    <w:pPr>
      <w:spacing w:after="0" w:line="240" w:lineRule="auto"/>
    </w:pPr>
  </w:style>
  <w:style w:type="table" w:customStyle="1" w:styleId="ListTable6Colorful-Accent21">
    <w:name w:val="List Table 6 Colorful - Accent 21"/>
    <w:basedOn w:val="TableNormal"/>
    <w:uiPriority w:val="51"/>
    <w:rsid w:val="00B1314E"/>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gntyacmbo3b">
    <w:name w:val="gntyacmbo3b"/>
    <w:basedOn w:val="DefaultParagraphFont"/>
    <w:rsid w:val="00BD12AF"/>
  </w:style>
  <w:style w:type="character" w:customStyle="1" w:styleId="Onopgelostemelding2">
    <w:name w:val="Onopgeloste melding2"/>
    <w:basedOn w:val="DefaultParagraphFont"/>
    <w:uiPriority w:val="99"/>
    <w:semiHidden/>
    <w:unhideWhenUsed/>
    <w:rsid w:val="00E6492E"/>
    <w:rPr>
      <w:color w:val="605E5C"/>
      <w:shd w:val="clear" w:color="auto" w:fill="E1DFDD"/>
    </w:rPr>
  </w:style>
  <w:style w:type="character" w:customStyle="1" w:styleId="cf01">
    <w:name w:val="cf01"/>
    <w:basedOn w:val="DefaultParagraphFont"/>
    <w:rsid w:val="005A5B59"/>
    <w:rPr>
      <w:rFonts w:ascii="Segoe UI" w:hAnsi="Segoe UI" w:cs="Segoe UI" w:hint="default"/>
      <w:sz w:val="18"/>
      <w:szCs w:val="18"/>
    </w:rPr>
  </w:style>
  <w:style w:type="character" w:customStyle="1" w:styleId="UnresolvedMention3">
    <w:name w:val="Unresolved Mention3"/>
    <w:basedOn w:val="DefaultParagraphFont"/>
    <w:uiPriority w:val="99"/>
    <w:semiHidden/>
    <w:unhideWhenUsed/>
    <w:rsid w:val="00142C46"/>
    <w:rPr>
      <w:color w:val="605E5C"/>
      <w:shd w:val="clear" w:color="auto" w:fill="E1DFDD"/>
    </w:rPr>
  </w:style>
  <w:style w:type="paragraph" w:customStyle="1" w:styleId="TableNote">
    <w:name w:val="TableNote"/>
    <w:basedOn w:val="Normal"/>
    <w:rsid w:val="0042782F"/>
    <w:pPr>
      <w:spacing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42782F"/>
    <w:pPr>
      <w:spacing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42782F"/>
    <w:pPr>
      <w:spacing w:before="120"/>
    </w:pPr>
    <w:rPr>
      <w:rFonts w:ascii="Times New Roman" w:eastAsia="Times New Roman" w:hAnsi="Times New Roman" w:cs="Times New Roman"/>
      <w:b/>
      <w:sz w:val="24"/>
      <w:szCs w:val="20"/>
      <w:lang w:val="en-GB"/>
    </w:rPr>
  </w:style>
  <w:style w:type="paragraph" w:customStyle="1" w:styleId="TableSubHead">
    <w:name w:val="TableSubHead"/>
    <w:basedOn w:val="TableHeader"/>
    <w:rsid w:val="0042782F"/>
  </w:style>
  <w:style w:type="paragraph" w:customStyle="1" w:styleId="Default">
    <w:name w:val="Default"/>
    <w:rsid w:val="004B0D84"/>
    <w:pPr>
      <w:autoSpaceDE w:val="0"/>
      <w:autoSpaceDN w:val="0"/>
      <w:adjustRightInd w:val="0"/>
      <w:spacing w:after="0" w:line="240" w:lineRule="auto"/>
    </w:pPr>
    <w:rPr>
      <w:rFonts w:ascii="Calibri" w:hAnsi="Calibri" w:cs="Calibri"/>
      <w:color w:val="000000"/>
      <w:sz w:val="24"/>
      <w:szCs w:val="24"/>
      <w:lang w:val="es-ES"/>
    </w:rPr>
  </w:style>
  <w:style w:type="character" w:styleId="UnresolvedMention">
    <w:name w:val="Unresolved Mention"/>
    <w:basedOn w:val="DefaultParagraphFont"/>
    <w:uiPriority w:val="99"/>
    <w:semiHidden/>
    <w:unhideWhenUsed/>
    <w:rsid w:val="004B0D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98167">
      <w:bodyDiv w:val="1"/>
      <w:marLeft w:val="0"/>
      <w:marRight w:val="0"/>
      <w:marTop w:val="0"/>
      <w:marBottom w:val="0"/>
      <w:divBdr>
        <w:top w:val="none" w:sz="0" w:space="0" w:color="auto"/>
        <w:left w:val="none" w:sz="0" w:space="0" w:color="auto"/>
        <w:bottom w:val="none" w:sz="0" w:space="0" w:color="auto"/>
        <w:right w:val="none" w:sz="0" w:space="0" w:color="auto"/>
      </w:divBdr>
    </w:div>
    <w:div w:id="129713338">
      <w:bodyDiv w:val="1"/>
      <w:marLeft w:val="0"/>
      <w:marRight w:val="0"/>
      <w:marTop w:val="0"/>
      <w:marBottom w:val="0"/>
      <w:divBdr>
        <w:top w:val="none" w:sz="0" w:space="0" w:color="auto"/>
        <w:left w:val="none" w:sz="0" w:space="0" w:color="auto"/>
        <w:bottom w:val="none" w:sz="0" w:space="0" w:color="auto"/>
        <w:right w:val="none" w:sz="0" w:space="0" w:color="auto"/>
      </w:divBdr>
      <w:divsChild>
        <w:div w:id="660960401">
          <w:marLeft w:val="0"/>
          <w:marRight w:val="0"/>
          <w:marTop w:val="0"/>
          <w:marBottom w:val="0"/>
          <w:divBdr>
            <w:top w:val="none" w:sz="0" w:space="0" w:color="auto"/>
            <w:left w:val="none" w:sz="0" w:space="0" w:color="auto"/>
            <w:bottom w:val="none" w:sz="0" w:space="0" w:color="auto"/>
            <w:right w:val="none" w:sz="0" w:space="0" w:color="auto"/>
          </w:divBdr>
        </w:div>
      </w:divsChild>
    </w:div>
    <w:div w:id="175921100">
      <w:bodyDiv w:val="1"/>
      <w:marLeft w:val="0"/>
      <w:marRight w:val="0"/>
      <w:marTop w:val="0"/>
      <w:marBottom w:val="0"/>
      <w:divBdr>
        <w:top w:val="none" w:sz="0" w:space="0" w:color="auto"/>
        <w:left w:val="none" w:sz="0" w:space="0" w:color="auto"/>
        <w:bottom w:val="none" w:sz="0" w:space="0" w:color="auto"/>
        <w:right w:val="none" w:sz="0" w:space="0" w:color="auto"/>
      </w:divBdr>
    </w:div>
    <w:div w:id="203567624">
      <w:bodyDiv w:val="1"/>
      <w:marLeft w:val="0"/>
      <w:marRight w:val="0"/>
      <w:marTop w:val="0"/>
      <w:marBottom w:val="0"/>
      <w:divBdr>
        <w:top w:val="none" w:sz="0" w:space="0" w:color="auto"/>
        <w:left w:val="none" w:sz="0" w:space="0" w:color="auto"/>
        <w:bottom w:val="none" w:sz="0" w:space="0" w:color="auto"/>
        <w:right w:val="none" w:sz="0" w:space="0" w:color="auto"/>
      </w:divBdr>
    </w:div>
    <w:div w:id="549925319">
      <w:bodyDiv w:val="1"/>
      <w:marLeft w:val="0"/>
      <w:marRight w:val="0"/>
      <w:marTop w:val="0"/>
      <w:marBottom w:val="0"/>
      <w:divBdr>
        <w:top w:val="none" w:sz="0" w:space="0" w:color="auto"/>
        <w:left w:val="none" w:sz="0" w:space="0" w:color="auto"/>
        <w:bottom w:val="none" w:sz="0" w:space="0" w:color="auto"/>
        <w:right w:val="none" w:sz="0" w:space="0" w:color="auto"/>
      </w:divBdr>
    </w:div>
    <w:div w:id="590743376">
      <w:bodyDiv w:val="1"/>
      <w:marLeft w:val="0"/>
      <w:marRight w:val="0"/>
      <w:marTop w:val="0"/>
      <w:marBottom w:val="0"/>
      <w:divBdr>
        <w:top w:val="none" w:sz="0" w:space="0" w:color="auto"/>
        <w:left w:val="none" w:sz="0" w:space="0" w:color="auto"/>
        <w:bottom w:val="none" w:sz="0" w:space="0" w:color="auto"/>
        <w:right w:val="none" w:sz="0" w:space="0" w:color="auto"/>
      </w:divBdr>
    </w:div>
    <w:div w:id="749423452">
      <w:bodyDiv w:val="1"/>
      <w:marLeft w:val="0"/>
      <w:marRight w:val="0"/>
      <w:marTop w:val="0"/>
      <w:marBottom w:val="0"/>
      <w:divBdr>
        <w:top w:val="none" w:sz="0" w:space="0" w:color="auto"/>
        <w:left w:val="none" w:sz="0" w:space="0" w:color="auto"/>
        <w:bottom w:val="none" w:sz="0" w:space="0" w:color="auto"/>
        <w:right w:val="none" w:sz="0" w:space="0" w:color="auto"/>
      </w:divBdr>
    </w:div>
    <w:div w:id="776756257">
      <w:bodyDiv w:val="1"/>
      <w:marLeft w:val="0"/>
      <w:marRight w:val="0"/>
      <w:marTop w:val="0"/>
      <w:marBottom w:val="0"/>
      <w:divBdr>
        <w:top w:val="none" w:sz="0" w:space="0" w:color="auto"/>
        <w:left w:val="none" w:sz="0" w:space="0" w:color="auto"/>
        <w:bottom w:val="none" w:sz="0" w:space="0" w:color="auto"/>
        <w:right w:val="none" w:sz="0" w:space="0" w:color="auto"/>
      </w:divBdr>
    </w:div>
    <w:div w:id="804931806">
      <w:bodyDiv w:val="1"/>
      <w:marLeft w:val="0"/>
      <w:marRight w:val="0"/>
      <w:marTop w:val="0"/>
      <w:marBottom w:val="0"/>
      <w:divBdr>
        <w:top w:val="none" w:sz="0" w:space="0" w:color="auto"/>
        <w:left w:val="none" w:sz="0" w:space="0" w:color="auto"/>
        <w:bottom w:val="none" w:sz="0" w:space="0" w:color="auto"/>
        <w:right w:val="none" w:sz="0" w:space="0" w:color="auto"/>
      </w:divBdr>
    </w:div>
    <w:div w:id="908460943">
      <w:bodyDiv w:val="1"/>
      <w:marLeft w:val="0"/>
      <w:marRight w:val="0"/>
      <w:marTop w:val="0"/>
      <w:marBottom w:val="0"/>
      <w:divBdr>
        <w:top w:val="none" w:sz="0" w:space="0" w:color="auto"/>
        <w:left w:val="none" w:sz="0" w:space="0" w:color="auto"/>
        <w:bottom w:val="none" w:sz="0" w:space="0" w:color="auto"/>
        <w:right w:val="none" w:sz="0" w:space="0" w:color="auto"/>
      </w:divBdr>
    </w:div>
    <w:div w:id="940181262">
      <w:bodyDiv w:val="1"/>
      <w:marLeft w:val="0"/>
      <w:marRight w:val="0"/>
      <w:marTop w:val="0"/>
      <w:marBottom w:val="0"/>
      <w:divBdr>
        <w:top w:val="none" w:sz="0" w:space="0" w:color="auto"/>
        <w:left w:val="none" w:sz="0" w:space="0" w:color="auto"/>
        <w:bottom w:val="none" w:sz="0" w:space="0" w:color="auto"/>
        <w:right w:val="none" w:sz="0" w:space="0" w:color="auto"/>
      </w:divBdr>
    </w:div>
    <w:div w:id="999770307">
      <w:bodyDiv w:val="1"/>
      <w:marLeft w:val="0"/>
      <w:marRight w:val="0"/>
      <w:marTop w:val="0"/>
      <w:marBottom w:val="0"/>
      <w:divBdr>
        <w:top w:val="none" w:sz="0" w:space="0" w:color="auto"/>
        <w:left w:val="none" w:sz="0" w:space="0" w:color="auto"/>
        <w:bottom w:val="none" w:sz="0" w:space="0" w:color="auto"/>
        <w:right w:val="none" w:sz="0" w:space="0" w:color="auto"/>
      </w:divBdr>
    </w:div>
    <w:div w:id="1081366651">
      <w:bodyDiv w:val="1"/>
      <w:marLeft w:val="0"/>
      <w:marRight w:val="0"/>
      <w:marTop w:val="0"/>
      <w:marBottom w:val="0"/>
      <w:divBdr>
        <w:top w:val="none" w:sz="0" w:space="0" w:color="auto"/>
        <w:left w:val="none" w:sz="0" w:space="0" w:color="auto"/>
        <w:bottom w:val="none" w:sz="0" w:space="0" w:color="auto"/>
        <w:right w:val="none" w:sz="0" w:space="0" w:color="auto"/>
      </w:divBdr>
    </w:div>
    <w:div w:id="1213153071">
      <w:bodyDiv w:val="1"/>
      <w:marLeft w:val="0"/>
      <w:marRight w:val="0"/>
      <w:marTop w:val="0"/>
      <w:marBottom w:val="0"/>
      <w:divBdr>
        <w:top w:val="none" w:sz="0" w:space="0" w:color="auto"/>
        <w:left w:val="none" w:sz="0" w:space="0" w:color="auto"/>
        <w:bottom w:val="none" w:sz="0" w:space="0" w:color="auto"/>
        <w:right w:val="none" w:sz="0" w:space="0" w:color="auto"/>
      </w:divBdr>
    </w:div>
    <w:div w:id="1248419094">
      <w:bodyDiv w:val="1"/>
      <w:marLeft w:val="0"/>
      <w:marRight w:val="0"/>
      <w:marTop w:val="0"/>
      <w:marBottom w:val="0"/>
      <w:divBdr>
        <w:top w:val="none" w:sz="0" w:space="0" w:color="auto"/>
        <w:left w:val="none" w:sz="0" w:space="0" w:color="auto"/>
        <w:bottom w:val="none" w:sz="0" w:space="0" w:color="auto"/>
        <w:right w:val="none" w:sz="0" w:space="0" w:color="auto"/>
      </w:divBdr>
    </w:div>
    <w:div w:id="1293903346">
      <w:bodyDiv w:val="1"/>
      <w:marLeft w:val="0"/>
      <w:marRight w:val="0"/>
      <w:marTop w:val="0"/>
      <w:marBottom w:val="0"/>
      <w:divBdr>
        <w:top w:val="none" w:sz="0" w:space="0" w:color="auto"/>
        <w:left w:val="none" w:sz="0" w:space="0" w:color="auto"/>
        <w:bottom w:val="none" w:sz="0" w:space="0" w:color="auto"/>
        <w:right w:val="none" w:sz="0" w:space="0" w:color="auto"/>
      </w:divBdr>
    </w:div>
    <w:div w:id="1297838966">
      <w:bodyDiv w:val="1"/>
      <w:marLeft w:val="0"/>
      <w:marRight w:val="0"/>
      <w:marTop w:val="0"/>
      <w:marBottom w:val="0"/>
      <w:divBdr>
        <w:top w:val="none" w:sz="0" w:space="0" w:color="auto"/>
        <w:left w:val="none" w:sz="0" w:space="0" w:color="auto"/>
        <w:bottom w:val="none" w:sz="0" w:space="0" w:color="auto"/>
        <w:right w:val="none" w:sz="0" w:space="0" w:color="auto"/>
      </w:divBdr>
    </w:div>
    <w:div w:id="1382704738">
      <w:bodyDiv w:val="1"/>
      <w:marLeft w:val="0"/>
      <w:marRight w:val="0"/>
      <w:marTop w:val="0"/>
      <w:marBottom w:val="0"/>
      <w:divBdr>
        <w:top w:val="none" w:sz="0" w:space="0" w:color="auto"/>
        <w:left w:val="none" w:sz="0" w:space="0" w:color="auto"/>
        <w:bottom w:val="none" w:sz="0" w:space="0" w:color="auto"/>
        <w:right w:val="none" w:sz="0" w:space="0" w:color="auto"/>
      </w:divBdr>
    </w:div>
    <w:div w:id="1438016429">
      <w:bodyDiv w:val="1"/>
      <w:marLeft w:val="0"/>
      <w:marRight w:val="0"/>
      <w:marTop w:val="0"/>
      <w:marBottom w:val="0"/>
      <w:divBdr>
        <w:top w:val="none" w:sz="0" w:space="0" w:color="auto"/>
        <w:left w:val="none" w:sz="0" w:space="0" w:color="auto"/>
        <w:bottom w:val="none" w:sz="0" w:space="0" w:color="auto"/>
        <w:right w:val="none" w:sz="0" w:space="0" w:color="auto"/>
      </w:divBdr>
    </w:div>
    <w:div w:id="1466003986">
      <w:bodyDiv w:val="1"/>
      <w:marLeft w:val="0"/>
      <w:marRight w:val="0"/>
      <w:marTop w:val="0"/>
      <w:marBottom w:val="0"/>
      <w:divBdr>
        <w:top w:val="none" w:sz="0" w:space="0" w:color="auto"/>
        <w:left w:val="none" w:sz="0" w:space="0" w:color="auto"/>
        <w:bottom w:val="none" w:sz="0" w:space="0" w:color="auto"/>
        <w:right w:val="none" w:sz="0" w:space="0" w:color="auto"/>
      </w:divBdr>
    </w:div>
    <w:div w:id="1469935649">
      <w:bodyDiv w:val="1"/>
      <w:marLeft w:val="0"/>
      <w:marRight w:val="0"/>
      <w:marTop w:val="0"/>
      <w:marBottom w:val="0"/>
      <w:divBdr>
        <w:top w:val="none" w:sz="0" w:space="0" w:color="auto"/>
        <w:left w:val="none" w:sz="0" w:space="0" w:color="auto"/>
        <w:bottom w:val="none" w:sz="0" w:space="0" w:color="auto"/>
        <w:right w:val="none" w:sz="0" w:space="0" w:color="auto"/>
      </w:divBdr>
    </w:div>
    <w:div w:id="1540556088">
      <w:bodyDiv w:val="1"/>
      <w:marLeft w:val="0"/>
      <w:marRight w:val="0"/>
      <w:marTop w:val="0"/>
      <w:marBottom w:val="0"/>
      <w:divBdr>
        <w:top w:val="none" w:sz="0" w:space="0" w:color="auto"/>
        <w:left w:val="none" w:sz="0" w:space="0" w:color="auto"/>
        <w:bottom w:val="none" w:sz="0" w:space="0" w:color="auto"/>
        <w:right w:val="none" w:sz="0" w:space="0" w:color="auto"/>
      </w:divBdr>
    </w:div>
    <w:div w:id="1549413637">
      <w:bodyDiv w:val="1"/>
      <w:marLeft w:val="0"/>
      <w:marRight w:val="0"/>
      <w:marTop w:val="0"/>
      <w:marBottom w:val="0"/>
      <w:divBdr>
        <w:top w:val="none" w:sz="0" w:space="0" w:color="auto"/>
        <w:left w:val="none" w:sz="0" w:space="0" w:color="auto"/>
        <w:bottom w:val="none" w:sz="0" w:space="0" w:color="auto"/>
        <w:right w:val="none" w:sz="0" w:space="0" w:color="auto"/>
      </w:divBdr>
    </w:div>
    <w:div w:id="1673215200">
      <w:bodyDiv w:val="1"/>
      <w:marLeft w:val="0"/>
      <w:marRight w:val="0"/>
      <w:marTop w:val="0"/>
      <w:marBottom w:val="0"/>
      <w:divBdr>
        <w:top w:val="none" w:sz="0" w:space="0" w:color="auto"/>
        <w:left w:val="none" w:sz="0" w:space="0" w:color="auto"/>
        <w:bottom w:val="none" w:sz="0" w:space="0" w:color="auto"/>
        <w:right w:val="none" w:sz="0" w:space="0" w:color="auto"/>
      </w:divBdr>
    </w:div>
    <w:div w:id="1848330478">
      <w:bodyDiv w:val="1"/>
      <w:marLeft w:val="0"/>
      <w:marRight w:val="0"/>
      <w:marTop w:val="0"/>
      <w:marBottom w:val="0"/>
      <w:divBdr>
        <w:top w:val="none" w:sz="0" w:space="0" w:color="auto"/>
        <w:left w:val="none" w:sz="0" w:space="0" w:color="auto"/>
        <w:bottom w:val="none" w:sz="0" w:space="0" w:color="auto"/>
        <w:right w:val="none" w:sz="0" w:space="0" w:color="auto"/>
      </w:divBdr>
    </w:div>
    <w:div w:id="1849520734">
      <w:bodyDiv w:val="1"/>
      <w:marLeft w:val="0"/>
      <w:marRight w:val="0"/>
      <w:marTop w:val="0"/>
      <w:marBottom w:val="0"/>
      <w:divBdr>
        <w:top w:val="none" w:sz="0" w:space="0" w:color="auto"/>
        <w:left w:val="none" w:sz="0" w:space="0" w:color="auto"/>
        <w:bottom w:val="none" w:sz="0" w:space="0" w:color="auto"/>
        <w:right w:val="none" w:sz="0" w:space="0" w:color="auto"/>
      </w:divBdr>
    </w:div>
    <w:div w:id="1887064199">
      <w:bodyDiv w:val="1"/>
      <w:marLeft w:val="0"/>
      <w:marRight w:val="0"/>
      <w:marTop w:val="0"/>
      <w:marBottom w:val="0"/>
      <w:divBdr>
        <w:top w:val="none" w:sz="0" w:space="0" w:color="auto"/>
        <w:left w:val="none" w:sz="0" w:space="0" w:color="auto"/>
        <w:bottom w:val="none" w:sz="0" w:space="0" w:color="auto"/>
        <w:right w:val="none" w:sz="0" w:space="0" w:color="auto"/>
      </w:divBdr>
    </w:div>
    <w:div w:id="1997605075">
      <w:bodyDiv w:val="1"/>
      <w:marLeft w:val="0"/>
      <w:marRight w:val="0"/>
      <w:marTop w:val="0"/>
      <w:marBottom w:val="0"/>
      <w:divBdr>
        <w:top w:val="none" w:sz="0" w:space="0" w:color="auto"/>
        <w:left w:val="none" w:sz="0" w:space="0" w:color="auto"/>
        <w:bottom w:val="none" w:sz="0" w:space="0" w:color="auto"/>
        <w:right w:val="none" w:sz="0" w:space="0" w:color="auto"/>
      </w:divBdr>
    </w:div>
    <w:div w:id="2056853897">
      <w:bodyDiv w:val="1"/>
      <w:marLeft w:val="0"/>
      <w:marRight w:val="0"/>
      <w:marTop w:val="0"/>
      <w:marBottom w:val="0"/>
      <w:divBdr>
        <w:top w:val="none" w:sz="0" w:space="0" w:color="auto"/>
        <w:left w:val="none" w:sz="0" w:space="0" w:color="auto"/>
        <w:bottom w:val="none" w:sz="0" w:space="0" w:color="auto"/>
        <w:right w:val="none" w:sz="0" w:space="0" w:color="auto"/>
      </w:divBdr>
    </w:div>
    <w:div w:id="2130587761">
      <w:bodyDiv w:val="1"/>
      <w:marLeft w:val="0"/>
      <w:marRight w:val="0"/>
      <w:marTop w:val="0"/>
      <w:marBottom w:val="0"/>
      <w:divBdr>
        <w:top w:val="none" w:sz="0" w:space="0" w:color="auto"/>
        <w:left w:val="none" w:sz="0" w:space="0" w:color="auto"/>
        <w:bottom w:val="none" w:sz="0" w:space="0" w:color="auto"/>
        <w:right w:val="none" w:sz="0" w:space="0" w:color="auto"/>
      </w:divBdr>
      <w:divsChild>
        <w:div w:id="457795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stol.ac.uk/alspac/researchers/our-data/"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arger.com/iaa/article/163/3/215/167475/The-Development-of-the-MeDALL-Core-Questionnair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rdis.europa.eu/programme/id/H2020-EU.3.1.1./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hi.no/en/studies/moba/" TargetMode="External"/><Relationship Id="rId4" Type="http://schemas.openxmlformats.org/officeDocument/2006/relationships/settings" Target="settings.xml"/><Relationship Id="rId9" Type="http://schemas.openxmlformats.org/officeDocument/2006/relationships/hyperlink" Target="https://www.dnbc.d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C13E7-553F-E445-BD39-4BFCBFE0C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5181</Words>
  <Characters>28499</Characters>
  <Application>Microsoft Office Word</Application>
  <DocSecurity>0</DocSecurity>
  <Lines>237</Lines>
  <Paragraphs>67</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33613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Romy Goncalves</dc:creator>
  <cp:keywords/>
  <dc:description/>
  <cp:lastModifiedBy>Marianna Karachaliou</cp:lastModifiedBy>
  <cp:revision>23</cp:revision>
  <cp:lastPrinted>2025-07-07T16:08:00Z</cp:lastPrinted>
  <dcterms:created xsi:type="dcterms:W3CDTF">2025-05-22T09:14:00Z</dcterms:created>
  <dcterms:modified xsi:type="dcterms:W3CDTF">2025-12-01T12:05:00Z</dcterms:modified>
</cp:coreProperties>
</file>