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43AF" w14:textId="2C1AFFD2" w:rsidR="00F47DB3" w:rsidRPr="00E91BBB" w:rsidRDefault="00F47DB3" w:rsidP="00F47DB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91BBB">
        <w:rPr>
          <w:rFonts w:ascii="Arial" w:hAnsi="Arial" w:cs="Arial"/>
          <w:b/>
          <w:bCs/>
          <w:sz w:val="22"/>
          <w:szCs w:val="22"/>
        </w:rPr>
        <w:t xml:space="preserve">Supplementary </w:t>
      </w:r>
      <w:r w:rsidR="00DE3981" w:rsidRPr="00E91BBB">
        <w:rPr>
          <w:rFonts w:ascii="Arial" w:hAnsi="Arial" w:cs="Arial"/>
          <w:b/>
          <w:bCs/>
          <w:sz w:val="22"/>
          <w:szCs w:val="22"/>
        </w:rPr>
        <w:t>Information</w:t>
      </w:r>
    </w:p>
    <w:p w14:paraId="579CEDD5" w14:textId="77777777" w:rsidR="00587B3D" w:rsidRPr="00E91BBB" w:rsidRDefault="00587B3D" w:rsidP="00E91BBB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1BECFCF" w14:textId="61CBF97B" w:rsidR="00587B3D" w:rsidRPr="00E91BBB" w:rsidRDefault="00587B3D" w:rsidP="00F47DB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91BBB">
        <w:rPr>
          <w:rFonts w:ascii="Arial" w:hAnsi="Arial" w:cs="Arial"/>
          <w:b/>
          <w:bCs/>
          <w:sz w:val="22"/>
          <w:szCs w:val="22"/>
        </w:rPr>
        <w:t>Results</w:t>
      </w:r>
    </w:p>
    <w:p w14:paraId="74DD3499" w14:textId="22B7D59A" w:rsidR="009A4BD4" w:rsidRPr="00E91BBB" w:rsidRDefault="009A4BD4" w:rsidP="009A4BD4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91BBB">
        <w:rPr>
          <w:rFonts w:ascii="Arial" w:hAnsi="Arial" w:cs="Arial"/>
          <w:b/>
          <w:bCs/>
          <w:sz w:val="22"/>
          <w:szCs w:val="22"/>
        </w:rPr>
        <w:t>EFA</w:t>
      </w:r>
    </w:p>
    <w:p w14:paraId="26C07D46" w14:textId="0AEF1398" w:rsidR="009A4BD4" w:rsidRDefault="009A4BD4" w:rsidP="009A4BD4">
      <w:pPr>
        <w:spacing w:line="276" w:lineRule="auto"/>
        <w:rPr>
          <w:rFonts w:ascii="Arial" w:hAnsi="Arial" w:cs="Arial"/>
          <w:sz w:val="22"/>
          <w:szCs w:val="22"/>
        </w:rPr>
      </w:pPr>
      <w:r w:rsidRPr="00E91BBB">
        <w:rPr>
          <w:rFonts w:ascii="Arial" w:hAnsi="Arial" w:cs="Arial"/>
          <w:sz w:val="22"/>
          <w:szCs w:val="22"/>
        </w:rPr>
        <w:t>Assumption checks confirmed factorability: the Kaiser-Meyer-Olkin (KMO) measure ranged from 0.758</w:t>
      </w:r>
      <w:r w:rsidR="00B90970" w:rsidRPr="00E91BBB">
        <w:rPr>
          <w:rFonts w:ascii="Arial" w:hAnsi="Arial" w:cs="Arial"/>
          <w:sz w:val="22"/>
          <w:szCs w:val="22"/>
        </w:rPr>
        <w:t>-</w:t>
      </w:r>
      <w:r w:rsidRPr="00E91BBB">
        <w:rPr>
          <w:rFonts w:ascii="Arial" w:hAnsi="Arial" w:cs="Arial"/>
          <w:sz w:val="22"/>
          <w:szCs w:val="22"/>
        </w:rPr>
        <w:t>0.819, and Bartlett’s test of sphericity was significant (χ</w:t>
      </w:r>
      <w:proofErr w:type="gramStart"/>
      <w:r w:rsidRPr="00E91BBB">
        <w:rPr>
          <w:rFonts w:ascii="Arial" w:hAnsi="Arial" w:cs="Arial"/>
          <w:sz w:val="22"/>
          <w:szCs w:val="22"/>
        </w:rPr>
        <w:t>²(66)=</w:t>
      </w:r>
      <w:proofErr w:type="gramEnd"/>
      <w:r w:rsidRPr="00E91BBB">
        <w:rPr>
          <w:rFonts w:ascii="Arial" w:hAnsi="Arial" w:cs="Arial"/>
          <w:sz w:val="22"/>
          <w:szCs w:val="22"/>
        </w:rPr>
        <w:t xml:space="preserve"> 393, </w:t>
      </w:r>
      <w:r w:rsidRPr="00E91BBB">
        <w:rPr>
          <w:rFonts w:ascii="Arial" w:hAnsi="Arial" w:cs="Arial"/>
          <w:i/>
          <w:iCs/>
          <w:sz w:val="22"/>
          <w:szCs w:val="22"/>
        </w:rPr>
        <w:t>p</w:t>
      </w:r>
      <w:r w:rsidRPr="00E91BBB">
        <w:rPr>
          <w:rFonts w:ascii="Arial" w:hAnsi="Arial" w:cs="Arial"/>
          <w:sz w:val="22"/>
          <w:szCs w:val="22"/>
        </w:rPr>
        <w:t>&lt;0.001). </w:t>
      </w:r>
      <w:r w:rsidR="00F82C9B" w:rsidRPr="00E91BBB">
        <w:rPr>
          <w:rFonts w:ascii="Arial" w:hAnsi="Arial" w:cs="Arial"/>
          <w:sz w:val="22"/>
          <w:szCs w:val="22"/>
        </w:rPr>
        <w:t>Three factors were retained, explaining 39.30% of the total variance (</w:t>
      </w:r>
      <w:r w:rsidR="006B3FEF" w:rsidRPr="00E91BBB">
        <w:rPr>
          <w:rFonts w:ascii="Arial" w:hAnsi="Arial" w:cs="Arial"/>
          <w:sz w:val="22"/>
          <w:szCs w:val="22"/>
        </w:rPr>
        <w:t>Cognitive symptoms</w:t>
      </w:r>
      <w:r w:rsidR="00F82C9B" w:rsidRPr="00E91BBB">
        <w:rPr>
          <w:rFonts w:ascii="Arial" w:hAnsi="Arial" w:cs="Arial"/>
          <w:sz w:val="22"/>
          <w:szCs w:val="22"/>
        </w:rPr>
        <w:t xml:space="preserve">: 14.70%, </w:t>
      </w:r>
      <w:r w:rsidR="006B3FEF" w:rsidRPr="00E91BBB">
        <w:rPr>
          <w:rFonts w:ascii="Arial" w:hAnsi="Arial" w:cs="Arial"/>
          <w:sz w:val="22"/>
          <w:szCs w:val="22"/>
        </w:rPr>
        <w:t>Physical symptoms:</w:t>
      </w:r>
      <w:r w:rsidR="00F82C9B" w:rsidRPr="00E91BBB">
        <w:rPr>
          <w:rFonts w:ascii="Arial" w:hAnsi="Arial" w:cs="Arial"/>
          <w:sz w:val="22"/>
          <w:szCs w:val="22"/>
        </w:rPr>
        <w:t xml:space="preserve"> 14.20%, </w:t>
      </w:r>
      <w:r w:rsidR="006B3FEF" w:rsidRPr="00E91BBB">
        <w:rPr>
          <w:rFonts w:ascii="Arial" w:hAnsi="Arial" w:cs="Arial"/>
          <w:sz w:val="22"/>
          <w:szCs w:val="22"/>
        </w:rPr>
        <w:t>Emotional distress</w:t>
      </w:r>
      <w:r w:rsidR="00F82C9B" w:rsidRPr="00E91BBB">
        <w:rPr>
          <w:rFonts w:ascii="Arial" w:hAnsi="Arial" w:cs="Arial"/>
          <w:sz w:val="22"/>
          <w:szCs w:val="22"/>
        </w:rPr>
        <w:t xml:space="preserve">: 10.40%). </w:t>
      </w:r>
      <w:proofErr w:type="spellStart"/>
      <w:r w:rsidR="00F82C9B" w:rsidRPr="00E91BBB">
        <w:rPr>
          <w:rFonts w:ascii="Arial" w:hAnsi="Arial" w:cs="Arial"/>
          <w:sz w:val="22"/>
          <w:szCs w:val="22"/>
        </w:rPr>
        <w:t>Interfactor</w:t>
      </w:r>
      <w:proofErr w:type="spellEnd"/>
      <w:r w:rsidR="00F82C9B" w:rsidRPr="00E91BBB">
        <w:rPr>
          <w:rFonts w:ascii="Arial" w:hAnsi="Arial" w:cs="Arial"/>
          <w:sz w:val="22"/>
          <w:szCs w:val="22"/>
        </w:rPr>
        <w:t xml:space="preserve"> correlations were moderate (0.465-0.509), justifying oblique rotation. No items cross-loaded on multiple factors; each symptom was assigned to the factor on which it loaded most strongly.</w:t>
      </w:r>
    </w:p>
    <w:p w14:paraId="0F54BCFE" w14:textId="77777777" w:rsidR="00213880" w:rsidRDefault="00213880" w:rsidP="009A4BD4">
      <w:pPr>
        <w:spacing w:line="276" w:lineRule="auto"/>
        <w:rPr>
          <w:rFonts w:ascii="Arial" w:hAnsi="Arial" w:cs="Arial"/>
          <w:sz w:val="22"/>
          <w:szCs w:val="22"/>
        </w:rPr>
      </w:pPr>
    </w:p>
    <w:p w14:paraId="5FFA4047" w14:textId="26243EC2" w:rsidR="00213880" w:rsidRPr="00213880" w:rsidRDefault="00213880" w:rsidP="009A4BD4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13880">
        <w:rPr>
          <w:rFonts w:ascii="Arial" w:hAnsi="Arial" w:cs="Arial"/>
          <w:b/>
          <w:bCs/>
          <w:sz w:val="22"/>
          <w:szCs w:val="22"/>
        </w:rPr>
        <w:t>Interactions models: SEM</w:t>
      </w:r>
    </w:p>
    <w:p w14:paraId="66BB8048" w14:textId="0CE4CD56" w:rsidR="00213880" w:rsidRPr="00213880" w:rsidRDefault="00213880" w:rsidP="009A4BD4">
      <w:pPr>
        <w:spacing w:line="276" w:lineRule="auto"/>
        <w:rPr>
          <w:rFonts w:ascii="Arial" w:hAnsi="Arial" w:cs="Arial"/>
          <w:sz w:val="22"/>
          <w:szCs w:val="22"/>
        </w:rPr>
      </w:pPr>
      <w:r w:rsidRPr="00213880">
        <w:rPr>
          <w:rFonts w:ascii="Arial" w:hAnsi="Arial" w:cs="Arial"/>
          <w:sz w:val="22"/>
          <w:szCs w:val="22"/>
        </w:rPr>
        <w:t xml:space="preserve">Cognitive symptoms * age group: </w:t>
      </w:r>
      <w:r w:rsidRPr="00213880">
        <w:rPr>
          <w:rFonts w:ascii="Arial" w:hAnsi="Arial" w:cs="Arial"/>
          <w:sz w:val="22"/>
          <w:szCs w:val="22"/>
        </w:rPr>
        <w:t>χ</w:t>
      </w:r>
      <w:proofErr w:type="gramStart"/>
      <w:r w:rsidRPr="00213880">
        <w:rPr>
          <w:rFonts w:ascii="Arial" w:hAnsi="Arial" w:cs="Arial"/>
          <w:sz w:val="22"/>
          <w:szCs w:val="22"/>
        </w:rPr>
        <w:t>²(8)=</w:t>
      </w:r>
      <w:proofErr w:type="gramEnd"/>
      <w:r w:rsidRPr="00213880">
        <w:rPr>
          <w:rFonts w:ascii="Arial" w:hAnsi="Arial" w:cs="Arial"/>
          <w:sz w:val="22"/>
          <w:szCs w:val="22"/>
        </w:rPr>
        <w:t>14.87, p=0.062, CFI=0.97, TLI=0.95, RMSEA=0.077, SRMR=0.040</w:t>
      </w:r>
    </w:p>
    <w:p w14:paraId="6F9028F1" w14:textId="3F2B86B4" w:rsidR="00213880" w:rsidRPr="00213880" w:rsidRDefault="00213880" w:rsidP="009A4BD4">
      <w:pPr>
        <w:spacing w:line="276" w:lineRule="auto"/>
        <w:rPr>
          <w:rFonts w:ascii="Arial" w:hAnsi="Arial" w:cs="Arial"/>
          <w:sz w:val="22"/>
          <w:szCs w:val="22"/>
        </w:rPr>
      </w:pPr>
      <w:r w:rsidRPr="00213880">
        <w:rPr>
          <w:rFonts w:ascii="Arial" w:hAnsi="Arial" w:cs="Arial"/>
          <w:sz w:val="22"/>
          <w:szCs w:val="22"/>
        </w:rPr>
        <w:t>P</w:t>
      </w:r>
      <w:r w:rsidRPr="00213880">
        <w:rPr>
          <w:rFonts w:ascii="Arial" w:hAnsi="Arial" w:cs="Arial"/>
          <w:sz w:val="22"/>
          <w:szCs w:val="22"/>
        </w:rPr>
        <w:t xml:space="preserve">hysical </w:t>
      </w:r>
      <w:r w:rsidRPr="00213880">
        <w:rPr>
          <w:rFonts w:ascii="Arial" w:hAnsi="Arial" w:cs="Arial"/>
          <w:sz w:val="22"/>
          <w:szCs w:val="22"/>
        </w:rPr>
        <w:t>symptoms *</w:t>
      </w:r>
      <w:r w:rsidRPr="00213880">
        <w:rPr>
          <w:rFonts w:ascii="Arial" w:hAnsi="Arial" w:cs="Arial"/>
          <w:sz w:val="22"/>
          <w:szCs w:val="22"/>
        </w:rPr>
        <w:t xml:space="preserve"> age</w:t>
      </w:r>
      <w:r w:rsidRPr="00213880">
        <w:rPr>
          <w:rFonts w:ascii="Arial" w:hAnsi="Arial" w:cs="Arial"/>
          <w:sz w:val="22"/>
          <w:szCs w:val="22"/>
        </w:rPr>
        <w:t xml:space="preserve"> group</w:t>
      </w:r>
      <w:r w:rsidRPr="00213880">
        <w:rPr>
          <w:rFonts w:ascii="Arial" w:hAnsi="Arial" w:cs="Arial"/>
          <w:sz w:val="22"/>
          <w:szCs w:val="22"/>
        </w:rPr>
        <w:t>: χ</w:t>
      </w:r>
      <w:proofErr w:type="gramStart"/>
      <w:r w:rsidRPr="00213880">
        <w:rPr>
          <w:rFonts w:ascii="Arial" w:hAnsi="Arial" w:cs="Arial"/>
          <w:sz w:val="22"/>
          <w:szCs w:val="22"/>
        </w:rPr>
        <w:t>²(8)=</w:t>
      </w:r>
      <w:proofErr w:type="gramEnd"/>
      <w:r w:rsidRPr="00213880">
        <w:rPr>
          <w:rFonts w:ascii="Arial" w:hAnsi="Arial" w:cs="Arial"/>
          <w:sz w:val="22"/>
          <w:szCs w:val="22"/>
        </w:rPr>
        <w:t>17.19, p=0.028, CFI=0.97, TLI=0.94, RMSEA=0.089, SRMR=0.048</w:t>
      </w:r>
    </w:p>
    <w:p w14:paraId="252F6649" w14:textId="03DB8222" w:rsidR="00213880" w:rsidRPr="00213880" w:rsidRDefault="00213880" w:rsidP="009A4BD4">
      <w:pPr>
        <w:spacing w:line="276" w:lineRule="auto"/>
        <w:rPr>
          <w:rFonts w:ascii="Arial" w:hAnsi="Arial" w:cs="Arial"/>
          <w:sz w:val="22"/>
          <w:szCs w:val="22"/>
        </w:rPr>
      </w:pPr>
      <w:r w:rsidRPr="00213880">
        <w:rPr>
          <w:rFonts w:ascii="Arial" w:hAnsi="Arial" w:cs="Arial"/>
          <w:sz w:val="22"/>
          <w:szCs w:val="22"/>
        </w:rPr>
        <w:t>E</w:t>
      </w:r>
      <w:r w:rsidRPr="00213880">
        <w:rPr>
          <w:rFonts w:ascii="Arial" w:hAnsi="Arial" w:cs="Arial"/>
          <w:sz w:val="22"/>
          <w:szCs w:val="22"/>
        </w:rPr>
        <w:t xml:space="preserve">motional distress </w:t>
      </w:r>
      <w:r w:rsidRPr="00213880">
        <w:rPr>
          <w:rFonts w:ascii="Arial" w:hAnsi="Arial" w:cs="Arial"/>
          <w:sz w:val="22"/>
          <w:szCs w:val="22"/>
        </w:rPr>
        <w:t>* age group</w:t>
      </w:r>
      <w:r w:rsidRPr="00213880">
        <w:rPr>
          <w:rFonts w:ascii="Arial" w:hAnsi="Arial" w:cs="Arial"/>
          <w:sz w:val="22"/>
          <w:szCs w:val="22"/>
        </w:rPr>
        <w:t>: χ²(8)=25.96, p=0.001, CFI=0.93, TLI=0.87, RMSEA=0.125, SRMR=0.058)</w:t>
      </w:r>
    </w:p>
    <w:p w14:paraId="4A6B7CF2" w14:textId="77777777" w:rsidR="00E91BBB" w:rsidRDefault="00E91BBB" w:rsidP="00F47DB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5D11CD8" w14:textId="024C7685" w:rsidR="00E91BBB" w:rsidRDefault="00F47DB3" w:rsidP="00F47DB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91BBB">
        <w:rPr>
          <w:rFonts w:ascii="Arial" w:hAnsi="Arial" w:cs="Arial"/>
          <w:b/>
          <w:bCs/>
          <w:sz w:val="22"/>
          <w:szCs w:val="22"/>
        </w:rPr>
        <w:t>Sensitivity analys</w:t>
      </w:r>
      <w:r w:rsidR="00DE3981" w:rsidRPr="00E91BBB">
        <w:rPr>
          <w:rFonts w:ascii="Arial" w:hAnsi="Arial" w:cs="Arial"/>
          <w:b/>
          <w:bCs/>
          <w:sz w:val="22"/>
          <w:szCs w:val="22"/>
        </w:rPr>
        <w:t xml:space="preserve">is </w:t>
      </w:r>
    </w:p>
    <w:p w14:paraId="05E4F044" w14:textId="682746B9" w:rsidR="00F47DB3" w:rsidRPr="00E91BBB" w:rsidRDefault="00DE3981" w:rsidP="00F47DB3">
      <w:pPr>
        <w:spacing w:line="276" w:lineRule="auto"/>
        <w:rPr>
          <w:rFonts w:ascii="Arial" w:hAnsi="Arial" w:cs="Arial"/>
          <w:sz w:val="22"/>
          <w:szCs w:val="22"/>
        </w:rPr>
      </w:pPr>
      <w:r w:rsidRPr="00E91BBB">
        <w:rPr>
          <w:rFonts w:ascii="Arial" w:hAnsi="Arial" w:cs="Arial"/>
          <w:sz w:val="22"/>
          <w:szCs w:val="22"/>
        </w:rPr>
        <w:t>Severity scale 1 (least severe) to 10 (most severe)</w:t>
      </w:r>
    </w:p>
    <w:p w14:paraId="3AE21EAB" w14:textId="10C57405" w:rsidR="00F47DB3" w:rsidRPr="00E91BBB" w:rsidRDefault="00F47DB3" w:rsidP="00F47DB3">
      <w:pPr>
        <w:spacing w:line="276" w:lineRule="auto"/>
        <w:rPr>
          <w:rFonts w:ascii="Arial" w:hAnsi="Arial" w:cs="Arial"/>
          <w:sz w:val="22"/>
          <w:szCs w:val="22"/>
        </w:rPr>
      </w:pPr>
      <w:r w:rsidRPr="00E91BBB">
        <w:rPr>
          <w:rFonts w:ascii="Arial" w:hAnsi="Arial" w:cs="Arial"/>
          <w:sz w:val="22"/>
          <w:szCs w:val="22"/>
        </w:rPr>
        <w:t xml:space="preserve">Participants with medical/surgical POI had 2.10 times higher odds of experiencing more severe brain fog (p=0.017, 95% CI: 1.20, 6.22) and 2.29 times higher odds of experiencing more severe anxiety (p=0.038, 95% CI: 1.05, 5.03) compared to those with idiopathic POI. Smokers had 1.17 times higher odds of more severe brain fog (p=0.039, 95% CI: 1.06, 4.51), 2.94 times higher odds of more severe poor memory (p=0.006, 95% CI: 1.38, 6.38), and 2.37 times higher odds of more severe anxiety (p=0.018, 95% CI: 1.17, 4.85) than non-smokers. HRT users were at higher odds (OR=2.91) of more severe poor memory (p=0.049, 95% CI: 1.01, 8.62) and severe palpitations (OR=16.03, p=0.002, 95% CI: 2.86, 107.70), although the 95% CI was wide reflecting the small number (52%) of participants reporting palpitations in this subgroup. Older age was associated with 0.94 times lower odds of severe palpitations (p=0.021, 95% CI: 0.89, 0.99), whereas excessive alcohol use was associated with 4.72 times higher odds of severe palpitations (p=0.036, 95% CI: 1.08, 20.54). There were no significant differences in severity for low mood, fatigue, or hot flashes across POI type, HRT status, age, smoking, alcohol use, or ethnicity. </w:t>
      </w:r>
    </w:p>
    <w:p w14:paraId="0DA640ED" w14:textId="77777777" w:rsidR="00F47DB3" w:rsidRPr="00E91BBB" w:rsidRDefault="00F47DB3" w:rsidP="00F47DB3">
      <w:pPr>
        <w:spacing w:line="276" w:lineRule="auto"/>
        <w:rPr>
          <w:rFonts w:ascii="Arial" w:hAnsi="Arial" w:cs="Arial"/>
          <w:sz w:val="22"/>
          <w:szCs w:val="22"/>
        </w:rPr>
      </w:pPr>
    </w:p>
    <w:p w14:paraId="5B762A19" w14:textId="77777777" w:rsidR="00F47DB3" w:rsidRPr="00E91BBB" w:rsidRDefault="00F47DB3" w:rsidP="00F47DB3">
      <w:pPr>
        <w:spacing w:line="276" w:lineRule="auto"/>
        <w:rPr>
          <w:rFonts w:ascii="Arial" w:hAnsi="Arial" w:cs="Arial"/>
          <w:sz w:val="22"/>
          <w:szCs w:val="22"/>
        </w:rPr>
      </w:pPr>
    </w:p>
    <w:p w14:paraId="764EFD7C" w14:textId="77777777" w:rsidR="00F47DB3" w:rsidRPr="00E91BBB" w:rsidRDefault="00F47DB3" w:rsidP="00F47DB3">
      <w:pPr>
        <w:spacing w:line="276" w:lineRule="auto"/>
        <w:rPr>
          <w:rFonts w:ascii="Arial" w:hAnsi="Arial" w:cs="Arial"/>
          <w:sz w:val="22"/>
          <w:szCs w:val="22"/>
        </w:rPr>
      </w:pPr>
    </w:p>
    <w:p w14:paraId="1A22958A" w14:textId="77777777" w:rsidR="00F47DB3" w:rsidRPr="00E91BBB" w:rsidRDefault="00F47DB3" w:rsidP="00F47DB3">
      <w:pPr>
        <w:spacing w:line="276" w:lineRule="auto"/>
        <w:rPr>
          <w:rFonts w:ascii="Arial" w:hAnsi="Arial" w:cs="Arial"/>
          <w:sz w:val="22"/>
          <w:szCs w:val="22"/>
        </w:rPr>
      </w:pPr>
    </w:p>
    <w:p w14:paraId="15DA35D0" w14:textId="77777777" w:rsidR="00BE4FCB" w:rsidRPr="00E91BBB" w:rsidRDefault="00BE4FCB">
      <w:pPr>
        <w:rPr>
          <w:rFonts w:ascii="Arial" w:hAnsi="Arial" w:cs="Arial"/>
          <w:sz w:val="22"/>
          <w:szCs w:val="22"/>
        </w:rPr>
      </w:pPr>
    </w:p>
    <w:sectPr w:rsidR="00BE4FCB" w:rsidRPr="00E91B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B3"/>
    <w:rsid w:val="001E60A0"/>
    <w:rsid w:val="00213880"/>
    <w:rsid w:val="00587B3D"/>
    <w:rsid w:val="00656E6C"/>
    <w:rsid w:val="006B3FEF"/>
    <w:rsid w:val="009A4BD4"/>
    <w:rsid w:val="00B14D6F"/>
    <w:rsid w:val="00B90970"/>
    <w:rsid w:val="00BE4FCB"/>
    <w:rsid w:val="00C11F9D"/>
    <w:rsid w:val="00C64890"/>
    <w:rsid w:val="00DE3981"/>
    <w:rsid w:val="00E14419"/>
    <w:rsid w:val="00E91BBB"/>
    <w:rsid w:val="00EE07E9"/>
    <w:rsid w:val="00F47DB3"/>
    <w:rsid w:val="00F8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AAF97"/>
  <w15:chartTrackingRefBased/>
  <w15:docId w15:val="{C940CB06-7873-4E81-B3B3-5A3D4F4F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DB3"/>
  </w:style>
  <w:style w:type="paragraph" w:styleId="Heading1">
    <w:name w:val="heading 1"/>
    <w:basedOn w:val="Normal"/>
    <w:next w:val="Normal"/>
    <w:link w:val="Heading1Char"/>
    <w:uiPriority w:val="9"/>
    <w:qFormat/>
    <w:rsid w:val="00F47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D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D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D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D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DB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A4BD4"/>
    <w:rPr>
      <w:b/>
      <w:bCs/>
    </w:rPr>
  </w:style>
  <w:style w:type="character" w:customStyle="1" w:styleId="apple-converted-space">
    <w:name w:val="apple-converted-space"/>
    <w:basedOn w:val="DefaultParagraphFont"/>
    <w:rsid w:val="009A4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Naysmith</dc:creator>
  <cp:keywords/>
  <dc:description/>
  <cp:lastModifiedBy>Naysmith, Laura</cp:lastModifiedBy>
  <cp:revision>9</cp:revision>
  <dcterms:created xsi:type="dcterms:W3CDTF">2025-11-21T11:33:00Z</dcterms:created>
  <dcterms:modified xsi:type="dcterms:W3CDTF">2025-11-28T09:21:00Z</dcterms:modified>
</cp:coreProperties>
</file>