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eastAsia="等线" w:cs="Times New Roman"/>
          <w:b/>
          <w:bCs/>
          <w:sz w:val="32"/>
          <w:szCs w:val="32"/>
        </w:rPr>
      </w:pPr>
      <w:r>
        <w:rPr>
          <w:rFonts w:ascii="Times New Roman" w:hAnsi="Times New Roman" w:eastAsia="等线" w:cs="Times New Roman"/>
          <w:b/>
          <w:bCs/>
          <w:sz w:val="32"/>
          <w:szCs w:val="32"/>
        </w:rPr>
        <w:t xml:space="preserve">Achieving </w:t>
      </w:r>
      <w:bookmarkStart w:id="0" w:name="OLE_LINK2"/>
      <w:r>
        <w:rPr>
          <w:rFonts w:hint="eastAsia" w:ascii="Times New Roman" w:hAnsi="Times New Roman" w:eastAsia="等线" w:cs="Times New Roman"/>
          <w:b/>
          <w:bCs/>
          <w:sz w:val="32"/>
          <w:szCs w:val="32"/>
        </w:rPr>
        <w:t>ultra</w:t>
      </w:r>
      <w:r>
        <w:rPr>
          <w:rFonts w:ascii="Times New Roman" w:hAnsi="Times New Roman" w:eastAsia="等线" w:cs="Times New Roman"/>
          <w:b/>
          <w:bCs/>
          <w:sz w:val="32"/>
          <w:szCs w:val="32"/>
        </w:rPr>
        <w:t>high</w:t>
      </w:r>
      <w:bookmarkEnd w:id="0"/>
      <w:r>
        <w:rPr>
          <w:rFonts w:ascii="Times New Roman" w:hAnsi="Times New Roman" w:eastAsia="等线" w:cs="Times New Roman"/>
          <w:b/>
          <w:bCs/>
          <w:sz w:val="32"/>
          <w:szCs w:val="32"/>
        </w:rPr>
        <w:t xml:space="preserve"> power factor in </w:t>
      </w:r>
      <w:r>
        <w:rPr>
          <w:rFonts w:ascii="Times New Roman" w:hAnsi="Times New Roman" w:eastAsia="等线" w:cs="Times New Roman"/>
          <w:b/>
          <w:bCs/>
          <w:i/>
          <w:iCs/>
          <w:sz w:val="32"/>
          <w:szCs w:val="32"/>
        </w:rPr>
        <w:t>n</w:t>
      </w:r>
      <w:r>
        <w:rPr>
          <w:rFonts w:ascii="Times New Roman" w:hAnsi="Times New Roman" w:eastAsia="等线" w:cs="Times New Roman"/>
          <w:b/>
          <w:bCs/>
          <w:sz w:val="32"/>
          <w:szCs w:val="32"/>
        </w:rPr>
        <w:t>-type Ag</w:t>
      </w:r>
      <w:r>
        <w:rPr>
          <w:rFonts w:ascii="Times New Roman" w:hAnsi="Times New Roman" w:eastAsia="等线" w:cs="Times New Roman"/>
          <w:b/>
          <w:bCs/>
          <w:sz w:val="32"/>
          <w:szCs w:val="32"/>
          <w:vertAlign w:val="subscript"/>
        </w:rPr>
        <w:t>2</w:t>
      </w:r>
      <w:r>
        <w:rPr>
          <w:rFonts w:ascii="Times New Roman" w:hAnsi="Times New Roman" w:eastAsia="等线" w:cs="Times New Roman"/>
          <w:b/>
          <w:bCs/>
          <w:sz w:val="32"/>
          <w:szCs w:val="32"/>
        </w:rPr>
        <w:t xml:space="preserve">Se </w:t>
      </w:r>
      <w:r>
        <w:rPr>
          <w:rFonts w:hint="eastAsia" w:ascii="Times New Roman" w:hAnsi="Times New Roman" w:eastAsia="等线" w:cs="Times New Roman"/>
          <w:b/>
          <w:bCs/>
          <w:sz w:val="32"/>
          <w:szCs w:val="32"/>
        </w:rPr>
        <w:t>thin</w:t>
      </w:r>
      <w:r>
        <w:rPr>
          <w:rFonts w:ascii="Times New Roman" w:hAnsi="Times New Roman" w:eastAsia="等线" w:cs="Times New Roman"/>
          <w:b/>
          <w:bCs/>
          <w:sz w:val="32"/>
          <w:szCs w:val="32"/>
        </w:rPr>
        <w:t xml:space="preserve"> films by carrier engineering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eastAsia="等线" w:cs="Times New Roman"/>
          <w:szCs w:val="21"/>
          <w:vertAlign w:val="superscript"/>
        </w:rPr>
      </w:pPr>
      <w:bookmarkStart w:id="1" w:name="_GoBack"/>
      <w:r>
        <w:rPr>
          <w:rFonts w:hint="eastAsia" w:ascii="Times New Roman" w:hAnsi="Times New Roman" w:eastAsia="等线" w:cs="Times New Roman"/>
          <w:sz w:val="24"/>
        </w:rPr>
        <w:t>Zhuang-hao Z</w:t>
      </w:r>
      <w:r>
        <w:rPr>
          <w:rFonts w:hint="eastAsia" w:ascii="Times New Roman" w:hAnsi="Times New Roman" w:eastAsia="等线" w:cs="Times New Roman"/>
          <w:sz w:val="24"/>
          <w:lang w:eastAsia="zh-CN"/>
        </w:rPr>
        <w:t>H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ENG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1</w:t>
      </w:r>
      <w:r>
        <w:rPr>
          <w:rFonts w:hint="eastAsia" w:ascii="Times New Roman" w:hAnsi="Times New Roman" w:eastAsia="等线" w:cs="Times New Roman"/>
          <w:sz w:val="24"/>
        </w:rPr>
        <w:t>, Jun-yu N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IU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1</w:t>
      </w:r>
      <w:r>
        <w:rPr>
          <w:rFonts w:hint="eastAsia" w:ascii="Times New Roman" w:hAnsi="Times New Roman" w:eastAsia="等线" w:cs="Times New Roman"/>
          <w:sz w:val="24"/>
        </w:rPr>
        <w:t>, Tian-bao C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HEN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1, 2</w:t>
      </w:r>
      <w:r>
        <w:rPr>
          <w:rFonts w:hint="eastAsia" w:ascii="Times New Roman" w:hAnsi="Times New Roman" w:eastAsia="等线" w:cs="Times New Roman"/>
          <w:sz w:val="24"/>
        </w:rPr>
        <w:t>, Yue-Xing C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HEN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 xml:space="preserve">1, </w:t>
      </w:r>
      <w:r>
        <w:rPr>
          <w:rFonts w:hint="eastAsia" w:ascii="Times New Roman" w:hAnsi="Times New Roman" w:eastAsia="等线" w:cs="Times New Roman"/>
          <w:sz w:val="24"/>
        </w:rPr>
        <w:t>*, Fu L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I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1</w:t>
      </w:r>
      <w:r>
        <w:rPr>
          <w:rFonts w:hint="eastAsia" w:ascii="Times New Roman" w:hAnsi="Times New Roman" w:eastAsia="等线" w:cs="Times New Roman"/>
          <w:sz w:val="24"/>
        </w:rPr>
        <w:t>, Jing-ting L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UO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1</w:t>
      </w:r>
      <w:r>
        <w:rPr>
          <w:rFonts w:hint="eastAsia" w:ascii="Times New Roman" w:hAnsi="Times New Roman" w:eastAsia="等线" w:cs="Times New Roman"/>
          <w:sz w:val="24"/>
        </w:rPr>
        <w:t>,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 xml:space="preserve"> Guang-xing LIANG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1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,</w:t>
      </w:r>
      <w:r>
        <w:rPr>
          <w:rFonts w:hint="eastAsia" w:ascii="Times New Roman" w:hAnsi="Times New Roman" w:eastAsia="等线" w:cs="Times New Roman"/>
          <w:sz w:val="24"/>
        </w:rPr>
        <w:t xml:space="preserve"> Shuo C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HEN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1</w:t>
      </w:r>
      <w:r>
        <w:rPr>
          <w:rFonts w:hint="eastAsia" w:ascii="Times New Roman" w:hAnsi="Times New Roman" w:eastAsia="等线" w:cs="Times New Roman"/>
          <w:sz w:val="24"/>
        </w:rPr>
        <w:t>, Hong-li M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A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2</w:t>
      </w:r>
      <w:r>
        <w:rPr>
          <w:rFonts w:hint="eastAsia" w:ascii="Times New Roman" w:hAnsi="Times New Roman" w:eastAsia="等线" w:cs="Times New Roman"/>
          <w:sz w:val="24"/>
        </w:rPr>
        <w:t>, Xiang-hua Z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HANG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2</w:t>
      </w:r>
      <w:r>
        <w:rPr>
          <w:rFonts w:hint="eastAsia" w:ascii="Times New Roman" w:hAnsi="Times New Roman" w:eastAsia="等线" w:cs="Times New Roman"/>
          <w:sz w:val="24"/>
        </w:rPr>
        <w:t>, Ping F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AN</w:t>
      </w:r>
      <w:r>
        <w:rPr>
          <w:rFonts w:hint="eastAsia" w:ascii="Times New Roman" w:hAnsi="Times New Roman" w:eastAsia="等线" w:cs="Times New Roman"/>
          <w:sz w:val="24"/>
          <w:vertAlign w:val="superscript"/>
        </w:rPr>
        <w:t>1</w:t>
      </w:r>
    </w:p>
    <w:bookmarkEnd w:id="1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eastAsia="等线" w:cs="Times New Roman"/>
          <w:i/>
          <w:iCs/>
          <w:sz w:val="24"/>
        </w:rPr>
      </w:pPr>
      <w:r>
        <w:rPr>
          <w:rFonts w:hint="eastAsia" w:ascii="Times New Roman" w:hAnsi="Times New Roman" w:eastAsia="等线" w:cs="Times New Roman"/>
          <w:i/>
          <w:iCs/>
          <w:sz w:val="24"/>
          <w:vertAlign w:val="superscript"/>
        </w:rPr>
        <w:t>1</w:t>
      </w:r>
      <w:r>
        <w:rPr>
          <w:rFonts w:ascii="Times New Roman" w:hAnsi="Times New Roman" w:eastAsia="等线" w:cs="Times New Roman"/>
          <w:i/>
          <w:iCs/>
          <w:sz w:val="24"/>
        </w:rPr>
        <w:t>Shenzhen Key Laboratory of Advanced Thin Films and Applications, Key Laboratory of Optoelectronic Devices and Systems of Ministry of Education and</w:t>
      </w:r>
      <w:r>
        <w:rPr>
          <w:rFonts w:hint="eastAsia" w:ascii="Times New Roman" w:hAnsi="Times New Roman" w:eastAsia="等线" w:cs="Times New Roman"/>
          <w:i/>
          <w:iCs/>
          <w:sz w:val="24"/>
        </w:rPr>
        <w:t xml:space="preserve"> </w:t>
      </w:r>
      <w:r>
        <w:rPr>
          <w:rFonts w:ascii="Times New Roman" w:hAnsi="Times New Roman" w:eastAsia="等线" w:cs="Times New Roman"/>
          <w:i/>
          <w:iCs/>
          <w:sz w:val="24"/>
        </w:rPr>
        <w:t>Guangdong Province, College of Physics and Optoelectronic Engineering, Shenzhen University, Shenzhen 518060, P. R. China</w:t>
      </w:r>
      <w:r>
        <w:rPr>
          <w:rFonts w:hint="eastAsia" w:ascii="Times New Roman" w:hAnsi="Times New Roman" w:eastAsia="等线" w:cs="Times New Roman"/>
          <w:i/>
          <w:iCs/>
          <w:sz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eastAsia="等线" w:cs="Times New Roman"/>
          <w:i/>
          <w:iCs/>
          <w:sz w:val="24"/>
        </w:rPr>
      </w:pPr>
      <w:r>
        <w:rPr>
          <w:rFonts w:hint="eastAsia" w:ascii="Times New Roman" w:hAnsi="Times New Roman" w:eastAsia="等线" w:cs="Times New Roman"/>
          <w:i/>
          <w:iCs/>
          <w:sz w:val="24"/>
          <w:vertAlign w:val="superscript"/>
        </w:rPr>
        <w:t>2</w:t>
      </w:r>
      <w:r>
        <w:rPr>
          <w:rFonts w:hint="eastAsia" w:ascii="Times New Roman" w:hAnsi="Times New Roman" w:eastAsia="等线" w:cs="Times New Roman"/>
          <w:i/>
          <w:iCs/>
          <w:sz w:val="24"/>
          <w:vertAlign w:val="superscript"/>
          <w:lang w:val="en-US" w:eastAsia="zh-CN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Univ Rennes, CNRS, ISCR (Institut des Sciences Chimiques de Rennes) UMR6226, Rennes F-35000, France</w:t>
      </w:r>
      <w:r>
        <w:rPr>
          <w:rFonts w:hint="eastAsia" w:ascii="Times New Roman" w:hAnsi="Times New Roman" w:cs="Times New Roman"/>
          <w:i/>
          <w:iCs/>
          <w:sz w:val="24"/>
        </w:rPr>
        <w:t>.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60" w:lineRule="auto"/>
        <w:textAlignment w:val="auto"/>
        <w:rPr>
          <w:rFonts w:ascii="Times New Roman" w:hAnsi="Times New Roman" w:eastAsia="等线" w:cs="Times New Roman"/>
          <w:b/>
          <w:bCs/>
          <w:i/>
          <w:iCs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 xml:space="preserve">* Corresponding Author, Email: </w:t>
      </w:r>
      <w:r>
        <w:rPr>
          <w:rFonts w:hint="eastAsia" w:ascii="Times New Roman" w:hAnsi="Times New Roman" w:cs="Times New Roman"/>
          <w:i/>
          <w:iCs/>
          <w:sz w:val="24"/>
        </w:rPr>
        <w:t>chenyx@szu.edu.cn</w:t>
      </w:r>
      <w:r>
        <w:rPr>
          <w:rFonts w:ascii="Times New Roman" w:hAnsi="Times New Roman" w:cs="Times New Roman"/>
          <w:i/>
          <w:iCs/>
          <w:sz w:val="24"/>
        </w:rPr>
        <w:t xml:space="preserve"> </w:t>
      </w:r>
    </w:p>
    <w:p>
      <w:pPr>
        <w:pStyle w:val="14"/>
        <w:snapToGrid w:val="0"/>
        <w:spacing w:after="0" w:line="480" w:lineRule="auto"/>
        <w:rPr>
          <w:rFonts w:ascii="Times New Roman" w:hAnsi="Times New Roman" w:eastAsia="等线" w:cs="Times New Roman"/>
          <w:b/>
          <w:bCs/>
          <w:sz w:val="24"/>
        </w:rPr>
      </w:pPr>
    </w:p>
    <w:p>
      <w:pPr>
        <w:snapToGrid w:val="0"/>
        <w:spacing w:line="480" w:lineRule="auto"/>
        <w:jc w:val="center"/>
        <w:rPr>
          <w:rFonts w:ascii="Times New Roman" w:hAnsi="Times New Roman" w:eastAsia="等线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等线" w:cs="Times New Roman"/>
          <w:b/>
          <w:bCs/>
          <w:sz w:val="28"/>
          <w:szCs w:val="28"/>
        </w:rPr>
        <w:t>Supporting information</w:t>
      </w:r>
    </w:p>
    <w:p>
      <w:pPr>
        <w:snapToGrid w:val="0"/>
        <w:spacing w:line="480" w:lineRule="auto"/>
        <w:jc w:val="center"/>
        <w:rPr>
          <w:rFonts w:ascii="Times New Roman" w:hAnsi="Times New Roman" w:eastAsia="等线" w:cs="Times New Roman"/>
          <w:b/>
          <w:bCs/>
          <w:sz w:val="24"/>
        </w:rPr>
      </w:pPr>
      <w:r>
        <w:rPr>
          <w:rFonts w:hint="eastAsia" w:ascii="Times New Roman" w:hAnsi="Times New Roman" w:eastAsia="等线" w:cs="Times New Roman"/>
          <w:b/>
          <w:bCs/>
          <w:sz w:val="24"/>
        </w:rPr>
        <w:drawing>
          <wp:inline distT="0" distB="0" distL="114300" distR="114300">
            <wp:extent cx="5264785" cy="2025015"/>
            <wp:effectExtent l="0" t="0" r="12065" b="13335"/>
            <wp:docPr id="13" name="图片 13" descr="ui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ui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rPr>
          <w:rFonts w:ascii="Times New Roman" w:hAnsi="Times New Roman" w:eastAsia="等线" w:cs="Times New Roman"/>
          <w:sz w:val="24"/>
        </w:rPr>
      </w:pPr>
      <w:r>
        <w:rPr>
          <w:rFonts w:ascii="Times New Roman" w:hAnsi="Times New Roman" w:eastAsia="等线" w:cs="Times New Roman"/>
          <w:sz w:val="24"/>
        </w:rPr>
        <w:t>Fig. S1. S</w:t>
      </w:r>
      <w:r>
        <w:rPr>
          <w:rFonts w:hint="eastAsia" w:ascii="Times New Roman" w:hAnsi="Times New Roman" w:eastAsia="等线" w:cs="Times New Roman"/>
          <w:sz w:val="24"/>
        </w:rPr>
        <w:t>ur</w:t>
      </w:r>
      <w:r>
        <w:rPr>
          <w:rFonts w:ascii="Times New Roman" w:hAnsi="Times New Roman" w:eastAsia="等线" w:cs="Times New Roman"/>
          <w:sz w:val="24"/>
        </w:rPr>
        <w:t>face morphology of the Ag</w:t>
      </w:r>
      <w:r>
        <w:rPr>
          <w:rFonts w:ascii="Times New Roman" w:hAnsi="Times New Roman" w:eastAsia="等线" w:cs="Times New Roman"/>
          <w:sz w:val="24"/>
          <w:vertAlign w:val="subscript"/>
        </w:rPr>
        <w:t>2</w:t>
      </w:r>
      <w:r>
        <w:rPr>
          <w:rFonts w:ascii="Times New Roman" w:hAnsi="Times New Roman" w:eastAsia="等线" w:cs="Times New Roman"/>
          <w:sz w:val="24"/>
        </w:rPr>
        <w:t>Se based thin films with different Ag to Se atomic ratio</w:t>
      </w:r>
    </w:p>
    <w:p>
      <w:pPr>
        <w:snapToGrid w:val="0"/>
        <w:spacing w:line="480" w:lineRule="auto"/>
        <w:rPr>
          <w:rFonts w:ascii="Times New Roman" w:hAnsi="Times New Roman" w:eastAsia="等线" w:cs="Times New Roman"/>
          <w:sz w:val="24"/>
        </w:rPr>
      </w:pPr>
    </w:p>
    <w:p>
      <w:pPr>
        <w:snapToGrid w:val="0"/>
        <w:spacing w:line="480" w:lineRule="auto"/>
        <w:jc w:val="center"/>
        <w:rPr>
          <w:rFonts w:ascii="Times New Roman" w:hAnsi="Times New Roman" w:eastAsia="等线" w:cs="Times New Roman"/>
          <w:szCs w:val="21"/>
        </w:rPr>
      </w:pPr>
      <w:r>
        <w:rPr>
          <w:rFonts w:hint="eastAsia" w:ascii="Times New Roman" w:hAnsi="Times New Roman" w:eastAsia="等线" w:cs="Times New Roman"/>
          <w:szCs w:val="21"/>
        </w:rPr>
        <w:drawing>
          <wp:inline distT="0" distB="0" distL="114300" distR="114300">
            <wp:extent cx="5045075" cy="2194560"/>
            <wp:effectExtent l="0" t="0" r="3175" b="15240"/>
            <wp:docPr id="16" name="图片 16" descr="ui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ui4"/>
                    <pic:cNvPicPr>
                      <a:picLocks noChangeAspect="1"/>
                    </pic:cNvPicPr>
                  </pic:nvPicPr>
                  <pic:blipFill>
                    <a:blip r:embed="rId5">
                      <a:lum brigh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5075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rPr>
          <w:rFonts w:ascii="Times New Roman" w:hAnsi="Times New Roman" w:eastAsia="等线" w:cs="Times New Roman"/>
          <w:sz w:val="24"/>
        </w:rPr>
      </w:pPr>
      <w:r>
        <w:rPr>
          <w:rFonts w:ascii="Times New Roman" w:hAnsi="Times New Roman" w:eastAsia="等线" w:cs="Times New Roman"/>
          <w:sz w:val="24"/>
        </w:rPr>
        <w:t>Fig. S2. SEM shows morphology of Ag</w:t>
      </w:r>
      <w:r>
        <w:rPr>
          <w:rFonts w:ascii="Times New Roman" w:hAnsi="Times New Roman" w:eastAsia="等线" w:cs="Times New Roman"/>
          <w:sz w:val="24"/>
          <w:vertAlign w:val="subscript"/>
        </w:rPr>
        <w:t>2.05</w:t>
      </w:r>
      <w:r>
        <w:rPr>
          <w:rFonts w:ascii="Times New Roman" w:hAnsi="Times New Roman" w:eastAsia="等线" w:cs="Times New Roman"/>
          <w:sz w:val="24"/>
        </w:rPr>
        <w:t xml:space="preserve">Se with different annealing temperature </w:t>
      </w:r>
      <w:r>
        <w:rPr>
          <w:rFonts w:hint="eastAsia" w:ascii="Times New Roman" w:hAnsi="Times New Roman" w:eastAsia="等线" w:cs="Times New Roman"/>
          <w:sz w:val="24"/>
        </w:rPr>
        <w:t xml:space="preserve">(a-f: </w:t>
      </w:r>
      <w:r>
        <w:rPr>
          <w:rFonts w:ascii="Times New Roman" w:hAnsi="Times New Roman" w:eastAsia="等线" w:cs="Times New Roman"/>
          <w:sz w:val="24"/>
        </w:rPr>
        <w:t>393K,423K,453K,483K,513K,543K)</w:t>
      </w:r>
      <w:r>
        <w:rPr>
          <w:rFonts w:hint="eastAsia" w:ascii="Times New Roman" w:hAnsi="Times New Roman" w:eastAsia="等线" w:cs="Times New Roman"/>
          <w:sz w:val="24"/>
        </w:rPr>
        <w:t xml:space="preserve"> contains the chemical deviation due to heat treatment at high temperature.</w:t>
      </w:r>
    </w:p>
    <w:p>
      <w:pPr>
        <w:snapToGrid w:val="0"/>
        <w:spacing w:line="480" w:lineRule="auto"/>
        <w:rPr>
          <w:rFonts w:ascii="Times New Roman" w:hAnsi="Times New Roman" w:eastAsia="等线" w:cs="Times New Roman"/>
          <w:sz w:val="24"/>
        </w:rPr>
      </w:pPr>
    </w:p>
    <w:p>
      <w:pPr>
        <w:snapToGrid w:val="0"/>
        <w:spacing w:line="480" w:lineRule="auto"/>
        <w:jc w:val="center"/>
        <w:rPr>
          <w:rFonts w:hint="eastAsia" w:ascii="Times New Roman" w:hAnsi="Times New Roman" w:eastAsia="等线" w:cs="Times New Roman"/>
          <w:sz w:val="24"/>
        </w:rPr>
      </w:pPr>
      <w:r>
        <w:rPr>
          <w:rFonts w:hint="eastAsia" w:ascii="Times New Roman" w:hAnsi="Times New Roman" w:eastAsia="等线" w:cs="Times New Roman"/>
          <w:sz w:val="24"/>
        </w:rPr>
        <w:drawing>
          <wp:inline distT="0" distB="0" distL="114300" distR="114300">
            <wp:extent cx="3235325" cy="2878455"/>
            <wp:effectExtent l="0" t="0" r="3175" b="17145"/>
            <wp:docPr id="24" name="图片 24" descr="q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qc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5325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jc w:val="center"/>
        <w:rPr>
          <w:rFonts w:ascii="Times New Roman" w:hAnsi="Times New Roman" w:eastAsia="等线" w:cs="Times New Roman"/>
          <w:sz w:val="24"/>
        </w:rPr>
      </w:pPr>
      <w:r>
        <w:rPr>
          <w:rFonts w:ascii="Times New Roman" w:hAnsi="Times New Roman" w:eastAsia="等线" w:cs="Times New Roman"/>
          <w:sz w:val="24"/>
        </w:rPr>
        <w:t>Fig. S3.</w:t>
      </w:r>
      <w:r>
        <w:rPr>
          <w:rFonts w:hint="eastAsia" w:ascii="Times New Roman" w:hAnsi="Times New Roman" w:eastAsia="等线" w:cs="Times New Roman"/>
          <w:sz w:val="24"/>
        </w:rPr>
        <w:t xml:space="preserve"> Section morphology and element distribution of </w:t>
      </w:r>
      <w:r>
        <w:rPr>
          <w:rFonts w:ascii="Times New Roman" w:hAnsi="Times New Roman" w:eastAsia="等线" w:cs="Times New Roman"/>
          <w:sz w:val="24"/>
        </w:rPr>
        <w:t>Ag</w:t>
      </w:r>
      <w:r>
        <w:rPr>
          <w:rFonts w:ascii="Times New Roman" w:hAnsi="Times New Roman" w:eastAsia="等线" w:cs="Times New Roman"/>
          <w:sz w:val="24"/>
          <w:vertAlign w:val="subscript"/>
        </w:rPr>
        <w:t>2.05</w:t>
      </w:r>
      <w:r>
        <w:rPr>
          <w:rFonts w:ascii="Times New Roman" w:hAnsi="Times New Roman" w:eastAsia="等线" w:cs="Times New Roman"/>
          <w:sz w:val="24"/>
        </w:rPr>
        <w:t>Se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 xml:space="preserve"> after annealed at 493 K</w:t>
      </w:r>
      <w:r>
        <w:rPr>
          <w:rFonts w:hint="eastAsia" w:ascii="Times New Roman" w:hAnsi="Times New Roman" w:eastAsia="等线" w:cs="Times New Roman"/>
          <w:sz w:val="24"/>
        </w:rPr>
        <w:t>.</w:t>
      </w:r>
    </w:p>
    <w:p>
      <w:pPr>
        <w:snapToGrid w:val="0"/>
        <w:spacing w:line="480" w:lineRule="auto"/>
        <w:jc w:val="center"/>
        <w:rPr>
          <w:rFonts w:ascii="Times New Roman" w:hAnsi="Times New Roman" w:eastAsia="等线" w:cs="Times New Roman"/>
          <w:sz w:val="24"/>
        </w:rPr>
      </w:pPr>
    </w:p>
    <w:p>
      <w:pPr>
        <w:snapToGrid w:val="0"/>
        <w:spacing w:line="480" w:lineRule="auto"/>
        <w:jc w:val="center"/>
        <w:rPr>
          <w:rFonts w:ascii="Times New Roman" w:hAnsi="Times New Roman" w:eastAsia="等线" w:cs="Times New Roman"/>
          <w:szCs w:val="21"/>
        </w:rPr>
      </w:pPr>
      <w:r>
        <w:rPr>
          <w:rFonts w:hint="eastAsia" w:ascii="Times New Roman" w:hAnsi="Times New Roman" w:eastAsia="等线" w:cs="Times New Roman"/>
          <w:szCs w:val="21"/>
        </w:rPr>
        <w:drawing>
          <wp:inline distT="0" distB="0" distL="114300" distR="114300">
            <wp:extent cx="3700145" cy="3220720"/>
            <wp:effectExtent l="0" t="0" r="0" b="0"/>
            <wp:docPr id="43" name="图片 43" descr="t123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t123412"/>
                    <pic:cNvPicPr>
                      <a:picLocks noChangeAspect="1"/>
                    </pic:cNvPicPr>
                  </pic:nvPicPr>
                  <pic:blipFill>
                    <a:blip r:embed="rId7"/>
                    <a:srcRect r="12489"/>
                    <a:stretch>
                      <a:fillRect/>
                    </a:stretch>
                  </pic:blipFill>
                  <pic:spPr>
                    <a:xfrm>
                      <a:off x="0" y="0"/>
                      <a:ext cx="3701330" cy="322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rPr>
          <w:rFonts w:ascii="Times New Roman" w:hAnsi="Times New Roman" w:eastAsia="等线" w:cs="Times New Roman"/>
          <w:b/>
          <w:bCs/>
          <w:sz w:val="24"/>
        </w:rPr>
      </w:pPr>
      <w:r>
        <w:rPr>
          <w:rFonts w:ascii="Times New Roman" w:hAnsi="Times New Roman" w:eastAsia="等线" w:cs="Times New Roman"/>
          <w:sz w:val="24"/>
        </w:rPr>
        <w:t>Fig. S5. The temperature dependence of X-ray peaks corresponding to Ag</w:t>
      </w:r>
      <w:r>
        <w:rPr>
          <w:rFonts w:ascii="Times New Roman" w:hAnsi="Times New Roman" w:eastAsia="等线" w:cs="Times New Roman"/>
          <w:sz w:val="24"/>
          <w:vertAlign w:val="subscript"/>
        </w:rPr>
        <w:t>2</w:t>
      </w:r>
      <w:r>
        <w:rPr>
          <w:rFonts w:ascii="Times New Roman" w:hAnsi="Times New Roman" w:eastAsia="等线" w:cs="Times New Roman"/>
          <w:sz w:val="24"/>
        </w:rPr>
        <w:t>Se thin film</w:t>
      </w:r>
    </w:p>
    <w:p>
      <w:pPr>
        <w:snapToGrid w:val="0"/>
        <w:spacing w:line="480" w:lineRule="auto"/>
        <w:jc w:val="center"/>
        <w:rPr>
          <w:rFonts w:ascii="Times New Roman" w:hAnsi="Times New Roman" w:eastAsia="等线" w:cs="Times New Roman"/>
          <w:sz w:val="24"/>
        </w:rPr>
      </w:pPr>
    </w:p>
    <w:p>
      <w:pPr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hint="eastAsia" w:ascii="Times New Roman" w:hAnsi="Times New Roman" w:eastAsia="等线" w:cs="Times New Roman"/>
          <w:szCs w:val="21"/>
        </w:rPr>
        <w:drawing>
          <wp:inline distT="0" distB="0" distL="114300" distR="114300">
            <wp:extent cx="3304540" cy="2879725"/>
            <wp:effectExtent l="0" t="0" r="0" b="0"/>
            <wp:docPr id="9" name="图片 9" descr="515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15151"/>
                    <pic:cNvPicPr>
                      <a:picLocks noChangeAspect="1"/>
                    </pic:cNvPicPr>
                  </pic:nvPicPr>
                  <pic:blipFill>
                    <a:blip r:embed="rId8"/>
                    <a:srcRect r="12530"/>
                    <a:stretch>
                      <a:fillRect/>
                    </a:stretch>
                  </pic:blipFill>
                  <pic:spPr>
                    <a:xfrm>
                      <a:off x="0" y="0"/>
                      <a:ext cx="330454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jc w:val="left"/>
        <w:rPr>
          <w:rFonts w:ascii="Times New Roman" w:hAnsi="Times New Roman" w:eastAsia="等线" w:cs="Times New Roman"/>
          <w:sz w:val="24"/>
        </w:rPr>
      </w:pPr>
      <w:r>
        <w:rPr>
          <w:rFonts w:ascii="Times New Roman" w:hAnsi="Times New Roman" w:eastAsia="等线" w:cs="Times New Roman"/>
          <w:sz w:val="24"/>
        </w:rPr>
        <w:t>Fig. S5.</w:t>
      </w:r>
      <w:r>
        <w:rPr>
          <w:rFonts w:hint="eastAsia" w:ascii="Times New Roman" w:hAnsi="Times New Roman" w:eastAsia="等线" w:cs="Times New Roman"/>
          <w:sz w:val="24"/>
        </w:rPr>
        <w:t xml:space="preserve"> </w:t>
      </w:r>
      <w:r>
        <w:rPr>
          <w:rFonts w:ascii="Times New Roman" w:hAnsi="Times New Roman" w:eastAsia="等线" w:cs="Times New Roman"/>
          <w:sz w:val="24"/>
        </w:rPr>
        <w:t xml:space="preserve">plot of </w:t>
      </w:r>
      <w:r>
        <w:rPr>
          <w:rFonts w:ascii="Times New Roman" w:hAnsi="Times New Roman" w:eastAsia="等线" w:cs="Times New Roman"/>
          <w:i/>
          <w:sz w:val="24"/>
        </w:rPr>
        <w:t>ln[(R</w:t>
      </w:r>
      <w:r>
        <w:rPr>
          <w:rFonts w:ascii="Times New Roman" w:hAnsi="Times New Roman" w:eastAsia="等线" w:cs="Times New Roman"/>
          <w:i/>
          <w:sz w:val="24"/>
          <w:vertAlign w:val="subscript"/>
        </w:rPr>
        <w:t>max</w:t>
      </w:r>
      <w:r>
        <w:rPr>
          <w:rFonts w:ascii="Times New Roman" w:hAnsi="Times New Roman" w:eastAsia="等线" w:cs="Times New Roman"/>
          <w:i/>
          <w:sz w:val="24"/>
        </w:rPr>
        <w:t>-R</w:t>
      </w:r>
      <w:r>
        <w:rPr>
          <w:rFonts w:ascii="Times New Roman" w:hAnsi="Times New Roman" w:eastAsia="等线" w:cs="Times New Roman"/>
          <w:i/>
          <w:sz w:val="24"/>
          <w:vertAlign w:val="subscript"/>
        </w:rPr>
        <w:t>min</w:t>
      </w:r>
      <w:r>
        <w:rPr>
          <w:rFonts w:ascii="Times New Roman" w:hAnsi="Times New Roman" w:eastAsia="等线" w:cs="Times New Roman"/>
          <w:i/>
          <w:sz w:val="24"/>
        </w:rPr>
        <w:t>)/(R-R</w:t>
      </w:r>
      <w:r>
        <w:rPr>
          <w:rFonts w:ascii="Times New Roman" w:hAnsi="Times New Roman" w:eastAsia="等线" w:cs="Times New Roman"/>
          <w:i/>
          <w:sz w:val="24"/>
          <w:vertAlign w:val="subscript"/>
        </w:rPr>
        <w:t>min</w:t>
      </w:r>
      <w:r>
        <w:rPr>
          <w:rFonts w:ascii="Times New Roman" w:hAnsi="Times New Roman" w:eastAsia="等线" w:cs="Times New Roman"/>
          <w:i/>
          <w:sz w:val="24"/>
        </w:rPr>
        <w:t>)</w:t>
      </w:r>
      <w:r>
        <w:rPr>
          <w:rFonts w:hint="eastAsia" w:ascii="Times New Roman" w:hAnsi="Times New Roman" w:eastAsia="等线" w:cs="Times New Roman"/>
          <w:i/>
          <w:sz w:val="24"/>
        </w:rPr>
        <w:t>]</w:t>
      </w:r>
      <w:r>
        <w:rPr>
          <w:rFonts w:ascii="Times New Roman" w:hAnsi="Times New Roman" w:eastAsia="等线" w:cs="Times New Roman"/>
          <w:sz w:val="24"/>
        </w:rPr>
        <w:t xml:space="preserve"> versus energy used to obtain direct band gap.</w:t>
      </w:r>
      <w:r>
        <w:rPr>
          <w:rFonts w:hint="eastAsia" w:ascii="Times New Roman" w:hAnsi="Times New Roman" w:eastAsia="等线" w:cs="Times New Roman"/>
          <w:sz w:val="24"/>
        </w:rPr>
        <w:t xml:space="preserve"> This shows the heat treatment reduces Ag vacanc</w:t>
      </w:r>
      <w:r>
        <w:rPr>
          <w:rFonts w:hint="eastAsia" w:ascii="Times New Roman" w:hAnsi="Times New Roman" w:eastAsia="等线" w:cs="Times New Roman"/>
          <w:sz w:val="24"/>
          <w:lang w:val="en-US" w:eastAsia="zh-CN"/>
        </w:rPr>
        <w:t>ie</w:t>
      </w:r>
      <w:r>
        <w:rPr>
          <w:rFonts w:hint="eastAsia" w:ascii="Times New Roman" w:hAnsi="Times New Roman" w:eastAsia="等线" w:cs="Times New Roman"/>
          <w:sz w:val="24"/>
        </w:rPr>
        <w:t>s.</w:t>
      </w:r>
    </w:p>
    <w:p>
      <w:pPr>
        <w:snapToGrid w:val="0"/>
        <w:spacing w:line="480" w:lineRule="auto"/>
        <w:jc w:val="left"/>
        <w:rPr>
          <w:rFonts w:ascii="Times New Roman" w:hAnsi="Times New Roman" w:eastAsia="等线" w:cs="Times New Roman"/>
          <w:sz w:val="24"/>
        </w:rPr>
      </w:pPr>
    </w:p>
    <w:p>
      <w:pPr>
        <w:snapToGrid w:val="0"/>
        <w:spacing w:line="480" w:lineRule="auto"/>
        <w:jc w:val="left"/>
        <w:rPr>
          <w:rFonts w:ascii="Times New Roman" w:hAnsi="Times New Roman" w:eastAsia="等线" w:cs="Times New Roman"/>
          <w:sz w:val="24"/>
        </w:rPr>
      </w:pPr>
    </w:p>
    <w:p>
      <w:pPr>
        <w:snapToGrid w:val="0"/>
        <w:spacing w:line="480" w:lineRule="auto"/>
        <w:jc w:val="left"/>
        <w:rPr>
          <w:rFonts w:ascii="Times New Roman" w:hAnsi="Times New Roman" w:eastAsia="等线" w:cs="Times New Roman"/>
          <w:sz w:val="24"/>
        </w:rPr>
      </w:pPr>
    </w:p>
    <w:p>
      <w:pPr>
        <w:snapToGrid w:val="0"/>
        <w:spacing w:line="480" w:lineRule="auto"/>
        <w:jc w:val="left"/>
        <w:rPr>
          <w:rFonts w:hint="eastAsia" w:ascii="Times New Roman" w:hAnsi="Times New Roman" w:eastAsia="等线" w:cs="Times New Roman"/>
          <w:sz w:val="24"/>
        </w:rPr>
      </w:pPr>
    </w:p>
    <w:p>
      <w:pPr>
        <w:snapToGrid w:val="0"/>
        <w:spacing w:line="480" w:lineRule="auto"/>
        <w:rPr>
          <w:rFonts w:ascii="Times New Roman" w:hAnsi="Times New Roman" w:eastAsia="等线" w:cs="Times New Roman"/>
          <w:sz w:val="24"/>
        </w:rPr>
      </w:pPr>
      <w:r>
        <w:rPr>
          <w:rFonts w:ascii="Times New Roman" w:hAnsi="Times New Roman" w:eastAsia="等线" w:cs="Times New Roman"/>
          <w:b/>
          <w:bCs/>
          <w:sz w:val="24"/>
        </w:rPr>
        <w:t>Table S1</w:t>
      </w:r>
      <w:r>
        <w:rPr>
          <w:rFonts w:hint="eastAsia" w:ascii="Times New Roman" w:hAnsi="Times New Roman" w:eastAsia="等线" w:cs="Times New Roman"/>
          <w:b/>
          <w:bCs/>
          <w:sz w:val="24"/>
        </w:rPr>
        <w:t xml:space="preserve">. </w:t>
      </w:r>
      <w:r>
        <w:rPr>
          <w:rFonts w:ascii="Times New Roman" w:hAnsi="Times New Roman" w:eastAsia="等线" w:cs="Times New Roman"/>
          <w:sz w:val="24"/>
        </w:rPr>
        <w:t>Compositions of the Ag</w:t>
      </w:r>
      <w:r>
        <w:rPr>
          <w:rFonts w:ascii="Times New Roman" w:hAnsi="Times New Roman" w:eastAsia="等线" w:cs="Times New Roman"/>
          <w:sz w:val="24"/>
          <w:vertAlign w:val="subscript"/>
        </w:rPr>
        <w:t>2.05</w:t>
      </w:r>
      <w:r>
        <w:rPr>
          <w:rFonts w:ascii="Times New Roman" w:hAnsi="Times New Roman" w:eastAsia="等线" w:cs="Times New Roman"/>
          <w:sz w:val="24"/>
        </w:rPr>
        <w:t>Se thin films with different annealing temperature.</w:t>
      </w:r>
    </w:p>
    <w:tbl>
      <w:tblPr>
        <w:tblStyle w:val="8"/>
        <w:tblW w:w="7131" w:type="dxa"/>
        <w:tblInd w:w="5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6"/>
        <w:gridCol w:w="481"/>
        <w:gridCol w:w="627"/>
        <w:gridCol w:w="582"/>
        <w:gridCol w:w="548"/>
        <w:gridCol w:w="650"/>
        <w:gridCol w:w="503"/>
        <w:gridCol w:w="5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3146" w:type="dxa"/>
            <w:tcBorders>
              <w:top w:val="single" w:color="4472C4" w:themeColor="accent5" w:sz="18" w:space="0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Annealing temperature (K)</w:t>
            </w:r>
          </w:p>
        </w:tc>
        <w:tc>
          <w:tcPr>
            <w:tcW w:w="481" w:type="dxa"/>
            <w:tcBorders>
              <w:top w:val="single" w:color="4472C4" w:themeColor="accent5" w:sz="18" w:space="0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627" w:type="dxa"/>
            <w:tcBorders>
              <w:top w:val="single" w:color="4472C4" w:themeColor="accent5" w:sz="18" w:space="0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582" w:type="dxa"/>
            <w:tcBorders>
              <w:top w:val="single" w:color="4472C4" w:themeColor="accent5" w:sz="18" w:space="0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423</w:t>
            </w:r>
          </w:p>
        </w:tc>
        <w:tc>
          <w:tcPr>
            <w:tcW w:w="548" w:type="dxa"/>
            <w:tcBorders>
              <w:top w:val="single" w:color="4472C4" w:themeColor="accent5" w:sz="18" w:space="0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453</w:t>
            </w:r>
          </w:p>
        </w:tc>
        <w:tc>
          <w:tcPr>
            <w:tcW w:w="650" w:type="dxa"/>
            <w:tcBorders>
              <w:top w:val="single" w:color="4472C4" w:themeColor="accent5" w:sz="18" w:space="0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483</w:t>
            </w:r>
          </w:p>
        </w:tc>
        <w:tc>
          <w:tcPr>
            <w:tcW w:w="503" w:type="dxa"/>
            <w:tcBorders>
              <w:top w:val="single" w:color="4472C4" w:themeColor="accent5" w:sz="18" w:space="0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513</w:t>
            </w:r>
          </w:p>
        </w:tc>
        <w:tc>
          <w:tcPr>
            <w:tcW w:w="594" w:type="dxa"/>
            <w:tcBorders>
              <w:top w:val="single" w:color="4472C4" w:themeColor="accent5" w:sz="18" w:space="0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543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146" w:type="dxa"/>
            <w:tcBorders>
              <w:top w:val="single" w:color="4472C4" w:themeColor="accent5" w:sz="18" w:space="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Ag（at%)</w:t>
            </w:r>
          </w:p>
        </w:tc>
        <w:tc>
          <w:tcPr>
            <w:tcW w:w="481" w:type="dxa"/>
            <w:tcBorders>
              <w:top w:val="single" w:color="4472C4" w:themeColor="accent5" w:sz="18" w:space="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7.2</w:t>
            </w:r>
          </w:p>
        </w:tc>
        <w:tc>
          <w:tcPr>
            <w:tcW w:w="627" w:type="dxa"/>
            <w:tcBorders>
              <w:top w:val="single" w:color="4472C4" w:themeColor="accent5" w:sz="18" w:space="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67.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2" w:type="dxa"/>
            <w:tcBorders>
              <w:top w:val="single" w:color="4472C4" w:themeColor="accent5" w:sz="18" w:space="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.6</w:t>
            </w:r>
          </w:p>
        </w:tc>
        <w:tc>
          <w:tcPr>
            <w:tcW w:w="548" w:type="dxa"/>
            <w:tcBorders>
              <w:top w:val="single" w:color="4472C4" w:themeColor="accent5" w:sz="18" w:space="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67.</w:t>
            </w:r>
            <w:r>
              <w:rPr>
                <w:rFonts w:hint="eastAsia" w:ascii="Times New Roman" w:hAnsi="Times New Roman" w:eastAsia="等线" w:cs="Times New Roman"/>
                <w:color w:val="000000"/>
                <w:szCs w:val="21"/>
              </w:rPr>
              <w:t>6</w:t>
            </w:r>
          </w:p>
        </w:tc>
        <w:tc>
          <w:tcPr>
            <w:tcW w:w="650" w:type="dxa"/>
            <w:tcBorders>
              <w:top w:val="single" w:color="4472C4" w:themeColor="accent5" w:sz="18" w:space="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8.1</w:t>
            </w:r>
          </w:p>
        </w:tc>
        <w:tc>
          <w:tcPr>
            <w:tcW w:w="503" w:type="dxa"/>
            <w:tcBorders>
              <w:top w:val="single" w:color="4472C4" w:themeColor="accent5" w:sz="18" w:space="0"/>
              <w:left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68.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94" w:type="dxa"/>
            <w:tcBorders>
              <w:top w:val="single" w:color="4472C4" w:themeColor="accent5" w:sz="18" w:space="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69.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146" w:type="dxa"/>
            <w:tcBorders>
              <w:top w:val="nil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Se（at%)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32.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.4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32.</w:t>
            </w:r>
            <w:r>
              <w:rPr>
                <w:rFonts w:hint="eastAsia" w:ascii="Times New Roman" w:hAnsi="Times New Roman" w:eastAsia="等线" w:cs="Times New Roman"/>
                <w:color w:val="000000"/>
                <w:szCs w:val="21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4472C4" w:themeColor="accent5" w:sz="1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4472C4" w:themeColor="accent5" w:sz="1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30.9</w:t>
            </w:r>
          </w:p>
        </w:tc>
      </w:tr>
    </w:tbl>
    <w:p>
      <w:pPr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</w:p>
    <w:p>
      <w:pPr>
        <w:snapToGrid w:val="0"/>
        <w:spacing w:line="480" w:lineRule="auto"/>
        <w:jc w:val="left"/>
        <w:rPr>
          <w:rFonts w:ascii="Times New Roman" w:hAnsi="Times New Roman" w:eastAsia="等线" w:cs="Times New Roman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72672"/>
    <w:rsid w:val="0000690E"/>
    <w:rsid w:val="00007F83"/>
    <w:rsid w:val="0001731F"/>
    <w:rsid w:val="00027147"/>
    <w:rsid w:val="0004206D"/>
    <w:rsid w:val="00045C1B"/>
    <w:rsid w:val="000722D5"/>
    <w:rsid w:val="00080BEA"/>
    <w:rsid w:val="0008102C"/>
    <w:rsid w:val="00082588"/>
    <w:rsid w:val="00092696"/>
    <w:rsid w:val="000941C0"/>
    <w:rsid w:val="000951E4"/>
    <w:rsid w:val="000A1F65"/>
    <w:rsid w:val="000A44F0"/>
    <w:rsid w:val="000A71CA"/>
    <w:rsid w:val="000B24DA"/>
    <w:rsid w:val="000B4DC6"/>
    <w:rsid w:val="000B7E6D"/>
    <w:rsid w:val="000C3A3A"/>
    <w:rsid w:val="000D4ED8"/>
    <w:rsid w:val="000E5869"/>
    <w:rsid w:val="000F2130"/>
    <w:rsid w:val="000F3D94"/>
    <w:rsid w:val="000F4766"/>
    <w:rsid w:val="000F5C96"/>
    <w:rsid w:val="000F6A1D"/>
    <w:rsid w:val="00101178"/>
    <w:rsid w:val="001041CE"/>
    <w:rsid w:val="00114B27"/>
    <w:rsid w:val="0012384B"/>
    <w:rsid w:val="001247C9"/>
    <w:rsid w:val="00126A53"/>
    <w:rsid w:val="00133F2F"/>
    <w:rsid w:val="00156486"/>
    <w:rsid w:val="00180608"/>
    <w:rsid w:val="00197BA1"/>
    <w:rsid w:val="001A160F"/>
    <w:rsid w:val="001A2365"/>
    <w:rsid w:val="001B0EA2"/>
    <w:rsid w:val="001B4B78"/>
    <w:rsid w:val="001C4673"/>
    <w:rsid w:val="001C5A43"/>
    <w:rsid w:val="001C6AB4"/>
    <w:rsid w:val="001E2CE1"/>
    <w:rsid w:val="001E7383"/>
    <w:rsid w:val="00202B46"/>
    <w:rsid w:val="00215C3A"/>
    <w:rsid w:val="00224591"/>
    <w:rsid w:val="00236135"/>
    <w:rsid w:val="002410DE"/>
    <w:rsid w:val="0024557B"/>
    <w:rsid w:val="002538CE"/>
    <w:rsid w:val="00253AFB"/>
    <w:rsid w:val="002610E5"/>
    <w:rsid w:val="00263808"/>
    <w:rsid w:val="00270A9C"/>
    <w:rsid w:val="002874C1"/>
    <w:rsid w:val="00287B6C"/>
    <w:rsid w:val="00290E29"/>
    <w:rsid w:val="00294B25"/>
    <w:rsid w:val="00296126"/>
    <w:rsid w:val="002A0B08"/>
    <w:rsid w:val="002A146C"/>
    <w:rsid w:val="002B0E73"/>
    <w:rsid w:val="002C53ED"/>
    <w:rsid w:val="002D5DB4"/>
    <w:rsid w:val="00300256"/>
    <w:rsid w:val="00300F25"/>
    <w:rsid w:val="00311FA3"/>
    <w:rsid w:val="00313744"/>
    <w:rsid w:val="00313B6C"/>
    <w:rsid w:val="00316EF2"/>
    <w:rsid w:val="00322181"/>
    <w:rsid w:val="00324824"/>
    <w:rsid w:val="003358E2"/>
    <w:rsid w:val="003504CB"/>
    <w:rsid w:val="00352C9A"/>
    <w:rsid w:val="003622E9"/>
    <w:rsid w:val="00383EEE"/>
    <w:rsid w:val="00385497"/>
    <w:rsid w:val="003936EE"/>
    <w:rsid w:val="003A2E7D"/>
    <w:rsid w:val="003A31FE"/>
    <w:rsid w:val="003B570C"/>
    <w:rsid w:val="003B6C64"/>
    <w:rsid w:val="003C1DDD"/>
    <w:rsid w:val="003C3200"/>
    <w:rsid w:val="003D0D1E"/>
    <w:rsid w:val="003D2713"/>
    <w:rsid w:val="003D4C4D"/>
    <w:rsid w:val="00410A19"/>
    <w:rsid w:val="00414D65"/>
    <w:rsid w:val="004177D0"/>
    <w:rsid w:val="00417A52"/>
    <w:rsid w:val="0043227F"/>
    <w:rsid w:val="00445BCF"/>
    <w:rsid w:val="004476AA"/>
    <w:rsid w:val="00450FFF"/>
    <w:rsid w:val="004559C8"/>
    <w:rsid w:val="00457549"/>
    <w:rsid w:val="00457607"/>
    <w:rsid w:val="00466546"/>
    <w:rsid w:val="00467031"/>
    <w:rsid w:val="00467179"/>
    <w:rsid w:val="00485C20"/>
    <w:rsid w:val="00486732"/>
    <w:rsid w:val="00487433"/>
    <w:rsid w:val="00497B39"/>
    <w:rsid w:val="004A2EF1"/>
    <w:rsid w:val="004A759F"/>
    <w:rsid w:val="004A7953"/>
    <w:rsid w:val="004B482D"/>
    <w:rsid w:val="004B64B7"/>
    <w:rsid w:val="004C768D"/>
    <w:rsid w:val="004C7F50"/>
    <w:rsid w:val="004F4D93"/>
    <w:rsid w:val="004F7AA8"/>
    <w:rsid w:val="0052162F"/>
    <w:rsid w:val="00523ACC"/>
    <w:rsid w:val="00524784"/>
    <w:rsid w:val="005257C9"/>
    <w:rsid w:val="005328A7"/>
    <w:rsid w:val="0053415B"/>
    <w:rsid w:val="00534C12"/>
    <w:rsid w:val="005446B5"/>
    <w:rsid w:val="005450D6"/>
    <w:rsid w:val="00556248"/>
    <w:rsid w:val="0056032D"/>
    <w:rsid w:val="0057656C"/>
    <w:rsid w:val="00580514"/>
    <w:rsid w:val="00582B0C"/>
    <w:rsid w:val="005870B0"/>
    <w:rsid w:val="00590D07"/>
    <w:rsid w:val="005962B1"/>
    <w:rsid w:val="005A26BF"/>
    <w:rsid w:val="005A49B3"/>
    <w:rsid w:val="005B1DF5"/>
    <w:rsid w:val="005B4856"/>
    <w:rsid w:val="005B749C"/>
    <w:rsid w:val="005C7315"/>
    <w:rsid w:val="005D785C"/>
    <w:rsid w:val="005E339E"/>
    <w:rsid w:val="005E3A2E"/>
    <w:rsid w:val="005F0704"/>
    <w:rsid w:val="00600D2C"/>
    <w:rsid w:val="00604989"/>
    <w:rsid w:val="006157C0"/>
    <w:rsid w:val="006235FA"/>
    <w:rsid w:val="00633C9B"/>
    <w:rsid w:val="00633F72"/>
    <w:rsid w:val="00637F35"/>
    <w:rsid w:val="00637F8C"/>
    <w:rsid w:val="00641FAF"/>
    <w:rsid w:val="006452C1"/>
    <w:rsid w:val="00646DED"/>
    <w:rsid w:val="00647A74"/>
    <w:rsid w:val="006634F2"/>
    <w:rsid w:val="00666A86"/>
    <w:rsid w:val="00672D1F"/>
    <w:rsid w:val="006A21B7"/>
    <w:rsid w:val="006B4255"/>
    <w:rsid w:val="006C139C"/>
    <w:rsid w:val="006C2D04"/>
    <w:rsid w:val="006E74DD"/>
    <w:rsid w:val="006F4AAB"/>
    <w:rsid w:val="00700CC9"/>
    <w:rsid w:val="00707106"/>
    <w:rsid w:val="00721924"/>
    <w:rsid w:val="00727717"/>
    <w:rsid w:val="00732EBE"/>
    <w:rsid w:val="007353F2"/>
    <w:rsid w:val="00737562"/>
    <w:rsid w:val="00737BA7"/>
    <w:rsid w:val="00740D6F"/>
    <w:rsid w:val="0079398E"/>
    <w:rsid w:val="00794015"/>
    <w:rsid w:val="007A2844"/>
    <w:rsid w:val="007B0E0C"/>
    <w:rsid w:val="007B1049"/>
    <w:rsid w:val="007B2812"/>
    <w:rsid w:val="007B3B40"/>
    <w:rsid w:val="007B4B07"/>
    <w:rsid w:val="007C6227"/>
    <w:rsid w:val="007D0D2A"/>
    <w:rsid w:val="007D0FA4"/>
    <w:rsid w:val="007E4287"/>
    <w:rsid w:val="008079F0"/>
    <w:rsid w:val="00815FCE"/>
    <w:rsid w:val="0082007E"/>
    <w:rsid w:val="00823B74"/>
    <w:rsid w:val="00825B20"/>
    <w:rsid w:val="008339CD"/>
    <w:rsid w:val="00834817"/>
    <w:rsid w:val="008360ED"/>
    <w:rsid w:val="00840D8D"/>
    <w:rsid w:val="008424A3"/>
    <w:rsid w:val="00851B88"/>
    <w:rsid w:val="0085299A"/>
    <w:rsid w:val="00854FD7"/>
    <w:rsid w:val="0086166B"/>
    <w:rsid w:val="0086225D"/>
    <w:rsid w:val="00864F3D"/>
    <w:rsid w:val="00865852"/>
    <w:rsid w:val="00876272"/>
    <w:rsid w:val="00880063"/>
    <w:rsid w:val="008818A9"/>
    <w:rsid w:val="0088525F"/>
    <w:rsid w:val="008904E2"/>
    <w:rsid w:val="008A0CBD"/>
    <w:rsid w:val="008B65B3"/>
    <w:rsid w:val="008B6E1E"/>
    <w:rsid w:val="008D2B1E"/>
    <w:rsid w:val="008E03B4"/>
    <w:rsid w:val="008E3FB8"/>
    <w:rsid w:val="008F1F86"/>
    <w:rsid w:val="008F3598"/>
    <w:rsid w:val="008F5638"/>
    <w:rsid w:val="00905F7D"/>
    <w:rsid w:val="009102E1"/>
    <w:rsid w:val="00912BA3"/>
    <w:rsid w:val="009211E7"/>
    <w:rsid w:val="00921474"/>
    <w:rsid w:val="0093080F"/>
    <w:rsid w:val="00934170"/>
    <w:rsid w:val="00935ACF"/>
    <w:rsid w:val="009366B5"/>
    <w:rsid w:val="00940B2C"/>
    <w:rsid w:val="009519BC"/>
    <w:rsid w:val="0095229B"/>
    <w:rsid w:val="00962562"/>
    <w:rsid w:val="0096459E"/>
    <w:rsid w:val="00974AB7"/>
    <w:rsid w:val="00984DB6"/>
    <w:rsid w:val="009A3ACE"/>
    <w:rsid w:val="009A4590"/>
    <w:rsid w:val="009B2CBD"/>
    <w:rsid w:val="009D3F3F"/>
    <w:rsid w:val="009D715E"/>
    <w:rsid w:val="009E5696"/>
    <w:rsid w:val="009E7F84"/>
    <w:rsid w:val="009F2C48"/>
    <w:rsid w:val="009F3451"/>
    <w:rsid w:val="00A04CCD"/>
    <w:rsid w:val="00A06001"/>
    <w:rsid w:val="00A076AD"/>
    <w:rsid w:val="00A12644"/>
    <w:rsid w:val="00A15673"/>
    <w:rsid w:val="00A32EB8"/>
    <w:rsid w:val="00A40FA6"/>
    <w:rsid w:val="00A53BE1"/>
    <w:rsid w:val="00A61E3B"/>
    <w:rsid w:val="00A73DAE"/>
    <w:rsid w:val="00A76299"/>
    <w:rsid w:val="00A77A97"/>
    <w:rsid w:val="00A922D5"/>
    <w:rsid w:val="00AA70D0"/>
    <w:rsid w:val="00AB319B"/>
    <w:rsid w:val="00AC0854"/>
    <w:rsid w:val="00AC3EE4"/>
    <w:rsid w:val="00AD5FEF"/>
    <w:rsid w:val="00AE15EA"/>
    <w:rsid w:val="00AE5248"/>
    <w:rsid w:val="00B03F98"/>
    <w:rsid w:val="00B0402D"/>
    <w:rsid w:val="00B10BC6"/>
    <w:rsid w:val="00B154C7"/>
    <w:rsid w:val="00B238EA"/>
    <w:rsid w:val="00B247EC"/>
    <w:rsid w:val="00B71F92"/>
    <w:rsid w:val="00B83119"/>
    <w:rsid w:val="00B83697"/>
    <w:rsid w:val="00B858A1"/>
    <w:rsid w:val="00BA185B"/>
    <w:rsid w:val="00BA3976"/>
    <w:rsid w:val="00BD4F99"/>
    <w:rsid w:val="00BD6F08"/>
    <w:rsid w:val="00BF785B"/>
    <w:rsid w:val="00BF7C12"/>
    <w:rsid w:val="00C21E05"/>
    <w:rsid w:val="00C300EC"/>
    <w:rsid w:val="00C32A74"/>
    <w:rsid w:val="00C42949"/>
    <w:rsid w:val="00C43A61"/>
    <w:rsid w:val="00C51AC7"/>
    <w:rsid w:val="00C55D1A"/>
    <w:rsid w:val="00C56039"/>
    <w:rsid w:val="00C56223"/>
    <w:rsid w:val="00C62933"/>
    <w:rsid w:val="00C7798E"/>
    <w:rsid w:val="00C91CC5"/>
    <w:rsid w:val="00CA5086"/>
    <w:rsid w:val="00CB0F15"/>
    <w:rsid w:val="00CB72CC"/>
    <w:rsid w:val="00CC2FED"/>
    <w:rsid w:val="00CC4F1C"/>
    <w:rsid w:val="00CD09C1"/>
    <w:rsid w:val="00CD4BAE"/>
    <w:rsid w:val="00CD69A7"/>
    <w:rsid w:val="00CE2398"/>
    <w:rsid w:val="00CF1B89"/>
    <w:rsid w:val="00CF5958"/>
    <w:rsid w:val="00CF6B92"/>
    <w:rsid w:val="00D002CB"/>
    <w:rsid w:val="00D252FF"/>
    <w:rsid w:val="00D46D55"/>
    <w:rsid w:val="00D52526"/>
    <w:rsid w:val="00D563AB"/>
    <w:rsid w:val="00D75A4F"/>
    <w:rsid w:val="00D80FB7"/>
    <w:rsid w:val="00D92BD9"/>
    <w:rsid w:val="00DA118A"/>
    <w:rsid w:val="00DA1D8D"/>
    <w:rsid w:val="00DB4F6F"/>
    <w:rsid w:val="00DB6DEE"/>
    <w:rsid w:val="00DC0657"/>
    <w:rsid w:val="00DE47DD"/>
    <w:rsid w:val="00DE6051"/>
    <w:rsid w:val="00DE732F"/>
    <w:rsid w:val="00DE7704"/>
    <w:rsid w:val="00DF284C"/>
    <w:rsid w:val="00DF4FAD"/>
    <w:rsid w:val="00E10C96"/>
    <w:rsid w:val="00E13095"/>
    <w:rsid w:val="00E16E35"/>
    <w:rsid w:val="00E23B41"/>
    <w:rsid w:val="00E24824"/>
    <w:rsid w:val="00E3237A"/>
    <w:rsid w:val="00E45DD1"/>
    <w:rsid w:val="00E46BC9"/>
    <w:rsid w:val="00E47DDD"/>
    <w:rsid w:val="00E51D7A"/>
    <w:rsid w:val="00E52061"/>
    <w:rsid w:val="00E54BC9"/>
    <w:rsid w:val="00E57F2D"/>
    <w:rsid w:val="00E6001C"/>
    <w:rsid w:val="00E6256F"/>
    <w:rsid w:val="00E6373C"/>
    <w:rsid w:val="00E6541B"/>
    <w:rsid w:val="00E76D71"/>
    <w:rsid w:val="00E835AF"/>
    <w:rsid w:val="00E906F3"/>
    <w:rsid w:val="00E9747B"/>
    <w:rsid w:val="00EA1C52"/>
    <w:rsid w:val="00EA1C9E"/>
    <w:rsid w:val="00EA34E2"/>
    <w:rsid w:val="00EA378B"/>
    <w:rsid w:val="00EB6944"/>
    <w:rsid w:val="00EC1380"/>
    <w:rsid w:val="00EC5A20"/>
    <w:rsid w:val="00EC64C3"/>
    <w:rsid w:val="00EE7EE0"/>
    <w:rsid w:val="00EF1219"/>
    <w:rsid w:val="00EF5F54"/>
    <w:rsid w:val="00F14AFB"/>
    <w:rsid w:val="00F161DB"/>
    <w:rsid w:val="00F24032"/>
    <w:rsid w:val="00F24B5B"/>
    <w:rsid w:val="00F26BAD"/>
    <w:rsid w:val="00F32083"/>
    <w:rsid w:val="00F404CC"/>
    <w:rsid w:val="00F47ED2"/>
    <w:rsid w:val="00F5027D"/>
    <w:rsid w:val="00F537E1"/>
    <w:rsid w:val="00F55CC9"/>
    <w:rsid w:val="00F578D2"/>
    <w:rsid w:val="00F615C8"/>
    <w:rsid w:val="00F677DF"/>
    <w:rsid w:val="00F70D10"/>
    <w:rsid w:val="00F7372E"/>
    <w:rsid w:val="00F76248"/>
    <w:rsid w:val="00F86D23"/>
    <w:rsid w:val="00F9249F"/>
    <w:rsid w:val="00FA3C1A"/>
    <w:rsid w:val="00FB1D3A"/>
    <w:rsid w:val="00FD78FB"/>
    <w:rsid w:val="00FF2995"/>
    <w:rsid w:val="016B728F"/>
    <w:rsid w:val="01C56335"/>
    <w:rsid w:val="023C243B"/>
    <w:rsid w:val="03EF355C"/>
    <w:rsid w:val="04054AD0"/>
    <w:rsid w:val="05687096"/>
    <w:rsid w:val="0C4167AB"/>
    <w:rsid w:val="0CB47BBB"/>
    <w:rsid w:val="10D3635E"/>
    <w:rsid w:val="10F933B7"/>
    <w:rsid w:val="11425F9C"/>
    <w:rsid w:val="1248267E"/>
    <w:rsid w:val="12BD6FF4"/>
    <w:rsid w:val="13125917"/>
    <w:rsid w:val="141B0777"/>
    <w:rsid w:val="142B3D24"/>
    <w:rsid w:val="14851E3E"/>
    <w:rsid w:val="152F22FA"/>
    <w:rsid w:val="159E7BBA"/>
    <w:rsid w:val="162C12B9"/>
    <w:rsid w:val="176B6C89"/>
    <w:rsid w:val="17B131B7"/>
    <w:rsid w:val="184073AE"/>
    <w:rsid w:val="186615A2"/>
    <w:rsid w:val="1A516D8C"/>
    <w:rsid w:val="1B0E176B"/>
    <w:rsid w:val="1C272116"/>
    <w:rsid w:val="1C37741A"/>
    <w:rsid w:val="1C6C54FF"/>
    <w:rsid w:val="1D614B48"/>
    <w:rsid w:val="1E663F71"/>
    <w:rsid w:val="1E806EA7"/>
    <w:rsid w:val="1E884C6F"/>
    <w:rsid w:val="20EB0004"/>
    <w:rsid w:val="2184400C"/>
    <w:rsid w:val="21F409A6"/>
    <w:rsid w:val="21FD382C"/>
    <w:rsid w:val="22DD4443"/>
    <w:rsid w:val="2354378D"/>
    <w:rsid w:val="23C261DC"/>
    <w:rsid w:val="2537265C"/>
    <w:rsid w:val="255A7F67"/>
    <w:rsid w:val="26077924"/>
    <w:rsid w:val="260A3144"/>
    <w:rsid w:val="26C81C02"/>
    <w:rsid w:val="26FC1020"/>
    <w:rsid w:val="270D7501"/>
    <w:rsid w:val="27345530"/>
    <w:rsid w:val="2A337032"/>
    <w:rsid w:val="2AD23224"/>
    <w:rsid w:val="2AED4AC5"/>
    <w:rsid w:val="2D102F91"/>
    <w:rsid w:val="2DA54283"/>
    <w:rsid w:val="2E43594D"/>
    <w:rsid w:val="2E8F180A"/>
    <w:rsid w:val="2F4247E8"/>
    <w:rsid w:val="2F5D529C"/>
    <w:rsid w:val="2FBD0D6B"/>
    <w:rsid w:val="311221EE"/>
    <w:rsid w:val="31BC27C7"/>
    <w:rsid w:val="322F5B71"/>
    <w:rsid w:val="328C73EF"/>
    <w:rsid w:val="32BF4BAB"/>
    <w:rsid w:val="32DA6EF5"/>
    <w:rsid w:val="334675CC"/>
    <w:rsid w:val="33CE7EC1"/>
    <w:rsid w:val="34275B4F"/>
    <w:rsid w:val="371D7747"/>
    <w:rsid w:val="37E308A8"/>
    <w:rsid w:val="37FA45B8"/>
    <w:rsid w:val="38763E1E"/>
    <w:rsid w:val="39171837"/>
    <w:rsid w:val="39414FBC"/>
    <w:rsid w:val="3B9204EB"/>
    <w:rsid w:val="3CAD1C5A"/>
    <w:rsid w:val="3CED1AD6"/>
    <w:rsid w:val="3D15167A"/>
    <w:rsid w:val="3FBE7B65"/>
    <w:rsid w:val="3FFF7C67"/>
    <w:rsid w:val="40555A48"/>
    <w:rsid w:val="4115037C"/>
    <w:rsid w:val="43EE365B"/>
    <w:rsid w:val="44F10B52"/>
    <w:rsid w:val="45B73F4F"/>
    <w:rsid w:val="46A72711"/>
    <w:rsid w:val="48D93EDE"/>
    <w:rsid w:val="491D5A91"/>
    <w:rsid w:val="49423471"/>
    <w:rsid w:val="4A273D8E"/>
    <w:rsid w:val="4C2B2E5C"/>
    <w:rsid w:val="4E041EB1"/>
    <w:rsid w:val="4EB5240F"/>
    <w:rsid w:val="4F610B35"/>
    <w:rsid w:val="4F6603AB"/>
    <w:rsid w:val="4F823C12"/>
    <w:rsid w:val="501E616C"/>
    <w:rsid w:val="519A1327"/>
    <w:rsid w:val="52317D9B"/>
    <w:rsid w:val="53BE738C"/>
    <w:rsid w:val="55165E17"/>
    <w:rsid w:val="562318D1"/>
    <w:rsid w:val="566350FC"/>
    <w:rsid w:val="5B9A0F0B"/>
    <w:rsid w:val="5BBF5E3D"/>
    <w:rsid w:val="5D26690F"/>
    <w:rsid w:val="5DC03BA6"/>
    <w:rsid w:val="5DCA0FC2"/>
    <w:rsid w:val="5E086C32"/>
    <w:rsid w:val="5E372672"/>
    <w:rsid w:val="5E4C5F6F"/>
    <w:rsid w:val="5E720329"/>
    <w:rsid w:val="5F543806"/>
    <w:rsid w:val="606973C7"/>
    <w:rsid w:val="607F28DD"/>
    <w:rsid w:val="61D358E0"/>
    <w:rsid w:val="62446638"/>
    <w:rsid w:val="657E689A"/>
    <w:rsid w:val="66E46976"/>
    <w:rsid w:val="6724711A"/>
    <w:rsid w:val="67474037"/>
    <w:rsid w:val="6A5E0472"/>
    <w:rsid w:val="6C6B021C"/>
    <w:rsid w:val="6D874C72"/>
    <w:rsid w:val="6D881495"/>
    <w:rsid w:val="6ED3017E"/>
    <w:rsid w:val="6F9E7335"/>
    <w:rsid w:val="700B6F5D"/>
    <w:rsid w:val="705F795D"/>
    <w:rsid w:val="714B5B10"/>
    <w:rsid w:val="71767CF1"/>
    <w:rsid w:val="71E92B0C"/>
    <w:rsid w:val="721F43BF"/>
    <w:rsid w:val="72330543"/>
    <w:rsid w:val="72996FBF"/>
    <w:rsid w:val="72BC3926"/>
    <w:rsid w:val="74B10B07"/>
    <w:rsid w:val="771B3394"/>
    <w:rsid w:val="77F55D58"/>
    <w:rsid w:val="786E233C"/>
    <w:rsid w:val="795A77FF"/>
    <w:rsid w:val="797C1AC6"/>
    <w:rsid w:val="79A6683B"/>
    <w:rsid w:val="7C09141D"/>
    <w:rsid w:val="7DE91FDF"/>
    <w:rsid w:val="7EA8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Times New Roman" w:hAnsi="Times New Roman" w:eastAsia="黑体"/>
      <w:b/>
      <w:sz w:val="2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5"/>
    <w:uiPriority w:val="0"/>
    <w:pPr>
      <w:jc w:val="left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4"/>
    <w:next w:val="4"/>
    <w:link w:val="16"/>
    <w:uiPriority w:val="0"/>
    <w:rPr>
      <w:b/>
      <w:bCs/>
    </w:r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RSC H02 Paper Authors and Byline"/>
    <w:basedOn w:val="1"/>
    <w:qFormat/>
    <w:uiPriority w:val="0"/>
    <w:pPr>
      <w:widowControl/>
      <w:spacing w:after="120" w:line="240" w:lineRule="exact"/>
      <w:jc w:val="left"/>
    </w:pPr>
  </w:style>
  <w:style w:type="character" w:customStyle="1" w:styleId="15">
    <w:name w:val="批注文字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主题 字符"/>
    <w:basedOn w:val="15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1D9A62-155D-4F3B-8576-9A5AC58232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1286</Characters>
  <Lines>10</Lines>
  <Paragraphs>3</Paragraphs>
  <TotalTime>2</TotalTime>
  <ScaleCrop>false</ScaleCrop>
  <LinksUpToDate>false</LinksUpToDate>
  <CharactersWithSpaces>1508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2021-04-30T17:10:00Z</dcterms:created>
  <dc:creator>PNJ爱做题</dc:creator>
  <cp:lastModifiedBy>PNJ爱做题</cp:lastModifiedBy>
  <cp:lastPrinted>2021-06-25T03:28:00Z</cp:lastPrinted>
  <dcterms:modified xsi:type="dcterms:W3CDTF">2021-08-16T15:23:20Z</dcterms:modified>
  <cp:revision>384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FEB1573304A441AD8DD45ED18F1EC7A7</vt:lpwstr>
  </property>
</Properties>
</file>