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100" w:rsidRDefault="004F7100" w:rsidP="004F71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S4. Raw counts of 4 significantly dysregulated splicing factors expression data from the public dataset and the validation experiment RNA-seq (UC versus Control); FC = Foldchange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068"/>
        <w:gridCol w:w="2340"/>
        <w:gridCol w:w="2605"/>
      </w:tblGrid>
      <w:tr w:rsidR="004F7100" w:rsidTr="005971D7">
        <w:tc>
          <w:tcPr>
            <w:tcW w:w="2337" w:type="dxa"/>
            <w:tcBorders>
              <w:bottom w:val="single" w:sz="4" w:space="0" w:color="auto"/>
              <w:right w:val="nil"/>
            </w:tcBorders>
          </w:tcPr>
          <w:p w:rsidR="004F7100" w:rsidRDefault="004F7100" w:rsidP="005971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Gene symbol</w:t>
            </w:r>
          </w:p>
        </w:tc>
        <w:tc>
          <w:tcPr>
            <w:tcW w:w="2068" w:type="dxa"/>
            <w:tcBorders>
              <w:left w:val="nil"/>
              <w:bottom w:val="single" w:sz="4" w:space="0" w:color="auto"/>
              <w:right w:val="nil"/>
            </w:tcBorders>
          </w:tcPr>
          <w:p w:rsidR="004F7100" w:rsidRDefault="004F7100" w:rsidP="005971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Description</w:t>
            </w:r>
          </w:p>
        </w:tc>
        <w:tc>
          <w:tcPr>
            <w:tcW w:w="2340" w:type="dxa"/>
            <w:tcBorders>
              <w:left w:val="nil"/>
              <w:bottom w:val="single" w:sz="4" w:space="0" w:color="auto"/>
              <w:right w:val="nil"/>
            </w:tcBorders>
          </w:tcPr>
          <w:p w:rsidR="004F7100" w:rsidRDefault="004F7100" w:rsidP="005971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GB"/>
              </w:rPr>
              <w:t>FC in GSE137344</w:t>
            </w:r>
            <w:r>
              <w:rPr>
                <w:sz w:val="24"/>
                <w:szCs w:val="24"/>
              </w:rPr>
              <w:t xml:space="preserve"> study</w:t>
            </w:r>
          </w:p>
        </w:tc>
        <w:tc>
          <w:tcPr>
            <w:tcW w:w="2605" w:type="dxa"/>
            <w:tcBorders>
              <w:left w:val="nil"/>
              <w:bottom w:val="single" w:sz="4" w:space="0" w:color="auto"/>
            </w:tcBorders>
          </w:tcPr>
          <w:p w:rsidR="004F7100" w:rsidRDefault="004F7100" w:rsidP="005971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 in Validation experiment</w:t>
            </w:r>
          </w:p>
        </w:tc>
      </w:tr>
      <w:tr w:rsidR="004F7100" w:rsidTr="005971D7">
        <w:tc>
          <w:tcPr>
            <w:tcW w:w="2337" w:type="dxa"/>
            <w:tcBorders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ELAVL3</w:t>
            </w:r>
          </w:p>
        </w:tc>
        <w:tc>
          <w:tcPr>
            <w:tcW w:w="2068" w:type="dxa"/>
            <w:tcBorders>
              <w:left w:val="nil"/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ELAV Like RNA Binding Protein 3</w:t>
            </w:r>
          </w:p>
        </w:tc>
        <w:tc>
          <w:tcPr>
            <w:tcW w:w="2340" w:type="dxa"/>
            <w:tcBorders>
              <w:left w:val="nil"/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2.693878</w:t>
            </w:r>
          </w:p>
        </w:tc>
        <w:tc>
          <w:tcPr>
            <w:tcW w:w="2605" w:type="dxa"/>
            <w:tcBorders>
              <w:lef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1.529412</w:t>
            </w:r>
          </w:p>
        </w:tc>
      </w:tr>
      <w:tr w:rsidR="004F7100" w:rsidTr="005971D7">
        <w:tc>
          <w:tcPr>
            <w:tcW w:w="2337" w:type="dxa"/>
            <w:tcBorders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ZMAT5</w:t>
            </w:r>
          </w:p>
        </w:tc>
        <w:tc>
          <w:tcPr>
            <w:tcW w:w="2068" w:type="dxa"/>
            <w:tcBorders>
              <w:left w:val="nil"/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Zinc Finger Matrin-Type 5</w:t>
            </w:r>
          </w:p>
        </w:tc>
        <w:tc>
          <w:tcPr>
            <w:tcW w:w="2340" w:type="dxa"/>
            <w:tcBorders>
              <w:left w:val="nil"/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1.466667</w:t>
            </w:r>
          </w:p>
        </w:tc>
        <w:tc>
          <w:tcPr>
            <w:tcW w:w="2605" w:type="dxa"/>
            <w:tcBorders>
              <w:lef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1.402985</w:t>
            </w:r>
          </w:p>
        </w:tc>
      </w:tr>
      <w:tr w:rsidR="004F7100" w:rsidTr="005971D7">
        <w:tc>
          <w:tcPr>
            <w:tcW w:w="2337" w:type="dxa"/>
            <w:tcBorders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BAG2</w:t>
            </w:r>
          </w:p>
        </w:tc>
        <w:tc>
          <w:tcPr>
            <w:tcW w:w="2068" w:type="dxa"/>
            <w:tcBorders>
              <w:left w:val="nil"/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BAG Cochaperone 2</w:t>
            </w:r>
          </w:p>
        </w:tc>
        <w:tc>
          <w:tcPr>
            <w:tcW w:w="2340" w:type="dxa"/>
            <w:tcBorders>
              <w:left w:val="nil"/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1.430424</w:t>
            </w:r>
          </w:p>
        </w:tc>
        <w:tc>
          <w:tcPr>
            <w:tcW w:w="2605" w:type="dxa"/>
            <w:tcBorders>
              <w:lef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2.78515</w:t>
            </w:r>
          </w:p>
        </w:tc>
      </w:tr>
      <w:tr w:rsidR="004F7100" w:rsidTr="005971D7">
        <w:tc>
          <w:tcPr>
            <w:tcW w:w="2337" w:type="dxa"/>
            <w:tcBorders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HSPA5</w:t>
            </w:r>
          </w:p>
        </w:tc>
        <w:tc>
          <w:tcPr>
            <w:tcW w:w="2068" w:type="dxa"/>
            <w:tcBorders>
              <w:left w:val="nil"/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Heat Shock Protein Family A (Hsp70) Member 5</w:t>
            </w:r>
          </w:p>
        </w:tc>
        <w:tc>
          <w:tcPr>
            <w:tcW w:w="2340" w:type="dxa"/>
            <w:tcBorders>
              <w:left w:val="nil"/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1.408052</w:t>
            </w:r>
          </w:p>
        </w:tc>
        <w:tc>
          <w:tcPr>
            <w:tcW w:w="2605" w:type="dxa"/>
            <w:tcBorders>
              <w:lef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3.89345</w:t>
            </w:r>
          </w:p>
        </w:tc>
      </w:tr>
      <w:tr w:rsidR="004F7100" w:rsidTr="005971D7">
        <w:tc>
          <w:tcPr>
            <w:tcW w:w="2337" w:type="dxa"/>
            <w:tcBorders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TXNL4A</w:t>
            </w:r>
          </w:p>
        </w:tc>
        <w:tc>
          <w:tcPr>
            <w:tcW w:w="2068" w:type="dxa"/>
            <w:tcBorders>
              <w:left w:val="nil"/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Thioredoxin Like 4A</w:t>
            </w:r>
          </w:p>
        </w:tc>
        <w:tc>
          <w:tcPr>
            <w:tcW w:w="2340" w:type="dxa"/>
            <w:tcBorders>
              <w:left w:val="nil"/>
              <w:righ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1.392116</w:t>
            </w:r>
          </w:p>
        </w:tc>
        <w:tc>
          <w:tcPr>
            <w:tcW w:w="2605" w:type="dxa"/>
            <w:tcBorders>
              <w:left w:val="nil"/>
            </w:tcBorders>
          </w:tcPr>
          <w:p w:rsidR="004F7100" w:rsidRDefault="004F7100" w:rsidP="005971D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1.51447</w:t>
            </w:r>
          </w:p>
        </w:tc>
      </w:tr>
    </w:tbl>
    <w:p w:rsidR="004F7100" w:rsidRDefault="004F7100" w:rsidP="004F71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splicing events on mRNA are mainly regulated by splicing factors. We collected 404 splicing factors from (PMID: 29617667). </w:t>
      </w:r>
    </w:p>
    <w:p w:rsidR="00000F57" w:rsidRDefault="004F7100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100"/>
    <w:rsid w:val="0007695B"/>
    <w:rsid w:val="004F7100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60CAEB-3949-4F1B-ABC6-45F481FAB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7100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4F7100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556</Characters>
  <Application>Microsoft Office Word</Application>
  <DocSecurity>0</DocSecurity>
  <Lines>4</Lines>
  <Paragraphs>1</Paragraphs>
  <ScaleCrop>false</ScaleCrop>
  <Company>Springer Nature IT</Company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2021-09-22T04:08:00Z</dcterms:created>
  <dcterms:modified xsi:type="dcterms:W3CDTF">2021-09-22T04:08:00Z</dcterms:modified>
</cp:coreProperties>
</file>