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CCE5" w14:textId="5674E691" w:rsidR="00F16C1E" w:rsidRPr="006A66FB" w:rsidRDefault="00F16C1E" w:rsidP="00F16C1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A66FB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2: Parameters for tether recoil using different cells lines.</w:t>
      </w:r>
    </w:p>
    <w:tbl>
      <w:tblPr>
        <w:tblStyle w:val="TableNormal1"/>
        <w:tblW w:w="0" w:type="auto"/>
        <w:jc w:val="center"/>
        <w:tblInd w:w="0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750"/>
        <w:gridCol w:w="721"/>
        <w:gridCol w:w="750"/>
        <w:gridCol w:w="707"/>
        <w:gridCol w:w="1110"/>
        <w:gridCol w:w="938"/>
        <w:gridCol w:w="1965"/>
      </w:tblGrid>
      <w:tr w:rsidR="00F16C1E" w:rsidRPr="006A66FB" w14:paraId="5EF9FFE3" w14:textId="77777777" w:rsidTr="003F0D7F">
        <w:trPr>
          <w:trHeight w:val="554"/>
          <w:tblHeader/>
          <w:jc w:val="center"/>
        </w:trPr>
        <w:tc>
          <w:tcPr>
            <w:tcW w:w="8493" w:type="dxa"/>
            <w:gridSpan w:val="8"/>
            <w:tcBorders>
              <w:top w:val="single" w:sz="6" w:space="0" w:color="929292"/>
              <w:left w:val="single" w:sz="6" w:space="0" w:color="929292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06141" w14:textId="77777777" w:rsidR="00F16C1E" w:rsidRPr="006A66FB" w:rsidRDefault="00F16C1E" w:rsidP="003F0D7F">
            <w:pPr>
              <w:pStyle w:val="EstilodeTabela7"/>
              <w:jc w:val="center"/>
              <w:rPr>
                <w:lang w:val="en-US"/>
              </w:rPr>
            </w:pPr>
            <w:r w:rsidRPr="006A66FB">
              <w:rPr>
                <w:lang w:val="en-US"/>
              </w:rPr>
              <w:t>Immediately after TE</w:t>
            </w:r>
          </w:p>
          <w:p w14:paraId="23DFE251" w14:textId="77777777" w:rsidR="00F16C1E" w:rsidRPr="006A66FB" w:rsidRDefault="00F16C1E" w:rsidP="003F0D7F">
            <w:pPr>
              <w:pStyle w:val="EstilodeTabela7"/>
              <w:jc w:val="center"/>
            </w:pPr>
          </w:p>
        </w:tc>
      </w:tr>
      <w:tr w:rsidR="00F16C1E" w:rsidRPr="006A66FB" w14:paraId="237E2AB8" w14:textId="77777777" w:rsidTr="003F0D7F">
        <w:trPr>
          <w:trHeight w:val="554"/>
          <w:tblHeader/>
          <w:jc w:val="center"/>
        </w:trPr>
        <w:tc>
          <w:tcPr>
            <w:tcW w:w="1552" w:type="dxa"/>
            <w:tcBorders>
              <w:top w:val="single" w:sz="6" w:space="0" w:color="929292"/>
              <w:left w:val="single" w:sz="6" w:space="0" w:color="929292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A85BA" w14:textId="77777777" w:rsidR="00F16C1E" w:rsidRPr="006A66FB" w:rsidRDefault="00F16C1E" w:rsidP="003F0D7F">
            <w:pPr>
              <w:pStyle w:val="EstilodeTabela7"/>
              <w:jc w:val="center"/>
            </w:pPr>
            <w:proofErr w:type="spellStart"/>
            <w:r w:rsidRPr="006A66FB">
              <w:t>Cell</w:t>
            </w:r>
            <w:proofErr w:type="spellEnd"/>
            <w:r w:rsidRPr="006A66FB">
              <w:t xml:space="preserve"> </w:t>
            </w:r>
            <w:proofErr w:type="spellStart"/>
            <w:r w:rsidRPr="006A66FB">
              <w:t>Type</w:t>
            </w:r>
            <w:proofErr w:type="spellEnd"/>
          </w:p>
        </w:tc>
        <w:tc>
          <w:tcPr>
            <w:tcW w:w="75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48F760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1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710AA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75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72E17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07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8FE439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111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33D90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38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DBBDE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(pN)</m:t>
                </m:r>
              </m:oMath>
            </m:oMathPara>
          </w:p>
        </w:tc>
        <w:tc>
          <w:tcPr>
            <w:tcW w:w="1965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</w:tcPr>
          <w:p w14:paraId="51AD0578" w14:textId="77777777" w:rsidR="00F16C1E" w:rsidRPr="006A66FB" w:rsidRDefault="00F16C1E" w:rsidP="003F0D7F">
            <w:pPr>
              <w:pStyle w:val="EstilodeTabela7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eff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 xml:space="preserve"> (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pN.s.μ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  <w:p w14:paraId="75B7B3EB" w14:textId="77777777" w:rsidR="00F16C1E" w:rsidRPr="006A66FB" w:rsidRDefault="00F16C1E" w:rsidP="003F0D7F">
            <w:pPr>
              <w:pStyle w:val="EstilodeTabela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6C1E" w:rsidRPr="006A66FB" w14:paraId="66FA9C44" w14:textId="77777777" w:rsidTr="003F0D7F">
        <w:trPr>
          <w:trHeight w:val="247"/>
          <w:jc w:val="center"/>
        </w:trPr>
        <w:tc>
          <w:tcPr>
            <w:tcW w:w="1552" w:type="dxa"/>
            <w:tcBorders>
              <w:top w:val="single" w:sz="8" w:space="0" w:color="89847F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9A17F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HBMEC</w:t>
            </w:r>
          </w:p>
        </w:tc>
        <w:tc>
          <w:tcPr>
            <w:tcW w:w="750" w:type="dxa"/>
            <w:tcBorders>
              <w:top w:val="single" w:sz="8" w:space="0" w:color="89847F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5580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0.91 ± 0.02</w:t>
            </w:r>
          </w:p>
        </w:tc>
        <w:tc>
          <w:tcPr>
            <w:tcW w:w="721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3E1A8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0.95 ± 0.05</w:t>
            </w:r>
          </w:p>
        </w:tc>
        <w:tc>
          <w:tcPr>
            <w:tcW w:w="75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8C395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0.04 ± 0.01</w:t>
            </w:r>
          </w:p>
        </w:tc>
        <w:tc>
          <w:tcPr>
            <w:tcW w:w="707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8043A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10 ± 7</w:t>
            </w:r>
          </w:p>
        </w:tc>
        <w:tc>
          <w:tcPr>
            <w:tcW w:w="111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F319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0.06 ± 0.02</w:t>
            </w:r>
          </w:p>
        </w:tc>
        <w:tc>
          <w:tcPr>
            <w:tcW w:w="938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D0C0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28 ± 1</w:t>
            </w:r>
          </w:p>
        </w:tc>
        <w:tc>
          <w:tcPr>
            <w:tcW w:w="1965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1F930A3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3.1 ± 0.3</w:t>
            </w:r>
          </w:p>
        </w:tc>
      </w:tr>
      <w:tr w:rsidR="00F16C1E" w:rsidRPr="006A66FB" w14:paraId="37CDC86D" w14:textId="77777777" w:rsidTr="003F0D7F">
        <w:trPr>
          <w:trHeight w:val="239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49CBD3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proofErr w:type="spellStart"/>
            <w:r w:rsidRPr="006A66FB">
              <w:rPr>
                <w:b/>
                <w:bCs/>
              </w:rPr>
              <w:t>HeLa</w:t>
            </w:r>
            <w:proofErr w:type="spellEnd"/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D1F7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0.67 ± 0.02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4BF7F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1.11 ± 0.08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745DE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0.27 ± 0.02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432FF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10 ± 1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94411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0.07 ± 0.03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92F7B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22 ± 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7034E1F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3.6 ±0.4</w:t>
            </w:r>
          </w:p>
        </w:tc>
      </w:tr>
      <w:tr w:rsidR="00F16C1E" w:rsidRPr="006A66FB" w14:paraId="5D0AB705" w14:textId="77777777" w:rsidTr="003F0D7F">
        <w:trPr>
          <w:trHeight w:val="239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ED5A3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SH-SY5Y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A6B87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0.72 ± 0.03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F769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0.38 ± 0.05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52BA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0.21 ± 0.03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18E41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3.2 ± 0.3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F2025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0.07 ± 0.04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0BD3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22.4±0.1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0577B94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1.5 ± 0.2</w:t>
            </w:r>
          </w:p>
        </w:tc>
      </w:tr>
      <w:tr w:rsidR="00F16C1E" w:rsidRPr="006A66FB" w14:paraId="2DB19C69" w14:textId="77777777" w:rsidTr="003F0D7F">
        <w:trPr>
          <w:trHeight w:val="239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C34CC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3T3- L1 (ADIPOCYTE)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226B3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0.893 ± 0.004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83FF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0.23 ± 0.01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A29D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0.045 ± 0.004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62F6E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6.6 ± 0.9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A74D7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0.062 ± 0.006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54B67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29 ± 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45E9997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0.83 ± 0.08</w:t>
            </w:r>
          </w:p>
        </w:tc>
      </w:tr>
      <w:tr w:rsidR="00F16C1E" w:rsidRPr="006A66FB" w14:paraId="1E14F269" w14:textId="77777777" w:rsidTr="003F0D7F">
        <w:trPr>
          <w:trHeight w:val="244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A3FBD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RAW 264.7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FBF61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0.60 ± 0.03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1CFF0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0.43 ± 0.06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6FFF7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0.32 ± 0.03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A7545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3.2 ± 0.2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5C441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0.07 ± 0.05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DCC3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27 ± 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4B808FA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1.7 ± 0.3</w:t>
            </w:r>
          </w:p>
        </w:tc>
      </w:tr>
      <w:tr w:rsidR="00F16C1E" w:rsidRPr="006A66FB" w14:paraId="51B8674B" w14:textId="77777777" w:rsidTr="003F0D7F">
        <w:trPr>
          <w:trHeight w:val="244"/>
          <w:jc w:val="center"/>
        </w:trPr>
        <w:tc>
          <w:tcPr>
            <w:tcW w:w="8493" w:type="dxa"/>
            <w:gridSpan w:val="8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464B6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w:r w:rsidRPr="006A66FB">
              <w:rPr>
                <w:b/>
                <w:bCs/>
                <w:lang w:val="en-US"/>
              </w:rPr>
              <w:t>5 min after TE</w:t>
            </w:r>
          </w:p>
        </w:tc>
      </w:tr>
      <w:tr w:rsidR="00F16C1E" w:rsidRPr="006A66FB" w14:paraId="7B771DB2" w14:textId="77777777" w:rsidTr="003F0D7F">
        <w:trPr>
          <w:trHeight w:val="244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F8589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proofErr w:type="spellStart"/>
            <w:r w:rsidRPr="006A66FB">
              <w:rPr>
                <w:b/>
                <w:bCs/>
              </w:rPr>
              <w:t>Cell</w:t>
            </w:r>
            <w:proofErr w:type="spellEnd"/>
            <w:r w:rsidRPr="006A66FB">
              <w:rPr>
                <w:b/>
                <w:bCs/>
              </w:rPr>
              <w:t xml:space="preserve"> </w:t>
            </w:r>
            <w:proofErr w:type="spellStart"/>
            <w:r w:rsidRPr="006A66FB">
              <w:rPr>
                <w:b/>
                <w:bCs/>
              </w:rPr>
              <w:t>Type</w:t>
            </w:r>
            <w:proofErr w:type="spellEnd"/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291B7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CF51E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45F5C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B0FC9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A950CF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8DF749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(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pN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61545614" w14:textId="77777777" w:rsidR="00F16C1E" w:rsidRPr="006A66FB" w:rsidRDefault="00F16C1E" w:rsidP="003F0D7F">
            <w:pPr>
              <w:pStyle w:val="EstilodeTabela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eff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(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pN.s.μ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</w:tr>
      <w:tr w:rsidR="00F16C1E" w:rsidRPr="006A66FB" w14:paraId="3088F2B0" w14:textId="77777777" w:rsidTr="003F0D7F">
        <w:trPr>
          <w:trHeight w:val="244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BB3891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HBMEC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5D2B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0.12± 0.08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22821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1.2 ± 0.5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66A1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0.18 ± 0.08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82346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4 ± 1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21B8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 ± 0.1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86F36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27 ± 2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14342C0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23 ± 10</w:t>
            </w:r>
          </w:p>
        </w:tc>
      </w:tr>
      <w:tr w:rsidR="00F16C1E" w:rsidRPr="006A66FB" w14:paraId="7DF1E9B0" w14:textId="77777777" w:rsidTr="003F0D7F">
        <w:trPr>
          <w:trHeight w:val="244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D318FD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proofErr w:type="spellStart"/>
            <w:r w:rsidRPr="006A66FB">
              <w:rPr>
                <w:b/>
                <w:bCs/>
                <w:color w:val="000000"/>
              </w:rPr>
              <w:t>HeLa</w:t>
            </w:r>
            <w:proofErr w:type="spellEnd"/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26D9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0.132 ± 0.002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E2FED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1.43 ± 0.07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8494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0.868 ± 0.002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00700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475 ± 30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D695B6" w14:textId="77777777" w:rsidR="00F16C1E" w:rsidRPr="006A66FB" w:rsidRDefault="00F16C1E" w:rsidP="003F0D7F">
            <w:pPr>
              <w:pStyle w:val="EstilodeTabela2"/>
              <w:jc w:val="center"/>
            </w:pPr>
            <w:proofErr w:type="spellStart"/>
            <w:r w:rsidRPr="006A66FB">
              <w:rPr>
                <w:i/>
                <w:iCs/>
              </w:rPr>
              <w:t>Undefined</w:t>
            </w:r>
            <w:proofErr w:type="spellEnd"/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3A207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21 ± 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6CFB40C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20 ± 2</w:t>
            </w:r>
          </w:p>
        </w:tc>
      </w:tr>
      <w:tr w:rsidR="00F16C1E" w:rsidRPr="006A66FB" w14:paraId="6ECF4CC9" w14:textId="77777777" w:rsidTr="003F0D7F">
        <w:trPr>
          <w:trHeight w:val="244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9EF076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SH-SY5Y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BAB8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0.07 ± 0.02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6FE03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1.2 ± 0.3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8673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0.32 ± 0.01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D1B7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8.9 ± 0.9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2DC8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0.60 ± 0.02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42E10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21 ± 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71C006B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27 ± 6</w:t>
            </w:r>
          </w:p>
        </w:tc>
      </w:tr>
      <w:tr w:rsidR="00F16C1E" w:rsidRPr="006A66FB" w14:paraId="41D070FD" w14:textId="77777777" w:rsidTr="003F0D7F">
        <w:trPr>
          <w:trHeight w:val="244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C1A9D7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3T3-L1 (ADIPOCYTE)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D697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0.067 ± 0.002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38AD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0.66 ± 0.03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3269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0.323 ± 0.005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FB39D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14.7 ± 0.6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E659D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0.610 ± 0.005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11BFF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28 ± 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19FE09F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26 ± 3</w:t>
            </w:r>
          </w:p>
        </w:tc>
      </w:tr>
      <w:tr w:rsidR="00F16C1E" w14:paraId="6F0EF799" w14:textId="77777777" w:rsidTr="003F0D7F">
        <w:trPr>
          <w:trHeight w:val="244"/>
          <w:jc w:val="center"/>
        </w:trPr>
        <w:tc>
          <w:tcPr>
            <w:tcW w:w="1552" w:type="dxa"/>
            <w:tcBorders>
              <w:top w:val="single" w:sz="2" w:space="0" w:color="929292"/>
              <w:left w:val="single" w:sz="6" w:space="0" w:color="929292"/>
              <w:bottom w:val="single" w:sz="6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B7F36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RAW 264.7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9C2AA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0.24 ± 0.02</w:t>
            </w:r>
          </w:p>
        </w:tc>
        <w:tc>
          <w:tcPr>
            <w:tcW w:w="721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C77F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1.5 ± 0.1</w:t>
            </w:r>
          </w:p>
        </w:tc>
        <w:tc>
          <w:tcPr>
            <w:tcW w:w="75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334D3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0.39 ± 0.02</w:t>
            </w:r>
          </w:p>
        </w:tc>
        <w:tc>
          <w:tcPr>
            <w:tcW w:w="707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72FC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20 ± 4</w:t>
            </w:r>
          </w:p>
        </w:tc>
        <w:tc>
          <w:tcPr>
            <w:tcW w:w="111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616AB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0.37 ± 0.03</w:t>
            </w:r>
          </w:p>
        </w:tc>
        <w:tc>
          <w:tcPr>
            <w:tcW w:w="938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7E4D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25 ± 1</w:t>
            </w:r>
          </w:p>
        </w:tc>
        <w:tc>
          <w:tcPr>
            <w:tcW w:w="1965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hideMark/>
          </w:tcPr>
          <w:p w14:paraId="2523F231" w14:textId="77777777" w:rsidR="00F16C1E" w:rsidRDefault="00F16C1E" w:rsidP="003F0D7F">
            <w:pPr>
              <w:pStyle w:val="EstilodeTabela2"/>
              <w:jc w:val="center"/>
            </w:pPr>
            <w:r w:rsidRPr="006A66FB">
              <w:t>14 ± 2</w:t>
            </w:r>
          </w:p>
        </w:tc>
      </w:tr>
    </w:tbl>
    <w:p w14:paraId="7FF34E09" w14:textId="77777777" w:rsidR="00B90C6E" w:rsidRDefault="00B90C6E"/>
    <w:sectPr w:rsidR="00B90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1E"/>
    <w:rsid w:val="006C5BB5"/>
    <w:rsid w:val="00B90C6E"/>
    <w:rsid w:val="00F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98B6"/>
  <w15:chartTrackingRefBased/>
  <w15:docId w15:val="{87BDA2F3-B9E5-44F8-8CB3-EB9C10A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1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deTabela7">
    <w:name w:val="Estilo de Tabela 7"/>
    <w:rsid w:val="00F16C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323232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ela6">
    <w:name w:val="Estilo de Tabela 6"/>
    <w:rsid w:val="00F16C1E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Arial Unicode MS" w:hAnsi="Helvetica Neue Medium" w:cs="Arial Unicode MS"/>
      <w:color w:val="323232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ela2">
    <w:name w:val="Estilo de Tabela 2"/>
    <w:rsid w:val="00F16C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F16C1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Pontes</dc:creator>
  <cp:keywords/>
  <dc:description/>
  <cp:lastModifiedBy>Bruno Pontes</cp:lastModifiedBy>
  <cp:revision>2</cp:revision>
  <dcterms:created xsi:type="dcterms:W3CDTF">2025-12-03T19:07:00Z</dcterms:created>
  <dcterms:modified xsi:type="dcterms:W3CDTF">2025-12-03T19:07:00Z</dcterms:modified>
</cp:coreProperties>
</file>