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E5493C" w14:textId="77777777" w:rsidR="000A7A20" w:rsidRPr="004C048E" w:rsidRDefault="000A7A20" w:rsidP="000A7A20">
      <w:pPr>
        <w:jc w:val="center"/>
        <w:rPr>
          <w:rFonts w:ascii="Times New Roman" w:hAnsi="Times New Roman" w:cs="Times New Roman"/>
          <w:b/>
          <w:color w:val="000000" w:themeColor="text1"/>
          <w:sz w:val="32"/>
        </w:rPr>
      </w:pPr>
      <w:r w:rsidRPr="004C048E">
        <w:rPr>
          <w:rFonts w:ascii="Times New Roman" w:hAnsi="Times New Roman" w:cs="Times New Roman"/>
          <w:b/>
          <w:color w:val="000000" w:themeColor="text1"/>
          <w:sz w:val="32"/>
        </w:rPr>
        <w:t>Supplementary Appendix</w:t>
      </w:r>
    </w:p>
    <w:p w14:paraId="5A96666E" w14:textId="77777777" w:rsidR="00FF34B9" w:rsidRPr="006B7376" w:rsidRDefault="00FF34B9" w:rsidP="00FF34B9">
      <w:pPr>
        <w:spacing w:line="480" w:lineRule="auto"/>
        <w:contextualSpacing/>
        <w:rPr>
          <w:rFonts w:ascii="Times New Roman" w:hAnsi="Times New Roman" w:cs="Times New Roman"/>
          <w:color w:val="000000" w:themeColor="text1"/>
          <w:sz w:val="22"/>
        </w:rPr>
      </w:pPr>
      <w:bookmarkStart w:id="0" w:name="_GoBack"/>
      <w:bookmarkEnd w:id="0"/>
    </w:p>
    <w:p w14:paraId="56E462FA"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sidRPr="006B7376">
        <w:rPr>
          <w:rFonts w:ascii="Times New Roman" w:hAnsi="Times New Roman" w:cs="Times New Roman"/>
          <w:color w:val="000000" w:themeColor="text1"/>
          <w:sz w:val="22"/>
        </w:rPr>
        <w:t>Jinbo Hu, M.D.,</w:t>
      </w:r>
      <w:r w:rsidRPr="006B7376">
        <w:rPr>
          <w:rFonts w:ascii="Times New Roman" w:hAnsi="Times New Roman" w:cs="Times New Roman"/>
          <w:color w:val="000000" w:themeColor="text1"/>
          <w:sz w:val="22"/>
          <w:vertAlign w:val="superscript"/>
        </w:rPr>
        <w:t xml:space="preserve"> </w:t>
      </w:r>
      <w:r w:rsidRPr="006B7376">
        <w:rPr>
          <w:rFonts w:ascii="Times New Roman" w:hAnsi="Times New Roman" w:cs="Times New Roman"/>
          <w:color w:val="000000" w:themeColor="text1"/>
          <w:sz w:val="22"/>
        </w:rPr>
        <w:t>Ph.D.,</w:t>
      </w:r>
      <w:r w:rsidRPr="006B7376">
        <w:rPr>
          <w:rFonts w:ascii="Times New Roman" w:hAnsi="Times New Roman" w:cs="Times New Roman"/>
          <w:color w:val="000000" w:themeColor="text1"/>
          <w:sz w:val="22"/>
          <w:vertAlign w:val="superscript"/>
        </w:rPr>
        <w:t xml:space="preserve"> 1,2* </w:t>
      </w:r>
      <w:r w:rsidRPr="006B7376">
        <w:rPr>
          <w:rFonts w:ascii="Times New Roman" w:hAnsi="Times New Roman" w:cs="Times New Roman"/>
          <w:color w:val="000000" w:themeColor="text1"/>
          <w:sz w:val="22"/>
        </w:rPr>
        <w:t>Yang Hu, S.M., Sc.D.</w:t>
      </w:r>
      <w:r w:rsidRPr="006B7376">
        <w:rPr>
          <w:rFonts w:ascii="Times New Roman" w:hAnsi="Times New Roman" w:cs="Times New Roman"/>
          <w:color w:val="000000" w:themeColor="text1"/>
          <w:sz w:val="22"/>
          <w:vertAlign w:val="superscript"/>
        </w:rPr>
        <w:t xml:space="preserve"> 1* </w:t>
      </w:r>
      <w:r w:rsidRPr="006B7376">
        <w:rPr>
          <w:rFonts w:ascii="Times New Roman" w:hAnsi="Times New Roman" w:cs="Times New Roman"/>
          <w:color w:val="000000" w:themeColor="text1"/>
          <w:sz w:val="22"/>
        </w:rPr>
        <w:t>Ellen Hertzmark, MA.,</w:t>
      </w:r>
      <w:r>
        <w:rPr>
          <w:rFonts w:ascii="Times New Roman" w:hAnsi="Times New Roman" w:cs="Times New Roman"/>
          <w:color w:val="000000" w:themeColor="text1"/>
          <w:sz w:val="22"/>
          <w:vertAlign w:val="superscript"/>
        </w:rPr>
        <w:t>3</w:t>
      </w:r>
      <w:r w:rsidRPr="006B7376">
        <w:rPr>
          <w:rFonts w:ascii="Times New Roman" w:hAnsi="Times New Roman" w:cs="Times New Roman"/>
          <w:color w:val="000000" w:themeColor="text1"/>
          <w:sz w:val="22"/>
        </w:rPr>
        <w:t xml:space="preserve"> Chen Yuan, ScD.,</w:t>
      </w:r>
      <w:r w:rsidRPr="006B7376">
        <w:rPr>
          <w:rFonts w:ascii="Times New Roman" w:hAnsi="Times New Roman" w:cs="Times New Roman"/>
          <w:color w:val="000000" w:themeColor="text1"/>
          <w:sz w:val="22"/>
          <w:vertAlign w:val="superscript"/>
        </w:rPr>
        <w:t xml:space="preserve"> </w:t>
      </w:r>
      <w:r>
        <w:rPr>
          <w:rFonts w:ascii="Times New Roman" w:hAnsi="Times New Roman" w:cs="Times New Roman"/>
          <w:color w:val="000000" w:themeColor="text1"/>
          <w:sz w:val="22"/>
          <w:vertAlign w:val="superscript"/>
        </w:rPr>
        <w:t>4</w:t>
      </w:r>
      <w:r w:rsidRPr="006B7376">
        <w:rPr>
          <w:rFonts w:ascii="Times New Roman" w:hAnsi="Times New Roman" w:cs="Times New Roman"/>
          <w:color w:val="000000" w:themeColor="text1"/>
          <w:sz w:val="22"/>
          <w:vertAlign w:val="superscript"/>
        </w:rPr>
        <w:t xml:space="preserve"> </w:t>
      </w:r>
      <w:r w:rsidRPr="006B7376">
        <w:rPr>
          <w:rFonts w:ascii="Times New Roman" w:hAnsi="Times New Roman" w:cs="Times New Roman"/>
          <w:color w:val="000000" w:themeColor="text1"/>
          <w:sz w:val="22"/>
        </w:rPr>
        <w:t>Gang Liu, Ph.D.,</w:t>
      </w:r>
      <w:r w:rsidRPr="006B7376">
        <w:rPr>
          <w:rFonts w:ascii="Times New Roman" w:hAnsi="Times New Roman" w:cs="Times New Roman"/>
          <w:color w:val="000000" w:themeColor="text1"/>
          <w:sz w:val="22"/>
          <w:vertAlign w:val="superscript"/>
        </w:rPr>
        <w:t xml:space="preserve"> 1,</w:t>
      </w:r>
      <w:r>
        <w:rPr>
          <w:rFonts w:ascii="Times New Roman" w:hAnsi="Times New Roman" w:cs="Times New Roman"/>
          <w:color w:val="000000" w:themeColor="text1"/>
          <w:sz w:val="22"/>
          <w:vertAlign w:val="superscript"/>
        </w:rPr>
        <w:t>5</w:t>
      </w:r>
      <w:r w:rsidRPr="006B7376">
        <w:rPr>
          <w:rFonts w:ascii="Times New Roman" w:hAnsi="Times New Roman" w:cs="Times New Roman"/>
          <w:color w:val="000000" w:themeColor="text1"/>
          <w:sz w:val="22"/>
        </w:rPr>
        <w:t xml:space="preserve"> Meir J. Stampfer, M.D., Dr.P.H.,</w:t>
      </w:r>
      <w:r w:rsidRPr="006B7376">
        <w:rPr>
          <w:rFonts w:ascii="Times New Roman" w:hAnsi="Times New Roman" w:cs="Times New Roman"/>
          <w:color w:val="000000" w:themeColor="text1"/>
          <w:sz w:val="22"/>
          <w:vertAlign w:val="superscript"/>
        </w:rPr>
        <w:t xml:space="preserve"> 1,</w:t>
      </w:r>
      <w:r>
        <w:rPr>
          <w:rFonts w:ascii="Times New Roman" w:hAnsi="Times New Roman" w:cs="Times New Roman"/>
          <w:color w:val="000000" w:themeColor="text1"/>
          <w:sz w:val="22"/>
          <w:vertAlign w:val="superscript"/>
        </w:rPr>
        <w:t>5</w:t>
      </w:r>
      <w:r w:rsidRPr="006B7376">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vertAlign w:val="superscript"/>
        </w:rPr>
        <w:t>6</w:t>
      </w:r>
      <w:r w:rsidRPr="006B7376">
        <w:rPr>
          <w:rFonts w:ascii="Times New Roman" w:hAnsi="Times New Roman" w:cs="Times New Roman"/>
          <w:color w:val="000000" w:themeColor="text1"/>
          <w:sz w:val="22"/>
        </w:rPr>
        <w:t xml:space="preserve"> Eric B. Rimm, Sc.D.,</w:t>
      </w:r>
      <w:r w:rsidRPr="006B7376">
        <w:rPr>
          <w:rFonts w:ascii="Times New Roman" w:hAnsi="Times New Roman" w:cs="Times New Roman"/>
          <w:color w:val="000000" w:themeColor="text1"/>
          <w:sz w:val="22"/>
          <w:vertAlign w:val="superscript"/>
        </w:rPr>
        <w:t xml:space="preserve"> 1,</w:t>
      </w:r>
      <w:r>
        <w:rPr>
          <w:rFonts w:ascii="Times New Roman" w:hAnsi="Times New Roman" w:cs="Times New Roman"/>
          <w:color w:val="000000" w:themeColor="text1"/>
          <w:sz w:val="22"/>
          <w:vertAlign w:val="superscript"/>
        </w:rPr>
        <w:t>5</w:t>
      </w:r>
      <w:r w:rsidRPr="006B7376">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vertAlign w:val="superscript"/>
        </w:rPr>
        <w:t>6</w:t>
      </w:r>
      <w:r w:rsidRPr="006B7376">
        <w:rPr>
          <w:rFonts w:ascii="Times New Roman" w:hAnsi="Times New Roman" w:cs="Times New Roman"/>
          <w:color w:val="000000" w:themeColor="text1"/>
          <w:sz w:val="22"/>
        </w:rPr>
        <w:t xml:space="preserve"> Frank B. Hu, M.D.,</w:t>
      </w:r>
      <w:r w:rsidRPr="006B7376">
        <w:rPr>
          <w:rFonts w:ascii="Times New Roman" w:hAnsi="Times New Roman" w:cs="Times New Roman"/>
          <w:color w:val="000000" w:themeColor="text1"/>
          <w:sz w:val="22"/>
          <w:vertAlign w:val="superscript"/>
        </w:rPr>
        <w:t xml:space="preserve"> </w:t>
      </w:r>
      <w:r w:rsidRPr="006B7376">
        <w:rPr>
          <w:rFonts w:ascii="Times New Roman" w:hAnsi="Times New Roman" w:cs="Times New Roman"/>
          <w:color w:val="000000" w:themeColor="text1"/>
          <w:sz w:val="22"/>
        </w:rPr>
        <w:t xml:space="preserve">Ph.D., </w:t>
      </w:r>
      <w:r w:rsidRPr="006B7376">
        <w:rPr>
          <w:rFonts w:ascii="Times New Roman" w:hAnsi="Times New Roman" w:cs="Times New Roman"/>
          <w:color w:val="000000" w:themeColor="text1"/>
          <w:sz w:val="22"/>
          <w:vertAlign w:val="superscript"/>
        </w:rPr>
        <w:t>1,</w:t>
      </w:r>
      <w:r>
        <w:rPr>
          <w:rFonts w:ascii="Times New Roman" w:hAnsi="Times New Roman" w:cs="Times New Roman"/>
          <w:color w:val="000000" w:themeColor="text1"/>
          <w:sz w:val="22"/>
          <w:vertAlign w:val="superscript"/>
        </w:rPr>
        <w:t>5</w:t>
      </w:r>
      <w:r w:rsidRPr="006B7376">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vertAlign w:val="superscript"/>
        </w:rPr>
        <w:t>6</w:t>
      </w:r>
      <w:r w:rsidRPr="006B7376">
        <w:rPr>
          <w:rFonts w:ascii="Times New Roman" w:hAnsi="Times New Roman" w:cs="Times New Roman"/>
          <w:color w:val="000000" w:themeColor="text1"/>
          <w:sz w:val="22"/>
        </w:rPr>
        <w:t xml:space="preserve"> Molin Wang,</w:t>
      </w:r>
      <w:r w:rsidRPr="006B7376">
        <w:rPr>
          <w:rFonts w:ascii="Times New Roman" w:hAnsi="Times New Roman" w:cs="Times New Roman"/>
          <w:color w:val="000000" w:themeColor="text1"/>
          <w:sz w:val="22"/>
          <w:vertAlign w:val="superscript"/>
        </w:rPr>
        <w:t xml:space="preserve"> </w:t>
      </w:r>
      <w:r w:rsidRPr="006B7376">
        <w:rPr>
          <w:rFonts w:ascii="Times New Roman" w:hAnsi="Times New Roman" w:cs="Times New Roman"/>
          <w:color w:val="000000" w:themeColor="text1"/>
          <w:sz w:val="22"/>
        </w:rPr>
        <w:t xml:space="preserve">Ph.D., </w:t>
      </w:r>
      <w:r>
        <w:rPr>
          <w:rFonts w:ascii="Times New Roman" w:hAnsi="Times New Roman" w:cs="Times New Roman"/>
          <w:color w:val="000000" w:themeColor="text1"/>
          <w:sz w:val="22"/>
          <w:vertAlign w:val="superscript"/>
        </w:rPr>
        <w:t xml:space="preserve">6,7 </w:t>
      </w:r>
      <w:r w:rsidRPr="006B7376">
        <w:rPr>
          <w:rFonts w:ascii="Times New Roman" w:hAnsi="Times New Roman" w:cs="Times New Roman"/>
          <w:color w:val="000000" w:themeColor="text1"/>
          <w:sz w:val="22"/>
        </w:rPr>
        <w:t>Qi Sun, M.D., Sc.D.</w:t>
      </w:r>
      <w:r w:rsidRPr="006B7376">
        <w:rPr>
          <w:rFonts w:ascii="Times New Roman" w:hAnsi="Times New Roman" w:cs="Times New Roman"/>
          <w:color w:val="000000" w:themeColor="text1"/>
          <w:sz w:val="22"/>
          <w:vertAlign w:val="superscript"/>
        </w:rPr>
        <w:t xml:space="preserve"> 1,</w:t>
      </w:r>
      <w:r>
        <w:rPr>
          <w:rFonts w:ascii="Times New Roman" w:hAnsi="Times New Roman" w:cs="Times New Roman"/>
          <w:color w:val="000000" w:themeColor="text1"/>
          <w:sz w:val="22"/>
          <w:vertAlign w:val="superscript"/>
        </w:rPr>
        <w:t>5</w:t>
      </w:r>
      <w:r w:rsidRPr="006B7376">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vertAlign w:val="superscript"/>
        </w:rPr>
        <w:t>6</w:t>
      </w:r>
      <w:r w:rsidRPr="006B7376">
        <w:rPr>
          <w:rFonts w:ascii="Times New Roman" w:hAnsi="Times New Roman" w:cs="Times New Roman"/>
          <w:color w:val="000000" w:themeColor="text1"/>
          <w:sz w:val="22"/>
          <w:vertAlign w:val="superscript"/>
        </w:rPr>
        <w:t>,9</w:t>
      </w:r>
    </w:p>
    <w:p w14:paraId="12B5E292" w14:textId="77777777" w:rsidR="00FF34B9" w:rsidRDefault="00FF34B9" w:rsidP="00FF34B9">
      <w:pPr>
        <w:spacing w:line="480" w:lineRule="auto"/>
        <w:contextualSpacing/>
        <w:rPr>
          <w:rFonts w:ascii="Times New Roman" w:hAnsi="Times New Roman" w:cs="Times New Roman"/>
          <w:color w:val="000000" w:themeColor="text1"/>
          <w:sz w:val="22"/>
        </w:rPr>
      </w:pPr>
    </w:p>
    <w:p w14:paraId="66C1B508"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sidRPr="006B7376">
        <w:rPr>
          <w:rFonts w:ascii="Times New Roman" w:hAnsi="Times New Roman" w:cs="Times New Roman"/>
          <w:color w:val="000000" w:themeColor="text1"/>
          <w:sz w:val="22"/>
        </w:rPr>
        <w:t>* Drs. Jinbo Hu and Yang Hu contributed equally to this article as first authors.</w:t>
      </w:r>
    </w:p>
    <w:p w14:paraId="304AE460" w14:textId="77777777" w:rsidR="00FF34B9" w:rsidRPr="006B7376" w:rsidRDefault="00FF34B9" w:rsidP="00FF34B9">
      <w:pPr>
        <w:spacing w:line="480" w:lineRule="auto"/>
        <w:contextualSpacing/>
        <w:rPr>
          <w:rFonts w:ascii="Times New Roman" w:hAnsi="Times New Roman" w:cs="Times New Roman"/>
          <w:color w:val="000000" w:themeColor="text1"/>
          <w:sz w:val="22"/>
        </w:rPr>
      </w:pPr>
    </w:p>
    <w:p w14:paraId="44280301" w14:textId="77777777" w:rsidR="00FF34B9" w:rsidRPr="006B7376" w:rsidRDefault="00FF34B9" w:rsidP="00FF34B9">
      <w:pPr>
        <w:spacing w:line="480" w:lineRule="auto"/>
        <w:contextualSpacing/>
        <w:rPr>
          <w:rFonts w:ascii="Times New Roman" w:hAnsi="Times New Roman" w:cs="Times New Roman"/>
          <w:color w:val="000000" w:themeColor="text1"/>
          <w:sz w:val="22"/>
        </w:rPr>
      </w:pPr>
      <w:bookmarkStart w:id="1" w:name="OLE_LINK82"/>
      <w:r w:rsidRPr="006B7376">
        <w:rPr>
          <w:rFonts w:ascii="Times New Roman" w:hAnsi="Times New Roman" w:cs="Times New Roman"/>
          <w:b/>
          <w:color w:val="000000" w:themeColor="text1"/>
          <w:sz w:val="22"/>
          <w:vertAlign w:val="superscript"/>
        </w:rPr>
        <w:t>1</w:t>
      </w:r>
      <w:r w:rsidRPr="006B7376">
        <w:rPr>
          <w:rFonts w:ascii="Times New Roman" w:hAnsi="Times New Roman" w:cs="Times New Roman"/>
          <w:color w:val="000000" w:themeColor="text1"/>
          <w:sz w:val="22"/>
        </w:rPr>
        <w:t xml:space="preserve"> </w:t>
      </w:r>
      <w:bookmarkEnd w:id="1"/>
      <w:r w:rsidRPr="006B7376">
        <w:rPr>
          <w:rFonts w:ascii="Times New Roman" w:hAnsi="Times New Roman" w:cs="Times New Roman"/>
          <w:color w:val="000000" w:themeColor="text1"/>
          <w:sz w:val="22"/>
        </w:rPr>
        <w:t>Department of Nutrition, Harvard TH Chan School of Public Health, 665 Huntington Avenue, Boston, MA, USA.</w:t>
      </w:r>
    </w:p>
    <w:p w14:paraId="4E0805D2"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sidRPr="006B7376">
        <w:rPr>
          <w:rFonts w:ascii="Times New Roman" w:hAnsi="Times New Roman" w:cs="Times New Roman"/>
          <w:color w:val="000000" w:themeColor="text1"/>
          <w:sz w:val="22"/>
          <w:vertAlign w:val="superscript"/>
        </w:rPr>
        <w:t>2</w:t>
      </w:r>
      <w:r w:rsidRPr="006B7376">
        <w:rPr>
          <w:rFonts w:ascii="Times New Roman" w:hAnsi="Times New Roman" w:cs="Times New Roman"/>
          <w:color w:val="000000" w:themeColor="text1"/>
          <w:sz w:val="22"/>
        </w:rPr>
        <w:t xml:space="preserve"> Department of Endocrinology, the First Affiliated Hospital of Chongqing Medical University, Chongqing, China.</w:t>
      </w:r>
    </w:p>
    <w:p w14:paraId="24D41591"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Pr>
          <w:rFonts w:ascii="Times New Roman" w:hAnsi="Times New Roman" w:cs="Times New Roman"/>
          <w:color w:val="000000" w:themeColor="text1"/>
          <w:sz w:val="22"/>
          <w:vertAlign w:val="superscript"/>
        </w:rPr>
        <w:t>3</w:t>
      </w:r>
      <w:r w:rsidRPr="006B7376">
        <w:rPr>
          <w:rFonts w:ascii="Times New Roman" w:hAnsi="Times New Roman" w:cs="Times New Roman"/>
          <w:color w:val="000000" w:themeColor="text1"/>
          <w:sz w:val="22"/>
        </w:rPr>
        <w:t xml:space="preserve"> Department of Global Health and Population, Harvard T.H. Chan School of Public Health, Boston, MA, USA.</w:t>
      </w:r>
    </w:p>
    <w:p w14:paraId="774C3211" w14:textId="77777777" w:rsidR="00FF34B9" w:rsidRPr="006B7376" w:rsidRDefault="00FF34B9" w:rsidP="00FF34B9">
      <w:pPr>
        <w:spacing w:line="480" w:lineRule="auto"/>
        <w:contextualSpacing/>
        <w:rPr>
          <w:rFonts w:ascii="Times New Roman" w:hAnsi="Times New Roman" w:cs="Times New Roman"/>
          <w:color w:val="000000" w:themeColor="text1"/>
          <w:sz w:val="22"/>
          <w:vertAlign w:val="superscript"/>
        </w:rPr>
      </w:pPr>
      <w:r>
        <w:rPr>
          <w:rFonts w:ascii="Times New Roman" w:hAnsi="Times New Roman" w:cs="Times New Roman"/>
          <w:color w:val="000000" w:themeColor="text1"/>
          <w:sz w:val="22"/>
          <w:vertAlign w:val="superscript"/>
        </w:rPr>
        <w:t>4</w:t>
      </w:r>
      <w:r w:rsidRPr="006B7376">
        <w:rPr>
          <w:rFonts w:ascii="Times New Roman" w:hAnsi="Times New Roman" w:cs="Times New Roman"/>
          <w:color w:val="000000" w:themeColor="text1"/>
          <w:sz w:val="22"/>
          <w:vertAlign w:val="superscript"/>
        </w:rPr>
        <w:t xml:space="preserve"> </w:t>
      </w:r>
      <w:r w:rsidRPr="006B7376">
        <w:rPr>
          <w:rFonts w:ascii="Times New Roman" w:hAnsi="Times New Roman" w:cs="Times New Roman"/>
          <w:color w:val="000000" w:themeColor="text1"/>
          <w:sz w:val="22"/>
        </w:rPr>
        <w:t xml:space="preserve">Department of Medical Oncology, Dana-Farber Cancer Institute and Harvard Medical School, Boston, MA, USA. </w:t>
      </w:r>
    </w:p>
    <w:p w14:paraId="4129A093"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Pr>
          <w:rFonts w:ascii="Times New Roman" w:hAnsi="Times New Roman" w:cs="Times New Roman"/>
          <w:color w:val="000000" w:themeColor="text1"/>
          <w:sz w:val="22"/>
          <w:vertAlign w:val="superscript"/>
        </w:rPr>
        <w:t>5</w:t>
      </w:r>
      <w:r w:rsidRPr="006B7376">
        <w:rPr>
          <w:rFonts w:ascii="Times New Roman" w:hAnsi="Times New Roman" w:cs="Times New Roman"/>
          <w:color w:val="000000" w:themeColor="text1"/>
          <w:sz w:val="22"/>
          <w:vertAlign w:val="superscript"/>
        </w:rPr>
        <w:t xml:space="preserve"> </w:t>
      </w:r>
      <w:r w:rsidRPr="006B7376">
        <w:rPr>
          <w:rFonts w:ascii="Times New Roman" w:hAnsi="Times New Roman" w:cs="Times New Roman"/>
          <w:color w:val="000000" w:themeColor="text1"/>
          <w:sz w:val="22"/>
        </w:rPr>
        <w:t>Department of Nutrition and Food Hygiene, Hubei Key Laboratory of Food Nutrition and Safety, Ministry of Education Key Laboratory of Environment and Health, School of Public Health, Tongji Medical College, Huazhong University of Science and Technology, Wuhan, China.</w:t>
      </w:r>
    </w:p>
    <w:p w14:paraId="7501FE8B"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Pr>
          <w:rFonts w:ascii="Times New Roman" w:hAnsi="Times New Roman" w:cs="Times New Roman"/>
          <w:b/>
          <w:color w:val="000000" w:themeColor="text1"/>
          <w:sz w:val="22"/>
          <w:vertAlign w:val="superscript"/>
        </w:rPr>
        <w:t>5</w:t>
      </w:r>
      <w:r w:rsidRPr="006B7376">
        <w:rPr>
          <w:rFonts w:ascii="Times New Roman" w:hAnsi="Times New Roman" w:cs="Times New Roman"/>
          <w:color w:val="000000" w:themeColor="text1"/>
          <w:sz w:val="22"/>
        </w:rPr>
        <w:t xml:space="preserve"> Department of Epidemiology, Harvard TH Chan School of Public Health, 665 Huntington Avenue, Boston, MA, USA.</w:t>
      </w:r>
    </w:p>
    <w:p w14:paraId="688EFDD9"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Pr>
          <w:rFonts w:ascii="Times New Roman" w:hAnsi="Times New Roman" w:cs="Times New Roman"/>
          <w:b/>
          <w:color w:val="000000" w:themeColor="text1"/>
          <w:sz w:val="22"/>
          <w:vertAlign w:val="superscript"/>
        </w:rPr>
        <w:lastRenderedPageBreak/>
        <w:t>6</w:t>
      </w:r>
      <w:r w:rsidRPr="006B7376">
        <w:rPr>
          <w:rFonts w:ascii="Times New Roman" w:hAnsi="Times New Roman" w:cs="Times New Roman"/>
          <w:color w:val="000000" w:themeColor="text1"/>
          <w:sz w:val="22"/>
        </w:rPr>
        <w:t xml:space="preserve"> Channing Division of Network Medicine, Department of Medicine, Brigham and Women’s Hospital and Harvard Medical School, 181 Longwood Avenue, Boston, MA, USA.</w:t>
      </w:r>
    </w:p>
    <w:p w14:paraId="50AD68A4"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Pr>
          <w:rFonts w:ascii="Times New Roman" w:hAnsi="Times New Roman" w:cs="Times New Roman"/>
          <w:color w:val="000000" w:themeColor="text1"/>
          <w:sz w:val="22"/>
          <w:vertAlign w:val="superscript"/>
        </w:rPr>
        <w:t>7</w:t>
      </w:r>
      <w:r w:rsidRPr="006B7376">
        <w:rPr>
          <w:rFonts w:ascii="Times New Roman" w:hAnsi="Times New Roman" w:cs="Times New Roman"/>
          <w:color w:val="000000" w:themeColor="text1"/>
        </w:rPr>
        <w:t xml:space="preserve"> </w:t>
      </w:r>
      <w:r w:rsidRPr="006B7376">
        <w:rPr>
          <w:rFonts w:ascii="Times New Roman" w:hAnsi="Times New Roman" w:cs="Times New Roman"/>
          <w:color w:val="000000" w:themeColor="text1"/>
          <w:sz w:val="22"/>
        </w:rPr>
        <w:t>Department of Biostatistics, Harvard T. H. Chan School of Public Health, Boston, MA, USA.</w:t>
      </w:r>
    </w:p>
    <w:p w14:paraId="27942A41"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sidRPr="006B7376">
        <w:rPr>
          <w:rFonts w:ascii="Times New Roman" w:hAnsi="Times New Roman" w:cs="Times New Roman"/>
          <w:color w:val="000000" w:themeColor="text1"/>
          <w:sz w:val="22"/>
          <w:vertAlign w:val="superscript"/>
        </w:rPr>
        <w:t>9</w:t>
      </w:r>
      <w:r w:rsidRPr="006B7376">
        <w:rPr>
          <w:rFonts w:ascii="Times New Roman" w:hAnsi="Times New Roman" w:cs="Times New Roman"/>
          <w:color w:val="000000" w:themeColor="text1"/>
          <w:sz w:val="22"/>
        </w:rPr>
        <w:t>Joslin Diabetes Center, One Joslin Place, Boston, MA, USA</w:t>
      </w:r>
    </w:p>
    <w:p w14:paraId="7A25CECF" w14:textId="77777777" w:rsidR="00FF34B9" w:rsidRPr="006B7376" w:rsidRDefault="00FF34B9" w:rsidP="00FF34B9">
      <w:pPr>
        <w:spacing w:line="480" w:lineRule="auto"/>
        <w:contextualSpacing/>
        <w:rPr>
          <w:rFonts w:ascii="Times New Roman" w:hAnsi="Times New Roman" w:cs="Times New Roman"/>
          <w:color w:val="000000" w:themeColor="text1"/>
          <w:sz w:val="22"/>
        </w:rPr>
      </w:pPr>
    </w:p>
    <w:p w14:paraId="177BDB2E" w14:textId="77777777" w:rsidR="00FF34B9" w:rsidRPr="006B7376" w:rsidRDefault="00FF34B9" w:rsidP="00FF34B9">
      <w:pPr>
        <w:spacing w:line="480" w:lineRule="auto"/>
        <w:contextualSpacing/>
        <w:rPr>
          <w:rFonts w:ascii="Times New Roman" w:hAnsi="Times New Roman" w:cs="Times New Roman"/>
          <w:color w:val="000000" w:themeColor="text1"/>
          <w:sz w:val="22"/>
        </w:rPr>
      </w:pPr>
    </w:p>
    <w:p w14:paraId="0594307B" w14:textId="77777777" w:rsidR="00FF34B9" w:rsidRPr="006B7376" w:rsidRDefault="00FF34B9" w:rsidP="00FF34B9">
      <w:pPr>
        <w:spacing w:line="480" w:lineRule="auto"/>
        <w:contextualSpacing/>
        <w:rPr>
          <w:rFonts w:ascii="Times New Roman" w:hAnsi="Times New Roman" w:cs="Times New Roman"/>
          <w:color w:val="000000" w:themeColor="text1"/>
          <w:sz w:val="22"/>
        </w:rPr>
      </w:pPr>
    </w:p>
    <w:p w14:paraId="21149E13" w14:textId="77777777" w:rsidR="00FF34B9" w:rsidRPr="006B7376" w:rsidRDefault="00FF34B9" w:rsidP="00FF34B9">
      <w:pPr>
        <w:spacing w:line="480" w:lineRule="auto"/>
        <w:contextualSpacing/>
        <w:rPr>
          <w:rFonts w:ascii="Times New Roman" w:hAnsi="Times New Roman" w:cs="Times New Roman"/>
          <w:bCs/>
          <w:i/>
          <w:color w:val="000000" w:themeColor="text1"/>
          <w:sz w:val="22"/>
        </w:rPr>
      </w:pPr>
      <w:r w:rsidRPr="006B7376">
        <w:rPr>
          <w:rFonts w:ascii="Times New Roman" w:hAnsi="Times New Roman" w:cs="Times New Roman"/>
          <w:bCs/>
          <w:color w:val="000000" w:themeColor="text1"/>
          <w:sz w:val="22"/>
        </w:rPr>
        <w:t>Word count of manuscript:</w:t>
      </w:r>
      <w:r w:rsidRPr="006B7376">
        <w:rPr>
          <w:rFonts w:ascii="Times New Roman" w:hAnsi="Times New Roman" w:cs="Times New Roman"/>
          <w:bCs/>
          <w:i/>
          <w:color w:val="000000" w:themeColor="text1"/>
          <w:sz w:val="22"/>
        </w:rPr>
        <w:t xml:space="preserve"> </w:t>
      </w:r>
      <w:r>
        <w:rPr>
          <w:rFonts w:ascii="Times New Roman" w:hAnsi="Times New Roman" w:cs="Times New Roman"/>
          <w:bCs/>
          <w:i/>
          <w:color w:val="000000" w:themeColor="text1"/>
          <w:sz w:val="22"/>
        </w:rPr>
        <w:t>2839</w:t>
      </w:r>
    </w:p>
    <w:p w14:paraId="2F010C01" w14:textId="77777777" w:rsidR="00FF34B9" w:rsidRPr="006B7376" w:rsidRDefault="00FF34B9" w:rsidP="00FF34B9">
      <w:pPr>
        <w:spacing w:line="480" w:lineRule="auto"/>
        <w:contextualSpacing/>
        <w:rPr>
          <w:rFonts w:ascii="Times New Roman" w:hAnsi="Times New Roman" w:cs="Times New Roman"/>
          <w:b/>
          <w:bCs/>
          <w:color w:val="000000" w:themeColor="text1"/>
          <w:sz w:val="22"/>
        </w:rPr>
      </w:pPr>
      <w:r w:rsidRPr="006B7376">
        <w:rPr>
          <w:rFonts w:ascii="Times New Roman" w:hAnsi="Times New Roman" w:cs="Times New Roman"/>
          <w:bCs/>
          <w:color w:val="000000" w:themeColor="text1"/>
          <w:sz w:val="22"/>
        </w:rPr>
        <w:t>Total number of figures:</w:t>
      </w:r>
      <w:r w:rsidRPr="006B7376">
        <w:rPr>
          <w:rFonts w:ascii="Times New Roman" w:hAnsi="Times New Roman" w:cs="Times New Roman"/>
          <w:bCs/>
          <w:i/>
          <w:color w:val="000000" w:themeColor="text1"/>
          <w:sz w:val="22"/>
        </w:rPr>
        <w:t xml:space="preserve"> 2</w:t>
      </w:r>
    </w:p>
    <w:p w14:paraId="563658AE" w14:textId="77777777" w:rsidR="00FF34B9" w:rsidRPr="006B7376" w:rsidRDefault="00FF34B9" w:rsidP="00FF34B9">
      <w:pPr>
        <w:spacing w:line="480" w:lineRule="auto"/>
        <w:contextualSpacing/>
        <w:rPr>
          <w:rFonts w:ascii="Times New Roman" w:hAnsi="Times New Roman" w:cs="Times New Roman"/>
          <w:b/>
          <w:bCs/>
          <w:color w:val="000000" w:themeColor="text1"/>
          <w:sz w:val="22"/>
        </w:rPr>
      </w:pPr>
    </w:p>
    <w:p w14:paraId="7DF4EEA3" w14:textId="77777777" w:rsidR="00FF34B9" w:rsidRPr="006B7376" w:rsidRDefault="00FF34B9" w:rsidP="00FF34B9">
      <w:pPr>
        <w:spacing w:line="480" w:lineRule="auto"/>
        <w:contextualSpacing/>
        <w:rPr>
          <w:rFonts w:ascii="Times New Roman" w:hAnsi="Times New Roman" w:cs="Times New Roman"/>
          <w:b/>
          <w:bCs/>
          <w:color w:val="000000" w:themeColor="text1"/>
          <w:sz w:val="22"/>
        </w:rPr>
      </w:pPr>
      <w:r w:rsidRPr="006B7376">
        <w:rPr>
          <w:rFonts w:ascii="Times New Roman" w:hAnsi="Times New Roman" w:cs="Times New Roman"/>
          <w:b/>
          <w:bCs/>
          <w:color w:val="000000" w:themeColor="text1"/>
          <w:sz w:val="22"/>
        </w:rPr>
        <w:t>Reprint requests and correspondence:</w:t>
      </w:r>
    </w:p>
    <w:p w14:paraId="3873E4D7"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sidRPr="006B7376">
        <w:rPr>
          <w:rFonts w:ascii="Times New Roman" w:hAnsi="Times New Roman" w:cs="Times New Roman"/>
          <w:color w:val="000000" w:themeColor="text1"/>
          <w:sz w:val="22"/>
        </w:rPr>
        <w:t xml:space="preserve">Correspondence to: Qi Sun  </w:t>
      </w:r>
    </w:p>
    <w:p w14:paraId="511EEF3C" w14:textId="77777777" w:rsidR="00FF34B9" w:rsidRPr="006B7376" w:rsidRDefault="00FF34B9" w:rsidP="00FF34B9">
      <w:pPr>
        <w:spacing w:line="480" w:lineRule="auto"/>
        <w:contextualSpacing/>
        <w:rPr>
          <w:rFonts w:ascii="Times New Roman" w:hAnsi="Times New Roman" w:cs="Times New Roman"/>
          <w:color w:val="000000" w:themeColor="text1"/>
          <w:sz w:val="22"/>
          <w:lang w:val="pt-BR"/>
        </w:rPr>
      </w:pPr>
      <w:r w:rsidRPr="006B7376">
        <w:rPr>
          <w:rFonts w:ascii="Times New Roman" w:hAnsi="Times New Roman" w:cs="Times New Roman"/>
          <w:color w:val="000000" w:themeColor="text1"/>
          <w:sz w:val="22"/>
          <w:lang w:val="pt-BR"/>
        </w:rPr>
        <w:t>e-mail: qisun@hsph.harvard.edu (ORCID 0000-0002-8480-1563)</w:t>
      </w:r>
    </w:p>
    <w:p w14:paraId="2ACCB68D" w14:textId="77777777" w:rsidR="00FF34B9" w:rsidRPr="006B7376" w:rsidRDefault="00FF34B9" w:rsidP="00FF34B9">
      <w:pPr>
        <w:spacing w:line="480" w:lineRule="auto"/>
        <w:contextualSpacing/>
        <w:rPr>
          <w:rFonts w:ascii="Times New Roman" w:hAnsi="Times New Roman" w:cs="Times New Roman"/>
          <w:color w:val="000000" w:themeColor="text1"/>
          <w:sz w:val="22"/>
        </w:rPr>
      </w:pPr>
      <w:r w:rsidRPr="006B7376">
        <w:rPr>
          <w:rFonts w:ascii="Times New Roman" w:hAnsi="Times New Roman" w:cs="Times New Roman"/>
          <w:color w:val="000000" w:themeColor="text1"/>
          <w:sz w:val="22"/>
        </w:rPr>
        <w:t>Department of Nutrition, Harvard T.H. Chan School of Public Health, 665 Huntington Ave., Boston, MA 02115.</w:t>
      </w:r>
    </w:p>
    <w:p w14:paraId="0A840C54" w14:textId="77777777" w:rsidR="00FF34B9" w:rsidRPr="006B7376" w:rsidRDefault="00FF34B9" w:rsidP="00FF34B9">
      <w:pPr>
        <w:spacing w:line="480" w:lineRule="auto"/>
        <w:rPr>
          <w:rFonts w:ascii="Times New Roman" w:hAnsi="Times New Roman" w:cs="Times New Roman"/>
          <w:b/>
          <w:color w:val="000000" w:themeColor="text1"/>
          <w:sz w:val="24"/>
        </w:rPr>
      </w:pPr>
    </w:p>
    <w:p w14:paraId="089375F3" w14:textId="77777777" w:rsidR="00D71E67" w:rsidRPr="00FF34B9" w:rsidRDefault="00D71E67" w:rsidP="00D71E67">
      <w:pPr>
        <w:spacing w:line="480" w:lineRule="auto"/>
        <w:rPr>
          <w:rFonts w:ascii="Times New Roman" w:hAnsi="Times New Roman" w:cs="Times New Roman"/>
          <w:b/>
          <w:color w:val="000000" w:themeColor="text1"/>
          <w:sz w:val="24"/>
        </w:rPr>
      </w:pPr>
    </w:p>
    <w:p w14:paraId="7831B9B4" w14:textId="77777777" w:rsidR="004048ED" w:rsidRPr="004C048E" w:rsidRDefault="004048ED" w:rsidP="004048ED">
      <w:pPr>
        <w:spacing w:line="480" w:lineRule="auto"/>
        <w:rPr>
          <w:rFonts w:ascii="Times New Roman" w:hAnsi="Times New Roman" w:cs="Times New Roman"/>
          <w:b/>
          <w:color w:val="000000" w:themeColor="text1"/>
          <w:sz w:val="24"/>
        </w:rPr>
      </w:pPr>
    </w:p>
    <w:p w14:paraId="39F195F4" w14:textId="77777777" w:rsidR="00140232" w:rsidRPr="004C048E" w:rsidRDefault="00140232">
      <w:pPr>
        <w:widowControl/>
        <w:jc w:val="left"/>
        <w:rPr>
          <w:rFonts w:ascii="Times New Roman" w:hAnsi="Times New Roman" w:cs="Times New Roman"/>
          <w:b/>
          <w:color w:val="000000" w:themeColor="text1"/>
        </w:rPr>
      </w:pPr>
      <w:r w:rsidRPr="004C048E">
        <w:rPr>
          <w:rFonts w:ascii="Times New Roman" w:hAnsi="Times New Roman" w:cs="Times New Roman"/>
          <w:b/>
          <w:color w:val="000000" w:themeColor="text1"/>
        </w:rPr>
        <w:br w:type="page"/>
      </w:r>
    </w:p>
    <w:p w14:paraId="18782288" w14:textId="7D934413" w:rsidR="009A6EFE" w:rsidRPr="004C048E" w:rsidRDefault="00030365" w:rsidP="009A6EFE">
      <w:pPr>
        <w:spacing w:line="276" w:lineRule="auto"/>
        <w:jc w:val="center"/>
        <w:rPr>
          <w:rFonts w:ascii="Times New Roman" w:hAnsi="Times New Roman" w:cs="Times New Roman"/>
          <w:b/>
          <w:color w:val="000000" w:themeColor="text1"/>
          <w:sz w:val="24"/>
        </w:rPr>
      </w:pPr>
      <w:r w:rsidRPr="004C048E">
        <w:rPr>
          <w:rFonts w:ascii="Times New Roman" w:hAnsi="Times New Roman" w:cs="Times New Roman"/>
          <w:b/>
          <w:color w:val="000000" w:themeColor="text1"/>
          <w:sz w:val="24"/>
        </w:rPr>
        <w:lastRenderedPageBreak/>
        <w:t xml:space="preserve">Catalogue for </w:t>
      </w:r>
      <w:r w:rsidR="009A6EFE" w:rsidRPr="004C048E">
        <w:rPr>
          <w:rFonts w:ascii="Times New Roman" w:hAnsi="Times New Roman" w:cs="Times New Roman"/>
          <w:b/>
          <w:color w:val="000000" w:themeColor="text1"/>
          <w:sz w:val="24"/>
        </w:rPr>
        <w:t>Supplementary Tables and Figures</w:t>
      </w:r>
    </w:p>
    <w:p w14:paraId="004F49DB" w14:textId="77777777" w:rsidR="0063480B" w:rsidRDefault="0063480B" w:rsidP="005D1CEA">
      <w:pPr>
        <w:spacing w:line="276" w:lineRule="auto"/>
        <w:rPr>
          <w:rFonts w:ascii="Times New Roman" w:hAnsi="Times New Roman" w:cs="Times New Roman"/>
          <w:color w:val="000000" w:themeColor="text1"/>
        </w:rPr>
      </w:pPr>
    </w:p>
    <w:p w14:paraId="644C1CB4" w14:textId="54CA80E8" w:rsidR="00030365" w:rsidRPr="004C048E" w:rsidRDefault="004C0526" w:rsidP="005D1CEA">
      <w:pPr>
        <w:spacing w:line="276" w:lineRule="auto"/>
        <w:rPr>
          <w:rFonts w:ascii="Times New Roman" w:hAnsi="Times New Roman" w:cs="Times New Roman"/>
          <w:color w:val="000000" w:themeColor="text1"/>
        </w:rPr>
      </w:pPr>
      <w:r w:rsidRPr="004C048E">
        <w:rPr>
          <w:rFonts w:ascii="Times New Roman" w:hAnsi="Times New Roman" w:cs="Times New Roman"/>
          <w:color w:val="000000" w:themeColor="text1"/>
        </w:rPr>
        <w:t>Supplementary Methods</w:t>
      </w:r>
    </w:p>
    <w:p w14:paraId="57B43163" w14:textId="53D17912" w:rsidR="005D1CEA" w:rsidRPr="004C048E" w:rsidRDefault="005D1CEA" w:rsidP="000810D8">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Supplementary Table 1</w:t>
      </w:r>
      <w:r w:rsidR="008A6D7B" w:rsidRPr="004C048E">
        <w:rPr>
          <w:rFonts w:ascii="Times New Roman" w:hAnsi="Times New Roman" w:cs="Times New Roman"/>
          <w:color w:val="000000" w:themeColor="text1"/>
        </w:rPr>
        <w:t>S.</w:t>
      </w:r>
      <w:r w:rsidRPr="004C048E">
        <w:rPr>
          <w:rFonts w:ascii="Times New Roman" w:hAnsi="Times New Roman" w:cs="Times New Roman"/>
          <w:color w:val="000000" w:themeColor="text1"/>
        </w:rPr>
        <w:t xml:space="preserve"> Characteristics of Women and Men with Incident Diabetes at Diagnosis </w:t>
      </w:r>
    </w:p>
    <w:p w14:paraId="57AFA9DB" w14:textId="77777777" w:rsidR="0017374A" w:rsidRPr="004C048E" w:rsidRDefault="0017374A" w:rsidP="0017374A">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 xml:space="preserve">Supplementary Figure1S. Trajectories of Weight Change since Diabetes Diagnosis, among Participants with or without Incident Diabetes. </w:t>
      </w:r>
    </w:p>
    <w:p w14:paraId="0914254F" w14:textId="77777777" w:rsidR="0017374A" w:rsidRPr="004C048E" w:rsidRDefault="0017374A" w:rsidP="0017374A">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Supplementary Figure 2S. Associations between Weight Change Proportion and Risk of Cause-Specific Mortality.</w:t>
      </w:r>
    </w:p>
    <w:p w14:paraId="64E7F21B" w14:textId="77777777" w:rsidR="0017374A" w:rsidRPr="004C048E" w:rsidRDefault="0017374A" w:rsidP="0017374A">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Supplementary Table 2S. Diabetes Related Symptoms and Risks of All-Cause and Cause-Specific Mortality.</w:t>
      </w:r>
    </w:p>
    <w:p w14:paraId="313FEEAB" w14:textId="77777777" w:rsidR="0017374A" w:rsidRPr="004C048E" w:rsidRDefault="0017374A" w:rsidP="0017374A">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Supplementary Table 3S. Association between Weight Change and Mortality, according to Lifestyle 4-year Before Diagnosis of Diabetes (cycle: i-2).</w:t>
      </w:r>
    </w:p>
    <w:p w14:paraId="039D8732" w14:textId="7CB3EF6F" w:rsidR="005D1CEA" w:rsidRPr="004C048E" w:rsidRDefault="0017374A" w:rsidP="0017374A">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Supplementary Table S4. Association between Categorized Weight Change and Risk of All-Cause or Cause-Specific Mortality, According to Predicted Lean Body Mass Before Diagnosis of Diabetes.</w:t>
      </w:r>
    </w:p>
    <w:p w14:paraId="1029A2C2" w14:textId="77777777" w:rsidR="00BE512C" w:rsidRPr="004C048E" w:rsidRDefault="00BE512C" w:rsidP="00BE512C">
      <w:pPr>
        <w:spacing w:line="276" w:lineRule="auto"/>
        <w:rPr>
          <w:rFonts w:ascii="Times New Roman" w:hAnsi="Times New Roman" w:cs="Times New Roman"/>
          <w:color w:val="000000" w:themeColor="text1"/>
        </w:rPr>
      </w:pPr>
    </w:p>
    <w:p w14:paraId="4D5836F2" w14:textId="77777777" w:rsidR="000A7A20" w:rsidRPr="004C048E" w:rsidRDefault="000A7A20">
      <w:pPr>
        <w:widowControl/>
        <w:jc w:val="left"/>
        <w:rPr>
          <w:rFonts w:ascii="Times New Roman" w:hAnsi="Times New Roman" w:cs="Times New Roman"/>
          <w:b/>
          <w:color w:val="000000" w:themeColor="text1"/>
        </w:rPr>
      </w:pPr>
      <w:r w:rsidRPr="004C048E">
        <w:rPr>
          <w:rFonts w:ascii="Times New Roman" w:hAnsi="Times New Roman" w:cs="Times New Roman"/>
          <w:b/>
          <w:color w:val="000000" w:themeColor="text1"/>
        </w:rPr>
        <w:br w:type="page"/>
      </w:r>
    </w:p>
    <w:p w14:paraId="0A4EDBF3" w14:textId="77777777" w:rsidR="004C0526" w:rsidRPr="004C048E" w:rsidRDefault="004C0526" w:rsidP="00E00FC2">
      <w:pPr>
        <w:spacing w:line="276" w:lineRule="auto"/>
        <w:jc w:val="center"/>
        <w:rPr>
          <w:rFonts w:ascii="Times New Roman" w:hAnsi="Times New Roman" w:cs="Times New Roman"/>
          <w:b/>
          <w:color w:val="000000" w:themeColor="text1"/>
          <w:sz w:val="28"/>
        </w:rPr>
      </w:pPr>
      <w:r w:rsidRPr="004C048E">
        <w:rPr>
          <w:rFonts w:ascii="Times New Roman" w:hAnsi="Times New Roman" w:cs="Times New Roman"/>
          <w:b/>
          <w:color w:val="000000" w:themeColor="text1"/>
          <w:sz w:val="28"/>
        </w:rPr>
        <w:lastRenderedPageBreak/>
        <w:t>Supplementary Methods</w:t>
      </w:r>
    </w:p>
    <w:p w14:paraId="08E60036" w14:textId="77777777" w:rsidR="00EC6010" w:rsidRPr="004C048E" w:rsidRDefault="00EC6010" w:rsidP="00EC6010">
      <w:pPr>
        <w:spacing w:line="480" w:lineRule="auto"/>
        <w:rPr>
          <w:rFonts w:ascii="Times New Roman" w:hAnsi="Times New Roman" w:cs="Times New Roman"/>
          <w:b/>
          <w:color w:val="000000" w:themeColor="text1"/>
        </w:rPr>
      </w:pPr>
      <w:r w:rsidRPr="004C048E">
        <w:rPr>
          <w:rFonts w:ascii="Times New Roman" w:hAnsi="Times New Roman" w:cs="Times New Roman"/>
          <w:b/>
          <w:color w:val="000000" w:themeColor="text1"/>
        </w:rPr>
        <w:t>Study Population</w:t>
      </w:r>
    </w:p>
    <w:p w14:paraId="3725943D" w14:textId="18A6703D" w:rsidR="006B62D7" w:rsidRPr="004C048E" w:rsidRDefault="00EC6010" w:rsidP="00EC6010">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The NHS was initiated in 1976 when 121,700 female registered nurses aged 30-55 years completed a questionnaire inquiring about their demographics, medical history, lifestyle, and other information. The HPFS started in 1986, when 51,529 US male health professionals aged 40-75 years were enrolled and responded to a similar questionnaire. In both cohorts, follow-up questionnaires were administered biennially to update medical history and lifestyle, and the cumulative response rate during follow-up exceeded 90%. In 1980 for NHS and 1986 for HPFS, a validated food frequency questionnaire was first administered, and diet was updated every 2-4 years thereafter.</w:t>
      </w:r>
      <w:hyperlink w:anchor="_ENREF_1" w:tooltip="Li, 2020 #68" w:history="1">
        <w:r w:rsidRPr="004C048E">
          <w:rPr>
            <w:rFonts w:ascii="Times New Roman" w:hAnsi="Times New Roman" w:cs="Times New Roman"/>
            <w:color w:val="000000" w:themeColor="text1"/>
          </w:rPr>
          <w:fldChar w:fldCharType="begin">
            <w:fldData xml:space="preserve">PEVuZE5vdGU+PENpdGU+PEF1dGhvcj5MaTwvQXV0aG9yPjxZZWFyPjIwMjA8L1llYXI+PFJlY051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</w:fldData>
          </w:fldChar>
        </w:r>
        <w:r w:rsidRPr="004C048E">
          <w:rPr>
            <w:rFonts w:ascii="Times New Roman" w:hAnsi="Times New Roman" w:cs="Times New Roman"/>
            <w:color w:val="000000" w:themeColor="text1"/>
          </w:rPr>
          <w:instrText xml:space="preserve"> ADDIN EN.CITE </w:instrText>
        </w:r>
        <w:r w:rsidRPr="004C048E">
          <w:rPr>
            <w:rFonts w:ascii="Times New Roman" w:hAnsi="Times New Roman" w:cs="Times New Roman"/>
            <w:color w:val="000000" w:themeColor="text1"/>
          </w:rPr>
          <w:fldChar w:fldCharType="begin">
            <w:fldData xml:space="preserve">PEVuZE5vdGU+PENpdGU+PEF1dGhvcj5MaTwvQXV0aG9yPjxZZWFyPjIwMjA8L1llYXI+PFJlY051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</w:fldData>
          </w:fldChar>
        </w:r>
        <w:r w:rsidRPr="004C048E">
          <w:rPr>
            <w:rFonts w:ascii="Times New Roman" w:hAnsi="Times New Roman" w:cs="Times New Roman"/>
            <w:color w:val="000000" w:themeColor="text1"/>
          </w:rPr>
          <w:instrText xml:space="preserve"> ADDIN EN.CITE.DATA </w:instrText>
        </w:r>
        <w:r w:rsidRPr="004C048E">
          <w:rPr>
            <w:rFonts w:ascii="Times New Roman" w:hAnsi="Times New Roman" w:cs="Times New Roman"/>
            <w:color w:val="000000" w:themeColor="text1"/>
          </w:rPr>
        </w:r>
        <w:r w:rsidRPr="004C048E">
          <w:rPr>
            <w:rFonts w:ascii="Times New Roman" w:hAnsi="Times New Roman" w:cs="Times New Roman"/>
            <w:color w:val="000000" w:themeColor="text1"/>
          </w:rPr>
          <w:fldChar w:fldCharType="end"/>
        </w:r>
        <w:r w:rsidRPr="004C048E">
          <w:rPr>
            <w:rFonts w:ascii="Times New Roman" w:hAnsi="Times New Roman" w:cs="Times New Roman"/>
            <w:color w:val="000000" w:themeColor="text1"/>
          </w:rPr>
        </w:r>
        <w:r w:rsidRPr="004C048E">
          <w:rPr>
            <w:rFonts w:ascii="Times New Roman" w:hAnsi="Times New Roman" w:cs="Times New Roman"/>
            <w:color w:val="000000" w:themeColor="text1"/>
          </w:rPr>
          <w:fldChar w:fldCharType="separate"/>
        </w:r>
        <w:r w:rsidRPr="004C048E">
          <w:rPr>
            <w:rFonts w:ascii="Times New Roman" w:hAnsi="Times New Roman" w:cs="Times New Roman"/>
            <w:noProof/>
            <w:color w:val="000000" w:themeColor="text1"/>
            <w:vertAlign w:val="superscript"/>
          </w:rPr>
          <w:t>1-4</w:t>
        </w:r>
        <w:r w:rsidRPr="004C048E">
          <w:rPr>
            <w:rFonts w:ascii="Times New Roman" w:hAnsi="Times New Roman" w:cs="Times New Roman"/>
            <w:color w:val="000000" w:themeColor="text1"/>
          </w:rPr>
          <w:fldChar w:fldCharType="end"/>
        </w:r>
      </w:hyperlink>
      <w:r w:rsidRPr="004C048E">
        <w:rPr>
          <w:rFonts w:ascii="Times New Roman" w:hAnsi="Times New Roman" w:cs="Times New Roman"/>
          <w:color w:val="000000" w:themeColor="text1"/>
        </w:rPr>
        <w:t xml:space="preserve"> </w:t>
      </w:r>
    </w:p>
    <w:p w14:paraId="5CEA484A" w14:textId="1A26C494" w:rsidR="00925F41" w:rsidRPr="004C048E" w:rsidRDefault="00925F41" w:rsidP="00925F41">
      <w:pPr>
        <w:spacing w:line="480" w:lineRule="auto"/>
        <w:rPr>
          <w:rFonts w:ascii="Times New Roman" w:hAnsi="Times New Roman" w:cs="Times New Roman"/>
          <w:b/>
          <w:color w:val="000000" w:themeColor="text1"/>
        </w:rPr>
      </w:pPr>
      <w:r w:rsidRPr="004C048E">
        <w:rPr>
          <w:rFonts w:ascii="Times New Roman" w:hAnsi="Times New Roman" w:cs="Times New Roman"/>
          <w:b/>
          <w:color w:val="000000" w:themeColor="text1"/>
        </w:rPr>
        <w:t xml:space="preserve">Assessment of </w:t>
      </w:r>
      <w:r w:rsidR="002B6702" w:rsidRPr="004C048E">
        <w:rPr>
          <w:rFonts w:ascii="Times New Roman" w:hAnsi="Times New Roman" w:cs="Times New Roman"/>
          <w:b/>
          <w:color w:val="000000" w:themeColor="text1"/>
        </w:rPr>
        <w:t>Diet</w:t>
      </w:r>
    </w:p>
    <w:p w14:paraId="0FAF8E14" w14:textId="4CD12451" w:rsidR="00925F41" w:rsidRPr="004C048E" w:rsidRDefault="00745C41" w:rsidP="00EC6010">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 xml:space="preserve">We used a modified Alternate Healthy Eating Index (AHEI) score without alcohol intake to assess the quality of diet. </w:t>
      </w:r>
      <w:r w:rsidR="00925F41" w:rsidRPr="004C048E">
        <w:rPr>
          <w:rFonts w:ascii="Times New Roman" w:hAnsi="Times New Roman" w:cs="Times New Roman"/>
          <w:color w:val="000000" w:themeColor="text1"/>
        </w:rPr>
        <w:t xml:space="preserve">A higher score of AHEI indicated greater intake of vegetables, fruit, whole grains, nuts and legumes, long-chain (n-3) fats, poly-unsaturated fatty acids, and lower intake of sugar-sweetened beverages and fruit juice, red meat and processed meat, trans fat, sodium. </w:t>
      </w:r>
    </w:p>
    <w:p w14:paraId="188B1EC2" w14:textId="77777777" w:rsidR="00AC566F" w:rsidRPr="004C048E" w:rsidRDefault="00AC566F" w:rsidP="00AC566F">
      <w:pPr>
        <w:spacing w:line="480" w:lineRule="auto"/>
        <w:rPr>
          <w:rFonts w:ascii="Times New Roman" w:hAnsi="Times New Roman" w:cs="Times New Roman"/>
          <w:b/>
          <w:color w:val="000000" w:themeColor="text1"/>
        </w:rPr>
      </w:pPr>
      <w:r w:rsidRPr="004C048E">
        <w:rPr>
          <w:rFonts w:ascii="Times New Roman" w:hAnsi="Times New Roman" w:cs="Times New Roman"/>
          <w:b/>
          <w:color w:val="000000" w:themeColor="text1"/>
        </w:rPr>
        <w:t>Assessment of Covariates</w:t>
      </w:r>
    </w:p>
    <w:p w14:paraId="2C27AD27" w14:textId="77777777" w:rsidR="00AC566F" w:rsidRDefault="00AC566F" w:rsidP="00AC566F">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 xml:space="preserve">Hypertension, hypercholesterolemia, menopausal status (NHS only), use of vitamin supplements, aspirin, antihypertensive drugs and anti-hypercholesterolemia drugs were self-reported at baseline and biennial questionnaires. Family history of diabetes, cancer and myocardial infarction were also assessed using the questionnaires. </w:t>
      </w:r>
    </w:p>
    <w:p w14:paraId="0FDA025D" w14:textId="77777777" w:rsidR="00003EDC" w:rsidRPr="00C423B6" w:rsidRDefault="00003EDC" w:rsidP="00003EDC">
      <w:pPr>
        <w:spacing w:line="480" w:lineRule="auto"/>
        <w:rPr>
          <w:rFonts w:ascii="Times New Roman" w:hAnsi="Times New Roman" w:cs="Times New Roman"/>
          <w:b/>
          <w:color w:val="000000" w:themeColor="text1"/>
        </w:rPr>
      </w:pPr>
      <w:r w:rsidRPr="00C423B6">
        <w:rPr>
          <w:rFonts w:ascii="Times New Roman" w:hAnsi="Times New Roman" w:cs="Times New Roman"/>
          <w:b/>
          <w:color w:val="000000" w:themeColor="text1"/>
        </w:rPr>
        <w:t>Assessment of Mortality</w:t>
      </w:r>
    </w:p>
    <w:p w14:paraId="6227E55D" w14:textId="77777777" w:rsidR="00003EDC" w:rsidRPr="00C423B6" w:rsidRDefault="00003EDC" w:rsidP="00003EDC">
      <w:pPr>
        <w:spacing w:line="480" w:lineRule="auto"/>
        <w:rPr>
          <w:rFonts w:ascii="Times New Roman" w:hAnsi="Times New Roman" w:cs="Times New Roman"/>
          <w:color w:val="000000" w:themeColor="text1"/>
        </w:rPr>
      </w:pPr>
      <w:r w:rsidRPr="00C423B6">
        <w:rPr>
          <w:rFonts w:ascii="Times New Roman" w:hAnsi="Times New Roman" w:cs="Times New Roman"/>
          <w:color w:val="000000" w:themeColor="text1"/>
        </w:rPr>
        <w:t xml:space="preserve">For cause-specific mortality, we used the International Classification of Diseases (ICD), 8th Revision for NHS to classify deaths as due to cardiovascular disease (ICD-8 codes 390-459), cancer </w:t>
      </w:r>
      <w:r w:rsidRPr="00C423B6">
        <w:rPr>
          <w:rFonts w:ascii="Times New Roman" w:hAnsi="Times New Roman" w:cs="Times New Roman"/>
          <w:color w:val="000000" w:themeColor="text1"/>
        </w:rPr>
        <w:lastRenderedPageBreak/>
        <w:t>(ICD-8 codes 140-207), or other causes; and 9th for HPFS to classify deaths as due to CVD (ICD-9 codes 390-459), cancer (ICD-9 codes 140-208), or other causes.</w:t>
      </w:r>
    </w:p>
    <w:p w14:paraId="53CC60B4" w14:textId="77777777" w:rsidR="00E4759A" w:rsidRPr="004C048E" w:rsidRDefault="00E4759A" w:rsidP="00E4759A">
      <w:pPr>
        <w:spacing w:line="480" w:lineRule="auto"/>
        <w:rPr>
          <w:rFonts w:ascii="Times New Roman" w:hAnsi="Times New Roman" w:cs="Times New Roman"/>
          <w:b/>
          <w:color w:val="000000" w:themeColor="text1"/>
        </w:rPr>
      </w:pPr>
      <w:r w:rsidRPr="004C048E">
        <w:rPr>
          <w:rFonts w:ascii="Times New Roman" w:hAnsi="Times New Roman" w:cs="Times New Roman"/>
          <w:b/>
          <w:color w:val="000000" w:themeColor="text1"/>
        </w:rPr>
        <w:t xml:space="preserve">Statistical Analysis </w:t>
      </w:r>
    </w:p>
    <w:p w14:paraId="17F9E730" w14:textId="76E83862" w:rsidR="008473D4" w:rsidRPr="004C048E" w:rsidRDefault="00E4759A" w:rsidP="00EC6010">
      <w:pPr>
        <w:spacing w:line="480" w:lineRule="auto"/>
        <w:rPr>
          <w:rFonts w:ascii="Times New Roman" w:hAnsi="Times New Roman" w:cs="Times New Roman"/>
          <w:color w:val="000000" w:themeColor="text1"/>
        </w:rPr>
      </w:pPr>
      <w:r w:rsidRPr="004C048E">
        <w:rPr>
          <w:rFonts w:ascii="Times New Roman" w:hAnsi="Times New Roman" w:cs="Times New Roman"/>
          <w:color w:val="000000" w:themeColor="text1"/>
        </w:rPr>
        <w:t xml:space="preserve">In the analysis of weight change trajectories, </w:t>
      </w:r>
      <w:r w:rsidR="00B24194" w:rsidRPr="004C048E">
        <w:rPr>
          <w:rFonts w:ascii="Times New Roman" w:hAnsi="Times New Roman" w:cs="Times New Roman"/>
          <w:color w:val="000000" w:themeColor="text1"/>
        </w:rPr>
        <w:t xml:space="preserve">we set the fixed baseline at 1980 for NHS and 1986 for HPFS for diabetes-free participants. As </w:t>
      </w:r>
      <w:r w:rsidR="008359B9" w:rsidRPr="004C048E">
        <w:rPr>
          <w:rFonts w:ascii="Times New Roman" w:hAnsi="Times New Roman" w:cs="Times New Roman"/>
          <w:color w:val="000000" w:themeColor="text1"/>
        </w:rPr>
        <w:t>f</w:t>
      </w:r>
      <w:r w:rsidRPr="004C048E">
        <w:rPr>
          <w:rFonts w:ascii="Times New Roman" w:hAnsi="Times New Roman" w:cs="Times New Roman"/>
          <w:color w:val="000000" w:themeColor="text1"/>
        </w:rPr>
        <w:t>or diabetes patients, year 0 was defined as the return date of last questionnaire immediately preceding diabetes diagnosis</w:t>
      </w:r>
      <w:r w:rsidR="006F0D80" w:rsidRPr="004C048E">
        <w:rPr>
          <w:rFonts w:ascii="Times New Roman" w:hAnsi="Times New Roman" w:cs="Times New Roman"/>
          <w:color w:val="000000" w:themeColor="text1"/>
        </w:rPr>
        <w:t>;</w:t>
      </w:r>
      <w:r w:rsidRPr="004C048E">
        <w:rPr>
          <w:rFonts w:ascii="Times New Roman" w:hAnsi="Times New Roman" w:cs="Times New Roman"/>
          <w:color w:val="000000" w:themeColor="text1"/>
        </w:rPr>
        <w:t xml:space="preserve"> </w:t>
      </w:r>
      <w:r w:rsidR="006F0D80" w:rsidRPr="004C048E">
        <w:rPr>
          <w:rFonts w:ascii="Times New Roman" w:hAnsi="Times New Roman" w:cs="Times New Roman"/>
          <w:color w:val="000000" w:themeColor="text1"/>
        </w:rPr>
        <w:t>y</w:t>
      </w:r>
      <w:r w:rsidRPr="004C048E">
        <w:rPr>
          <w:rFonts w:ascii="Times New Roman" w:hAnsi="Times New Roman" w:cs="Times New Roman"/>
          <w:color w:val="000000" w:themeColor="text1"/>
        </w:rPr>
        <w:t>ear 2 was the questionnaire cycle immediately after diabetes diagnosis</w:t>
      </w:r>
      <w:r w:rsidR="006F0D80" w:rsidRPr="004C048E">
        <w:rPr>
          <w:rFonts w:ascii="Times New Roman" w:hAnsi="Times New Roman" w:cs="Times New Roman"/>
          <w:color w:val="000000" w:themeColor="text1"/>
        </w:rPr>
        <w:t xml:space="preserve">; </w:t>
      </w:r>
      <w:r w:rsidRPr="004C048E">
        <w:rPr>
          <w:rFonts w:ascii="Times New Roman" w:hAnsi="Times New Roman" w:cs="Times New Roman"/>
          <w:color w:val="000000" w:themeColor="text1"/>
        </w:rPr>
        <w:t xml:space="preserve">year 4 was the following biennial questionnaire, and so on. The absolute value of weight change at year </w:t>
      </w:r>
      <w:r w:rsidRPr="004C048E">
        <w:rPr>
          <w:rFonts w:ascii="Times New Roman" w:hAnsi="Times New Roman" w:cs="Times New Roman"/>
          <w:i/>
          <w:iCs/>
          <w:color w:val="000000" w:themeColor="text1"/>
        </w:rPr>
        <w:t>i</w:t>
      </w:r>
      <w:r w:rsidRPr="004C048E">
        <w:rPr>
          <w:rFonts w:ascii="Times New Roman" w:hAnsi="Times New Roman" w:cs="Times New Roman"/>
          <w:color w:val="000000" w:themeColor="text1"/>
        </w:rPr>
        <w:t xml:space="preserve"> (</w:t>
      </w:r>
      <w:r w:rsidRPr="004C048E">
        <w:rPr>
          <w:rFonts w:ascii="Times New Roman" w:hAnsi="Times New Roman" w:cs="Times New Roman"/>
          <w:i/>
          <w:color w:val="000000" w:themeColor="text1"/>
        </w:rPr>
        <w:t>i</w:t>
      </w:r>
      <w:r w:rsidRPr="004C048E">
        <w:rPr>
          <w:rFonts w:ascii="Times New Roman" w:hAnsi="Times New Roman" w:cs="Times New Roman"/>
          <w:color w:val="000000" w:themeColor="text1"/>
        </w:rPr>
        <w:t xml:space="preserve">=2, 4, 6,…, 26) was calculated as: (body weight at year </w:t>
      </w:r>
      <w:r w:rsidRPr="004C048E">
        <w:rPr>
          <w:rFonts w:ascii="Times New Roman" w:hAnsi="Times New Roman" w:cs="Times New Roman"/>
          <w:i/>
          <w:iCs/>
          <w:color w:val="000000" w:themeColor="text1"/>
        </w:rPr>
        <w:t>i</w:t>
      </w:r>
      <w:r w:rsidRPr="004C048E">
        <w:rPr>
          <w:rFonts w:ascii="Times New Roman" w:hAnsi="Times New Roman" w:cs="Times New Roman"/>
          <w:color w:val="000000" w:themeColor="text1"/>
        </w:rPr>
        <w:t xml:space="preserve">) – (body weight at year 0). The weight change proportion at year </w:t>
      </w:r>
      <w:r w:rsidRPr="004C048E">
        <w:rPr>
          <w:rFonts w:ascii="Times New Roman" w:hAnsi="Times New Roman" w:cs="Times New Roman"/>
          <w:i/>
          <w:iCs/>
          <w:color w:val="000000" w:themeColor="text1"/>
        </w:rPr>
        <w:t>i</w:t>
      </w:r>
      <w:r w:rsidRPr="004C048E">
        <w:rPr>
          <w:rFonts w:ascii="Times New Roman" w:hAnsi="Times New Roman" w:cs="Times New Roman"/>
          <w:color w:val="000000" w:themeColor="text1"/>
        </w:rPr>
        <w:t xml:space="preserve"> (</w:t>
      </w:r>
      <w:r w:rsidRPr="004C048E">
        <w:rPr>
          <w:rFonts w:ascii="Times New Roman" w:hAnsi="Times New Roman" w:cs="Times New Roman"/>
          <w:i/>
          <w:iCs/>
          <w:color w:val="000000" w:themeColor="text1"/>
        </w:rPr>
        <w:t>i</w:t>
      </w:r>
      <w:r w:rsidRPr="004C048E">
        <w:rPr>
          <w:rFonts w:ascii="Times New Roman" w:hAnsi="Times New Roman" w:cs="Times New Roman"/>
          <w:color w:val="000000" w:themeColor="text1"/>
        </w:rPr>
        <w:t xml:space="preserve">=2, 4, 6,…, 26) was calculated as: ([body weight at year </w:t>
      </w:r>
      <w:r w:rsidRPr="004C048E">
        <w:rPr>
          <w:rFonts w:ascii="Times New Roman" w:hAnsi="Times New Roman" w:cs="Times New Roman"/>
          <w:i/>
          <w:iCs/>
          <w:color w:val="000000" w:themeColor="text1"/>
        </w:rPr>
        <w:t>i</w:t>
      </w:r>
      <w:r w:rsidRPr="004C048E">
        <w:rPr>
          <w:rFonts w:ascii="Times New Roman" w:hAnsi="Times New Roman" w:cs="Times New Roman"/>
          <w:color w:val="000000" w:themeColor="text1"/>
        </w:rPr>
        <w:t>] – [body weight at year 0]) / [body weight at year 0]. Briefly, in the NHS, for example, for patients who developed diabetes between 1980-1982, we set the year 0 to 1980, and we re-set 1982 as year 0 for diabetes patients diagnosed between 1982-1984, and so on. For diabetes-free participants, the year 0 was set at 1980, year 2 at 1982, and so on.</w:t>
      </w:r>
      <w:r w:rsidR="00285870">
        <w:rPr>
          <w:rFonts w:ascii="Times New Roman" w:hAnsi="Times New Roman" w:cs="Times New Roman"/>
          <w:color w:val="000000" w:themeColor="text1"/>
        </w:rPr>
        <w:t xml:space="preserve"> </w:t>
      </w:r>
      <w:r w:rsidR="00285870" w:rsidRPr="00C423B6">
        <w:rPr>
          <w:rFonts w:ascii="Times New Roman" w:hAnsi="Times New Roman" w:cs="Times New Roman"/>
          <w:color w:val="000000" w:themeColor="text1"/>
        </w:rPr>
        <w:t>The longest possible duration of follow-up was 32 years, and we used 26-year follow-up data to delineate the trajectories of weight change because the number of eligible diabetes cases decreased to &lt;1% of the total sample size, leading to unstable estimates.</w:t>
      </w:r>
    </w:p>
    <w:p w14:paraId="28FF9427" w14:textId="12FA95E3" w:rsidR="006B62D7" w:rsidRPr="003345CD" w:rsidRDefault="00574A99" w:rsidP="003345CD">
      <w:pPr>
        <w:spacing w:line="480" w:lineRule="auto"/>
        <w:ind w:firstLineChars="100" w:firstLine="210"/>
        <w:rPr>
          <w:rFonts w:ascii="Times New Roman" w:hAnsi="Times New Roman" w:cs="Times New Roman"/>
          <w:color w:val="000000" w:themeColor="text1"/>
        </w:rPr>
      </w:pPr>
      <w:r w:rsidRPr="004C048E">
        <w:rPr>
          <w:rFonts w:ascii="Times New Roman" w:hAnsi="Times New Roman" w:cs="Times New Roman"/>
          <w:color w:val="000000" w:themeColor="text1"/>
        </w:rPr>
        <w:t xml:space="preserve">In the multiple generalized linear model, we included the baseline calendar year, time since baseline, an interaction variable between time since baseline and diabetes status, and other covariates </w:t>
      </w:r>
      <w:r w:rsidR="00E4759A" w:rsidRPr="004C048E">
        <w:rPr>
          <w:rFonts w:ascii="Times New Roman" w:hAnsi="Times New Roman" w:cs="Times New Roman"/>
          <w:color w:val="000000" w:themeColor="text1"/>
        </w:rPr>
        <w:t>including age, sex, ethnicity, history of hypertension, current anti-hypercholesterolemia medication use, family history of diabetes, family history of myocardial infarction, current aspirin use, current multivitamin use, AHEI score, physical activity, alcohol consumption and smoking status</w:t>
      </w:r>
      <w:r w:rsidR="00436E29" w:rsidRPr="004C048E">
        <w:rPr>
          <w:rFonts w:ascii="Times New Roman" w:hAnsi="Times New Roman" w:cs="Times New Roman"/>
          <w:color w:val="000000" w:themeColor="text1"/>
        </w:rPr>
        <w:t>.</w:t>
      </w:r>
      <w:r w:rsidR="00ED3C23" w:rsidRPr="004C048E">
        <w:rPr>
          <w:rFonts w:ascii="Times New Roman" w:hAnsi="Times New Roman" w:cs="Times New Roman"/>
          <w:color w:val="000000" w:themeColor="text1"/>
        </w:rPr>
        <w:t xml:space="preserve"> In Cox models for analyses of mortality risk, multivariate analyses considered age, sex, </w:t>
      </w:r>
      <w:r w:rsidR="00ED3C23" w:rsidRPr="004C048E">
        <w:rPr>
          <w:rFonts w:ascii="Times New Roman" w:hAnsi="Times New Roman" w:cs="Times New Roman"/>
          <w:color w:val="000000" w:themeColor="text1"/>
        </w:rPr>
        <w:lastRenderedPageBreak/>
        <w:t>ethnicity, history of hypertension, current antidiabetic medication use, current antihypertensive medication use, hypercholesterolemia, current anti-hypercholesterolemia medication use in the questionnaire cycle right after diabetes diagnosis, family history of diabetes, family history of myocardial infarction, current aspirin use, current multivitamin use, diabetes duration and lifestyle score before diabetes diagnosis.</w:t>
      </w:r>
      <w:r w:rsidR="006B62D7" w:rsidRPr="004C048E">
        <w:rPr>
          <w:rFonts w:ascii="Times New Roman" w:hAnsi="Times New Roman" w:cs="Times New Roman"/>
          <w:b/>
          <w:color w:val="000000" w:themeColor="text1"/>
        </w:rPr>
        <w:br w:type="page"/>
      </w:r>
    </w:p>
    <w:p w14:paraId="70A20DB0" w14:textId="3D401D4B" w:rsidR="00E00FC2" w:rsidRPr="004C048E" w:rsidRDefault="00E00FC2" w:rsidP="00E00FC2">
      <w:pPr>
        <w:spacing w:line="276" w:lineRule="auto"/>
        <w:jc w:val="center"/>
        <w:rPr>
          <w:rFonts w:ascii="Times New Roman" w:hAnsi="Times New Roman" w:cs="Times New Roman"/>
          <w:b/>
          <w:color w:val="000000" w:themeColor="text1"/>
          <w:sz w:val="28"/>
        </w:rPr>
      </w:pPr>
      <w:r w:rsidRPr="004C048E">
        <w:rPr>
          <w:rFonts w:ascii="Times New Roman" w:hAnsi="Times New Roman" w:cs="Times New Roman"/>
          <w:b/>
          <w:color w:val="000000" w:themeColor="text1"/>
          <w:sz w:val="28"/>
        </w:rPr>
        <w:lastRenderedPageBreak/>
        <w:t>Supplementary Tables and Figures</w:t>
      </w:r>
    </w:p>
    <w:p w14:paraId="4C40BB14" w14:textId="37B4AA8C" w:rsidR="00211D6F" w:rsidRPr="004C048E" w:rsidRDefault="00991C11" w:rsidP="00211D6F">
      <w:pPr>
        <w:rPr>
          <w:rFonts w:ascii="Times New Roman" w:hAnsi="Times New Roman" w:cs="Times New Roman"/>
          <w:b/>
          <w:color w:val="000000" w:themeColor="text1"/>
        </w:rPr>
      </w:pPr>
      <w:r w:rsidRPr="004C048E">
        <w:rPr>
          <w:rFonts w:ascii="Times New Roman" w:hAnsi="Times New Roman" w:cs="Times New Roman"/>
          <w:b/>
          <w:color w:val="000000" w:themeColor="text1"/>
        </w:rPr>
        <w:t xml:space="preserve">Supplementary </w:t>
      </w:r>
      <w:r w:rsidR="00211D6F" w:rsidRPr="004C048E">
        <w:rPr>
          <w:rFonts w:ascii="Times New Roman" w:hAnsi="Times New Roman" w:cs="Times New Roman"/>
          <w:b/>
          <w:color w:val="000000" w:themeColor="text1"/>
        </w:rPr>
        <w:t>Table 1</w:t>
      </w:r>
      <w:r w:rsidR="008A6D7B" w:rsidRPr="004C048E">
        <w:rPr>
          <w:rFonts w:ascii="Times New Roman" w:hAnsi="Times New Roman" w:cs="Times New Roman"/>
          <w:b/>
          <w:color w:val="000000" w:themeColor="text1"/>
        </w:rPr>
        <w:t>S</w:t>
      </w:r>
      <w:r w:rsidR="00211D6F" w:rsidRPr="004C048E">
        <w:rPr>
          <w:rFonts w:ascii="Times New Roman" w:hAnsi="Times New Roman" w:cs="Times New Roman"/>
          <w:b/>
          <w:color w:val="000000" w:themeColor="text1"/>
        </w:rPr>
        <w:t xml:space="preserve">. Characteristics </w:t>
      </w:r>
      <w:r w:rsidR="00226416" w:rsidRPr="004C048E">
        <w:rPr>
          <w:rFonts w:ascii="Times New Roman" w:hAnsi="Times New Roman" w:cs="Times New Roman"/>
          <w:b/>
          <w:color w:val="000000" w:themeColor="text1"/>
        </w:rPr>
        <w:t xml:space="preserve">of Women and Men with Incident </w:t>
      </w:r>
      <w:r w:rsidR="00211D6F" w:rsidRPr="004C048E">
        <w:rPr>
          <w:rFonts w:ascii="Times New Roman" w:hAnsi="Times New Roman" w:cs="Times New Roman"/>
          <w:b/>
          <w:color w:val="000000" w:themeColor="text1"/>
        </w:rPr>
        <w:t xml:space="preserve">Diabetes </w:t>
      </w:r>
      <w:r w:rsidR="00226416" w:rsidRPr="004C048E">
        <w:rPr>
          <w:rFonts w:ascii="Times New Roman" w:hAnsi="Times New Roman" w:cs="Times New Roman"/>
          <w:b/>
          <w:color w:val="000000" w:themeColor="text1"/>
        </w:rPr>
        <w:t xml:space="preserve">at </w:t>
      </w:r>
      <w:r w:rsidR="00834FC0" w:rsidRPr="004C048E">
        <w:rPr>
          <w:rFonts w:ascii="Times New Roman" w:hAnsi="Times New Roman" w:cs="Times New Roman"/>
          <w:b/>
          <w:color w:val="000000" w:themeColor="text1"/>
        </w:rPr>
        <w:t xml:space="preserve">the </w:t>
      </w:r>
      <w:r w:rsidR="008F0548" w:rsidRPr="004C048E">
        <w:rPr>
          <w:rFonts w:ascii="Times New Roman" w:hAnsi="Times New Roman" w:cs="Times New Roman"/>
          <w:b/>
          <w:color w:val="000000" w:themeColor="text1"/>
        </w:rPr>
        <w:t>year 0</w:t>
      </w:r>
      <w:r w:rsidR="000B3408" w:rsidRPr="004C048E">
        <w:rPr>
          <w:rFonts w:ascii="Times New Roman" w:hAnsi="Times New Roman" w:cs="Times New Roman"/>
          <w:b/>
          <w:color w:val="000000" w:themeColor="text1"/>
        </w:rPr>
        <w:t>.</w:t>
      </w:r>
    </w:p>
    <w:p w14:paraId="6A55CDF2" w14:textId="77777777" w:rsidR="00202E80" w:rsidRPr="004C048E" w:rsidRDefault="00202E80">
      <w:pPr>
        <w:rPr>
          <w:rFonts w:ascii="Times New Roman" w:hAnsi="Times New Roman" w:cs="Times New Roman"/>
          <w:color w:val="000000" w:themeColor="text1"/>
        </w:rPr>
      </w:pPr>
    </w:p>
    <w:tbl>
      <w:tblPr>
        <w:tblW w:w="5000" w:type="pct"/>
        <w:tblBorders>
          <w:top w:val="single" w:sz="4" w:space="0" w:color="auto"/>
          <w:bottom w:val="single" w:sz="4" w:space="0" w:color="auto"/>
        </w:tblBorders>
        <w:tblLook w:val="04A0" w:firstRow="1" w:lastRow="0" w:firstColumn="1" w:lastColumn="0" w:noHBand="0" w:noVBand="1"/>
      </w:tblPr>
      <w:tblGrid>
        <w:gridCol w:w="5430"/>
        <w:gridCol w:w="1138"/>
        <w:gridCol w:w="472"/>
        <w:gridCol w:w="1266"/>
      </w:tblGrid>
      <w:tr w:rsidR="00CC0BB1" w:rsidRPr="004C048E" w14:paraId="2230A70A" w14:textId="77777777" w:rsidTr="00F37A4D">
        <w:trPr>
          <w:trHeight w:val="315"/>
        </w:trPr>
        <w:tc>
          <w:tcPr>
            <w:tcW w:w="3269" w:type="pct"/>
            <w:vMerge w:val="restart"/>
            <w:shd w:val="clear" w:color="auto" w:fill="auto"/>
            <w:noWrap/>
            <w:vAlign w:val="center"/>
            <w:hideMark/>
          </w:tcPr>
          <w:p w14:paraId="7A04022F" w14:textId="77777777" w:rsidR="00CC0BB1" w:rsidRPr="004C048E" w:rsidRDefault="00CC0BB1" w:rsidP="00CC0BB1">
            <w:pPr>
              <w:widowControl/>
              <w:spacing w:line="360" w:lineRule="auto"/>
              <w:jc w:val="left"/>
              <w:rPr>
                <w:rFonts w:ascii="Times New Roman" w:eastAsia="宋体" w:hAnsi="Times New Roman" w:cs="Times New Roman"/>
                <w:color w:val="000000" w:themeColor="text1"/>
                <w:kern w:val="0"/>
                <w:sz w:val="24"/>
                <w:szCs w:val="24"/>
              </w:rPr>
            </w:pPr>
          </w:p>
        </w:tc>
        <w:tc>
          <w:tcPr>
            <w:tcW w:w="685" w:type="pct"/>
            <w:shd w:val="clear" w:color="auto" w:fill="auto"/>
            <w:noWrap/>
            <w:vAlign w:val="center"/>
            <w:hideMark/>
          </w:tcPr>
          <w:p w14:paraId="06D4B0FA" w14:textId="77777777" w:rsidR="00CC0BB1" w:rsidRPr="004C048E" w:rsidRDefault="00CC0BB1" w:rsidP="00CC0BB1">
            <w:pPr>
              <w:widowControl/>
              <w:spacing w:line="360" w:lineRule="auto"/>
              <w:jc w:val="center"/>
              <w:rPr>
                <w:rFonts w:ascii="Times New Roman" w:eastAsia="宋体" w:hAnsi="Times New Roman" w:cs="Times New Roman"/>
                <w:b/>
                <w:bCs/>
                <w:color w:val="000000" w:themeColor="text1"/>
                <w:kern w:val="0"/>
                <w:szCs w:val="21"/>
              </w:rPr>
            </w:pPr>
            <w:r w:rsidRPr="004C048E">
              <w:rPr>
                <w:rFonts w:ascii="Times New Roman" w:eastAsia="宋体" w:hAnsi="Times New Roman" w:cs="Times New Roman"/>
                <w:b/>
                <w:bCs/>
                <w:color w:val="000000" w:themeColor="text1"/>
                <w:kern w:val="0"/>
                <w:szCs w:val="21"/>
              </w:rPr>
              <w:t>NHS</w:t>
            </w:r>
          </w:p>
        </w:tc>
        <w:tc>
          <w:tcPr>
            <w:tcW w:w="284" w:type="pct"/>
            <w:shd w:val="clear" w:color="auto" w:fill="auto"/>
            <w:noWrap/>
            <w:vAlign w:val="center"/>
            <w:hideMark/>
          </w:tcPr>
          <w:p w14:paraId="28960984" w14:textId="77777777" w:rsidR="00CC0BB1" w:rsidRPr="004C048E" w:rsidRDefault="00CC0BB1" w:rsidP="00CC0BB1">
            <w:pPr>
              <w:widowControl/>
              <w:spacing w:line="360" w:lineRule="auto"/>
              <w:jc w:val="center"/>
              <w:rPr>
                <w:rFonts w:ascii="Times New Roman" w:eastAsia="宋体" w:hAnsi="Times New Roman" w:cs="Times New Roman"/>
                <w:b/>
                <w:bCs/>
                <w:color w:val="000000" w:themeColor="text1"/>
                <w:kern w:val="0"/>
                <w:szCs w:val="21"/>
              </w:rPr>
            </w:pPr>
          </w:p>
        </w:tc>
        <w:tc>
          <w:tcPr>
            <w:tcW w:w="762" w:type="pct"/>
            <w:shd w:val="clear" w:color="auto" w:fill="auto"/>
            <w:noWrap/>
            <w:vAlign w:val="center"/>
            <w:hideMark/>
          </w:tcPr>
          <w:p w14:paraId="1EF7C441" w14:textId="77777777" w:rsidR="00CC0BB1" w:rsidRPr="004C048E" w:rsidRDefault="00CC0BB1" w:rsidP="00CC0BB1">
            <w:pPr>
              <w:widowControl/>
              <w:spacing w:line="360" w:lineRule="auto"/>
              <w:jc w:val="center"/>
              <w:rPr>
                <w:rFonts w:ascii="Times New Roman" w:eastAsia="宋体" w:hAnsi="Times New Roman" w:cs="Times New Roman"/>
                <w:b/>
                <w:bCs/>
                <w:color w:val="000000" w:themeColor="text1"/>
                <w:kern w:val="0"/>
                <w:szCs w:val="21"/>
              </w:rPr>
            </w:pPr>
            <w:r w:rsidRPr="004C048E">
              <w:rPr>
                <w:rFonts w:ascii="Times New Roman" w:eastAsia="宋体" w:hAnsi="Times New Roman" w:cs="Times New Roman"/>
                <w:b/>
                <w:bCs/>
                <w:color w:val="000000" w:themeColor="text1"/>
                <w:kern w:val="0"/>
                <w:szCs w:val="21"/>
              </w:rPr>
              <w:t>HPFS</w:t>
            </w:r>
          </w:p>
        </w:tc>
      </w:tr>
      <w:tr w:rsidR="00CC0BB1" w:rsidRPr="004C048E" w14:paraId="24A67AF1" w14:textId="77777777" w:rsidTr="00F37A4D">
        <w:trPr>
          <w:trHeight w:val="270"/>
        </w:trPr>
        <w:tc>
          <w:tcPr>
            <w:tcW w:w="3269" w:type="pct"/>
            <w:vMerge/>
            <w:tcBorders>
              <w:bottom w:val="single" w:sz="4" w:space="0" w:color="auto"/>
            </w:tcBorders>
            <w:shd w:val="clear" w:color="auto" w:fill="auto"/>
            <w:noWrap/>
            <w:vAlign w:val="center"/>
            <w:hideMark/>
          </w:tcPr>
          <w:p w14:paraId="3F84F1AA" w14:textId="77777777" w:rsidR="00CC0BB1" w:rsidRPr="004C048E" w:rsidRDefault="00CC0BB1" w:rsidP="00CC0BB1">
            <w:pPr>
              <w:widowControl/>
              <w:spacing w:line="360" w:lineRule="auto"/>
              <w:jc w:val="center"/>
              <w:rPr>
                <w:rFonts w:ascii="Times New Roman" w:eastAsia="宋体" w:hAnsi="Times New Roman" w:cs="Times New Roman"/>
                <w:b/>
                <w:bCs/>
                <w:color w:val="000000" w:themeColor="text1"/>
                <w:kern w:val="0"/>
                <w:szCs w:val="21"/>
              </w:rPr>
            </w:pPr>
          </w:p>
        </w:tc>
        <w:tc>
          <w:tcPr>
            <w:tcW w:w="685" w:type="pct"/>
            <w:tcBorders>
              <w:bottom w:val="single" w:sz="4" w:space="0" w:color="auto"/>
            </w:tcBorders>
            <w:shd w:val="clear" w:color="auto" w:fill="auto"/>
            <w:noWrap/>
            <w:vAlign w:val="center"/>
            <w:hideMark/>
          </w:tcPr>
          <w:p w14:paraId="6A37E816" w14:textId="47407126" w:rsidR="00CC0BB1" w:rsidRPr="004C048E" w:rsidRDefault="00CC0BB1" w:rsidP="00CC0BB1">
            <w:pPr>
              <w:widowControl/>
              <w:spacing w:line="360" w:lineRule="auto"/>
              <w:jc w:val="center"/>
              <w:rPr>
                <w:rFonts w:ascii="Times New Roman" w:eastAsia="宋体" w:hAnsi="Times New Roman" w:cs="Times New Roman"/>
                <w:b/>
                <w:bCs/>
                <w:color w:val="000000" w:themeColor="text1"/>
                <w:kern w:val="0"/>
                <w:szCs w:val="21"/>
              </w:rPr>
            </w:pPr>
            <w:r w:rsidRPr="004C048E">
              <w:rPr>
                <w:rFonts w:ascii="Times New Roman" w:eastAsia="宋体" w:hAnsi="Times New Roman" w:cs="Times New Roman"/>
                <w:b/>
                <w:bCs/>
                <w:color w:val="000000" w:themeColor="text1"/>
                <w:kern w:val="0"/>
                <w:szCs w:val="21"/>
              </w:rPr>
              <w:t>(n=8767)</w:t>
            </w:r>
          </w:p>
        </w:tc>
        <w:tc>
          <w:tcPr>
            <w:tcW w:w="284" w:type="pct"/>
            <w:tcBorders>
              <w:bottom w:val="single" w:sz="4" w:space="0" w:color="auto"/>
            </w:tcBorders>
            <w:shd w:val="clear" w:color="auto" w:fill="auto"/>
            <w:noWrap/>
            <w:vAlign w:val="center"/>
            <w:hideMark/>
          </w:tcPr>
          <w:p w14:paraId="7DCF9251" w14:textId="77777777" w:rsidR="00CC0BB1" w:rsidRPr="004C048E" w:rsidRDefault="00CC0BB1" w:rsidP="00CC0BB1">
            <w:pPr>
              <w:widowControl/>
              <w:spacing w:line="360" w:lineRule="auto"/>
              <w:jc w:val="center"/>
              <w:rPr>
                <w:rFonts w:ascii="Times New Roman" w:eastAsia="宋体" w:hAnsi="Times New Roman" w:cs="Times New Roman"/>
                <w:b/>
                <w:bCs/>
                <w:color w:val="000000" w:themeColor="text1"/>
                <w:kern w:val="0"/>
                <w:szCs w:val="21"/>
              </w:rPr>
            </w:pPr>
          </w:p>
        </w:tc>
        <w:tc>
          <w:tcPr>
            <w:tcW w:w="762" w:type="pct"/>
            <w:tcBorders>
              <w:bottom w:val="single" w:sz="4" w:space="0" w:color="auto"/>
            </w:tcBorders>
            <w:shd w:val="clear" w:color="auto" w:fill="auto"/>
            <w:noWrap/>
            <w:vAlign w:val="center"/>
            <w:hideMark/>
          </w:tcPr>
          <w:p w14:paraId="1F2D3712" w14:textId="77777777" w:rsidR="00CC0BB1" w:rsidRPr="004C048E" w:rsidRDefault="00CC0BB1" w:rsidP="00CC0BB1">
            <w:pPr>
              <w:widowControl/>
              <w:spacing w:line="360" w:lineRule="auto"/>
              <w:jc w:val="center"/>
              <w:rPr>
                <w:rFonts w:ascii="Times New Roman" w:eastAsia="宋体" w:hAnsi="Times New Roman" w:cs="Times New Roman"/>
                <w:b/>
                <w:bCs/>
                <w:color w:val="000000" w:themeColor="text1"/>
                <w:kern w:val="0"/>
                <w:szCs w:val="21"/>
              </w:rPr>
            </w:pPr>
            <w:r w:rsidRPr="004C048E">
              <w:rPr>
                <w:rFonts w:ascii="Times New Roman" w:eastAsia="宋体" w:hAnsi="Times New Roman" w:cs="Times New Roman"/>
                <w:b/>
                <w:bCs/>
                <w:color w:val="000000" w:themeColor="text1"/>
                <w:kern w:val="0"/>
                <w:szCs w:val="21"/>
              </w:rPr>
              <w:t>(n=2495)</w:t>
            </w:r>
          </w:p>
        </w:tc>
      </w:tr>
      <w:tr w:rsidR="0028351B" w:rsidRPr="004C048E" w14:paraId="4996E314" w14:textId="77777777" w:rsidTr="00F37A4D">
        <w:trPr>
          <w:trHeight w:val="375"/>
        </w:trPr>
        <w:tc>
          <w:tcPr>
            <w:tcW w:w="3269" w:type="pct"/>
            <w:tcBorders>
              <w:top w:val="single" w:sz="4" w:space="0" w:color="auto"/>
              <w:bottom w:val="nil"/>
            </w:tcBorders>
            <w:shd w:val="clear" w:color="auto" w:fill="auto"/>
            <w:vAlign w:val="center"/>
            <w:hideMark/>
          </w:tcPr>
          <w:p w14:paraId="21C73B61"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Age (yr)</w:t>
            </w:r>
          </w:p>
        </w:tc>
        <w:tc>
          <w:tcPr>
            <w:tcW w:w="685" w:type="pct"/>
            <w:tcBorders>
              <w:top w:val="single" w:sz="4" w:space="0" w:color="auto"/>
              <w:bottom w:val="nil"/>
            </w:tcBorders>
            <w:shd w:val="clear" w:color="auto" w:fill="auto"/>
            <w:noWrap/>
            <w:vAlign w:val="center"/>
            <w:hideMark/>
          </w:tcPr>
          <w:p w14:paraId="733DCB2E"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62.4±9.2</w:t>
            </w:r>
          </w:p>
        </w:tc>
        <w:tc>
          <w:tcPr>
            <w:tcW w:w="284" w:type="pct"/>
            <w:tcBorders>
              <w:top w:val="single" w:sz="4" w:space="0" w:color="auto"/>
              <w:bottom w:val="nil"/>
            </w:tcBorders>
            <w:shd w:val="clear" w:color="auto" w:fill="auto"/>
            <w:noWrap/>
            <w:vAlign w:val="center"/>
            <w:hideMark/>
          </w:tcPr>
          <w:p w14:paraId="24A8A6D6"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tcBorders>
              <w:top w:val="single" w:sz="4" w:space="0" w:color="auto"/>
              <w:bottom w:val="nil"/>
            </w:tcBorders>
            <w:shd w:val="clear" w:color="auto" w:fill="auto"/>
            <w:noWrap/>
            <w:vAlign w:val="center"/>
            <w:hideMark/>
          </w:tcPr>
          <w:p w14:paraId="751534C8"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63.2±8.8</w:t>
            </w:r>
          </w:p>
        </w:tc>
      </w:tr>
      <w:tr w:rsidR="0028351B" w:rsidRPr="004C048E" w14:paraId="48295CA6" w14:textId="77777777" w:rsidTr="00F37A4D">
        <w:trPr>
          <w:trHeight w:val="270"/>
        </w:trPr>
        <w:tc>
          <w:tcPr>
            <w:tcW w:w="3269" w:type="pct"/>
            <w:tcBorders>
              <w:top w:val="nil"/>
            </w:tcBorders>
            <w:shd w:val="clear" w:color="auto" w:fill="auto"/>
            <w:noWrap/>
            <w:vAlign w:val="center"/>
            <w:hideMark/>
          </w:tcPr>
          <w:p w14:paraId="3C924B03"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White race (%)</w:t>
            </w:r>
          </w:p>
        </w:tc>
        <w:tc>
          <w:tcPr>
            <w:tcW w:w="685" w:type="pct"/>
            <w:tcBorders>
              <w:top w:val="nil"/>
            </w:tcBorders>
            <w:shd w:val="clear" w:color="auto" w:fill="auto"/>
            <w:noWrap/>
            <w:vAlign w:val="center"/>
            <w:hideMark/>
          </w:tcPr>
          <w:p w14:paraId="53547646"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96.0 </w:t>
            </w:r>
          </w:p>
        </w:tc>
        <w:tc>
          <w:tcPr>
            <w:tcW w:w="284" w:type="pct"/>
            <w:tcBorders>
              <w:top w:val="nil"/>
            </w:tcBorders>
            <w:shd w:val="clear" w:color="auto" w:fill="auto"/>
            <w:noWrap/>
            <w:vAlign w:val="center"/>
            <w:hideMark/>
          </w:tcPr>
          <w:p w14:paraId="6A4A4081"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tcBorders>
              <w:top w:val="nil"/>
            </w:tcBorders>
            <w:shd w:val="clear" w:color="auto" w:fill="auto"/>
            <w:noWrap/>
            <w:vAlign w:val="center"/>
            <w:hideMark/>
          </w:tcPr>
          <w:p w14:paraId="3D999657"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92.1 </w:t>
            </w:r>
          </w:p>
        </w:tc>
      </w:tr>
      <w:tr w:rsidR="0028351B" w:rsidRPr="004C048E" w14:paraId="116C936D" w14:textId="77777777" w:rsidTr="00F37A4D">
        <w:trPr>
          <w:trHeight w:val="330"/>
        </w:trPr>
        <w:tc>
          <w:tcPr>
            <w:tcW w:w="3269" w:type="pct"/>
            <w:shd w:val="clear" w:color="auto" w:fill="auto"/>
            <w:noWrap/>
            <w:vAlign w:val="center"/>
            <w:hideMark/>
          </w:tcPr>
          <w:p w14:paraId="75D42C5C"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Body mass index (kg/m</w:t>
            </w:r>
            <w:r w:rsidRPr="004C048E">
              <w:rPr>
                <w:rFonts w:ascii="Times New Roman" w:eastAsia="宋体" w:hAnsi="Times New Roman" w:cs="Times New Roman"/>
                <w:color w:val="000000" w:themeColor="text1"/>
                <w:kern w:val="0"/>
                <w:szCs w:val="21"/>
                <w:vertAlign w:val="superscript"/>
              </w:rPr>
              <w:t>2</w:t>
            </w:r>
            <w:r w:rsidRPr="004C048E">
              <w:rPr>
                <w:rFonts w:ascii="Times New Roman" w:eastAsia="宋体" w:hAnsi="Times New Roman" w:cs="Times New Roman"/>
                <w:color w:val="000000" w:themeColor="text1"/>
                <w:kern w:val="0"/>
                <w:szCs w:val="21"/>
              </w:rPr>
              <w:t>)</w:t>
            </w:r>
          </w:p>
        </w:tc>
        <w:tc>
          <w:tcPr>
            <w:tcW w:w="685" w:type="pct"/>
            <w:shd w:val="clear" w:color="auto" w:fill="auto"/>
            <w:noWrap/>
            <w:vAlign w:val="center"/>
            <w:hideMark/>
          </w:tcPr>
          <w:p w14:paraId="67B6C061"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31.2±6.1</w:t>
            </w:r>
          </w:p>
        </w:tc>
        <w:tc>
          <w:tcPr>
            <w:tcW w:w="284" w:type="pct"/>
            <w:shd w:val="clear" w:color="auto" w:fill="auto"/>
            <w:noWrap/>
            <w:vAlign w:val="center"/>
            <w:hideMark/>
          </w:tcPr>
          <w:p w14:paraId="68FF25EC"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1F5EC307"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29.1±4.7</w:t>
            </w:r>
          </w:p>
        </w:tc>
      </w:tr>
      <w:tr w:rsidR="0028351B" w:rsidRPr="004C048E" w14:paraId="1504E521" w14:textId="77777777" w:rsidTr="00F37A4D">
        <w:trPr>
          <w:trHeight w:val="270"/>
        </w:trPr>
        <w:tc>
          <w:tcPr>
            <w:tcW w:w="3269" w:type="pct"/>
            <w:shd w:val="clear" w:color="auto" w:fill="auto"/>
            <w:vAlign w:val="center"/>
            <w:hideMark/>
          </w:tcPr>
          <w:p w14:paraId="0D6072B3"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Hypertension (%)</w:t>
            </w:r>
          </w:p>
        </w:tc>
        <w:tc>
          <w:tcPr>
            <w:tcW w:w="685" w:type="pct"/>
            <w:shd w:val="clear" w:color="auto" w:fill="auto"/>
            <w:noWrap/>
            <w:vAlign w:val="center"/>
            <w:hideMark/>
          </w:tcPr>
          <w:p w14:paraId="481CF60C"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71.7 </w:t>
            </w:r>
          </w:p>
        </w:tc>
        <w:tc>
          <w:tcPr>
            <w:tcW w:w="284" w:type="pct"/>
            <w:shd w:val="clear" w:color="auto" w:fill="auto"/>
            <w:noWrap/>
            <w:vAlign w:val="center"/>
            <w:hideMark/>
          </w:tcPr>
          <w:p w14:paraId="1A180CF8"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27B63B12"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58.0 </w:t>
            </w:r>
          </w:p>
        </w:tc>
      </w:tr>
      <w:tr w:rsidR="0028351B" w:rsidRPr="004C048E" w14:paraId="79DE4A97" w14:textId="77777777" w:rsidTr="00F37A4D">
        <w:trPr>
          <w:trHeight w:val="270"/>
        </w:trPr>
        <w:tc>
          <w:tcPr>
            <w:tcW w:w="3269" w:type="pct"/>
            <w:shd w:val="clear" w:color="auto" w:fill="auto"/>
            <w:vAlign w:val="center"/>
            <w:hideMark/>
          </w:tcPr>
          <w:p w14:paraId="77D6D051"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Antihypertensive drugs user (%)</w:t>
            </w:r>
          </w:p>
        </w:tc>
        <w:tc>
          <w:tcPr>
            <w:tcW w:w="685" w:type="pct"/>
            <w:shd w:val="clear" w:color="auto" w:fill="auto"/>
            <w:noWrap/>
            <w:vAlign w:val="center"/>
            <w:hideMark/>
          </w:tcPr>
          <w:p w14:paraId="0702AF83"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52.3 </w:t>
            </w:r>
          </w:p>
        </w:tc>
        <w:tc>
          <w:tcPr>
            <w:tcW w:w="284" w:type="pct"/>
            <w:shd w:val="clear" w:color="auto" w:fill="auto"/>
            <w:noWrap/>
            <w:vAlign w:val="center"/>
            <w:hideMark/>
          </w:tcPr>
          <w:p w14:paraId="0D13E047"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4E8FB34C"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40.2 </w:t>
            </w:r>
          </w:p>
        </w:tc>
      </w:tr>
      <w:tr w:rsidR="0028351B" w:rsidRPr="004C048E" w14:paraId="545135CC" w14:textId="77777777" w:rsidTr="00F37A4D">
        <w:trPr>
          <w:trHeight w:val="270"/>
        </w:trPr>
        <w:tc>
          <w:tcPr>
            <w:tcW w:w="3269" w:type="pct"/>
            <w:shd w:val="clear" w:color="auto" w:fill="auto"/>
            <w:noWrap/>
            <w:vAlign w:val="center"/>
            <w:hideMark/>
          </w:tcPr>
          <w:p w14:paraId="5FE076D8"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Physical activity (MET-hr/wk)</w:t>
            </w:r>
          </w:p>
        </w:tc>
        <w:tc>
          <w:tcPr>
            <w:tcW w:w="685" w:type="pct"/>
            <w:shd w:val="clear" w:color="auto" w:fill="auto"/>
            <w:noWrap/>
            <w:vAlign w:val="center"/>
            <w:hideMark/>
          </w:tcPr>
          <w:p w14:paraId="413C1D34"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1.4±2.3</w:t>
            </w:r>
          </w:p>
        </w:tc>
        <w:tc>
          <w:tcPr>
            <w:tcW w:w="284" w:type="pct"/>
            <w:shd w:val="clear" w:color="auto" w:fill="auto"/>
            <w:noWrap/>
            <w:vAlign w:val="center"/>
            <w:hideMark/>
          </w:tcPr>
          <w:p w14:paraId="3A391A79"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3BB971D8"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2.7±4.9</w:t>
            </w:r>
          </w:p>
        </w:tc>
      </w:tr>
      <w:tr w:rsidR="0028351B" w:rsidRPr="004C048E" w14:paraId="3B810982" w14:textId="77777777" w:rsidTr="00F37A4D">
        <w:trPr>
          <w:trHeight w:val="270"/>
        </w:trPr>
        <w:tc>
          <w:tcPr>
            <w:tcW w:w="3269" w:type="pct"/>
            <w:shd w:val="clear" w:color="auto" w:fill="auto"/>
            <w:noWrap/>
            <w:vAlign w:val="center"/>
            <w:hideMark/>
          </w:tcPr>
          <w:p w14:paraId="4A89B424"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Alternate Healthy Eating Index Score ‡</w:t>
            </w:r>
          </w:p>
        </w:tc>
        <w:tc>
          <w:tcPr>
            <w:tcW w:w="685" w:type="pct"/>
            <w:shd w:val="clear" w:color="auto" w:fill="auto"/>
            <w:noWrap/>
            <w:vAlign w:val="center"/>
            <w:hideMark/>
          </w:tcPr>
          <w:p w14:paraId="1FD0AB89"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45.4±12</w:t>
            </w:r>
          </w:p>
        </w:tc>
        <w:tc>
          <w:tcPr>
            <w:tcW w:w="284" w:type="pct"/>
            <w:shd w:val="clear" w:color="auto" w:fill="auto"/>
            <w:noWrap/>
            <w:vAlign w:val="center"/>
            <w:hideMark/>
          </w:tcPr>
          <w:p w14:paraId="2351742C"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06E287D1"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48.0±11.2</w:t>
            </w:r>
          </w:p>
        </w:tc>
      </w:tr>
      <w:tr w:rsidR="0028351B" w:rsidRPr="004C048E" w14:paraId="0425BD0C" w14:textId="77777777" w:rsidTr="00F37A4D">
        <w:trPr>
          <w:trHeight w:val="270"/>
        </w:trPr>
        <w:tc>
          <w:tcPr>
            <w:tcW w:w="3269" w:type="pct"/>
            <w:shd w:val="clear" w:color="auto" w:fill="auto"/>
            <w:noWrap/>
            <w:vAlign w:val="center"/>
            <w:hideMark/>
          </w:tcPr>
          <w:p w14:paraId="60569CFC"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Alcohol intake (g/day)</w:t>
            </w:r>
          </w:p>
        </w:tc>
        <w:tc>
          <w:tcPr>
            <w:tcW w:w="685" w:type="pct"/>
            <w:shd w:val="clear" w:color="auto" w:fill="auto"/>
            <w:noWrap/>
            <w:vAlign w:val="center"/>
            <w:hideMark/>
          </w:tcPr>
          <w:p w14:paraId="75D16ACD"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3.6±8.1</w:t>
            </w:r>
          </w:p>
        </w:tc>
        <w:tc>
          <w:tcPr>
            <w:tcW w:w="284" w:type="pct"/>
            <w:shd w:val="clear" w:color="auto" w:fill="auto"/>
            <w:noWrap/>
            <w:vAlign w:val="center"/>
            <w:hideMark/>
          </w:tcPr>
          <w:p w14:paraId="7DFB32F4"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28DEBDD8"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9.9±14.5</w:t>
            </w:r>
          </w:p>
        </w:tc>
      </w:tr>
      <w:tr w:rsidR="0028351B" w:rsidRPr="004C048E" w14:paraId="573F106C" w14:textId="77777777" w:rsidTr="00F37A4D">
        <w:trPr>
          <w:trHeight w:val="270"/>
        </w:trPr>
        <w:tc>
          <w:tcPr>
            <w:tcW w:w="3269" w:type="pct"/>
            <w:shd w:val="clear" w:color="auto" w:fill="auto"/>
            <w:vAlign w:val="center"/>
            <w:hideMark/>
          </w:tcPr>
          <w:p w14:paraId="36D223F7"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Current smoker (%)</w:t>
            </w:r>
          </w:p>
        </w:tc>
        <w:tc>
          <w:tcPr>
            <w:tcW w:w="685" w:type="pct"/>
            <w:shd w:val="clear" w:color="auto" w:fill="auto"/>
            <w:noWrap/>
            <w:vAlign w:val="center"/>
            <w:hideMark/>
          </w:tcPr>
          <w:p w14:paraId="36BA93D2"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10.8 </w:t>
            </w:r>
          </w:p>
        </w:tc>
        <w:tc>
          <w:tcPr>
            <w:tcW w:w="284" w:type="pct"/>
            <w:shd w:val="clear" w:color="auto" w:fill="auto"/>
            <w:noWrap/>
            <w:vAlign w:val="center"/>
            <w:hideMark/>
          </w:tcPr>
          <w:p w14:paraId="2EC5B801"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7230DA99"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5.4 </w:t>
            </w:r>
          </w:p>
        </w:tc>
      </w:tr>
      <w:tr w:rsidR="0028351B" w:rsidRPr="004C048E" w14:paraId="35201901" w14:textId="77777777" w:rsidTr="00F37A4D">
        <w:trPr>
          <w:trHeight w:val="270"/>
        </w:trPr>
        <w:tc>
          <w:tcPr>
            <w:tcW w:w="3269" w:type="pct"/>
            <w:shd w:val="clear" w:color="auto" w:fill="auto"/>
            <w:vAlign w:val="center"/>
            <w:hideMark/>
          </w:tcPr>
          <w:p w14:paraId="2965EE5B"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Hypercholesterolemia (%)</w:t>
            </w:r>
          </w:p>
        </w:tc>
        <w:tc>
          <w:tcPr>
            <w:tcW w:w="685" w:type="pct"/>
            <w:shd w:val="clear" w:color="auto" w:fill="auto"/>
            <w:noWrap/>
            <w:vAlign w:val="center"/>
            <w:hideMark/>
          </w:tcPr>
          <w:p w14:paraId="4675DAD8"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58.4 </w:t>
            </w:r>
          </w:p>
        </w:tc>
        <w:tc>
          <w:tcPr>
            <w:tcW w:w="284" w:type="pct"/>
            <w:shd w:val="clear" w:color="auto" w:fill="auto"/>
            <w:noWrap/>
            <w:vAlign w:val="center"/>
            <w:hideMark/>
          </w:tcPr>
          <w:p w14:paraId="32597CBE"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2E134A8F"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52.4 </w:t>
            </w:r>
          </w:p>
        </w:tc>
      </w:tr>
      <w:tr w:rsidR="0028351B" w:rsidRPr="004C048E" w14:paraId="02A471F9" w14:textId="77777777" w:rsidTr="00F37A4D">
        <w:trPr>
          <w:trHeight w:val="270"/>
        </w:trPr>
        <w:tc>
          <w:tcPr>
            <w:tcW w:w="3269" w:type="pct"/>
            <w:shd w:val="clear" w:color="auto" w:fill="auto"/>
            <w:vAlign w:val="center"/>
            <w:hideMark/>
          </w:tcPr>
          <w:p w14:paraId="2B6C1906"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Anti-hypercholesterolemia drugs user (%)</w:t>
            </w:r>
          </w:p>
        </w:tc>
        <w:tc>
          <w:tcPr>
            <w:tcW w:w="685" w:type="pct"/>
            <w:shd w:val="clear" w:color="auto" w:fill="auto"/>
            <w:noWrap/>
            <w:vAlign w:val="center"/>
            <w:hideMark/>
          </w:tcPr>
          <w:p w14:paraId="6D08D6F7"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27.3 </w:t>
            </w:r>
          </w:p>
        </w:tc>
        <w:tc>
          <w:tcPr>
            <w:tcW w:w="284" w:type="pct"/>
            <w:shd w:val="clear" w:color="auto" w:fill="auto"/>
            <w:noWrap/>
            <w:vAlign w:val="center"/>
            <w:hideMark/>
          </w:tcPr>
          <w:p w14:paraId="072BAF21"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31EA3FF5"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24.4 </w:t>
            </w:r>
          </w:p>
        </w:tc>
      </w:tr>
      <w:tr w:rsidR="0028351B" w:rsidRPr="004C048E" w14:paraId="4438B1A3" w14:textId="77777777" w:rsidTr="00F37A4D">
        <w:trPr>
          <w:trHeight w:val="270"/>
        </w:trPr>
        <w:tc>
          <w:tcPr>
            <w:tcW w:w="3269" w:type="pct"/>
            <w:shd w:val="clear" w:color="auto" w:fill="auto"/>
            <w:vAlign w:val="center"/>
            <w:hideMark/>
          </w:tcPr>
          <w:p w14:paraId="79B51A5F"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Multivitamin use (%)</w:t>
            </w:r>
          </w:p>
        </w:tc>
        <w:tc>
          <w:tcPr>
            <w:tcW w:w="685" w:type="pct"/>
            <w:shd w:val="clear" w:color="auto" w:fill="auto"/>
            <w:noWrap/>
            <w:vAlign w:val="center"/>
            <w:hideMark/>
          </w:tcPr>
          <w:p w14:paraId="33C1A234"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50.8 </w:t>
            </w:r>
          </w:p>
        </w:tc>
        <w:tc>
          <w:tcPr>
            <w:tcW w:w="284" w:type="pct"/>
            <w:shd w:val="clear" w:color="auto" w:fill="auto"/>
            <w:noWrap/>
            <w:vAlign w:val="center"/>
            <w:hideMark/>
          </w:tcPr>
          <w:p w14:paraId="267880D4"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77F319FB"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53.0 </w:t>
            </w:r>
          </w:p>
        </w:tc>
      </w:tr>
      <w:tr w:rsidR="0028351B" w:rsidRPr="004C048E" w14:paraId="3DC8E8E8" w14:textId="77777777" w:rsidTr="00F37A4D">
        <w:trPr>
          <w:trHeight w:val="270"/>
        </w:trPr>
        <w:tc>
          <w:tcPr>
            <w:tcW w:w="3269" w:type="pct"/>
            <w:shd w:val="clear" w:color="auto" w:fill="auto"/>
            <w:vAlign w:val="center"/>
            <w:hideMark/>
          </w:tcPr>
          <w:p w14:paraId="4E039301"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Aspirin use (%)</w:t>
            </w:r>
          </w:p>
        </w:tc>
        <w:tc>
          <w:tcPr>
            <w:tcW w:w="685" w:type="pct"/>
            <w:shd w:val="clear" w:color="auto" w:fill="auto"/>
            <w:noWrap/>
            <w:vAlign w:val="center"/>
            <w:hideMark/>
          </w:tcPr>
          <w:p w14:paraId="7A2B7091"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49.8 </w:t>
            </w:r>
          </w:p>
        </w:tc>
        <w:tc>
          <w:tcPr>
            <w:tcW w:w="284" w:type="pct"/>
            <w:shd w:val="clear" w:color="auto" w:fill="auto"/>
            <w:noWrap/>
            <w:vAlign w:val="center"/>
            <w:hideMark/>
          </w:tcPr>
          <w:p w14:paraId="6F8A5765"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2947AD1D"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54.9 </w:t>
            </w:r>
          </w:p>
        </w:tc>
      </w:tr>
      <w:tr w:rsidR="0028351B" w:rsidRPr="004C048E" w14:paraId="3855C3EB" w14:textId="77777777" w:rsidTr="00F37A4D">
        <w:trPr>
          <w:trHeight w:val="270"/>
        </w:trPr>
        <w:tc>
          <w:tcPr>
            <w:tcW w:w="3269" w:type="pct"/>
            <w:shd w:val="clear" w:color="auto" w:fill="auto"/>
            <w:vAlign w:val="center"/>
            <w:hideMark/>
          </w:tcPr>
          <w:p w14:paraId="5F9BEF09"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Family history of diabetes (%)</w:t>
            </w:r>
          </w:p>
        </w:tc>
        <w:tc>
          <w:tcPr>
            <w:tcW w:w="685" w:type="pct"/>
            <w:shd w:val="clear" w:color="auto" w:fill="auto"/>
            <w:noWrap/>
            <w:vAlign w:val="center"/>
            <w:hideMark/>
          </w:tcPr>
          <w:p w14:paraId="7C2E158A"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46.7 </w:t>
            </w:r>
          </w:p>
        </w:tc>
        <w:tc>
          <w:tcPr>
            <w:tcW w:w="284" w:type="pct"/>
            <w:shd w:val="clear" w:color="auto" w:fill="auto"/>
            <w:noWrap/>
            <w:vAlign w:val="center"/>
            <w:hideMark/>
          </w:tcPr>
          <w:p w14:paraId="0EFD5735"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28073A56"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44.6 </w:t>
            </w:r>
          </w:p>
        </w:tc>
      </w:tr>
      <w:tr w:rsidR="0028351B" w:rsidRPr="004C048E" w14:paraId="7AA12662" w14:textId="77777777" w:rsidTr="00F37A4D">
        <w:trPr>
          <w:trHeight w:val="270"/>
        </w:trPr>
        <w:tc>
          <w:tcPr>
            <w:tcW w:w="3269" w:type="pct"/>
            <w:shd w:val="clear" w:color="auto" w:fill="auto"/>
            <w:vAlign w:val="center"/>
            <w:hideMark/>
          </w:tcPr>
          <w:p w14:paraId="4D49DD92"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Family history of cancer (%)</w:t>
            </w:r>
          </w:p>
        </w:tc>
        <w:tc>
          <w:tcPr>
            <w:tcW w:w="685" w:type="pct"/>
            <w:shd w:val="clear" w:color="auto" w:fill="auto"/>
            <w:noWrap/>
            <w:vAlign w:val="center"/>
            <w:hideMark/>
          </w:tcPr>
          <w:p w14:paraId="25C603A8"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13.1 </w:t>
            </w:r>
          </w:p>
        </w:tc>
        <w:tc>
          <w:tcPr>
            <w:tcW w:w="284" w:type="pct"/>
            <w:shd w:val="clear" w:color="auto" w:fill="auto"/>
            <w:noWrap/>
            <w:vAlign w:val="center"/>
            <w:hideMark/>
          </w:tcPr>
          <w:p w14:paraId="388700CD"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2E3677DD"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36.2 </w:t>
            </w:r>
          </w:p>
        </w:tc>
      </w:tr>
      <w:tr w:rsidR="0028351B" w:rsidRPr="004C048E" w14:paraId="11FB5B8A" w14:textId="77777777" w:rsidTr="00F37A4D">
        <w:trPr>
          <w:trHeight w:val="270"/>
        </w:trPr>
        <w:tc>
          <w:tcPr>
            <w:tcW w:w="3269" w:type="pct"/>
            <w:shd w:val="clear" w:color="auto" w:fill="auto"/>
            <w:vAlign w:val="center"/>
            <w:hideMark/>
          </w:tcPr>
          <w:p w14:paraId="134A7A49"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Family history of myocardial infarction (%)</w:t>
            </w:r>
          </w:p>
        </w:tc>
        <w:tc>
          <w:tcPr>
            <w:tcW w:w="685" w:type="pct"/>
            <w:shd w:val="clear" w:color="auto" w:fill="auto"/>
            <w:noWrap/>
            <w:vAlign w:val="center"/>
            <w:hideMark/>
          </w:tcPr>
          <w:p w14:paraId="2B41FF96"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28.7 </w:t>
            </w:r>
          </w:p>
        </w:tc>
        <w:tc>
          <w:tcPr>
            <w:tcW w:w="284" w:type="pct"/>
            <w:shd w:val="clear" w:color="auto" w:fill="auto"/>
            <w:noWrap/>
            <w:vAlign w:val="center"/>
            <w:hideMark/>
          </w:tcPr>
          <w:p w14:paraId="1DF6F8C2"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26B1E718"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32.5 </w:t>
            </w:r>
          </w:p>
        </w:tc>
      </w:tr>
      <w:tr w:rsidR="0028351B" w:rsidRPr="004C048E" w14:paraId="3BBF3B92" w14:textId="77777777" w:rsidTr="00F37A4D">
        <w:trPr>
          <w:trHeight w:val="270"/>
        </w:trPr>
        <w:tc>
          <w:tcPr>
            <w:tcW w:w="3269" w:type="pct"/>
            <w:shd w:val="clear" w:color="auto" w:fill="auto"/>
            <w:noWrap/>
            <w:vAlign w:val="center"/>
            <w:hideMark/>
          </w:tcPr>
          <w:p w14:paraId="72F36C1C" w14:textId="77777777" w:rsidR="00F37A4D" w:rsidRPr="004C048E" w:rsidRDefault="00F37A4D" w:rsidP="00CC0BB1">
            <w:pPr>
              <w:widowControl/>
              <w:spacing w:line="360" w:lineRule="auto"/>
              <w:jc w:val="left"/>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Reported weight loss as a symptom of diabetes (%)§</w:t>
            </w:r>
          </w:p>
        </w:tc>
        <w:tc>
          <w:tcPr>
            <w:tcW w:w="685" w:type="pct"/>
            <w:shd w:val="clear" w:color="auto" w:fill="auto"/>
            <w:noWrap/>
            <w:vAlign w:val="center"/>
            <w:hideMark/>
          </w:tcPr>
          <w:p w14:paraId="7F876A1A"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7.5 </w:t>
            </w:r>
          </w:p>
        </w:tc>
        <w:tc>
          <w:tcPr>
            <w:tcW w:w="284" w:type="pct"/>
            <w:shd w:val="clear" w:color="auto" w:fill="auto"/>
            <w:noWrap/>
            <w:vAlign w:val="center"/>
            <w:hideMark/>
          </w:tcPr>
          <w:p w14:paraId="08FE5212"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p>
        </w:tc>
        <w:tc>
          <w:tcPr>
            <w:tcW w:w="762" w:type="pct"/>
            <w:shd w:val="clear" w:color="auto" w:fill="auto"/>
            <w:noWrap/>
            <w:vAlign w:val="center"/>
            <w:hideMark/>
          </w:tcPr>
          <w:p w14:paraId="1F9F424D" w14:textId="77777777" w:rsidR="00F37A4D" w:rsidRPr="004C048E" w:rsidRDefault="00F37A4D" w:rsidP="00CC0BB1">
            <w:pPr>
              <w:widowControl/>
              <w:spacing w:line="360" w:lineRule="auto"/>
              <w:jc w:val="center"/>
              <w:rPr>
                <w:rFonts w:ascii="Times New Roman" w:eastAsia="宋体" w:hAnsi="Times New Roman" w:cs="Times New Roman"/>
                <w:color w:val="000000" w:themeColor="text1"/>
                <w:kern w:val="0"/>
                <w:szCs w:val="21"/>
              </w:rPr>
            </w:pPr>
            <w:r w:rsidRPr="004C048E">
              <w:rPr>
                <w:rFonts w:ascii="Times New Roman" w:eastAsia="宋体" w:hAnsi="Times New Roman" w:cs="Times New Roman"/>
                <w:color w:val="000000" w:themeColor="text1"/>
                <w:kern w:val="0"/>
                <w:szCs w:val="21"/>
              </w:rPr>
              <w:t xml:space="preserve">9.7 </w:t>
            </w:r>
          </w:p>
        </w:tc>
      </w:tr>
    </w:tbl>
    <w:p w14:paraId="58B9ABB3" w14:textId="77777777" w:rsidR="00D72546" w:rsidRPr="004C048E" w:rsidRDefault="00D72546" w:rsidP="00D72546">
      <w:pPr>
        <w:rPr>
          <w:rFonts w:ascii="Times New Roman" w:hAnsi="Times New Roman" w:cs="Times New Roman"/>
          <w:color w:val="000000" w:themeColor="text1"/>
        </w:rPr>
      </w:pPr>
    </w:p>
    <w:p w14:paraId="65FCC68B" w14:textId="6927B1D0" w:rsidR="008E5805" w:rsidRPr="004C048E" w:rsidRDefault="008E5805" w:rsidP="008E5805">
      <w:pPr>
        <w:rPr>
          <w:rFonts w:ascii="Times New Roman" w:hAnsi="Times New Roman" w:cs="Times New Roman"/>
          <w:color w:val="000000" w:themeColor="text1"/>
          <w:sz w:val="20"/>
        </w:rPr>
      </w:pPr>
      <w:r w:rsidRPr="004C048E">
        <w:rPr>
          <w:rFonts w:ascii="Times New Roman" w:hAnsi="Times New Roman" w:cs="Times New Roman"/>
          <w:color w:val="000000" w:themeColor="text1"/>
          <w:sz w:val="20"/>
        </w:rPr>
        <w:t>* The study included participants with incident Diabetes from the Nurs</w:t>
      </w:r>
      <w:r w:rsidR="006D10D2" w:rsidRPr="004C048E">
        <w:rPr>
          <w:rFonts w:ascii="Times New Roman" w:hAnsi="Times New Roman" w:cs="Times New Roman"/>
          <w:color w:val="000000" w:themeColor="text1"/>
          <w:sz w:val="20"/>
        </w:rPr>
        <w:t>es’ Health Study (NHS, 1980-2012</w:t>
      </w:r>
      <w:r w:rsidRPr="004C048E">
        <w:rPr>
          <w:rFonts w:ascii="Times New Roman" w:hAnsi="Times New Roman" w:cs="Times New Roman"/>
          <w:color w:val="000000" w:themeColor="text1"/>
          <w:sz w:val="20"/>
        </w:rPr>
        <w:t xml:space="preserve">) and Health Professionals </w:t>
      </w:r>
      <w:r w:rsidR="006D10D2" w:rsidRPr="004C048E">
        <w:rPr>
          <w:rFonts w:ascii="Times New Roman" w:hAnsi="Times New Roman" w:cs="Times New Roman"/>
          <w:color w:val="000000" w:themeColor="text1"/>
          <w:sz w:val="20"/>
        </w:rPr>
        <w:t>Follow-up Study (HPFS, 1986-2016</w:t>
      </w:r>
      <w:r w:rsidRPr="004C048E">
        <w:rPr>
          <w:rFonts w:ascii="Times New Roman" w:hAnsi="Times New Roman" w:cs="Times New Roman"/>
          <w:color w:val="000000" w:themeColor="text1"/>
          <w:sz w:val="20"/>
        </w:rPr>
        <w:t xml:space="preserve">). Values are mean±standard deviation for continuous variables; percentages for categorical variables, and are standardized to the age distribution of the study population. </w:t>
      </w:r>
    </w:p>
    <w:p w14:paraId="7DE155BD" w14:textId="208D87DE" w:rsidR="00BA6490" w:rsidRPr="004C048E" w:rsidRDefault="00456FA7" w:rsidP="00D72546">
      <w:pPr>
        <w:rPr>
          <w:rFonts w:ascii="Times New Roman" w:hAnsi="Times New Roman" w:cs="Times New Roman"/>
          <w:color w:val="000000" w:themeColor="text1"/>
          <w:sz w:val="20"/>
        </w:rPr>
      </w:pPr>
      <w:r w:rsidRPr="004C048E">
        <w:rPr>
          <w:rFonts w:ascii="Times New Roman" w:hAnsi="Times New Roman" w:cs="Times New Roman"/>
          <w:color w:val="000000" w:themeColor="text1"/>
          <w:sz w:val="20"/>
        </w:rPr>
        <w:t>§: The percentage is the number of participants who reported weight loss as a symptom of diabetes divide by the total number of patients with incident type 2 diabetes.</w:t>
      </w:r>
    </w:p>
    <w:p w14:paraId="48A32B2C" w14:textId="77777777" w:rsidR="00101028" w:rsidRPr="004C048E" w:rsidRDefault="00101028">
      <w:pPr>
        <w:widowControl/>
        <w:jc w:val="left"/>
        <w:rPr>
          <w:rFonts w:ascii="Times New Roman" w:hAnsi="Times New Roman" w:cs="Times New Roman"/>
          <w:b/>
          <w:color w:val="000000" w:themeColor="text1"/>
        </w:rPr>
      </w:pPr>
      <w:r w:rsidRPr="004C048E">
        <w:rPr>
          <w:rFonts w:ascii="Times New Roman" w:hAnsi="Times New Roman" w:cs="Times New Roman"/>
          <w:b/>
          <w:color w:val="000000" w:themeColor="text1"/>
        </w:rPr>
        <w:br w:type="page"/>
      </w:r>
    </w:p>
    <w:p w14:paraId="455CBF69" w14:textId="77777777" w:rsidR="00856C14" w:rsidRPr="004C048E" w:rsidRDefault="00856C14" w:rsidP="00856C14">
      <w:pPr>
        <w:rPr>
          <w:rFonts w:ascii="Times New Roman" w:hAnsi="Times New Roman" w:cs="Times New Roman"/>
          <w:b/>
          <w:color w:val="000000" w:themeColor="text1"/>
        </w:rPr>
      </w:pPr>
    </w:p>
    <w:p w14:paraId="0AB72398" w14:textId="554B11B0" w:rsidR="002C2C2F" w:rsidRPr="004C048E" w:rsidRDefault="00EF562C" w:rsidP="002C2C2F">
      <w:pPr>
        <w:jc w:val="center"/>
        <w:rPr>
          <w:rFonts w:ascii="Times New Roman" w:hAnsi="Times New Roman" w:cs="Times New Roman"/>
          <w:b/>
          <w:color w:val="000000" w:themeColor="text1"/>
        </w:rPr>
      </w:pPr>
      <w:r w:rsidRPr="004C048E">
        <w:rPr>
          <w:rFonts w:ascii="Times New Roman" w:hAnsi="Times New Roman" w:cs="Times New Roman"/>
          <w:b/>
          <w:noProof/>
          <w:color w:val="000000" w:themeColor="text1"/>
        </w:rPr>
        <w:drawing>
          <wp:inline distT="0" distB="0" distL="0" distR="0" wp14:anchorId="2BCD5F84" wp14:editId="33042A11">
            <wp:extent cx="5109738" cy="37612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09738" cy="3761215"/>
                    </a:xfrm>
                    <a:prstGeom prst="rect">
                      <a:avLst/>
                    </a:prstGeom>
                    <a:noFill/>
                    <a:ln>
                      <a:noFill/>
                    </a:ln>
                  </pic:spPr>
                </pic:pic>
              </a:graphicData>
            </a:graphic>
          </wp:inline>
        </w:drawing>
      </w:r>
    </w:p>
    <w:p w14:paraId="2EDD24BC" w14:textId="77777777" w:rsidR="00991C11" w:rsidRPr="004C048E" w:rsidRDefault="00991C11" w:rsidP="00D72546">
      <w:pPr>
        <w:rPr>
          <w:rFonts w:ascii="Times New Roman" w:hAnsi="Times New Roman" w:cs="Times New Roman"/>
          <w:b/>
          <w:color w:val="000000" w:themeColor="text1"/>
        </w:rPr>
      </w:pPr>
    </w:p>
    <w:p w14:paraId="74D701B5" w14:textId="5C1EC69D" w:rsidR="00D72546" w:rsidRPr="004C048E" w:rsidRDefault="00D72546" w:rsidP="00D72546">
      <w:pPr>
        <w:rPr>
          <w:rFonts w:ascii="Times New Roman" w:hAnsi="Times New Roman" w:cs="Times New Roman"/>
          <w:b/>
          <w:color w:val="000000" w:themeColor="text1"/>
        </w:rPr>
      </w:pPr>
      <w:r w:rsidRPr="004C048E">
        <w:rPr>
          <w:rFonts w:ascii="Times New Roman" w:hAnsi="Times New Roman" w:cs="Times New Roman"/>
          <w:b/>
          <w:color w:val="000000" w:themeColor="text1"/>
        </w:rPr>
        <w:t xml:space="preserve">Supplementary </w:t>
      </w:r>
      <w:r w:rsidR="00DF702D" w:rsidRPr="004C048E">
        <w:rPr>
          <w:rFonts w:ascii="Times New Roman" w:hAnsi="Times New Roman" w:cs="Times New Roman"/>
          <w:b/>
          <w:color w:val="000000" w:themeColor="text1"/>
        </w:rPr>
        <w:t>Figure</w:t>
      </w:r>
      <w:r w:rsidR="006143E0" w:rsidRPr="004C048E">
        <w:rPr>
          <w:rFonts w:ascii="Times New Roman" w:hAnsi="Times New Roman" w:cs="Times New Roman"/>
          <w:b/>
          <w:color w:val="000000" w:themeColor="text1"/>
        </w:rPr>
        <w:t>1</w:t>
      </w:r>
      <w:r w:rsidR="008A6D7B" w:rsidRPr="004C048E">
        <w:rPr>
          <w:rFonts w:ascii="Times New Roman" w:hAnsi="Times New Roman" w:cs="Times New Roman"/>
          <w:b/>
          <w:color w:val="000000" w:themeColor="text1"/>
        </w:rPr>
        <w:t>S</w:t>
      </w:r>
      <w:r w:rsidRPr="004C048E">
        <w:rPr>
          <w:rFonts w:ascii="Times New Roman" w:hAnsi="Times New Roman" w:cs="Times New Roman"/>
          <w:b/>
          <w:color w:val="000000" w:themeColor="text1"/>
        </w:rPr>
        <w:t xml:space="preserve">. </w:t>
      </w:r>
      <w:r w:rsidR="00137FE1" w:rsidRPr="004C048E">
        <w:rPr>
          <w:rFonts w:ascii="Times New Roman" w:hAnsi="Times New Roman" w:cs="Times New Roman"/>
          <w:b/>
          <w:color w:val="000000" w:themeColor="text1"/>
        </w:rPr>
        <w:t xml:space="preserve">Trajectories of Weight Change </w:t>
      </w:r>
      <w:r w:rsidR="001E5914" w:rsidRPr="004C048E">
        <w:rPr>
          <w:rFonts w:ascii="Times New Roman" w:hAnsi="Times New Roman" w:cs="Times New Roman"/>
          <w:b/>
          <w:color w:val="000000" w:themeColor="text1"/>
        </w:rPr>
        <w:t>since Diabetes Diagnosis</w:t>
      </w:r>
      <w:r w:rsidR="005F3A95" w:rsidRPr="004C048E">
        <w:rPr>
          <w:rFonts w:ascii="Times New Roman" w:hAnsi="Times New Roman" w:cs="Times New Roman"/>
          <w:b/>
          <w:color w:val="000000" w:themeColor="text1"/>
        </w:rPr>
        <w:t>,</w:t>
      </w:r>
      <w:r w:rsidR="001E5914" w:rsidRPr="004C048E">
        <w:rPr>
          <w:rFonts w:ascii="Times New Roman" w:hAnsi="Times New Roman" w:cs="Times New Roman"/>
          <w:b/>
          <w:color w:val="000000" w:themeColor="text1"/>
        </w:rPr>
        <w:t xml:space="preserve"> </w:t>
      </w:r>
      <w:r w:rsidR="00137FE1" w:rsidRPr="004C048E">
        <w:rPr>
          <w:rFonts w:ascii="Times New Roman" w:hAnsi="Times New Roman" w:cs="Times New Roman"/>
          <w:b/>
          <w:color w:val="000000" w:themeColor="text1"/>
        </w:rPr>
        <w:t>among Participants with or without Incident Diabetes</w:t>
      </w:r>
      <w:r w:rsidRPr="004C048E">
        <w:rPr>
          <w:rFonts w:ascii="Times New Roman" w:hAnsi="Times New Roman" w:cs="Times New Roman"/>
          <w:b/>
          <w:color w:val="000000" w:themeColor="text1"/>
        </w:rPr>
        <w:t>.</w:t>
      </w:r>
      <w:r w:rsidR="00B5062F" w:rsidRPr="004C048E">
        <w:rPr>
          <w:rFonts w:ascii="Times New Roman" w:hAnsi="Times New Roman" w:cs="Times New Roman"/>
          <w:b/>
          <w:color w:val="000000" w:themeColor="text1"/>
        </w:rPr>
        <w:t xml:space="preserve"> </w:t>
      </w:r>
    </w:p>
    <w:p w14:paraId="145057A8" w14:textId="2CB4C9ED" w:rsidR="00B5458E" w:rsidRPr="004C048E" w:rsidRDefault="00991C11" w:rsidP="00D314A6">
      <w:pPr>
        <w:rPr>
          <w:rFonts w:ascii="Times New Roman" w:hAnsi="Times New Roman" w:cs="Times New Roman"/>
          <w:color w:val="000000" w:themeColor="text1"/>
        </w:rPr>
      </w:pPr>
      <w:r w:rsidRPr="004C048E">
        <w:rPr>
          <w:rFonts w:ascii="Times New Roman" w:hAnsi="Times New Roman" w:cs="Times New Roman"/>
          <w:color w:val="000000" w:themeColor="text1"/>
        </w:rPr>
        <w:t>In patients with incident diabetes, b</w:t>
      </w:r>
      <w:r w:rsidR="00D314A6" w:rsidRPr="004C048E">
        <w:rPr>
          <w:rFonts w:ascii="Times New Roman" w:hAnsi="Times New Roman" w:cs="Times New Roman"/>
          <w:color w:val="000000" w:themeColor="text1"/>
        </w:rPr>
        <w:t xml:space="preserve">ody weight at the time-point ‘0’ was defined as the </w:t>
      </w:r>
      <w:r w:rsidR="00137FE1" w:rsidRPr="004C048E">
        <w:rPr>
          <w:rFonts w:ascii="Times New Roman" w:hAnsi="Times New Roman" w:cs="Times New Roman"/>
          <w:color w:val="000000" w:themeColor="text1"/>
        </w:rPr>
        <w:t>time-point at</w:t>
      </w:r>
      <w:r w:rsidR="00D314A6" w:rsidRPr="004C048E">
        <w:rPr>
          <w:rFonts w:ascii="Times New Roman" w:hAnsi="Times New Roman" w:cs="Times New Roman"/>
          <w:color w:val="000000" w:themeColor="text1"/>
        </w:rPr>
        <w:t xml:space="preserve"> </w:t>
      </w:r>
      <w:r w:rsidR="00C43391" w:rsidRPr="004C048E">
        <w:rPr>
          <w:rFonts w:ascii="Times New Roman" w:hAnsi="Times New Roman" w:cs="Times New Roman"/>
          <w:color w:val="000000" w:themeColor="text1"/>
        </w:rPr>
        <w:t xml:space="preserve">diagnosis of </w:t>
      </w:r>
      <w:r w:rsidR="00D314A6" w:rsidRPr="004C048E">
        <w:rPr>
          <w:rFonts w:ascii="Times New Roman" w:hAnsi="Times New Roman" w:cs="Times New Roman"/>
          <w:color w:val="000000" w:themeColor="text1"/>
        </w:rPr>
        <w:t>diabetes</w:t>
      </w:r>
      <w:r w:rsidR="00EE594C" w:rsidRPr="004C048E">
        <w:rPr>
          <w:rFonts w:ascii="Times New Roman" w:hAnsi="Times New Roman" w:cs="Times New Roman"/>
          <w:color w:val="000000" w:themeColor="text1"/>
        </w:rPr>
        <w:t>, which was recorded on the Supplementary Diabetes Questionnaire</w:t>
      </w:r>
      <w:r w:rsidR="00D35818" w:rsidRPr="004C048E">
        <w:rPr>
          <w:rFonts w:ascii="Times New Roman" w:hAnsi="Times New Roman" w:cs="Times New Roman"/>
          <w:color w:val="000000" w:themeColor="text1"/>
        </w:rPr>
        <w:t xml:space="preserve"> of NHS and HPFS</w:t>
      </w:r>
      <w:r w:rsidR="00D314A6" w:rsidRPr="004C048E">
        <w:rPr>
          <w:rFonts w:ascii="Times New Roman" w:hAnsi="Times New Roman" w:cs="Times New Roman"/>
          <w:color w:val="000000" w:themeColor="text1"/>
        </w:rPr>
        <w:t>.</w:t>
      </w:r>
      <w:r w:rsidR="009A6B5A" w:rsidRPr="004C048E">
        <w:rPr>
          <w:rFonts w:ascii="Times New Roman" w:hAnsi="Times New Roman" w:cs="Times New Roman"/>
          <w:color w:val="000000" w:themeColor="text1"/>
        </w:rPr>
        <w:t xml:space="preserve"> </w:t>
      </w:r>
      <w:r w:rsidR="00D314A6" w:rsidRPr="004C048E">
        <w:rPr>
          <w:rFonts w:ascii="Times New Roman" w:hAnsi="Times New Roman" w:cs="Times New Roman"/>
          <w:color w:val="000000" w:themeColor="text1"/>
        </w:rPr>
        <w:t xml:space="preserve">Body weight at the time-point ‘2’ was defined as the latest </w:t>
      </w:r>
      <w:r w:rsidR="00292F89" w:rsidRPr="004C048E">
        <w:rPr>
          <w:rFonts w:ascii="Times New Roman" w:hAnsi="Times New Roman" w:cs="Times New Roman"/>
          <w:color w:val="000000" w:themeColor="text1"/>
        </w:rPr>
        <w:t xml:space="preserve">cycle </w:t>
      </w:r>
      <w:r w:rsidR="00D314A6" w:rsidRPr="004C048E">
        <w:rPr>
          <w:rFonts w:ascii="Times New Roman" w:hAnsi="Times New Roman" w:cs="Times New Roman"/>
          <w:color w:val="000000" w:themeColor="text1"/>
        </w:rPr>
        <w:t>after diabetes diagnosis</w:t>
      </w:r>
      <w:r w:rsidR="0085411D" w:rsidRPr="004C048E">
        <w:rPr>
          <w:rFonts w:ascii="Times New Roman" w:hAnsi="Times New Roman" w:cs="Times New Roman"/>
          <w:color w:val="000000" w:themeColor="text1"/>
        </w:rPr>
        <w:t>.</w:t>
      </w:r>
      <w:r w:rsidR="009A6B5A" w:rsidRPr="004C048E">
        <w:rPr>
          <w:rFonts w:ascii="Times New Roman" w:hAnsi="Times New Roman" w:cs="Times New Roman"/>
          <w:color w:val="000000" w:themeColor="text1"/>
        </w:rPr>
        <w:t xml:space="preserve"> </w:t>
      </w:r>
      <w:r w:rsidR="00D54363" w:rsidRPr="004C048E">
        <w:rPr>
          <w:rFonts w:ascii="Times New Roman" w:hAnsi="Times New Roman" w:cs="Times New Roman"/>
          <w:color w:val="000000" w:themeColor="text1"/>
        </w:rPr>
        <w:t xml:space="preserve">In participants without diabetes, body weight at the time-point ‘0’ was defined as the cohort baseline (1980 for NHS and 1986 for HPFS), and the time-point ‘2’ was 2 years after baseline, and so on. </w:t>
      </w:r>
      <w:r w:rsidR="00292F89" w:rsidRPr="004C048E">
        <w:rPr>
          <w:rFonts w:ascii="Times New Roman" w:hAnsi="Times New Roman" w:cs="Times New Roman"/>
          <w:color w:val="000000" w:themeColor="text1"/>
        </w:rPr>
        <w:t xml:space="preserve">Body weight at time-point ‘0’ was set as the reference, and body weight reported at time-point of 2, 4, …, </w:t>
      </w:r>
      <w:r w:rsidR="00EF562C" w:rsidRPr="004C048E">
        <w:rPr>
          <w:rFonts w:ascii="Times New Roman" w:hAnsi="Times New Roman" w:cs="Times New Roman"/>
          <w:color w:val="000000" w:themeColor="text1"/>
        </w:rPr>
        <w:t>2</w:t>
      </w:r>
      <w:r w:rsidR="00292F89" w:rsidRPr="004C048E">
        <w:rPr>
          <w:rFonts w:ascii="Times New Roman" w:hAnsi="Times New Roman" w:cs="Times New Roman"/>
          <w:color w:val="000000" w:themeColor="text1"/>
        </w:rPr>
        <w:t xml:space="preserve">0 years were sequentially used as biennial weight. </w:t>
      </w:r>
      <w:r w:rsidR="0011103A" w:rsidRPr="004C048E">
        <w:rPr>
          <w:rFonts w:ascii="Times New Roman" w:hAnsi="Times New Roman" w:cs="Times New Roman"/>
          <w:color w:val="000000" w:themeColor="text1"/>
        </w:rPr>
        <w:t>We stopped updating the trajectory since the number of participants at follow-up is lowered to &lt;1% of the baseline in diabetes group.</w:t>
      </w:r>
    </w:p>
    <w:p w14:paraId="7B26171E" w14:textId="6667870C" w:rsidR="00D54363" w:rsidRPr="004C048E" w:rsidRDefault="00D54363" w:rsidP="00D314A6">
      <w:pPr>
        <w:rPr>
          <w:rFonts w:ascii="Times New Roman" w:hAnsi="Times New Roman" w:cs="Times New Roman"/>
          <w:color w:val="000000" w:themeColor="text1"/>
        </w:rPr>
      </w:pPr>
      <w:r w:rsidRPr="004C048E">
        <w:rPr>
          <w:rFonts w:ascii="Times New Roman" w:hAnsi="Times New Roman" w:cs="Times New Roman"/>
          <w:color w:val="000000" w:themeColor="text1"/>
        </w:rPr>
        <w:t>We used a marginal model of generalized estimating equations with independence working variance matrix to calculate the least squares means of weight change at multiple time points in comparison with that at year 0. The model included the baseline calendar year, time since baseline, an interaction variable between time since baseline and diabetes status, and other covariates. Values of weight change are mean ± standard error.</w:t>
      </w:r>
    </w:p>
    <w:p w14:paraId="2676F442" w14:textId="77777777" w:rsidR="0013764F" w:rsidRPr="004C048E" w:rsidRDefault="0013764F" w:rsidP="00D314A6">
      <w:pPr>
        <w:rPr>
          <w:rFonts w:ascii="Times New Roman" w:hAnsi="Times New Roman" w:cs="Times New Roman"/>
          <w:color w:val="000000" w:themeColor="text1"/>
        </w:rPr>
      </w:pPr>
    </w:p>
    <w:p w14:paraId="25BA480D" w14:textId="77777777" w:rsidR="0013764F" w:rsidRPr="004C048E" w:rsidRDefault="0013764F">
      <w:pPr>
        <w:widowControl/>
        <w:jc w:val="left"/>
        <w:rPr>
          <w:rFonts w:ascii="Times New Roman" w:hAnsi="Times New Roman" w:cs="Times New Roman"/>
          <w:color w:val="000000" w:themeColor="text1"/>
        </w:rPr>
      </w:pPr>
      <w:r w:rsidRPr="004C048E">
        <w:rPr>
          <w:rFonts w:ascii="Times New Roman" w:hAnsi="Times New Roman" w:cs="Times New Roman"/>
          <w:color w:val="000000" w:themeColor="text1"/>
        </w:rPr>
        <w:br w:type="page"/>
      </w:r>
    </w:p>
    <w:p w14:paraId="766AF36F" w14:textId="24409BBE" w:rsidR="0013764F" w:rsidRPr="004C048E" w:rsidRDefault="0069332D" w:rsidP="00A66C30">
      <w:pPr>
        <w:jc w:val="center"/>
        <w:rPr>
          <w:rFonts w:ascii="Times New Roman" w:hAnsi="Times New Roman" w:cs="Times New Roman"/>
          <w:noProof/>
          <w:color w:val="000000" w:themeColor="text1"/>
        </w:rPr>
      </w:pPr>
      <w:r w:rsidRPr="004C048E">
        <w:rPr>
          <w:rFonts w:ascii="Times New Roman" w:hAnsi="Times New Roman" w:cs="Times New Roman"/>
          <w:noProof/>
          <w:color w:val="000000" w:themeColor="text1"/>
        </w:rPr>
        <w:lastRenderedPageBreak/>
        <w:drawing>
          <wp:inline distT="0" distB="0" distL="0" distR="0" wp14:anchorId="1B2E9699" wp14:editId="15C82E33">
            <wp:extent cx="3418181" cy="272729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18181" cy="2727298"/>
                    </a:xfrm>
                    <a:prstGeom prst="rect">
                      <a:avLst/>
                    </a:prstGeom>
                    <a:noFill/>
                    <a:ln>
                      <a:noFill/>
                    </a:ln>
                  </pic:spPr>
                </pic:pic>
              </a:graphicData>
            </a:graphic>
          </wp:inline>
        </w:drawing>
      </w:r>
    </w:p>
    <w:p w14:paraId="0009EBEE" w14:textId="652B153E" w:rsidR="000610BC" w:rsidRPr="004C048E" w:rsidRDefault="0069332D" w:rsidP="00A66C30">
      <w:pPr>
        <w:jc w:val="center"/>
        <w:rPr>
          <w:rFonts w:ascii="Times New Roman" w:hAnsi="Times New Roman" w:cs="Times New Roman"/>
          <w:noProof/>
          <w:color w:val="000000" w:themeColor="text1"/>
        </w:rPr>
      </w:pPr>
      <w:r w:rsidRPr="004C048E">
        <w:rPr>
          <w:rFonts w:ascii="Times New Roman" w:hAnsi="Times New Roman" w:cs="Times New Roman"/>
          <w:noProof/>
          <w:color w:val="000000" w:themeColor="text1"/>
        </w:rPr>
        <w:drawing>
          <wp:inline distT="0" distB="0" distL="0" distR="0" wp14:anchorId="17B669E1" wp14:editId="100D1243">
            <wp:extent cx="3430497" cy="2741915"/>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31127" cy="2742418"/>
                    </a:xfrm>
                    <a:prstGeom prst="rect">
                      <a:avLst/>
                    </a:prstGeom>
                    <a:noFill/>
                    <a:ln>
                      <a:noFill/>
                    </a:ln>
                  </pic:spPr>
                </pic:pic>
              </a:graphicData>
            </a:graphic>
          </wp:inline>
        </w:drawing>
      </w:r>
    </w:p>
    <w:p w14:paraId="568EAF3E" w14:textId="7D3D3217" w:rsidR="00A53F92" w:rsidRPr="004C048E" w:rsidRDefault="0069332D" w:rsidP="0069332D">
      <w:pPr>
        <w:jc w:val="center"/>
        <w:rPr>
          <w:rFonts w:ascii="Times New Roman" w:hAnsi="Times New Roman" w:cs="Times New Roman"/>
          <w:noProof/>
          <w:color w:val="000000" w:themeColor="text1"/>
        </w:rPr>
      </w:pPr>
      <w:r w:rsidRPr="004C048E">
        <w:rPr>
          <w:rFonts w:ascii="Times New Roman" w:hAnsi="Times New Roman" w:cs="Times New Roman"/>
          <w:noProof/>
          <w:color w:val="000000" w:themeColor="text1"/>
        </w:rPr>
        <w:drawing>
          <wp:inline distT="0" distB="0" distL="0" distR="0" wp14:anchorId="60189236" wp14:editId="3F460BBD">
            <wp:extent cx="3315693" cy="2645371"/>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16531" cy="2646040"/>
                    </a:xfrm>
                    <a:prstGeom prst="rect">
                      <a:avLst/>
                    </a:prstGeom>
                    <a:noFill/>
                    <a:ln>
                      <a:noFill/>
                    </a:ln>
                  </pic:spPr>
                </pic:pic>
              </a:graphicData>
            </a:graphic>
          </wp:inline>
        </w:drawing>
      </w:r>
    </w:p>
    <w:p w14:paraId="3AE5C146" w14:textId="246CD401" w:rsidR="00137FE1" w:rsidRPr="004C048E" w:rsidRDefault="00681CDE" w:rsidP="00195C84">
      <w:pPr>
        <w:spacing w:before="240"/>
        <w:rPr>
          <w:rFonts w:ascii="Times New Roman" w:hAnsi="Times New Roman" w:cs="Times New Roman"/>
          <w:b/>
          <w:color w:val="000000" w:themeColor="text1"/>
        </w:rPr>
      </w:pPr>
      <w:r w:rsidRPr="004C048E">
        <w:rPr>
          <w:rFonts w:ascii="Times New Roman" w:hAnsi="Times New Roman" w:cs="Times New Roman"/>
          <w:b/>
          <w:color w:val="000000" w:themeColor="text1"/>
        </w:rPr>
        <w:t xml:space="preserve">Supplementary </w:t>
      </w:r>
      <w:r w:rsidR="00DF702D" w:rsidRPr="004C048E">
        <w:rPr>
          <w:rFonts w:ascii="Times New Roman" w:hAnsi="Times New Roman" w:cs="Times New Roman"/>
          <w:b/>
          <w:color w:val="000000" w:themeColor="text1"/>
        </w:rPr>
        <w:t>Figure</w:t>
      </w:r>
      <w:r w:rsidR="00947ACC" w:rsidRPr="004C048E">
        <w:rPr>
          <w:rFonts w:ascii="Times New Roman" w:hAnsi="Times New Roman" w:cs="Times New Roman"/>
          <w:b/>
          <w:color w:val="000000" w:themeColor="text1"/>
        </w:rPr>
        <w:t xml:space="preserve"> </w:t>
      </w:r>
      <w:r w:rsidR="006143E0" w:rsidRPr="004C048E">
        <w:rPr>
          <w:rFonts w:ascii="Times New Roman" w:hAnsi="Times New Roman" w:cs="Times New Roman"/>
          <w:b/>
          <w:color w:val="000000" w:themeColor="text1"/>
        </w:rPr>
        <w:t>2</w:t>
      </w:r>
      <w:r w:rsidR="008A6D7B" w:rsidRPr="004C048E">
        <w:rPr>
          <w:rFonts w:ascii="Times New Roman" w:hAnsi="Times New Roman" w:cs="Times New Roman"/>
          <w:b/>
          <w:color w:val="000000" w:themeColor="text1"/>
        </w:rPr>
        <w:t>S</w:t>
      </w:r>
      <w:r w:rsidR="00137FE1" w:rsidRPr="004C048E">
        <w:rPr>
          <w:rFonts w:ascii="Times New Roman" w:hAnsi="Times New Roman" w:cs="Times New Roman"/>
          <w:b/>
          <w:color w:val="000000" w:themeColor="text1"/>
        </w:rPr>
        <w:t xml:space="preserve">. Associations between </w:t>
      </w:r>
      <w:r w:rsidR="00A21F46" w:rsidRPr="004C048E">
        <w:rPr>
          <w:rFonts w:ascii="Times New Roman" w:hAnsi="Times New Roman" w:cs="Times New Roman"/>
          <w:b/>
          <w:color w:val="000000" w:themeColor="text1"/>
        </w:rPr>
        <w:t>Weight Change Proportion</w:t>
      </w:r>
      <w:r w:rsidR="00137FE1" w:rsidRPr="004C048E">
        <w:rPr>
          <w:rFonts w:ascii="Times New Roman" w:hAnsi="Times New Roman" w:cs="Times New Roman"/>
          <w:b/>
          <w:color w:val="000000" w:themeColor="text1"/>
        </w:rPr>
        <w:t xml:space="preserve"> and </w:t>
      </w:r>
      <w:r w:rsidR="00137FE1" w:rsidRPr="004C048E">
        <w:rPr>
          <w:rFonts w:ascii="Times New Roman" w:hAnsi="Times New Roman" w:cs="Times New Roman"/>
          <w:b/>
          <w:color w:val="000000" w:themeColor="text1"/>
          <w:sz w:val="22"/>
        </w:rPr>
        <w:t>Risk of Cause-Specific Mortality</w:t>
      </w:r>
      <w:bookmarkStart w:id="2" w:name="OLE_LINK1"/>
      <w:r w:rsidR="00137FE1" w:rsidRPr="004C048E">
        <w:rPr>
          <w:rFonts w:ascii="Times New Roman" w:hAnsi="Times New Roman" w:cs="Times New Roman"/>
          <w:b/>
          <w:color w:val="000000" w:themeColor="text1"/>
        </w:rPr>
        <w:t>.</w:t>
      </w:r>
      <w:bookmarkEnd w:id="2"/>
    </w:p>
    <w:p w14:paraId="1B346356" w14:textId="1B1D4304" w:rsidR="0013764F" w:rsidRPr="004C048E" w:rsidRDefault="009814D5" w:rsidP="00D314A6">
      <w:pPr>
        <w:rPr>
          <w:rFonts w:ascii="Times New Roman" w:hAnsi="Times New Roman" w:cs="Times New Roman"/>
          <w:color w:val="000000" w:themeColor="text1"/>
          <w:sz w:val="20"/>
        </w:rPr>
      </w:pPr>
      <w:r w:rsidRPr="004C048E">
        <w:rPr>
          <w:rFonts w:ascii="Times New Roman" w:hAnsi="Times New Roman" w:cs="Times New Roman"/>
          <w:color w:val="000000" w:themeColor="text1"/>
          <w:sz w:val="20"/>
        </w:rPr>
        <w:lastRenderedPageBreak/>
        <w:t xml:space="preserve">Relationship between percentage weight change and risk of CVD, cancer related and other-cause mortality showed Panel A, B and C respectively. </w:t>
      </w:r>
      <w:r w:rsidR="00F05692" w:rsidRPr="004C048E">
        <w:rPr>
          <w:rFonts w:ascii="Times New Roman" w:hAnsi="Times New Roman" w:cs="Times New Roman"/>
          <w:color w:val="000000" w:themeColor="text1"/>
          <w:sz w:val="20"/>
        </w:rPr>
        <w:t xml:space="preserve">Weight change was evaluated from the </w:t>
      </w:r>
      <w:r w:rsidR="00947ACC" w:rsidRPr="004C048E">
        <w:rPr>
          <w:rFonts w:ascii="Times New Roman" w:hAnsi="Times New Roman" w:cs="Times New Roman"/>
          <w:color w:val="000000" w:themeColor="text1"/>
          <w:sz w:val="20"/>
        </w:rPr>
        <w:t>latest</w:t>
      </w:r>
      <w:r w:rsidR="00F05692" w:rsidRPr="004C048E">
        <w:rPr>
          <w:rFonts w:ascii="Times New Roman" w:hAnsi="Times New Roman" w:cs="Times New Roman"/>
          <w:color w:val="000000" w:themeColor="text1"/>
          <w:sz w:val="20"/>
        </w:rPr>
        <w:t xml:space="preserve"> cycle before diabetes diagnosis to the </w:t>
      </w:r>
      <w:r w:rsidR="00947ACC" w:rsidRPr="004C048E">
        <w:rPr>
          <w:rFonts w:ascii="Times New Roman" w:hAnsi="Times New Roman" w:cs="Times New Roman"/>
          <w:color w:val="000000" w:themeColor="text1"/>
          <w:sz w:val="20"/>
        </w:rPr>
        <w:t>latest</w:t>
      </w:r>
      <w:r w:rsidR="00F05692" w:rsidRPr="004C048E">
        <w:rPr>
          <w:rFonts w:ascii="Times New Roman" w:hAnsi="Times New Roman" w:cs="Times New Roman"/>
          <w:color w:val="000000" w:themeColor="text1"/>
          <w:sz w:val="20"/>
        </w:rPr>
        <w:t xml:space="preserve"> cycle after diabetes diagnosis. </w:t>
      </w:r>
      <w:r w:rsidR="00137FE1" w:rsidRPr="004C048E">
        <w:rPr>
          <w:rFonts w:ascii="Times New Roman" w:hAnsi="Times New Roman" w:cs="Times New Roman"/>
          <w:color w:val="000000" w:themeColor="text1"/>
          <w:sz w:val="20"/>
        </w:rPr>
        <w:t xml:space="preserve">The percentage weight change was calculated as ([weight after diagnosis] – [weight before diagnosis]) / [weight before diagnosis]. All of these effects were based on the multivariate model, which adjusted for </w:t>
      </w:r>
      <w:r w:rsidR="004135B0" w:rsidRPr="004C048E">
        <w:rPr>
          <w:rFonts w:ascii="Times New Roman" w:hAnsi="Times New Roman" w:cs="Times New Roman"/>
          <w:color w:val="000000" w:themeColor="text1"/>
          <w:sz w:val="20"/>
        </w:rPr>
        <w:t>age, sex, ethnicity, history of hypertension, current antidiabetic medication use, current antihypertensive medication use, hypercholesterolemia, current anti-hypercholesterolemia medication use in the questionnaire cycle right after diabetes diagnosis, family history of diabetes, family history of myocardial infarction, current aspirin use, current multivitamin use, diabetes duration and lifestyle score before diabetes diagnosis.</w:t>
      </w:r>
      <w:r w:rsidR="00137FE1" w:rsidRPr="004C048E">
        <w:rPr>
          <w:rFonts w:ascii="Times New Roman" w:hAnsi="Times New Roman" w:cs="Times New Roman"/>
          <w:color w:val="000000" w:themeColor="text1"/>
          <w:sz w:val="20"/>
        </w:rPr>
        <w:t>. Dotted lines represent 95% confidence intervals.</w:t>
      </w:r>
    </w:p>
    <w:p w14:paraId="43D3A9F7" w14:textId="77777777" w:rsidR="0013764F" w:rsidRPr="004C048E" w:rsidRDefault="0013764F" w:rsidP="00D314A6">
      <w:pPr>
        <w:rPr>
          <w:rFonts w:ascii="Times New Roman" w:hAnsi="Times New Roman" w:cs="Times New Roman"/>
          <w:color w:val="000000" w:themeColor="text1"/>
        </w:rPr>
      </w:pPr>
    </w:p>
    <w:p w14:paraId="2A2C4CC3" w14:textId="77777777" w:rsidR="0013764F" w:rsidRPr="004C048E" w:rsidRDefault="0013764F" w:rsidP="00D314A6">
      <w:pPr>
        <w:rPr>
          <w:rFonts w:ascii="Times New Roman" w:hAnsi="Times New Roman" w:cs="Times New Roman"/>
          <w:color w:val="000000" w:themeColor="text1"/>
        </w:rPr>
      </w:pPr>
    </w:p>
    <w:p w14:paraId="00899B20" w14:textId="77777777" w:rsidR="00D72546" w:rsidRPr="004C048E" w:rsidRDefault="00D72546">
      <w:pPr>
        <w:widowControl/>
        <w:jc w:val="left"/>
        <w:rPr>
          <w:rFonts w:ascii="Times New Roman" w:hAnsi="Times New Roman" w:cs="Times New Roman"/>
          <w:color w:val="000000" w:themeColor="text1"/>
        </w:rPr>
        <w:sectPr w:rsidR="00D72546" w:rsidRPr="004C048E" w:rsidSect="00D72546">
          <w:pgSz w:w="11906" w:h="16838"/>
          <w:pgMar w:top="1440" w:right="1800" w:bottom="1440" w:left="1800" w:header="851" w:footer="992" w:gutter="0"/>
          <w:cols w:space="425"/>
          <w:docGrid w:type="lines" w:linePitch="312"/>
        </w:sectPr>
      </w:pPr>
    </w:p>
    <w:p w14:paraId="418E927D" w14:textId="7E199F28" w:rsidR="001E07F5" w:rsidRPr="004C048E" w:rsidRDefault="002F73EE" w:rsidP="0019619C">
      <w:pPr>
        <w:widowControl/>
        <w:jc w:val="left"/>
        <w:rPr>
          <w:rFonts w:ascii="Times New Roman" w:hAnsi="Times New Roman" w:cs="Times New Roman"/>
          <w:b/>
          <w:color w:val="000000" w:themeColor="text1"/>
          <w:sz w:val="22"/>
        </w:rPr>
      </w:pPr>
      <w:r w:rsidRPr="004C048E">
        <w:rPr>
          <w:rFonts w:ascii="Times New Roman" w:hAnsi="Times New Roman" w:cs="Times New Roman"/>
          <w:b/>
          <w:color w:val="000000" w:themeColor="text1"/>
        </w:rPr>
        <w:lastRenderedPageBreak/>
        <w:t xml:space="preserve">Supplementary </w:t>
      </w:r>
      <w:r w:rsidR="0027769F" w:rsidRPr="004C048E">
        <w:rPr>
          <w:rFonts w:ascii="Times New Roman" w:hAnsi="Times New Roman" w:cs="Times New Roman"/>
          <w:b/>
          <w:color w:val="000000" w:themeColor="text1"/>
          <w:sz w:val="22"/>
        </w:rPr>
        <w:t>Table 2</w:t>
      </w:r>
      <w:r w:rsidR="00B62152" w:rsidRPr="004C048E">
        <w:rPr>
          <w:rFonts w:ascii="Times New Roman" w:hAnsi="Times New Roman" w:cs="Times New Roman"/>
          <w:b/>
          <w:color w:val="000000" w:themeColor="text1"/>
          <w:sz w:val="22"/>
        </w:rPr>
        <w:t>S</w:t>
      </w:r>
      <w:r w:rsidRPr="004C048E">
        <w:rPr>
          <w:rFonts w:ascii="Times New Roman" w:hAnsi="Times New Roman" w:cs="Times New Roman"/>
          <w:b/>
          <w:color w:val="000000" w:themeColor="text1"/>
          <w:sz w:val="22"/>
        </w:rPr>
        <w:t xml:space="preserve">. </w:t>
      </w:r>
      <w:r w:rsidR="00BB677A" w:rsidRPr="004C048E">
        <w:rPr>
          <w:rFonts w:ascii="Times New Roman" w:hAnsi="Times New Roman" w:cs="Times New Roman"/>
          <w:b/>
          <w:color w:val="000000" w:themeColor="text1"/>
          <w:sz w:val="22"/>
        </w:rPr>
        <w:t>Diabetes Related Symptoms</w:t>
      </w:r>
      <w:r w:rsidRPr="004C048E">
        <w:rPr>
          <w:rFonts w:ascii="Times New Roman" w:hAnsi="Times New Roman" w:cs="Times New Roman"/>
          <w:b/>
          <w:color w:val="000000" w:themeColor="text1"/>
          <w:sz w:val="22"/>
        </w:rPr>
        <w:t xml:space="preserve"> </w:t>
      </w:r>
      <w:r w:rsidR="00BB677A" w:rsidRPr="004C048E">
        <w:rPr>
          <w:rFonts w:ascii="Times New Roman" w:hAnsi="Times New Roman" w:cs="Times New Roman"/>
          <w:b/>
          <w:color w:val="000000" w:themeColor="text1"/>
          <w:sz w:val="22"/>
        </w:rPr>
        <w:t xml:space="preserve">and </w:t>
      </w:r>
      <w:r w:rsidRPr="004C048E">
        <w:rPr>
          <w:rFonts w:ascii="Times New Roman" w:hAnsi="Times New Roman" w:cs="Times New Roman"/>
          <w:b/>
          <w:color w:val="000000" w:themeColor="text1"/>
          <w:sz w:val="22"/>
        </w:rPr>
        <w:t>Risks of All-</w:t>
      </w:r>
      <w:r w:rsidR="000632D1" w:rsidRPr="004C048E">
        <w:rPr>
          <w:rFonts w:ascii="Times New Roman" w:hAnsi="Times New Roman" w:cs="Times New Roman"/>
          <w:b/>
          <w:color w:val="000000" w:themeColor="text1"/>
          <w:sz w:val="22"/>
        </w:rPr>
        <w:t>Cause and Cause-Specific Mortality</w:t>
      </w:r>
      <w:r w:rsidRPr="004C048E">
        <w:rPr>
          <w:rFonts w:ascii="Times New Roman" w:hAnsi="Times New Roman" w:cs="Times New Roman"/>
          <w:b/>
          <w:color w:val="000000" w:themeColor="text1"/>
          <w:sz w:val="22"/>
        </w:rPr>
        <w:t>.</w:t>
      </w:r>
    </w:p>
    <w:tbl>
      <w:tblPr>
        <w:tblW w:w="4986" w:type="pct"/>
        <w:tblBorders>
          <w:top w:val="single" w:sz="4" w:space="0" w:color="auto"/>
          <w:bottom w:val="single" w:sz="4" w:space="0" w:color="auto"/>
        </w:tblBorders>
        <w:tblLook w:val="04A0" w:firstRow="1" w:lastRow="0" w:firstColumn="1" w:lastColumn="0" w:noHBand="0" w:noVBand="1"/>
      </w:tblPr>
      <w:tblGrid>
        <w:gridCol w:w="3077"/>
        <w:gridCol w:w="864"/>
        <w:gridCol w:w="626"/>
        <w:gridCol w:w="1615"/>
        <w:gridCol w:w="237"/>
        <w:gridCol w:w="626"/>
        <w:gridCol w:w="1615"/>
        <w:gridCol w:w="237"/>
        <w:gridCol w:w="626"/>
        <w:gridCol w:w="1517"/>
        <w:gridCol w:w="237"/>
        <w:gridCol w:w="1030"/>
        <w:gridCol w:w="1612"/>
      </w:tblGrid>
      <w:tr w:rsidR="00A45E02" w:rsidRPr="004C048E" w14:paraId="5FC8C2A1" w14:textId="77777777" w:rsidTr="00334E2D">
        <w:trPr>
          <w:trHeight w:val="296"/>
        </w:trPr>
        <w:tc>
          <w:tcPr>
            <w:tcW w:w="1105" w:type="pct"/>
            <w:vMerge w:val="restart"/>
            <w:shd w:val="clear" w:color="auto" w:fill="auto"/>
            <w:noWrap/>
            <w:vAlign w:val="center"/>
            <w:hideMark/>
          </w:tcPr>
          <w:p w14:paraId="09B61030" w14:textId="77777777" w:rsidR="00A45E02" w:rsidRPr="004C048E" w:rsidRDefault="00A45E02" w:rsidP="00A45E02">
            <w:pPr>
              <w:widowControl/>
              <w:jc w:val="left"/>
              <w:rPr>
                <w:rFonts w:ascii="Times New Roman" w:eastAsia="宋体" w:hAnsi="Times New Roman" w:cs="Times New Roman"/>
                <w:color w:val="000000" w:themeColor="text1"/>
                <w:kern w:val="0"/>
                <w:sz w:val="24"/>
                <w:szCs w:val="24"/>
              </w:rPr>
            </w:pPr>
          </w:p>
        </w:tc>
        <w:tc>
          <w:tcPr>
            <w:tcW w:w="310" w:type="pct"/>
            <w:vMerge w:val="restart"/>
            <w:shd w:val="clear" w:color="auto" w:fill="auto"/>
            <w:vAlign w:val="center"/>
            <w:hideMark/>
          </w:tcPr>
          <w:p w14:paraId="2897A5B4" w14:textId="77777777" w:rsidR="00A45E02" w:rsidRPr="004C048E" w:rsidRDefault="00A45E02" w:rsidP="00A45E02">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Person-year</w:t>
            </w:r>
          </w:p>
        </w:tc>
        <w:tc>
          <w:tcPr>
            <w:tcW w:w="805" w:type="pct"/>
            <w:gridSpan w:val="2"/>
            <w:tcBorders>
              <w:bottom w:val="single" w:sz="4" w:space="0" w:color="auto"/>
            </w:tcBorders>
            <w:shd w:val="clear" w:color="auto" w:fill="auto"/>
            <w:noWrap/>
            <w:vAlign w:val="center"/>
            <w:hideMark/>
          </w:tcPr>
          <w:p w14:paraId="5CBCC0EE" w14:textId="49CE7F2F" w:rsidR="00A45E02" w:rsidRPr="004C048E" w:rsidRDefault="00A45E02" w:rsidP="00A45E02">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All-Cause Mortality</w:t>
            </w:r>
          </w:p>
        </w:tc>
        <w:tc>
          <w:tcPr>
            <w:tcW w:w="85" w:type="pct"/>
            <w:shd w:val="clear" w:color="auto" w:fill="auto"/>
            <w:noWrap/>
            <w:vAlign w:val="center"/>
            <w:hideMark/>
          </w:tcPr>
          <w:p w14:paraId="504262CC" w14:textId="77777777" w:rsidR="00A45E02" w:rsidRPr="004C048E" w:rsidRDefault="00A45E02" w:rsidP="00A45E02">
            <w:pPr>
              <w:widowControl/>
              <w:jc w:val="center"/>
              <w:rPr>
                <w:rFonts w:ascii="Times New Roman" w:eastAsia="宋体" w:hAnsi="Times New Roman" w:cs="Times New Roman"/>
                <w:b/>
                <w:bCs/>
                <w:color w:val="000000" w:themeColor="text1"/>
                <w:kern w:val="0"/>
                <w:sz w:val="18"/>
                <w:szCs w:val="18"/>
              </w:rPr>
            </w:pPr>
          </w:p>
        </w:tc>
        <w:tc>
          <w:tcPr>
            <w:tcW w:w="805" w:type="pct"/>
            <w:gridSpan w:val="2"/>
            <w:tcBorders>
              <w:bottom w:val="single" w:sz="4" w:space="0" w:color="auto"/>
            </w:tcBorders>
            <w:shd w:val="clear" w:color="auto" w:fill="auto"/>
            <w:noWrap/>
            <w:vAlign w:val="center"/>
            <w:hideMark/>
          </w:tcPr>
          <w:p w14:paraId="1DD4FB03" w14:textId="0CB092FC" w:rsidR="00A45E02" w:rsidRPr="004C048E" w:rsidRDefault="00A45E02" w:rsidP="00A45E02">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CVD mortality</w:t>
            </w:r>
          </w:p>
        </w:tc>
        <w:tc>
          <w:tcPr>
            <w:tcW w:w="85" w:type="pct"/>
            <w:shd w:val="clear" w:color="auto" w:fill="auto"/>
            <w:noWrap/>
            <w:vAlign w:val="center"/>
            <w:hideMark/>
          </w:tcPr>
          <w:p w14:paraId="0EAE5FD6" w14:textId="77777777" w:rsidR="00A45E02" w:rsidRPr="004C048E" w:rsidRDefault="00A45E02" w:rsidP="00A45E02">
            <w:pPr>
              <w:widowControl/>
              <w:jc w:val="center"/>
              <w:rPr>
                <w:rFonts w:ascii="Times New Roman" w:eastAsia="宋体" w:hAnsi="Times New Roman" w:cs="Times New Roman"/>
                <w:b/>
                <w:bCs/>
                <w:color w:val="000000" w:themeColor="text1"/>
                <w:kern w:val="0"/>
                <w:sz w:val="18"/>
                <w:szCs w:val="18"/>
              </w:rPr>
            </w:pPr>
          </w:p>
        </w:tc>
        <w:tc>
          <w:tcPr>
            <w:tcW w:w="770" w:type="pct"/>
            <w:gridSpan w:val="2"/>
            <w:tcBorders>
              <w:bottom w:val="single" w:sz="4" w:space="0" w:color="auto"/>
            </w:tcBorders>
            <w:shd w:val="clear" w:color="auto" w:fill="auto"/>
            <w:noWrap/>
            <w:vAlign w:val="center"/>
            <w:hideMark/>
          </w:tcPr>
          <w:p w14:paraId="529F3BA1" w14:textId="3CBB5ADC" w:rsidR="00A45E02" w:rsidRPr="004C048E" w:rsidRDefault="00A45E02" w:rsidP="00A45E02">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Cancer mortality</w:t>
            </w:r>
          </w:p>
        </w:tc>
        <w:tc>
          <w:tcPr>
            <w:tcW w:w="85" w:type="pct"/>
            <w:shd w:val="clear" w:color="auto" w:fill="auto"/>
            <w:noWrap/>
            <w:vAlign w:val="center"/>
            <w:hideMark/>
          </w:tcPr>
          <w:p w14:paraId="41BF73BE" w14:textId="77777777" w:rsidR="00A45E02" w:rsidRPr="004C048E" w:rsidRDefault="00A45E02" w:rsidP="00A45E02">
            <w:pPr>
              <w:widowControl/>
              <w:jc w:val="center"/>
              <w:rPr>
                <w:rFonts w:ascii="Times New Roman" w:eastAsia="宋体" w:hAnsi="Times New Roman" w:cs="Times New Roman"/>
                <w:b/>
                <w:bCs/>
                <w:color w:val="000000" w:themeColor="text1"/>
                <w:kern w:val="0"/>
                <w:sz w:val="18"/>
                <w:szCs w:val="18"/>
              </w:rPr>
            </w:pPr>
          </w:p>
        </w:tc>
        <w:tc>
          <w:tcPr>
            <w:tcW w:w="949" w:type="pct"/>
            <w:gridSpan w:val="2"/>
            <w:tcBorders>
              <w:bottom w:val="single" w:sz="4" w:space="0" w:color="auto"/>
            </w:tcBorders>
            <w:shd w:val="clear" w:color="auto" w:fill="auto"/>
            <w:noWrap/>
            <w:vAlign w:val="center"/>
            <w:hideMark/>
          </w:tcPr>
          <w:p w14:paraId="68C81B36" w14:textId="6AEB4957" w:rsidR="00A45E02" w:rsidRPr="004C048E" w:rsidRDefault="00A45E02" w:rsidP="00A45E02">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Deaths from Other Causes</w:t>
            </w:r>
          </w:p>
        </w:tc>
      </w:tr>
      <w:tr w:rsidR="0028351B" w:rsidRPr="004C048E" w14:paraId="3ACAB142" w14:textId="77777777" w:rsidTr="00A45E02">
        <w:trPr>
          <w:trHeight w:val="291"/>
        </w:trPr>
        <w:tc>
          <w:tcPr>
            <w:tcW w:w="1105" w:type="pct"/>
            <w:vMerge/>
            <w:tcBorders>
              <w:bottom w:val="single" w:sz="4" w:space="0" w:color="auto"/>
            </w:tcBorders>
            <w:vAlign w:val="center"/>
            <w:hideMark/>
          </w:tcPr>
          <w:p w14:paraId="33DF766D" w14:textId="77777777" w:rsidR="001C4F9B" w:rsidRPr="004C048E" w:rsidRDefault="001C4F9B" w:rsidP="001C4F9B">
            <w:pPr>
              <w:widowControl/>
              <w:jc w:val="left"/>
              <w:rPr>
                <w:rFonts w:ascii="Times New Roman" w:eastAsia="宋体" w:hAnsi="Times New Roman" w:cs="Times New Roman"/>
                <w:color w:val="000000" w:themeColor="text1"/>
                <w:kern w:val="0"/>
                <w:sz w:val="24"/>
                <w:szCs w:val="24"/>
              </w:rPr>
            </w:pPr>
          </w:p>
        </w:tc>
        <w:tc>
          <w:tcPr>
            <w:tcW w:w="310" w:type="pct"/>
            <w:vMerge/>
            <w:tcBorders>
              <w:bottom w:val="single" w:sz="4" w:space="0" w:color="auto"/>
            </w:tcBorders>
            <w:vAlign w:val="center"/>
            <w:hideMark/>
          </w:tcPr>
          <w:p w14:paraId="1ECF0892" w14:textId="77777777" w:rsidR="001C4F9B" w:rsidRPr="004C048E" w:rsidRDefault="001C4F9B" w:rsidP="001C4F9B">
            <w:pPr>
              <w:widowControl/>
              <w:jc w:val="left"/>
              <w:rPr>
                <w:rFonts w:ascii="Times New Roman" w:eastAsia="宋体" w:hAnsi="Times New Roman" w:cs="Times New Roman"/>
                <w:b/>
                <w:bCs/>
                <w:color w:val="000000" w:themeColor="text1"/>
                <w:kern w:val="0"/>
                <w:sz w:val="18"/>
                <w:szCs w:val="18"/>
              </w:rPr>
            </w:pPr>
          </w:p>
        </w:tc>
        <w:tc>
          <w:tcPr>
            <w:tcW w:w="225" w:type="pct"/>
            <w:tcBorders>
              <w:top w:val="single" w:sz="4" w:space="0" w:color="auto"/>
              <w:bottom w:val="single" w:sz="4" w:space="0" w:color="auto"/>
            </w:tcBorders>
            <w:shd w:val="clear" w:color="auto" w:fill="auto"/>
            <w:noWrap/>
            <w:vAlign w:val="center"/>
            <w:hideMark/>
          </w:tcPr>
          <w:p w14:paraId="07887BC5"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Case</w:t>
            </w:r>
          </w:p>
        </w:tc>
        <w:tc>
          <w:tcPr>
            <w:tcW w:w="580" w:type="pct"/>
            <w:tcBorders>
              <w:top w:val="single" w:sz="4" w:space="0" w:color="auto"/>
              <w:bottom w:val="single" w:sz="4" w:space="0" w:color="auto"/>
            </w:tcBorders>
            <w:shd w:val="clear" w:color="auto" w:fill="auto"/>
            <w:noWrap/>
            <w:vAlign w:val="center"/>
            <w:hideMark/>
          </w:tcPr>
          <w:p w14:paraId="1A00E6EC"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HR (95% CI)</w:t>
            </w:r>
          </w:p>
        </w:tc>
        <w:tc>
          <w:tcPr>
            <w:tcW w:w="85" w:type="pct"/>
            <w:tcBorders>
              <w:bottom w:val="single" w:sz="4" w:space="0" w:color="auto"/>
            </w:tcBorders>
            <w:shd w:val="clear" w:color="auto" w:fill="auto"/>
            <w:noWrap/>
            <w:vAlign w:val="center"/>
            <w:hideMark/>
          </w:tcPr>
          <w:p w14:paraId="2FA7A19C"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p>
        </w:tc>
        <w:tc>
          <w:tcPr>
            <w:tcW w:w="225" w:type="pct"/>
            <w:tcBorders>
              <w:top w:val="single" w:sz="4" w:space="0" w:color="auto"/>
              <w:bottom w:val="single" w:sz="4" w:space="0" w:color="auto"/>
            </w:tcBorders>
            <w:shd w:val="clear" w:color="auto" w:fill="auto"/>
            <w:noWrap/>
            <w:vAlign w:val="center"/>
            <w:hideMark/>
          </w:tcPr>
          <w:p w14:paraId="4CEFA826"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Case</w:t>
            </w:r>
          </w:p>
        </w:tc>
        <w:tc>
          <w:tcPr>
            <w:tcW w:w="580" w:type="pct"/>
            <w:tcBorders>
              <w:top w:val="single" w:sz="4" w:space="0" w:color="auto"/>
              <w:bottom w:val="single" w:sz="4" w:space="0" w:color="auto"/>
            </w:tcBorders>
            <w:shd w:val="clear" w:color="auto" w:fill="auto"/>
            <w:noWrap/>
            <w:vAlign w:val="center"/>
            <w:hideMark/>
          </w:tcPr>
          <w:p w14:paraId="2112A8C7"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HR (95% CI)</w:t>
            </w:r>
          </w:p>
        </w:tc>
        <w:tc>
          <w:tcPr>
            <w:tcW w:w="85" w:type="pct"/>
            <w:tcBorders>
              <w:bottom w:val="single" w:sz="4" w:space="0" w:color="auto"/>
            </w:tcBorders>
            <w:shd w:val="clear" w:color="auto" w:fill="auto"/>
            <w:noWrap/>
            <w:vAlign w:val="center"/>
            <w:hideMark/>
          </w:tcPr>
          <w:p w14:paraId="63E18E24"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p>
        </w:tc>
        <w:tc>
          <w:tcPr>
            <w:tcW w:w="225" w:type="pct"/>
            <w:tcBorders>
              <w:top w:val="single" w:sz="4" w:space="0" w:color="auto"/>
              <w:bottom w:val="single" w:sz="4" w:space="0" w:color="auto"/>
            </w:tcBorders>
            <w:shd w:val="clear" w:color="auto" w:fill="auto"/>
            <w:noWrap/>
            <w:vAlign w:val="center"/>
            <w:hideMark/>
          </w:tcPr>
          <w:p w14:paraId="5F16EF97"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Case</w:t>
            </w:r>
          </w:p>
        </w:tc>
        <w:tc>
          <w:tcPr>
            <w:tcW w:w="545" w:type="pct"/>
            <w:tcBorders>
              <w:top w:val="single" w:sz="4" w:space="0" w:color="auto"/>
              <w:bottom w:val="single" w:sz="4" w:space="0" w:color="auto"/>
            </w:tcBorders>
            <w:shd w:val="clear" w:color="auto" w:fill="auto"/>
            <w:noWrap/>
            <w:vAlign w:val="center"/>
            <w:hideMark/>
          </w:tcPr>
          <w:p w14:paraId="0DF25F02"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HR (95% CI)</w:t>
            </w:r>
          </w:p>
        </w:tc>
        <w:tc>
          <w:tcPr>
            <w:tcW w:w="85" w:type="pct"/>
            <w:tcBorders>
              <w:bottom w:val="single" w:sz="4" w:space="0" w:color="auto"/>
            </w:tcBorders>
            <w:shd w:val="clear" w:color="auto" w:fill="auto"/>
            <w:noWrap/>
            <w:vAlign w:val="center"/>
            <w:hideMark/>
          </w:tcPr>
          <w:p w14:paraId="26337977"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p>
        </w:tc>
        <w:tc>
          <w:tcPr>
            <w:tcW w:w="370" w:type="pct"/>
            <w:tcBorders>
              <w:top w:val="single" w:sz="4" w:space="0" w:color="auto"/>
              <w:bottom w:val="single" w:sz="4" w:space="0" w:color="auto"/>
            </w:tcBorders>
            <w:shd w:val="clear" w:color="auto" w:fill="auto"/>
            <w:noWrap/>
            <w:vAlign w:val="center"/>
            <w:hideMark/>
          </w:tcPr>
          <w:p w14:paraId="1FC78461"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Case</w:t>
            </w:r>
          </w:p>
        </w:tc>
        <w:tc>
          <w:tcPr>
            <w:tcW w:w="579" w:type="pct"/>
            <w:tcBorders>
              <w:top w:val="single" w:sz="4" w:space="0" w:color="auto"/>
              <w:bottom w:val="single" w:sz="4" w:space="0" w:color="auto"/>
            </w:tcBorders>
            <w:shd w:val="clear" w:color="auto" w:fill="auto"/>
            <w:noWrap/>
            <w:vAlign w:val="center"/>
            <w:hideMark/>
          </w:tcPr>
          <w:p w14:paraId="442E2EEA" w14:textId="77777777" w:rsidR="001C4F9B" w:rsidRPr="004C048E" w:rsidRDefault="001C4F9B" w:rsidP="001C4F9B">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HR (95% CI)</w:t>
            </w:r>
          </w:p>
        </w:tc>
      </w:tr>
      <w:tr w:rsidR="0028351B" w:rsidRPr="004C048E" w14:paraId="38403289" w14:textId="77777777" w:rsidTr="00A45E02">
        <w:trPr>
          <w:trHeight w:val="276"/>
        </w:trPr>
        <w:tc>
          <w:tcPr>
            <w:tcW w:w="1105" w:type="pct"/>
            <w:tcBorders>
              <w:top w:val="single" w:sz="4" w:space="0" w:color="auto"/>
              <w:bottom w:val="nil"/>
            </w:tcBorders>
            <w:shd w:val="clear" w:color="auto" w:fill="auto"/>
            <w:noWrap/>
            <w:vAlign w:val="center"/>
            <w:hideMark/>
          </w:tcPr>
          <w:p w14:paraId="0CFEFA2F" w14:textId="77777777" w:rsidR="001C4F9B" w:rsidRPr="004C048E" w:rsidRDefault="001C4F9B" w:rsidP="001C4F9B">
            <w:pPr>
              <w:widowControl/>
              <w:jc w:val="left"/>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Number of reported symptoms *</w:t>
            </w:r>
          </w:p>
        </w:tc>
        <w:tc>
          <w:tcPr>
            <w:tcW w:w="310" w:type="pct"/>
            <w:tcBorders>
              <w:top w:val="single" w:sz="4" w:space="0" w:color="auto"/>
              <w:bottom w:val="nil"/>
            </w:tcBorders>
            <w:shd w:val="clear" w:color="auto" w:fill="auto"/>
            <w:noWrap/>
            <w:vAlign w:val="center"/>
            <w:hideMark/>
          </w:tcPr>
          <w:p w14:paraId="2CD0A24F" w14:textId="77777777" w:rsidR="001C4F9B" w:rsidRPr="004C048E" w:rsidRDefault="001C4F9B" w:rsidP="001C4F9B">
            <w:pPr>
              <w:widowControl/>
              <w:jc w:val="left"/>
              <w:rPr>
                <w:rFonts w:ascii="Times New Roman" w:eastAsia="宋体" w:hAnsi="Times New Roman" w:cs="Times New Roman"/>
                <w:b/>
                <w:bCs/>
                <w:color w:val="000000" w:themeColor="text1"/>
                <w:kern w:val="0"/>
                <w:sz w:val="18"/>
                <w:szCs w:val="18"/>
              </w:rPr>
            </w:pPr>
          </w:p>
        </w:tc>
        <w:tc>
          <w:tcPr>
            <w:tcW w:w="225" w:type="pct"/>
            <w:tcBorders>
              <w:top w:val="single" w:sz="4" w:space="0" w:color="auto"/>
              <w:bottom w:val="nil"/>
            </w:tcBorders>
            <w:shd w:val="clear" w:color="auto" w:fill="auto"/>
            <w:noWrap/>
            <w:vAlign w:val="center"/>
            <w:hideMark/>
          </w:tcPr>
          <w:p w14:paraId="5AEF843E"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580" w:type="pct"/>
            <w:tcBorders>
              <w:top w:val="single" w:sz="4" w:space="0" w:color="auto"/>
              <w:bottom w:val="nil"/>
            </w:tcBorders>
            <w:shd w:val="clear" w:color="auto" w:fill="auto"/>
            <w:noWrap/>
            <w:vAlign w:val="center"/>
            <w:hideMark/>
          </w:tcPr>
          <w:p w14:paraId="31B12CAB"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85" w:type="pct"/>
            <w:tcBorders>
              <w:top w:val="single" w:sz="4" w:space="0" w:color="auto"/>
              <w:bottom w:val="nil"/>
            </w:tcBorders>
            <w:shd w:val="clear" w:color="auto" w:fill="auto"/>
            <w:noWrap/>
            <w:vAlign w:val="center"/>
            <w:hideMark/>
          </w:tcPr>
          <w:p w14:paraId="750B7668"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225" w:type="pct"/>
            <w:tcBorders>
              <w:top w:val="single" w:sz="4" w:space="0" w:color="auto"/>
              <w:bottom w:val="nil"/>
            </w:tcBorders>
            <w:shd w:val="clear" w:color="auto" w:fill="auto"/>
            <w:noWrap/>
            <w:vAlign w:val="center"/>
            <w:hideMark/>
          </w:tcPr>
          <w:p w14:paraId="53CA6F43"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580" w:type="pct"/>
            <w:tcBorders>
              <w:top w:val="single" w:sz="4" w:space="0" w:color="auto"/>
              <w:bottom w:val="nil"/>
            </w:tcBorders>
            <w:shd w:val="clear" w:color="auto" w:fill="auto"/>
            <w:noWrap/>
            <w:vAlign w:val="center"/>
            <w:hideMark/>
          </w:tcPr>
          <w:p w14:paraId="181B445E"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85" w:type="pct"/>
            <w:tcBorders>
              <w:top w:val="single" w:sz="4" w:space="0" w:color="auto"/>
              <w:bottom w:val="nil"/>
            </w:tcBorders>
            <w:shd w:val="clear" w:color="auto" w:fill="auto"/>
            <w:noWrap/>
            <w:vAlign w:val="center"/>
            <w:hideMark/>
          </w:tcPr>
          <w:p w14:paraId="691A9A9F"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225" w:type="pct"/>
            <w:tcBorders>
              <w:top w:val="single" w:sz="4" w:space="0" w:color="auto"/>
              <w:bottom w:val="nil"/>
            </w:tcBorders>
            <w:shd w:val="clear" w:color="auto" w:fill="auto"/>
            <w:noWrap/>
            <w:vAlign w:val="center"/>
            <w:hideMark/>
          </w:tcPr>
          <w:p w14:paraId="3CAAA2C0"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545" w:type="pct"/>
            <w:tcBorders>
              <w:top w:val="single" w:sz="4" w:space="0" w:color="auto"/>
              <w:bottom w:val="nil"/>
            </w:tcBorders>
            <w:shd w:val="clear" w:color="auto" w:fill="auto"/>
            <w:noWrap/>
            <w:vAlign w:val="center"/>
            <w:hideMark/>
          </w:tcPr>
          <w:p w14:paraId="7932632F"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85" w:type="pct"/>
            <w:tcBorders>
              <w:top w:val="single" w:sz="4" w:space="0" w:color="auto"/>
              <w:bottom w:val="nil"/>
            </w:tcBorders>
            <w:shd w:val="clear" w:color="auto" w:fill="auto"/>
            <w:noWrap/>
            <w:vAlign w:val="center"/>
            <w:hideMark/>
          </w:tcPr>
          <w:p w14:paraId="1D13EE33"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370" w:type="pct"/>
            <w:tcBorders>
              <w:top w:val="single" w:sz="4" w:space="0" w:color="auto"/>
              <w:bottom w:val="nil"/>
            </w:tcBorders>
            <w:shd w:val="clear" w:color="auto" w:fill="auto"/>
            <w:noWrap/>
            <w:vAlign w:val="center"/>
            <w:hideMark/>
          </w:tcPr>
          <w:p w14:paraId="20A5D234"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579" w:type="pct"/>
            <w:tcBorders>
              <w:top w:val="single" w:sz="4" w:space="0" w:color="auto"/>
              <w:bottom w:val="nil"/>
            </w:tcBorders>
            <w:shd w:val="clear" w:color="auto" w:fill="auto"/>
            <w:noWrap/>
            <w:vAlign w:val="center"/>
            <w:hideMark/>
          </w:tcPr>
          <w:p w14:paraId="147DC6CC"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r>
      <w:tr w:rsidR="0028351B" w:rsidRPr="004C048E" w14:paraId="468A8CE1" w14:textId="77777777" w:rsidTr="00A45E02">
        <w:trPr>
          <w:trHeight w:val="276"/>
        </w:trPr>
        <w:tc>
          <w:tcPr>
            <w:tcW w:w="1105" w:type="pct"/>
            <w:tcBorders>
              <w:top w:val="nil"/>
            </w:tcBorders>
            <w:shd w:val="clear" w:color="auto" w:fill="auto"/>
            <w:noWrap/>
            <w:vAlign w:val="center"/>
            <w:hideMark/>
          </w:tcPr>
          <w:p w14:paraId="11DF94FA" w14:textId="77777777" w:rsidR="001C4F9B" w:rsidRPr="004C048E" w:rsidRDefault="001C4F9B" w:rsidP="001C4F9B">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 xml:space="preserve"> No reported symptom</w:t>
            </w:r>
          </w:p>
        </w:tc>
        <w:tc>
          <w:tcPr>
            <w:tcW w:w="310" w:type="pct"/>
            <w:tcBorders>
              <w:top w:val="nil"/>
            </w:tcBorders>
            <w:shd w:val="clear" w:color="auto" w:fill="auto"/>
            <w:noWrap/>
            <w:vAlign w:val="center"/>
            <w:hideMark/>
          </w:tcPr>
          <w:p w14:paraId="4963012D"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32166</w:t>
            </w:r>
          </w:p>
        </w:tc>
        <w:tc>
          <w:tcPr>
            <w:tcW w:w="225" w:type="pct"/>
            <w:tcBorders>
              <w:top w:val="nil"/>
            </w:tcBorders>
            <w:shd w:val="clear" w:color="auto" w:fill="auto"/>
            <w:noWrap/>
            <w:vAlign w:val="center"/>
            <w:hideMark/>
          </w:tcPr>
          <w:p w14:paraId="76310AB0"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1008</w:t>
            </w:r>
          </w:p>
        </w:tc>
        <w:tc>
          <w:tcPr>
            <w:tcW w:w="580" w:type="pct"/>
            <w:tcBorders>
              <w:top w:val="nil"/>
            </w:tcBorders>
            <w:shd w:val="clear" w:color="auto" w:fill="auto"/>
            <w:noWrap/>
            <w:vAlign w:val="center"/>
            <w:hideMark/>
          </w:tcPr>
          <w:p w14:paraId="5273FEFE"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w:t>
            </w:r>
          </w:p>
        </w:tc>
        <w:tc>
          <w:tcPr>
            <w:tcW w:w="85" w:type="pct"/>
            <w:tcBorders>
              <w:top w:val="nil"/>
            </w:tcBorders>
            <w:shd w:val="clear" w:color="auto" w:fill="auto"/>
            <w:noWrap/>
            <w:vAlign w:val="center"/>
            <w:hideMark/>
          </w:tcPr>
          <w:p w14:paraId="470A3642"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tcBorders>
              <w:top w:val="nil"/>
            </w:tcBorders>
            <w:shd w:val="clear" w:color="auto" w:fill="auto"/>
            <w:noWrap/>
            <w:vAlign w:val="center"/>
            <w:hideMark/>
          </w:tcPr>
          <w:p w14:paraId="6DD04F9A"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278</w:t>
            </w:r>
          </w:p>
        </w:tc>
        <w:tc>
          <w:tcPr>
            <w:tcW w:w="580" w:type="pct"/>
            <w:tcBorders>
              <w:top w:val="nil"/>
            </w:tcBorders>
            <w:shd w:val="clear" w:color="auto" w:fill="auto"/>
            <w:noWrap/>
            <w:vAlign w:val="center"/>
            <w:hideMark/>
          </w:tcPr>
          <w:p w14:paraId="6B8AA7AD"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w:t>
            </w:r>
          </w:p>
        </w:tc>
        <w:tc>
          <w:tcPr>
            <w:tcW w:w="85" w:type="pct"/>
            <w:tcBorders>
              <w:top w:val="nil"/>
            </w:tcBorders>
            <w:shd w:val="clear" w:color="auto" w:fill="auto"/>
            <w:noWrap/>
            <w:vAlign w:val="center"/>
            <w:hideMark/>
          </w:tcPr>
          <w:p w14:paraId="414F84DE"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tcBorders>
              <w:top w:val="nil"/>
            </w:tcBorders>
            <w:shd w:val="clear" w:color="auto" w:fill="auto"/>
            <w:noWrap/>
            <w:vAlign w:val="center"/>
            <w:hideMark/>
          </w:tcPr>
          <w:p w14:paraId="22A91D94"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286</w:t>
            </w:r>
          </w:p>
        </w:tc>
        <w:tc>
          <w:tcPr>
            <w:tcW w:w="545" w:type="pct"/>
            <w:tcBorders>
              <w:top w:val="nil"/>
            </w:tcBorders>
            <w:shd w:val="clear" w:color="auto" w:fill="auto"/>
            <w:noWrap/>
            <w:vAlign w:val="center"/>
            <w:hideMark/>
          </w:tcPr>
          <w:p w14:paraId="4CE083F1"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w:t>
            </w:r>
          </w:p>
        </w:tc>
        <w:tc>
          <w:tcPr>
            <w:tcW w:w="85" w:type="pct"/>
            <w:tcBorders>
              <w:top w:val="nil"/>
            </w:tcBorders>
            <w:shd w:val="clear" w:color="auto" w:fill="auto"/>
            <w:noWrap/>
            <w:vAlign w:val="center"/>
            <w:hideMark/>
          </w:tcPr>
          <w:p w14:paraId="5C3291D6"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370" w:type="pct"/>
            <w:tcBorders>
              <w:top w:val="nil"/>
            </w:tcBorders>
            <w:shd w:val="clear" w:color="auto" w:fill="auto"/>
            <w:noWrap/>
            <w:vAlign w:val="center"/>
            <w:hideMark/>
          </w:tcPr>
          <w:p w14:paraId="1B119E0E"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444</w:t>
            </w:r>
          </w:p>
        </w:tc>
        <w:tc>
          <w:tcPr>
            <w:tcW w:w="579" w:type="pct"/>
            <w:tcBorders>
              <w:top w:val="nil"/>
            </w:tcBorders>
            <w:shd w:val="clear" w:color="auto" w:fill="auto"/>
            <w:noWrap/>
            <w:vAlign w:val="center"/>
            <w:hideMark/>
          </w:tcPr>
          <w:p w14:paraId="0DE9345D"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w:t>
            </w:r>
          </w:p>
        </w:tc>
      </w:tr>
      <w:tr w:rsidR="0028351B" w:rsidRPr="004C048E" w14:paraId="521E87EF" w14:textId="77777777" w:rsidTr="00A45E02">
        <w:trPr>
          <w:trHeight w:val="276"/>
        </w:trPr>
        <w:tc>
          <w:tcPr>
            <w:tcW w:w="1105" w:type="pct"/>
            <w:shd w:val="clear" w:color="auto" w:fill="auto"/>
            <w:noWrap/>
            <w:vAlign w:val="center"/>
            <w:hideMark/>
          </w:tcPr>
          <w:p w14:paraId="4C4B7D50" w14:textId="77777777" w:rsidR="001C4F9B" w:rsidRPr="004C048E" w:rsidRDefault="001C4F9B" w:rsidP="001C4F9B">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 xml:space="preserve"> Reported 1 symptom</w:t>
            </w:r>
          </w:p>
        </w:tc>
        <w:tc>
          <w:tcPr>
            <w:tcW w:w="310" w:type="pct"/>
            <w:shd w:val="clear" w:color="auto" w:fill="auto"/>
            <w:noWrap/>
            <w:vAlign w:val="center"/>
            <w:hideMark/>
          </w:tcPr>
          <w:p w14:paraId="07133D48"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8924</w:t>
            </w:r>
          </w:p>
        </w:tc>
        <w:tc>
          <w:tcPr>
            <w:tcW w:w="225" w:type="pct"/>
            <w:shd w:val="clear" w:color="auto" w:fill="auto"/>
            <w:noWrap/>
            <w:vAlign w:val="center"/>
            <w:hideMark/>
          </w:tcPr>
          <w:p w14:paraId="0822B71F"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385</w:t>
            </w:r>
          </w:p>
        </w:tc>
        <w:tc>
          <w:tcPr>
            <w:tcW w:w="580" w:type="pct"/>
            <w:shd w:val="clear" w:color="auto" w:fill="auto"/>
            <w:noWrap/>
            <w:vAlign w:val="center"/>
            <w:hideMark/>
          </w:tcPr>
          <w:p w14:paraId="36D7CA13" w14:textId="6E7399A1"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 xml:space="preserve">1.29 (1.14, </w:t>
            </w:r>
            <w:r w:rsidR="009836F7" w:rsidRPr="004C048E">
              <w:rPr>
                <w:rFonts w:ascii="Times New Roman" w:eastAsia="宋体" w:hAnsi="Times New Roman" w:cs="Times New Roman"/>
                <w:color w:val="000000" w:themeColor="text1"/>
                <w:kern w:val="0"/>
                <w:sz w:val="18"/>
                <w:szCs w:val="18"/>
              </w:rPr>
              <w:t>1.45)</w:t>
            </w:r>
          </w:p>
        </w:tc>
        <w:tc>
          <w:tcPr>
            <w:tcW w:w="85" w:type="pct"/>
            <w:shd w:val="clear" w:color="auto" w:fill="auto"/>
            <w:noWrap/>
            <w:vAlign w:val="center"/>
            <w:hideMark/>
          </w:tcPr>
          <w:p w14:paraId="0F6FFC05"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5623F95F"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115</w:t>
            </w:r>
          </w:p>
        </w:tc>
        <w:tc>
          <w:tcPr>
            <w:tcW w:w="580" w:type="pct"/>
            <w:shd w:val="clear" w:color="auto" w:fill="auto"/>
            <w:noWrap/>
            <w:vAlign w:val="center"/>
            <w:hideMark/>
          </w:tcPr>
          <w:p w14:paraId="3D229C23" w14:textId="62AC148A"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1.38 (1.10, 1.72)</w:t>
            </w:r>
          </w:p>
        </w:tc>
        <w:tc>
          <w:tcPr>
            <w:tcW w:w="85" w:type="pct"/>
            <w:shd w:val="clear" w:color="auto" w:fill="auto"/>
            <w:noWrap/>
            <w:vAlign w:val="center"/>
            <w:hideMark/>
          </w:tcPr>
          <w:p w14:paraId="73CCB065"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0E98100D"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98</w:t>
            </w:r>
          </w:p>
        </w:tc>
        <w:tc>
          <w:tcPr>
            <w:tcW w:w="545" w:type="pct"/>
            <w:shd w:val="clear" w:color="auto" w:fill="auto"/>
            <w:noWrap/>
            <w:vAlign w:val="center"/>
            <w:hideMark/>
          </w:tcPr>
          <w:p w14:paraId="7AAC71D9"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1.20 (0.95, 1.51)</w:t>
            </w:r>
          </w:p>
        </w:tc>
        <w:tc>
          <w:tcPr>
            <w:tcW w:w="85" w:type="pct"/>
            <w:shd w:val="clear" w:color="auto" w:fill="auto"/>
            <w:noWrap/>
            <w:vAlign w:val="center"/>
            <w:hideMark/>
          </w:tcPr>
          <w:p w14:paraId="44989BB3"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370" w:type="pct"/>
            <w:shd w:val="clear" w:color="auto" w:fill="auto"/>
            <w:noWrap/>
            <w:vAlign w:val="center"/>
            <w:hideMark/>
          </w:tcPr>
          <w:p w14:paraId="2D9A0443"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172</w:t>
            </w:r>
          </w:p>
        </w:tc>
        <w:tc>
          <w:tcPr>
            <w:tcW w:w="579" w:type="pct"/>
            <w:shd w:val="clear" w:color="auto" w:fill="auto"/>
            <w:noWrap/>
            <w:vAlign w:val="center"/>
            <w:hideMark/>
          </w:tcPr>
          <w:p w14:paraId="08A236D7" w14:textId="43281984"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1.28 (1.07, 1.54)</w:t>
            </w:r>
          </w:p>
        </w:tc>
      </w:tr>
      <w:tr w:rsidR="0028351B" w:rsidRPr="004C048E" w14:paraId="1827A2DF" w14:textId="77777777" w:rsidTr="00A45E02">
        <w:trPr>
          <w:trHeight w:val="276"/>
        </w:trPr>
        <w:tc>
          <w:tcPr>
            <w:tcW w:w="1105" w:type="pct"/>
            <w:shd w:val="clear" w:color="auto" w:fill="auto"/>
            <w:noWrap/>
            <w:vAlign w:val="center"/>
            <w:hideMark/>
          </w:tcPr>
          <w:p w14:paraId="7851ADA5" w14:textId="77777777" w:rsidR="001C4F9B" w:rsidRPr="004C048E" w:rsidRDefault="001C4F9B" w:rsidP="001C4F9B">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 xml:space="preserve"> Reported 2 symptoms</w:t>
            </w:r>
          </w:p>
        </w:tc>
        <w:tc>
          <w:tcPr>
            <w:tcW w:w="310" w:type="pct"/>
            <w:shd w:val="clear" w:color="auto" w:fill="auto"/>
            <w:noWrap/>
            <w:vAlign w:val="center"/>
            <w:hideMark/>
          </w:tcPr>
          <w:p w14:paraId="707F7A44"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8044</w:t>
            </w:r>
          </w:p>
        </w:tc>
        <w:tc>
          <w:tcPr>
            <w:tcW w:w="225" w:type="pct"/>
            <w:shd w:val="clear" w:color="auto" w:fill="auto"/>
            <w:noWrap/>
            <w:vAlign w:val="center"/>
            <w:hideMark/>
          </w:tcPr>
          <w:p w14:paraId="65826F1F"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353</w:t>
            </w:r>
          </w:p>
        </w:tc>
        <w:tc>
          <w:tcPr>
            <w:tcW w:w="580" w:type="pct"/>
            <w:shd w:val="clear" w:color="auto" w:fill="auto"/>
            <w:noWrap/>
            <w:vAlign w:val="center"/>
            <w:hideMark/>
          </w:tcPr>
          <w:p w14:paraId="57EDF22B" w14:textId="322A7854"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1.37 (1.21, 1.56)</w:t>
            </w:r>
          </w:p>
        </w:tc>
        <w:tc>
          <w:tcPr>
            <w:tcW w:w="85" w:type="pct"/>
            <w:shd w:val="clear" w:color="auto" w:fill="auto"/>
            <w:noWrap/>
            <w:vAlign w:val="center"/>
            <w:hideMark/>
          </w:tcPr>
          <w:p w14:paraId="5E7049C4"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14CABE7F"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105</w:t>
            </w:r>
          </w:p>
        </w:tc>
        <w:tc>
          <w:tcPr>
            <w:tcW w:w="580" w:type="pct"/>
            <w:shd w:val="clear" w:color="auto" w:fill="auto"/>
            <w:noWrap/>
            <w:vAlign w:val="center"/>
            <w:hideMark/>
          </w:tcPr>
          <w:p w14:paraId="40FABCE4" w14:textId="62F3227A"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1.48 (1.17, 1.86)</w:t>
            </w:r>
          </w:p>
        </w:tc>
        <w:tc>
          <w:tcPr>
            <w:tcW w:w="85" w:type="pct"/>
            <w:shd w:val="clear" w:color="auto" w:fill="auto"/>
            <w:noWrap/>
            <w:vAlign w:val="center"/>
            <w:hideMark/>
          </w:tcPr>
          <w:p w14:paraId="6E2D5DDA"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5D766B08"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88</w:t>
            </w:r>
          </w:p>
        </w:tc>
        <w:tc>
          <w:tcPr>
            <w:tcW w:w="545" w:type="pct"/>
            <w:shd w:val="clear" w:color="auto" w:fill="auto"/>
            <w:noWrap/>
            <w:vAlign w:val="center"/>
            <w:hideMark/>
          </w:tcPr>
          <w:p w14:paraId="22F4EF0B"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1.21 (0.94, 1.54)</w:t>
            </w:r>
          </w:p>
        </w:tc>
        <w:tc>
          <w:tcPr>
            <w:tcW w:w="85" w:type="pct"/>
            <w:shd w:val="clear" w:color="auto" w:fill="auto"/>
            <w:noWrap/>
            <w:vAlign w:val="center"/>
            <w:hideMark/>
          </w:tcPr>
          <w:p w14:paraId="29834A5F"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370" w:type="pct"/>
            <w:shd w:val="clear" w:color="auto" w:fill="auto"/>
            <w:noWrap/>
            <w:vAlign w:val="center"/>
            <w:hideMark/>
          </w:tcPr>
          <w:p w14:paraId="2CC8DC08"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160</w:t>
            </w:r>
          </w:p>
        </w:tc>
        <w:tc>
          <w:tcPr>
            <w:tcW w:w="579" w:type="pct"/>
            <w:shd w:val="clear" w:color="auto" w:fill="auto"/>
            <w:noWrap/>
            <w:vAlign w:val="center"/>
            <w:hideMark/>
          </w:tcPr>
          <w:p w14:paraId="30ADD741" w14:textId="46C8BEDA"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1.43 (1.</w:t>
            </w:r>
            <w:r w:rsidR="00553EA1" w:rsidRPr="004C048E">
              <w:rPr>
                <w:rFonts w:ascii="Times New Roman" w:eastAsia="宋体" w:hAnsi="Times New Roman" w:cs="Times New Roman"/>
                <w:color w:val="000000" w:themeColor="text1"/>
                <w:kern w:val="0"/>
                <w:sz w:val="18"/>
                <w:szCs w:val="18"/>
              </w:rPr>
              <w:t>18</w:t>
            </w:r>
            <w:r w:rsidR="009836F7" w:rsidRPr="004C048E">
              <w:rPr>
                <w:rFonts w:ascii="Times New Roman" w:eastAsia="宋体" w:hAnsi="Times New Roman" w:cs="Times New Roman"/>
                <w:color w:val="000000" w:themeColor="text1"/>
                <w:kern w:val="0"/>
                <w:sz w:val="18"/>
                <w:szCs w:val="18"/>
              </w:rPr>
              <w:t>, 1.72)</w:t>
            </w:r>
          </w:p>
        </w:tc>
      </w:tr>
      <w:tr w:rsidR="0028351B" w:rsidRPr="004C048E" w14:paraId="07E1B9BF" w14:textId="77777777" w:rsidTr="00A45E02">
        <w:trPr>
          <w:trHeight w:val="276"/>
        </w:trPr>
        <w:tc>
          <w:tcPr>
            <w:tcW w:w="1105" w:type="pct"/>
            <w:shd w:val="clear" w:color="auto" w:fill="auto"/>
            <w:noWrap/>
            <w:vAlign w:val="center"/>
            <w:hideMark/>
          </w:tcPr>
          <w:p w14:paraId="439FF8B6" w14:textId="77777777" w:rsidR="001C4F9B" w:rsidRPr="004C048E" w:rsidRDefault="001C4F9B" w:rsidP="001C4F9B">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 xml:space="preserve"> Reported more than 3 symptoms</w:t>
            </w:r>
          </w:p>
        </w:tc>
        <w:tc>
          <w:tcPr>
            <w:tcW w:w="310" w:type="pct"/>
            <w:shd w:val="clear" w:color="auto" w:fill="auto"/>
            <w:noWrap/>
            <w:vAlign w:val="center"/>
            <w:hideMark/>
          </w:tcPr>
          <w:p w14:paraId="6B1544B1"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6236</w:t>
            </w:r>
          </w:p>
        </w:tc>
        <w:tc>
          <w:tcPr>
            <w:tcW w:w="225" w:type="pct"/>
            <w:shd w:val="clear" w:color="auto" w:fill="auto"/>
            <w:noWrap/>
            <w:vAlign w:val="center"/>
            <w:hideMark/>
          </w:tcPr>
          <w:p w14:paraId="29F92DB1"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237</w:t>
            </w:r>
          </w:p>
        </w:tc>
        <w:tc>
          <w:tcPr>
            <w:tcW w:w="580" w:type="pct"/>
            <w:shd w:val="clear" w:color="auto" w:fill="auto"/>
            <w:noWrap/>
            <w:vAlign w:val="center"/>
            <w:hideMark/>
          </w:tcPr>
          <w:p w14:paraId="575AAEA6" w14:textId="7CC0A111"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1.38 (1.19, 1.60)</w:t>
            </w:r>
          </w:p>
        </w:tc>
        <w:tc>
          <w:tcPr>
            <w:tcW w:w="85" w:type="pct"/>
            <w:shd w:val="clear" w:color="auto" w:fill="auto"/>
            <w:noWrap/>
            <w:vAlign w:val="center"/>
            <w:hideMark/>
          </w:tcPr>
          <w:p w14:paraId="4CEAFDDB"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6E199572"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71</w:t>
            </w:r>
          </w:p>
        </w:tc>
        <w:tc>
          <w:tcPr>
            <w:tcW w:w="580" w:type="pct"/>
            <w:shd w:val="clear" w:color="auto" w:fill="auto"/>
            <w:noWrap/>
            <w:vAlign w:val="center"/>
            <w:hideMark/>
          </w:tcPr>
          <w:p w14:paraId="66871CEA" w14:textId="267BDF64"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1.48 (1.13, 1.94)</w:t>
            </w:r>
          </w:p>
        </w:tc>
        <w:tc>
          <w:tcPr>
            <w:tcW w:w="85" w:type="pct"/>
            <w:shd w:val="clear" w:color="auto" w:fill="auto"/>
            <w:noWrap/>
            <w:vAlign w:val="center"/>
            <w:hideMark/>
          </w:tcPr>
          <w:p w14:paraId="686D296D"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3EDB346E"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61</w:t>
            </w:r>
          </w:p>
        </w:tc>
        <w:tc>
          <w:tcPr>
            <w:tcW w:w="545" w:type="pct"/>
            <w:shd w:val="clear" w:color="auto" w:fill="auto"/>
            <w:noWrap/>
            <w:vAlign w:val="center"/>
            <w:hideMark/>
          </w:tcPr>
          <w:p w14:paraId="7A774722"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1.20 (0.91, 1.60)</w:t>
            </w:r>
          </w:p>
        </w:tc>
        <w:tc>
          <w:tcPr>
            <w:tcW w:w="85" w:type="pct"/>
            <w:shd w:val="clear" w:color="auto" w:fill="auto"/>
            <w:noWrap/>
            <w:vAlign w:val="center"/>
            <w:hideMark/>
          </w:tcPr>
          <w:p w14:paraId="4CF0E820"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370" w:type="pct"/>
            <w:shd w:val="clear" w:color="auto" w:fill="auto"/>
            <w:noWrap/>
            <w:vAlign w:val="center"/>
            <w:hideMark/>
          </w:tcPr>
          <w:p w14:paraId="5105E85E"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105</w:t>
            </w:r>
          </w:p>
        </w:tc>
        <w:tc>
          <w:tcPr>
            <w:tcW w:w="579" w:type="pct"/>
            <w:shd w:val="clear" w:color="auto" w:fill="auto"/>
            <w:noWrap/>
            <w:vAlign w:val="center"/>
            <w:hideMark/>
          </w:tcPr>
          <w:p w14:paraId="6AB048B2" w14:textId="48A58E02"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1.44 (1.15, 1.79)</w:t>
            </w:r>
          </w:p>
        </w:tc>
      </w:tr>
      <w:tr w:rsidR="0028351B" w:rsidRPr="004C048E" w14:paraId="32334DB7" w14:textId="77777777" w:rsidTr="00A45E02">
        <w:trPr>
          <w:trHeight w:val="276"/>
        </w:trPr>
        <w:tc>
          <w:tcPr>
            <w:tcW w:w="1105" w:type="pct"/>
            <w:shd w:val="clear" w:color="auto" w:fill="auto"/>
            <w:noWrap/>
            <w:vAlign w:val="center"/>
            <w:hideMark/>
          </w:tcPr>
          <w:p w14:paraId="799F8922" w14:textId="77777777" w:rsidR="001C4F9B" w:rsidRPr="004C048E" w:rsidRDefault="001C4F9B" w:rsidP="001C4F9B">
            <w:pPr>
              <w:widowControl/>
              <w:jc w:val="left"/>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 xml:space="preserve">Weight loss as a symptom </w:t>
            </w:r>
            <w:r w:rsidRPr="004C048E">
              <w:rPr>
                <w:rFonts w:ascii="Times New Roman" w:eastAsia="宋体" w:hAnsi="Times New Roman" w:cs="Times New Roman"/>
                <w:color w:val="000000" w:themeColor="text1"/>
                <w:kern w:val="0"/>
                <w:sz w:val="18"/>
                <w:szCs w:val="18"/>
              </w:rPr>
              <w:t>†</w:t>
            </w:r>
          </w:p>
        </w:tc>
        <w:tc>
          <w:tcPr>
            <w:tcW w:w="310" w:type="pct"/>
            <w:shd w:val="clear" w:color="auto" w:fill="auto"/>
            <w:noWrap/>
            <w:vAlign w:val="center"/>
            <w:hideMark/>
          </w:tcPr>
          <w:p w14:paraId="785CD8C1" w14:textId="77777777" w:rsidR="001C4F9B" w:rsidRPr="004C048E" w:rsidRDefault="001C4F9B" w:rsidP="001C4F9B">
            <w:pPr>
              <w:widowControl/>
              <w:jc w:val="left"/>
              <w:rPr>
                <w:rFonts w:ascii="Times New Roman" w:eastAsia="宋体" w:hAnsi="Times New Roman" w:cs="Times New Roman"/>
                <w:b/>
                <w:bCs/>
                <w:color w:val="000000" w:themeColor="text1"/>
                <w:kern w:val="0"/>
                <w:sz w:val="18"/>
                <w:szCs w:val="18"/>
              </w:rPr>
            </w:pPr>
          </w:p>
        </w:tc>
        <w:tc>
          <w:tcPr>
            <w:tcW w:w="225" w:type="pct"/>
            <w:shd w:val="clear" w:color="auto" w:fill="auto"/>
            <w:noWrap/>
            <w:vAlign w:val="center"/>
            <w:hideMark/>
          </w:tcPr>
          <w:p w14:paraId="1CF46A9D"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580" w:type="pct"/>
            <w:shd w:val="clear" w:color="auto" w:fill="auto"/>
            <w:noWrap/>
            <w:vAlign w:val="center"/>
            <w:hideMark/>
          </w:tcPr>
          <w:p w14:paraId="67AABE4F"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85" w:type="pct"/>
            <w:shd w:val="clear" w:color="auto" w:fill="auto"/>
            <w:noWrap/>
            <w:vAlign w:val="center"/>
            <w:hideMark/>
          </w:tcPr>
          <w:p w14:paraId="1C53BC29"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225" w:type="pct"/>
            <w:shd w:val="clear" w:color="auto" w:fill="auto"/>
            <w:noWrap/>
            <w:vAlign w:val="center"/>
            <w:hideMark/>
          </w:tcPr>
          <w:p w14:paraId="5366341B"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580" w:type="pct"/>
            <w:shd w:val="clear" w:color="auto" w:fill="auto"/>
            <w:noWrap/>
            <w:vAlign w:val="center"/>
            <w:hideMark/>
          </w:tcPr>
          <w:p w14:paraId="12E9C707"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85" w:type="pct"/>
            <w:shd w:val="clear" w:color="auto" w:fill="auto"/>
            <w:noWrap/>
            <w:vAlign w:val="center"/>
            <w:hideMark/>
          </w:tcPr>
          <w:p w14:paraId="2D851B81"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225" w:type="pct"/>
            <w:shd w:val="clear" w:color="auto" w:fill="auto"/>
            <w:noWrap/>
            <w:vAlign w:val="center"/>
            <w:hideMark/>
          </w:tcPr>
          <w:p w14:paraId="667CF409"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545" w:type="pct"/>
            <w:shd w:val="clear" w:color="auto" w:fill="auto"/>
            <w:noWrap/>
            <w:vAlign w:val="center"/>
            <w:hideMark/>
          </w:tcPr>
          <w:p w14:paraId="62AAE4BE"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85" w:type="pct"/>
            <w:shd w:val="clear" w:color="auto" w:fill="auto"/>
            <w:noWrap/>
            <w:vAlign w:val="center"/>
            <w:hideMark/>
          </w:tcPr>
          <w:p w14:paraId="5116474E"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370" w:type="pct"/>
            <w:shd w:val="clear" w:color="auto" w:fill="auto"/>
            <w:noWrap/>
            <w:vAlign w:val="center"/>
            <w:hideMark/>
          </w:tcPr>
          <w:p w14:paraId="5EBA65F5"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c>
          <w:tcPr>
            <w:tcW w:w="579" w:type="pct"/>
            <w:shd w:val="clear" w:color="auto" w:fill="auto"/>
            <w:noWrap/>
            <w:vAlign w:val="center"/>
            <w:hideMark/>
          </w:tcPr>
          <w:p w14:paraId="2FE6540D" w14:textId="77777777" w:rsidR="001C4F9B" w:rsidRPr="004C048E" w:rsidRDefault="001C4F9B" w:rsidP="001C4F9B">
            <w:pPr>
              <w:widowControl/>
              <w:jc w:val="center"/>
              <w:rPr>
                <w:rFonts w:ascii="Times New Roman" w:eastAsia="Times New Roman" w:hAnsi="Times New Roman" w:cs="Times New Roman"/>
                <w:color w:val="000000" w:themeColor="text1"/>
                <w:kern w:val="0"/>
                <w:sz w:val="20"/>
                <w:szCs w:val="20"/>
              </w:rPr>
            </w:pPr>
          </w:p>
        </w:tc>
      </w:tr>
      <w:tr w:rsidR="0028351B" w:rsidRPr="004C048E" w14:paraId="0963CFE2" w14:textId="77777777" w:rsidTr="00A45E02">
        <w:trPr>
          <w:trHeight w:val="276"/>
        </w:trPr>
        <w:tc>
          <w:tcPr>
            <w:tcW w:w="1105" w:type="pct"/>
            <w:shd w:val="clear" w:color="auto" w:fill="auto"/>
            <w:noWrap/>
            <w:vAlign w:val="center"/>
            <w:hideMark/>
          </w:tcPr>
          <w:p w14:paraId="75393AE5" w14:textId="77777777" w:rsidR="001C4F9B" w:rsidRPr="004C048E" w:rsidRDefault="001C4F9B" w:rsidP="005633D2">
            <w:pPr>
              <w:widowControl/>
              <w:ind w:firstLineChars="50" w:firstLine="90"/>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Reported no symptom of weight loss</w:t>
            </w:r>
          </w:p>
        </w:tc>
        <w:tc>
          <w:tcPr>
            <w:tcW w:w="310" w:type="pct"/>
            <w:shd w:val="clear" w:color="auto" w:fill="auto"/>
            <w:noWrap/>
            <w:vAlign w:val="center"/>
            <w:hideMark/>
          </w:tcPr>
          <w:p w14:paraId="2F956618"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52400</w:t>
            </w:r>
          </w:p>
        </w:tc>
        <w:tc>
          <w:tcPr>
            <w:tcW w:w="225" w:type="pct"/>
            <w:shd w:val="clear" w:color="auto" w:fill="auto"/>
            <w:noWrap/>
            <w:vAlign w:val="center"/>
            <w:hideMark/>
          </w:tcPr>
          <w:p w14:paraId="117A66C9"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1860</w:t>
            </w:r>
          </w:p>
        </w:tc>
        <w:tc>
          <w:tcPr>
            <w:tcW w:w="580" w:type="pct"/>
            <w:shd w:val="clear" w:color="auto" w:fill="auto"/>
            <w:noWrap/>
            <w:vAlign w:val="center"/>
            <w:hideMark/>
          </w:tcPr>
          <w:p w14:paraId="1FC5EC1D"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w:t>
            </w:r>
          </w:p>
        </w:tc>
        <w:tc>
          <w:tcPr>
            <w:tcW w:w="85" w:type="pct"/>
            <w:shd w:val="clear" w:color="auto" w:fill="auto"/>
            <w:noWrap/>
            <w:vAlign w:val="center"/>
            <w:hideMark/>
          </w:tcPr>
          <w:p w14:paraId="06FFC5C4"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1D52B0A5"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530</w:t>
            </w:r>
          </w:p>
        </w:tc>
        <w:tc>
          <w:tcPr>
            <w:tcW w:w="580" w:type="pct"/>
            <w:shd w:val="clear" w:color="auto" w:fill="auto"/>
            <w:noWrap/>
            <w:vAlign w:val="center"/>
            <w:hideMark/>
          </w:tcPr>
          <w:p w14:paraId="084F6583"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w:t>
            </w:r>
          </w:p>
        </w:tc>
        <w:tc>
          <w:tcPr>
            <w:tcW w:w="85" w:type="pct"/>
            <w:shd w:val="clear" w:color="auto" w:fill="auto"/>
            <w:noWrap/>
            <w:vAlign w:val="center"/>
            <w:hideMark/>
          </w:tcPr>
          <w:p w14:paraId="68F61593"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43A69114"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495</w:t>
            </w:r>
          </w:p>
        </w:tc>
        <w:tc>
          <w:tcPr>
            <w:tcW w:w="545" w:type="pct"/>
            <w:shd w:val="clear" w:color="auto" w:fill="auto"/>
            <w:noWrap/>
            <w:vAlign w:val="center"/>
            <w:hideMark/>
          </w:tcPr>
          <w:p w14:paraId="68187C96"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w:t>
            </w:r>
          </w:p>
        </w:tc>
        <w:tc>
          <w:tcPr>
            <w:tcW w:w="85" w:type="pct"/>
            <w:shd w:val="clear" w:color="auto" w:fill="auto"/>
            <w:noWrap/>
            <w:vAlign w:val="center"/>
            <w:hideMark/>
          </w:tcPr>
          <w:p w14:paraId="0E707BE8"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370" w:type="pct"/>
            <w:shd w:val="clear" w:color="auto" w:fill="auto"/>
            <w:noWrap/>
            <w:vAlign w:val="center"/>
            <w:hideMark/>
          </w:tcPr>
          <w:p w14:paraId="0C4E3EF6"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835</w:t>
            </w:r>
          </w:p>
        </w:tc>
        <w:tc>
          <w:tcPr>
            <w:tcW w:w="579" w:type="pct"/>
            <w:shd w:val="clear" w:color="auto" w:fill="auto"/>
            <w:noWrap/>
            <w:vAlign w:val="center"/>
            <w:hideMark/>
          </w:tcPr>
          <w:p w14:paraId="30D22861"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w:t>
            </w:r>
          </w:p>
        </w:tc>
      </w:tr>
      <w:tr w:rsidR="0028351B" w:rsidRPr="004C048E" w14:paraId="4EDDAE30" w14:textId="77777777" w:rsidTr="00A45E02">
        <w:trPr>
          <w:trHeight w:val="276"/>
        </w:trPr>
        <w:tc>
          <w:tcPr>
            <w:tcW w:w="1105" w:type="pct"/>
            <w:shd w:val="clear" w:color="auto" w:fill="auto"/>
            <w:noWrap/>
            <w:vAlign w:val="center"/>
            <w:hideMark/>
          </w:tcPr>
          <w:p w14:paraId="552ABEE2" w14:textId="77777777" w:rsidR="001C4F9B" w:rsidRPr="004C048E" w:rsidRDefault="001C4F9B" w:rsidP="005633D2">
            <w:pPr>
              <w:widowControl/>
              <w:ind w:firstLineChars="50" w:firstLine="90"/>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Reported weight loss as a symptom</w:t>
            </w:r>
          </w:p>
        </w:tc>
        <w:tc>
          <w:tcPr>
            <w:tcW w:w="310" w:type="pct"/>
            <w:shd w:val="clear" w:color="auto" w:fill="auto"/>
            <w:noWrap/>
            <w:vAlign w:val="center"/>
            <w:hideMark/>
          </w:tcPr>
          <w:p w14:paraId="63E9BD44"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5416</w:t>
            </w:r>
          </w:p>
        </w:tc>
        <w:tc>
          <w:tcPr>
            <w:tcW w:w="225" w:type="pct"/>
            <w:shd w:val="clear" w:color="auto" w:fill="auto"/>
            <w:noWrap/>
            <w:vAlign w:val="center"/>
            <w:hideMark/>
          </w:tcPr>
          <w:p w14:paraId="190EB964"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227</w:t>
            </w:r>
          </w:p>
        </w:tc>
        <w:tc>
          <w:tcPr>
            <w:tcW w:w="580" w:type="pct"/>
            <w:shd w:val="clear" w:color="auto" w:fill="auto"/>
            <w:noWrap/>
            <w:vAlign w:val="center"/>
            <w:hideMark/>
          </w:tcPr>
          <w:p w14:paraId="64EAE314" w14:textId="08A47467"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1.18 (1.02, 1.35)</w:t>
            </w:r>
          </w:p>
        </w:tc>
        <w:tc>
          <w:tcPr>
            <w:tcW w:w="85" w:type="pct"/>
            <w:shd w:val="clear" w:color="auto" w:fill="auto"/>
            <w:noWrap/>
            <w:vAlign w:val="center"/>
            <w:hideMark/>
          </w:tcPr>
          <w:p w14:paraId="2216677C"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508CC521"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73</w:t>
            </w:r>
          </w:p>
        </w:tc>
        <w:tc>
          <w:tcPr>
            <w:tcW w:w="580" w:type="pct"/>
            <w:shd w:val="clear" w:color="auto" w:fill="auto"/>
            <w:noWrap/>
            <w:vAlign w:val="center"/>
            <w:hideMark/>
          </w:tcPr>
          <w:p w14:paraId="43736EF6" w14:textId="2085E78E" w:rsidR="001C4F9B" w:rsidRPr="004C048E" w:rsidRDefault="009836F7"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1.37 (1.06, 1.76)</w:t>
            </w:r>
          </w:p>
        </w:tc>
        <w:tc>
          <w:tcPr>
            <w:tcW w:w="85" w:type="pct"/>
            <w:shd w:val="clear" w:color="auto" w:fill="auto"/>
            <w:noWrap/>
            <w:vAlign w:val="center"/>
            <w:hideMark/>
          </w:tcPr>
          <w:p w14:paraId="3E74A364"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225" w:type="pct"/>
            <w:shd w:val="clear" w:color="auto" w:fill="auto"/>
            <w:noWrap/>
            <w:vAlign w:val="center"/>
            <w:hideMark/>
          </w:tcPr>
          <w:p w14:paraId="1BAD0CDF"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61</w:t>
            </w:r>
          </w:p>
        </w:tc>
        <w:tc>
          <w:tcPr>
            <w:tcW w:w="545" w:type="pct"/>
            <w:shd w:val="clear" w:color="auto" w:fill="auto"/>
            <w:noWrap/>
            <w:vAlign w:val="center"/>
            <w:hideMark/>
          </w:tcPr>
          <w:p w14:paraId="58D37CCF"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1.18 (0.90, 1.55)</w:t>
            </w:r>
          </w:p>
        </w:tc>
        <w:tc>
          <w:tcPr>
            <w:tcW w:w="85" w:type="pct"/>
            <w:shd w:val="clear" w:color="auto" w:fill="auto"/>
            <w:noWrap/>
            <w:vAlign w:val="center"/>
            <w:hideMark/>
          </w:tcPr>
          <w:p w14:paraId="4467FB13"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p>
        </w:tc>
        <w:tc>
          <w:tcPr>
            <w:tcW w:w="370" w:type="pct"/>
            <w:shd w:val="clear" w:color="auto" w:fill="auto"/>
            <w:noWrap/>
            <w:vAlign w:val="center"/>
            <w:hideMark/>
          </w:tcPr>
          <w:p w14:paraId="6417D4A1" w14:textId="77777777"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93</w:t>
            </w:r>
          </w:p>
        </w:tc>
        <w:tc>
          <w:tcPr>
            <w:tcW w:w="579" w:type="pct"/>
            <w:shd w:val="clear" w:color="auto" w:fill="auto"/>
            <w:noWrap/>
            <w:vAlign w:val="center"/>
            <w:hideMark/>
          </w:tcPr>
          <w:p w14:paraId="0144FE55" w14:textId="34F841E5" w:rsidR="001C4F9B" w:rsidRPr="004C048E" w:rsidRDefault="001C4F9B" w:rsidP="001C4F9B">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w:t>
            </w:r>
            <w:r w:rsidR="00553EA1" w:rsidRPr="004C048E">
              <w:rPr>
                <w:rFonts w:ascii="Times New Roman" w:eastAsia="宋体" w:hAnsi="Times New Roman" w:cs="Times New Roman"/>
                <w:color w:val="000000" w:themeColor="text1"/>
                <w:kern w:val="0"/>
                <w:sz w:val="18"/>
                <w:szCs w:val="18"/>
              </w:rPr>
              <w:t xml:space="preserve">06 </w:t>
            </w:r>
            <w:r w:rsidRPr="004C048E">
              <w:rPr>
                <w:rFonts w:ascii="Times New Roman" w:eastAsia="宋体" w:hAnsi="Times New Roman" w:cs="Times New Roman"/>
                <w:color w:val="000000" w:themeColor="text1"/>
                <w:kern w:val="0"/>
                <w:sz w:val="18"/>
                <w:szCs w:val="18"/>
              </w:rPr>
              <w:t>(</w:t>
            </w:r>
            <w:r w:rsidR="00553EA1" w:rsidRPr="004C048E">
              <w:rPr>
                <w:rFonts w:ascii="Times New Roman" w:eastAsia="宋体" w:hAnsi="Times New Roman" w:cs="Times New Roman"/>
                <w:color w:val="000000" w:themeColor="text1"/>
                <w:kern w:val="0"/>
                <w:sz w:val="18"/>
                <w:szCs w:val="18"/>
              </w:rPr>
              <w:t>0.8</w:t>
            </w:r>
            <w:r w:rsidRPr="004C048E">
              <w:rPr>
                <w:rFonts w:ascii="Times New Roman" w:eastAsia="宋体" w:hAnsi="Times New Roman" w:cs="Times New Roman"/>
                <w:color w:val="000000" w:themeColor="text1"/>
                <w:kern w:val="0"/>
                <w:sz w:val="18"/>
                <w:szCs w:val="18"/>
              </w:rPr>
              <w:t>5, 1.32)</w:t>
            </w:r>
          </w:p>
        </w:tc>
      </w:tr>
    </w:tbl>
    <w:p w14:paraId="14111DBE" w14:textId="09AD2C02" w:rsidR="00D33366" w:rsidRPr="004C048E" w:rsidRDefault="002F73EE" w:rsidP="001E07F5">
      <w:pPr>
        <w:rPr>
          <w:rFonts w:ascii="Times New Roman" w:hAnsi="Times New Roman" w:cs="Times New Roman"/>
          <w:color w:val="000000" w:themeColor="text1"/>
          <w:sz w:val="20"/>
        </w:rPr>
      </w:pPr>
      <w:r w:rsidRPr="004C048E">
        <w:rPr>
          <w:rFonts w:ascii="Times New Roman" w:hAnsi="Times New Roman" w:cs="Times New Roman"/>
          <w:color w:val="000000" w:themeColor="text1"/>
          <w:sz w:val="20"/>
        </w:rPr>
        <w:t xml:space="preserve">* </w:t>
      </w:r>
      <w:r w:rsidR="009F46D6" w:rsidRPr="004C048E">
        <w:rPr>
          <w:rFonts w:ascii="Times New Roman" w:hAnsi="Times New Roman" w:cs="Times New Roman"/>
          <w:color w:val="000000" w:themeColor="text1"/>
          <w:sz w:val="20"/>
        </w:rPr>
        <w:t>Diabetes related symptoms included ketoacidosis, coma, unintended weight loss, unusual hunger, unusual thirst, unusual frequency of urination. P</w:t>
      </w:r>
      <w:r w:rsidRPr="004C048E">
        <w:rPr>
          <w:rFonts w:ascii="Times New Roman" w:hAnsi="Times New Roman" w:cs="Times New Roman"/>
          <w:color w:val="000000" w:themeColor="text1"/>
          <w:sz w:val="20"/>
        </w:rPr>
        <w:t>articipants who reported a physician’s diagnosis of diabetes on any of the biennial questionnaires were mailed a validated supplementary questionnaire regarding diagnostic tests, symptoms, and hypoglycemic therapy.</w:t>
      </w:r>
      <w:r w:rsidR="00F530D3" w:rsidRPr="004C048E">
        <w:rPr>
          <w:rFonts w:ascii="Times New Roman" w:hAnsi="Times New Roman" w:cs="Times New Roman"/>
          <w:color w:val="000000" w:themeColor="text1"/>
          <w:sz w:val="20"/>
        </w:rPr>
        <w:t xml:space="preserve"> </w:t>
      </w:r>
      <w:r w:rsidR="009107EE" w:rsidRPr="004C048E">
        <w:rPr>
          <w:rFonts w:ascii="Times New Roman" w:hAnsi="Times New Roman" w:cs="Times New Roman"/>
          <w:color w:val="000000" w:themeColor="text1"/>
          <w:sz w:val="20"/>
        </w:rPr>
        <w:t>†</w:t>
      </w:r>
      <w:r w:rsidR="009F46D6" w:rsidRPr="004C048E">
        <w:rPr>
          <w:rFonts w:ascii="Times New Roman" w:hAnsi="Times New Roman" w:cs="Times New Roman"/>
          <w:color w:val="000000" w:themeColor="text1"/>
          <w:sz w:val="20"/>
        </w:rPr>
        <w:t>Weight loss as a symptom</w:t>
      </w:r>
      <w:r w:rsidRPr="004C048E">
        <w:rPr>
          <w:rFonts w:ascii="Times New Roman" w:hAnsi="Times New Roman" w:cs="Times New Roman"/>
          <w:color w:val="000000" w:themeColor="text1"/>
          <w:sz w:val="20"/>
        </w:rPr>
        <w:t xml:space="preserve">: </w:t>
      </w:r>
      <w:r w:rsidR="009F46D6" w:rsidRPr="004C048E">
        <w:rPr>
          <w:rFonts w:ascii="Times New Roman" w:hAnsi="Times New Roman" w:cs="Times New Roman"/>
          <w:color w:val="000000" w:themeColor="text1"/>
          <w:sz w:val="20"/>
        </w:rPr>
        <w:t>Participants who reported a symptom of weight loss in the supplementary questionnaire were considered as positive symptom of weight loss, and participants who reported no weight loss were considered as no symptom of weight loss, while participants who did not fill out this part were considered as missing data.</w:t>
      </w:r>
      <w:r w:rsidR="00F530D3" w:rsidRPr="004C048E">
        <w:rPr>
          <w:rFonts w:ascii="Times New Roman" w:hAnsi="Times New Roman" w:cs="Times New Roman"/>
          <w:color w:val="000000" w:themeColor="text1"/>
          <w:sz w:val="20"/>
        </w:rPr>
        <w:t xml:space="preserve"> </w:t>
      </w:r>
      <w:r w:rsidR="00B44959" w:rsidRPr="004C048E">
        <w:rPr>
          <w:rFonts w:ascii="Times New Roman" w:hAnsi="Times New Roman" w:cs="Times New Roman"/>
          <w:color w:val="000000" w:themeColor="text1"/>
          <w:sz w:val="20"/>
        </w:rPr>
        <w:t xml:space="preserve">All of these effects were based on the multivariate model. </w:t>
      </w:r>
      <w:r w:rsidR="00E15DB8" w:rsidRPr="004C048E">
        <w:rPr>
          <w:rFonts w:ascii="Times New Roman" w:hAnsi="Times New Roman" w:cs="Times New Roman"/>
          <w:color w:val="000000" w:themeColor="text1"/>
          <w:sz w:val="20"/>
        </w:rPr>
        <w:t>Multivariate</w:t>
      </w:r>
      <w:r w:rsidRPr="004C048E">
        <w:rPr>
          <w:rFonts w:ascii="Times New Roman" w:hAnsi="Times New Roman" w:cs="Times New Roman"/>
          <w:color w:val="000000" w:themeColor="text1"/>
          <w:sz w:val="20"/>
        </w:rPr>
        <w:t xml:space="preserve"> adjustment: adjusted for </w:t>
      </w:r>
      <w:r w:rsidR="004E4360" w:rsidRPr="004C048E">
        <w:rPr>
          <w:rFonts w:ascii="Times New Roman" w:hAnsi="Times New Roman" w:cs="Times New Roman"/>
          <w:color w:val="000000" w:themeColor="text1"/>
          <w:sz w:val="20"/>
        </w:rPr>
        <w:t xml:space="preserve">age, sex, ethnicity, history of hypertension, current antidiabetic medication use, current antihypertensive medication use, hypercholesterolemia, current anti-hypercholesterolemia medication use in the questionnaire cycle right after diabetes diagnosis, family history of diabetes, family history of myocardial infarction, current aspirin use, current multivitamin use, diabetes duration and lifestyle </w:t>
      </w:r>
      <w:r w:rsidR="00FE05DE" w:rsidRPr="004C048E">
        <w:rPr>
          <w:rFonts w:ascii="Times New Roman" w:hAnsi="Times New Roman" w:cs="Times New Roman"/>
          <w:color w:val="000000" w:themeColor="text1"/>
          <w:sz w:val="20"/>
        </w:rPr>
        <w:t>score before diabetes diagnosis</w:t>
      </w:r>
      <w:r w:rsidRPr="004C048E">
        <w:rPr>
          <w:rFonts w:ascii="Times New Roman" w:hAnsi="Times New Roman" w:cs="Times New Roman"/>
          <w:color w:val="000000" w:themeColor="text1"/>
          <w:sz w:val="20"/>
        </w:rPr>
        <w:t>.</w:t>
      </w:r>
      <w:r w:rsidR="00F530D3" w:rsidRPr="004C048E">
        <w:rPr>
          <w:rFonts w:ascii="Times New Roman" w:hAnsi="Times New Roman" w:cs="Times New Roman"/>
          <w:color w:val="000000" w:themeColor="text1"/>
          <w:sz w:val="20"/>
        </w:rPr>
        <w:t xml:space="preserve"> </w:t>
      </w:r>
    </w:p>
    <w:p w14:paraId="1D95343E" w14:textId="44342108" w:rsidR="00D33366" w:rsidRPr="004C048E" w:rsidRDefault="00D33366" w:rsidP="00444C88">
      <w:pPr>
        <w:widowControl/>
        <w:ind w:firstLineChars="200" w:firstLine="420"/>
        <w:jc w:val="left"/>
        <w:rPr>
          <w:rFonts w:ascii="Times New Roman" w:hAnsi="Times New Roman" w:cs="Times New Roman"/>
          <w:color w:val="000000" w:themeColor="text1"/>
          <w:szCs w:val="21"/>
        </w:rPr>
      </w:pPr>
      <w:r w:rsidRPr="004C048E">
        <w:rPr>
          <w:rFonts w:ascii="Times New Roman" w:hAnsi="Times New Roman" w:cs="Times New Roman"/>
          <w:color w:val="000000" w:themeColor="text1"/>
          <w:szCs w:val="21"/>
        </w:rPr>
        <w:t xml:space="preserve">We conducted a secondary analysis among 9,085 cases of incident T2D patients (6,681 from NHS and 2,404 from HPFS) who answered the question of whether or not they experienced weight loss as a symptom at diabetes diagnosis. Compared with participants who did not report weight loss as a symptom, those who reported this symptom lost more weight: -3.46±0.11 </w:t>
      </w:r>
      <w:r w:rsidRPr="004C048E">
        <w:rPr>
          <w:rFonts w:ascii="Times New Roman" w:hAnsi="Times New Roman" w:cs="Times New Roman"/>
          <w:i/>
          <w:color w:val="000000" w:themeColor="text1"/>
          <w:szCs w:val="21"/>
        </w:rPr>
        <w:t>vs.</w:t>
      </w:r>
      <w:r w:rsidRPr="004C048E">
        <w:rPr>
          <w:rFonts w:ascii="Times New Roman" w:hAnsi="Times New Roman" w:cs="Times New Roman"/>
          <w:color w:val="000000" w:themeColor="text1"/>
          <w:szCs w:val="21"/>
        </w:rPr>
        <w:t xml:space="preserve"> -2.07±0.05 kg (</w:t>
      </w:r>
      <w:r w:rsidRPr="004C048E">
        <w:rPr>
          <w:rFonts w:ascii="Times New Roman" w:hAnsi="Times New Roman" w:cs="Times New Roman"/>
          <w:i/>
          <w:color w:val="000000" w:themeColor="text1"/>
          <w:szCs w:val="21"/>
        </w:rPr>
        <w:t>P</w:t>
      </w:r>
      <w:r w:rsidRPr="004C048E">
        <w:rPr>
          <w:rFonts w:ascii="Times New Roman" w:hAnsi="Times New Roman" w:cs="Times New Roman"/>
          <w:color w:val="000000" w:themeColor="text1"/>
          <w:szCs w:val="21"/>
        </w:rPr>
        <w:t xml:space="preserve">&lt;0.001) or as weight change proportion, -4.1% ± 0.1% </w:t>
      </w:r>
      <w:r w:rsidRPr="004C048E">
        <w:rPr>
          <w:rFonts w:ascii="Times New Roman" w:hAnsi="Times New Roman" w:cs="Times New Roman"/>
          <w:i/>
          <w:color w:val="000000" w:themeColor="text1"/>
          <w:szCs w:val="21"/>
        </w:rPr>
        <w:t xml:space="preserve">vs. </w:t>
      </w:r>
      <w:r w:rsidRPr="004C048E">
        <w:rPr>
          <w:rFonts w:ascii="Times New Roman" w:hAnsi="Times New Roman" w:cs="Times New Roman"/>
          <w:color w:val="000000" w:themeColor="text1"/>
          <w:szCs w:val="21"/>
        </w:rPr>
        <w:t>-2.3% ± 0.1% (</w:t>
      </w:r>
      <w:r w:rsidRPr="004C048E">
        <w:rPr>
          <w:rFonts w:ascii="Times New Roman" w:hAnsi="Times New Roman" w:cs="Times New Roman"/>
          <w:i/>
          <w:color w:val="000000" w:themeColor="text1"/>
          <w:szCs w:val="21"/>
        </w:rPr>
        <w:t>P</w:t>
      </w:r>
      <w:r w:rsidRPr="004C048E">
        <w:rPr>
          <w:rFonts w:ascii="Times New Roman" w:hAnsi="Times New Roman" w:cs="Times New Roman"/>
          <w:color w:val="000000" w:themeColor="text1"/>
          <w:szCs w:val="21"/>
        </w:rPr>
        <w:t>&lt;0.001). In addition, patients who had the symptom of weight loss had a 18% (95% CI: 2% to 35%) higher all-cause mortality, 37% (95% CI: 6% to 76%) higher CVD mortality, while the association with cancer mortality or death from other causes was not significant (HR 1.18, 95% CI 0.90 to 1.55 for cancer mortality; HR 1.06, 95% CI 0.85 to 1.32 for death from other causes)</w:t>
      </w:r>
      <w:r w:rsidRPr="004C048E" w:rsidDel="00026F19">
        <w:rPr>
          <w:rFonts w:ascii="Times New Roman" w:hAnsi="Times New Roman" w:cs="Times New Roman"/>
          <w:color w:val="000000" w:themeColor="text1"/>
          <w:szCs w:val="21"/>
        </w:rPr>
        <w:t xml:space="preserve"> </w:t>
      </w:r>
      <w:r w:rsidRPr="004C048E">
        <w:rPr>
          <w:rFonts w:ascii="Times New Roman" w:hAnsi="Times New Roman" w:cs="Times New Roman"/>
          <w:color w:val="000000" w:themeColor="text1"/>
          <w:szCs w:val="21"/>
        </w:rPr>
        <w:t xml:space="preserve">higher risk of </w:t>
      </w:r>
      <w:r w:rsidRPr="004C048E">
        <w:rPr>
          <w:rFonts w:ascii="Times New Roman" w:eastAsia="宋体" w:hAnsi="Times New Roman" w:cs="Times New Roman"/>
          <w:color w:val="000000" w:themeColor="text1"/>
          <w:kern w:val="0"/>
          <w:szCs w:val="21"/>
        </w:rPr>
        <w:t>(see Supplementary Table 2S above)</w:t>
      </w:r>
      <w:r w:rsidRPr="004C048E">
        <w:rPr>
          <w:rFonts w:ascii="Times New Roman" w:hAnsi="Times New Roman" w:cs="Times New Roman"/>
          <w:color w:val="000000" w:themeColor="text1"/>
          <w:szCs w:val="21"/>
        </w:rPr>
        <w:t xml:space="preserve">. In addition, T2D patients who reported having one or more symptoms exhibited higher total and cause-specific mortality than patients who did not report any symptom. </w:t>
      </w:r>
    </w:p>
    <w:p w14:paraId="6FAEBCFD" w14:textId="77777777" w:rsidR="00D33366" w:rsidRPr="004C048E" w:rsidRDefault="00D33366" w:rsidP="001E07F5">
      <w:pPr>
        <w:rPr>
          <w:rFonts w:ascii="Times New Roman" w:hAnsi="Times New Roman" w:cs="Times New Roman"/>
          <w:color w:val="000000" w:themeColor="text1"/>
          <w:sz w:val="20"/>
        </w:rPr>
        <w:sectPr w:rsidR="00D33366" w:rsidRPr="004C048E" w:rsidSect="00162A68">
          <w:pgSz w:w="16838" w:h="11906" w:orient="landscape"/>
          <w:pgMar w:top="1800" w:right="1440" w:bottom="1800" w:left="1440" w:header="851" w:footer="992" w:gutter="0"/>
          <w:cols w:space="425"/>
          <w:docGrid w:type="lines" w:linePitch="312"/>
        </w:sectPr>
      </w:pPr>
    </w:p>
    <w:p w14:paraId="1238C666" w14:textId="0DE09F4D" w:rsidR="00147C38" w:rsidRPr="004C048E" w:rsidRDefault="00147C38" w:rsidP="00147C38">
      <w:pPr>
        <w:spacing w:after="240"/>
        <w:rPr>
          <w:rFonts w:ascii="Times New Roman" w:hAnsi="Times New Roman" w:cs="Times New Roman"/>
          <w:b/>
          <w:color w:val="000000" w:themeColor="text1"/>
          <w:sz w:val="22"/>
        </w:rPr>
      </w:pPr>
      <w:r w:rsidRPr="004C048E">
        <w:rPr>
          <w:rFonts w:ascii="Times New Roman" w:hAnsi="Times New Roman" w:cs="Times New Roman"/>
          <w:b/>
          <w:color w:val="000000" w:themeColor="text1"/>
        </w:rPr>
        <w:lastRenderedPageBreak/>
        <w:t xml:space="preserve">Supplementary </w:t>
      </w:r>
      <w:r w:rsidRPr="004C048E">
        <w:rPr>
          <w:rFonts w:ascii="Times New Roman" w:hAnsi="Times New Roman" w:cs="Times New Roman"/>
          <w:b/>
          <w:color w:val="000000" w:themeColor="text1"/>
          <w:sz w:val="22"/>
        </w:rPr>
        <w:t>Table 3S.</w:t>
      </w:r>
      <w:r w:rsidRPr="004C048E">
        <w:rPr>
          <w:rFonts w:ascii="Times New Roman" w:hAnsi="Times New Roman" w:cs="Times New Roman"/>
          <w:color w:val="000000" w:themeColor="text1"/>
        </w:rPr>
        <w:t xml:space="preserve"> </w:t>
      </w:r>
      <w:r w:rsidRPr="004C048E">
        <w:rPr>
          <w:rFonts w:ascii="Times New Roman" w:hAnsi="Times New Roman" w:cs="Times New Roman"/>
          <w:b/>
          <w:color w:val="000000" w:themeColor="text1"/>
          <w:sz w:val="22"/>
        </w:rPr>
        <w:t xml:space="preserve">Association between </w:t>
      </w:r>
      <w:r w:rsidRPr="004C048E">
        <w:rPr>
          <w:rFonts w:ascii="Times New Roman" w:eastAsia="宋体" w:hAnsi="Times New Roman" w:cs="Times New Roman"/>
          <w:b/>
          <w:bCs/>
          <w:color w:val="000000" w:themeColor="text1"/>
          <w:kern w:val="0"/>
          <w:sz w:val="20"/>
          <w:szCs w:val="20"/>
        </w:rPr>
        <w:t>Weight Change</w:t>
      </w:r>
      <w:r w:rsidRPr="004C048E">
        <w:rPr>
          <w:rFonts w:ascii="Times New Roman" w:hAnsi="Times New Roman" w:cs="Times New Roman"/>
          <w:b/>
          <w:color w:val="000000" w:themeColor="text1"/>
          <w:sz w:val="22"/>
        </w:rPr>
        <w:t xml:space="preserve"> and </w:t>
      </w:r>
      <w:r w:rsidR="0017374A" w:rsidRPr="004C048E">
        <w:rPr>
          <w:rFonts w:ascii="Times New Roman" w:hAnsi="Times New Roman" w:cs="Times New Roman"/>
          <w:b/>
          <w:color w:val="000000" w:themeColor="text1"/>
          <w:sz w:val="22"/>
        </w:rPr>
        <w:t>M</w:t>
      </w:r>
      <w:r w:rsidR="0006394C" w:rsidRPr="004C048E">
        <w:rPr>
          <w:rFonts w:ascii="Times New Roman" w:hAnsi="Times New Roman" w:cs="Times New Roman"/>
          <w:b/>
          <w:color w:val="000000" w:themeColor="text1"/>
          <w:sz w:val="22"/>
        </w:rPr>
        <w:t>ortality</w:t>
      </w:r>
      <w:r w:rsidRPr="004C048E">
        <w:rPr>
          <w:rFonts w:ascii="Times New Roman" w:hAnsi="Times New Roman" w:cs="Times New Roman"/>
          <w:b/>
          <w:color w:val="000000" w:themeColor="text1"/>
          <w:sz w:val="22"/>
        </w:rPr>
        <w:t xml:space="preserve">, </w:t>
      </w:r>
      <w:r w:rsidR="0017374A" w:rsidRPr="004C048E">
        <w:rPr>
          <w:rFonts w:ascii="Times New Roman" w:hAnsi="Times New Roman" w:cs="Times New Roman"/>
          <w:b/>
          <w:color w:val="000000" w:themeColor="text1"/>
          <w:sz w:val="22"/>
        </w:rPr>
        <w:t>a</w:t>
      </w:r>
      <w:r w:rsidRPr="004C048E">
        <w:rPr>
          <w:rFonts w:ascii="Times New Roman" w:hAnsi="Times New Roman" w:cs="Times New Roman"/>
          <w:b/>
          <w:color w:val="000000" w:themeColor="text1"/>
          <w:sz w:val="22"/>
        </w:rPr>
        <w:t>ccording to Lifestyle 4-year Before Diagnosis of Diabetes (cycle: i-2).</w:t>
      </w:r>
    </w:p>
    <w:tbl>
      <w:tblPr>
        <w:tblW w:w="4788" w:type="pct"/>
        <w:tblBorders>
          <w:top w:val="single" w:sz="4" w:space="0" w:color="auto"/>
          <w:bottom w:val="single" w:sz="4" w:space="0" w:color="auto"/>
        </w:tblBorders>
        <w:tblLook w:val="04A0" w:firstRow="1" w:lastRow="0" w:firstColumn="1" w:lastColumn="0" w:noHBand="0" w:noVBand="1"/>
      </w:tblPr>
      <w:tblGrid>
        <w:gridCol w:w="5312"/>
        <w:gridCol w:w="2451"/>
        <w:gridCol w:w="449"/>
        <w:gridCol w:w="3074"/>
        <w:gridCol w:w="2080"/>
      </w:tblGrid>
      <w:tr w:rsidR="0028351B" w:rsidRPr="004C048E" w14:paraId="1BFCE961" w14:textId="77777777" w:rsidTr="00F43B54">
        <w:trPr>
          <w:trHeight w:val="294"/>
        </w:trPr>
        <w:tc>
          <w:tcPr>
            <w:tcW w:w="1987" w:type="pct"/>
            <w:tcBorders>
              <w:bottom w:val="single" w:sz="4" w:space="0" w:color="auto"/>
            </w:tcBorders>
            <w:shd w:val="clear" w:color="auto" w:fill="auto"/>
            <w:vAlign w:val="center"/>
            <w:hideMark/>
          </w:tcPr>
          <w:p w14:paraId="592D30F2"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24"/>
              </w:rPr>
            </w:pPr>
          </w:p>
        </w:tc>
        <w:tc>
          <w:tcPr>
            <w:tcW w:w="917" w:type="pct"/>
            <w:tcBorders>
              <w:bottom w:val="single" w:sz="4" w:space="0" w:color="auto"/>
            </w:tcBorders>
            <w:shd w:val="clear" w:color="auto" w:fill="auto"/>
            <w:noWrap/>
            <w:vAlign w:val="center"/>
            <w:hideMark/>
          </w:tcPr>
          <w:p w14:paraId="35BB8AC2" w14:textId="77777777" w:rsidR="00F43B54" w:rsidRPr="004C048E" w:rsidRDefault="00F43B54" w:rsidP="00F43B54">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HR (95% CI)</w:t>
            </w:r>
            <w:r w:rsidRPr="004C048E">
              <w:rPr>
                <w:rFonts w:ascii="Times New Roman" w:eastAsia="宋体" w:hAnsi="Times New Roman" w:cs="Times New Roman"/>
                <w:color w:val="000000" w:themeColor="text1"/>
                <w:kern w:val="0"/>
                <w:sz w:val="18"/>
                <w:szCs w:val="18"/>
              </w:rPr>
              <w:t xml:space="preserve"> </w:t>
            </w:r>
          </w:p>
        </w:tc>
        <w:tc>
          <w:tcPr>
            <w:tcW w:w="168" w:type="pct"/>
            <w:tcBorders>
              <w:bottom w:val="single" w:sz="4" w:space="0" w:color="auto"/>
            </w:tcBorders>
            <w:shd w:val="clear" w:color="auto" w:fill="auto"/>
            <w:vAlign w:val="center"/>
            <w:hideMark/>
          </w:tcPr>
          <w:p w14:paraId="76C6FBF5" w14:textId="77777777" w:rsidR="00F43B54" w:rsidRPr="004C048E" w:rsidRDefault="00F43B54" w:rsidP="00F43B54">
            <w:pPr>
              <w:widowControl/>
              <w:jc w:val="center"/>
              <w:rPr>
                <w:rFonts w:ascii="Times New Roman" w:eastAsia="宋体" w:hAnsi="Times New Roman" w:cs="Times New Roman"/>
                <w:b/>
                <w:bCs/>
                <w:color w:val="000000" w:themeColor="text1"/>
                <w:kern w:val="0"/>
                <w:sz w:val="18"/>
                <w:szCs w:val="18"/>
              </w:rPr>
            </w:pPr>
          </w:p>
        </w:tc>
        <w:tc>
          <w:tcPr>
            <w:tcW w:w="1150" w:type="pct"/>
            <w:tcBorders>
              <w:bottom w:val="single" w:sz="4" w:space="0" w:color="auto"/>
            </w:tcBorders>
            <w:shd w:val="clear" w:color="auto" w:fill="auto"/>
            <w:vAlign w:val="center"/>
            <w:hideMark/>
          </w:tcPr>
          <w:p w14:paraId="4ABCCAC8" w14:textId="77777777" w:rsidR="00F43B54" w:rsidRPr="004C048E" w:rsidRDefault="00F43B54" w:rsidP="00F43B54">
            <w:pPr>
              <w:widowControl/>
              <w:jc w:val="center"/>
              <w:rPr>
                <w:rFonts w:ascii="Times New Roman" w:eastAsia="Times New Roman" w:hAnsi="Times New Roman" w:cs="Times New Roman"/>
                <w:color w:val="000000" w:themeColor="text1"/>
                <w:kern w:val="0"/>
                <w:sz w:val="18"/>
                <w:szCs w:val="20"/>
              </w:rPr>
            </w:pPr>
          </w:p>
        </w:tc>
        <w:tc>
          <w:tcPr>
            <w:tcW w:w="778" w:type="pct"/>
            <w:tcBorders>
              <w:bottom w:val="single" w:sz="4" w:space="0" w:color="auto"/>
            </w:tcBorders>
            <w:shd w:val="clear" w:color="auto" w:fill="auto"/>
            <w:vAlign w:val="center"/>
            <w:hideMark/>
          </w:tcPr>
          <w:p w14:paraId="47BC4055" w14:textId="77777777" w:rsidR="00F43B54" w:rsidRPr="004C048E" w:rsidRDefault="00F43B54" w:rsidP="00F43B54">
            <w:pPr>
              <w:widowControl/>
              <w:jc w:val="center"/>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HR (95% CI)</w:t>
            </w:r>
            <w:r w:rsidRPr="004C048E">
              <w:rPr>
                <w:rFonts w:ascii="Times New Roman" w:eastAsia="宋体" w:hAnsi="Times New Roman" w:cs="Times New Roman"/>
                <w:color w:val="000000" w:themeColor="text1"/>
                <w:kern w:val="0"/>
                <w:sz w:val="18"/>
                <w:szCs w:val="18"/>
              </w:rPr>
              <w:t xml:space="preserve"> </w:t>
            </w:r>
          </w:p>
        </w:tc>
      </w:tr>
      <w:tr w:rsidR="0028351B" w:rsidRPr="004C048E" w14:paraId="3AC066AD" w14:textId="77777777" w:rsidTr="00F43B54">
        <w:trPr>
          <w:trHeight w:val="278"/>
        </w:trPr>
        <w:tc>
          <w:tcPr>
            <w:tcW w:w="1987" w:type="pct"/>
            <w:tcBorders>
              <w:top w:val="single" w:sz="4" w:space="0" w:color="auto"/>
              <w:bottom w:val="nil"/>
            </w:tcBorders>
            <w:shd w:val="clear" w:color="auto" w:fill="auto"/>
            <w:noWrap/>
            <w:vAlign w:val="center"/>
            <w:hideMark/>
          </w:tcPr>
          <w:p w14:paraId="5091E250" w14:textId="77777777" w:rsidR="00F43B54" w:rsidRPr="004C048E" w:rsidRDefault="00F43B54" w:rsidP="00F43B54">
            <w:pPr>
              <w:widowControl/>
              <w:jc w:val="left"/>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Healthy Lifestyle Score: 0-1</w:t>
            </w:r>
          </w:p>
        </w:tc>
        <w:tc>
          <w:tcPr>
            <w:tcW w:w="917" w:type="pct"/>
            <w:tcBorders>
              <w:top w:val="single" w:sz="4" w:space="0" w:color="auto"/>
              <w:bottom w:val="nil"/>
            </w:tcBorders>
            <w:shd w:val="clear" w:color="auto" w:fill="auto"/>
            <w:noWrap/>
            <w:vAlign w:val="center"/>
            <w:hideMark/>
          </w:tcPr>
          <w:p w14:paraId="07A3FA1F" w14:textId="77777777" w:rsidR="00F43B54" w:rsidRPr="004C048E" w:rsidRDefault="00F43B54" w:rsidP="00F43B54">
            <w:pPr>
              <w:widowControl/>
              <w:jc w:val="left"/>
              <w:rPr>
                <w:rFonts w:ascii="Times New Roman" w:eastAsia="宋体" w:hAnsi="Times New Roman" w:cs="Times New Roman"/>
                <w:b/>
                <w:bCs/>
                <w:color w:val="000000" w:themeColor="text1"/>
                <w:kern w:val="0"/>
                <w:sz w:val="18"/>
                <w:szCs w:val="18"/>
              </w:rPr>
            </w:pPr>
          </w:p>
        </w:tc>
        <w:tc>
          <w:tcPr>
            <w:tcW w:w="168" w:type="pct"/>
            <w:tcBorders>
              <w:top w:val="single" w:sz="4" w:space="0" w:color="auto"/>
              <w:bottom w:val="nil"/>
            </w:tcBorders>
            <w:shd w:val="clear" w:color="auto" w:fill="auto"/>
            <w:noWrap/>
            <w:vAlign w:val="center"/>
            <w:hideMark/>
          </w:tcPr>
          <w:p w14:paraId="38BF2FAF"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c>
          <w:tcPr>
            <w:tcW w:w="1150" w:type="pct"/>
            <w:tcBorders>
              <w:top w:val="single" w:sz="4" w:space="0" w:color="auto"/>
              <w:bottom w:val="nil"/>
            </w:tcBorders>
            <w:shd w:val="clear" w:color="auto" w:fill="auto"/>
            <w:noWrap/>
            <w:vAlign w:val="center"/>
            <w:hideMark/>
          </w:tcPr>
          <w:p w14:paraId="19951DCD" w14:textId="2411EDDB" w:rsidR="00F43B54" w:rsidRPr="004C048E" w:rsidRDefault="00113315" w:rsidP="00F43B54">
            <w:pPr>
              <w:widowControl/>
              <w:jc w:val="left"/>
              <w:rPr>
                <w:rFonts w:ascii="Times New Roman" w:eastAsia="Times New Roman" w:hAnsi="Times New Roman" w:cs="Times New Roman"/>
                <w:color w:val="000000" w:themeColor="text1"/>
                <w:kern w:val="0"/>
                <w:sz w:val="18"/>
                <w:szCs w:val="20"/>
              </w:rPr>
            </w:pPr>
            <w:r w:rsidRPr="004C048E">
              <w:rPr>
                <w:rFonts w:ascii="Times New Roman" w:eastAsia="宋体" w:hAnsi="Times New Roman" w:cs="Times New Roman"/>
                <w:b/>
                <w:bCs/>
                <w:color w:val="000000" w:themeColor="text1"/>
                <w:kern w:val="0"/>
                <w:sz w:val="18"/>
                <w:szCs w:val="18"/>
              </w:rPr>
              <w:t>Healthy Lifestyle Score: 0-1</w:t>
            </w:r>
          </w:p>
        </w:tc>
        <w:tc>
          <w:tcPr>
            <w:tcW w:w="778" w:type="pct"/>
            <w:tcBorders>
              <w:top w:val="single" w:sz="4" w:space="0" w:color="auto"/>
              <w:bottom w:val="nil"/>
            </w:tcBorders>
            <w:shd w:val="clear" w:color="auto" w:fill="auto"/>
            <w:noWrap/>
            <w:vAlign w:val="center"/>
            <w:hideMark/>
          </w:tcPr>
          <w:p w14:paraId="08A4F10E"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r w:rsidR="0028351B" w:rsidRPr="004C048E" w14:paraId="5AD11EC5" w14:textId="77777777" w:rsidTr="00F43B54">
        <w:trPr>
          <w:trHeight w:val="278"/>
        </w:trPr>
        <w:tc>
          <w:tcPr>
            <w:tcW w:w="1987" w:type="pct"/>
            <w:tcBorders>
              <w:top w:val="nil"/>
            </w:tcBorders>
            <w:shd w:val="clear" w:color="auto" w:fill="auto"/>
            <w:noWrap/>
            <w:vAlign w:val="center"/>
            <w:hideMark/>
          </w:tcPr>
          <w:p w14:paraId="022FC45B"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Stable weight (weight change within ±5%)</w:t>
            </w:r>
          </w:p>
        </w:tc>
        <w:tc>
          <w:tcPr>
            <w:tcW w:w="917" w:type="pct"/>
            <w:tcBorders>
              <w:top w:val="nil"/>
            </w:tcBorders>
            <w:shd w:val="clear" w:color="auto" w:fill="auto"/>
            <w:noWrap/>
            <w:vAlign w:val="center"/>
            <w:hideMark/>
          </w:tcPr>
          <w:p w14:paraId="7D8C91CD"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(reference)</w:t>
            </w:r>
          </w:p>
        </w:tc>
        <w:tc>
          <w:tcPr>
            <w:tcW w:w="168" w:type="pct"/>
            <w:tcBorders>
              <w:top w:val="nil"/>
            </w:tcBorders>
            <w:shd w:val="clear" w:color="auto" w:fill="auto"/>
            <w:vAlign w:val="center"/>
            <w:hideMark/>
          </w:tcPr>
          <w:p w14:paraId="14C24EE7"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tcBorders>
              <w:top w:val="nil"/>
            </w:tcBorders>
            <w:shd w:val="clear" w:color="auto" w:fill="auto"/>
            <w:vAlign w:val="center"/>
            <w:hideMark/>
          </w:tcPr>
          <w:p w14:paraId="7D59ADD6"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 xml:space="preserve">No weight loss symptom </w:t>
            </w:r>
          </w:p>
        </w:tc>
        <w:tc>
          <w:tcPr>
            <w:tcW w:w="778" w:type="pct"/>
            <w:tcBorders>
              <w:top w:val="nil"/>
            </w:tcBorders>
            <w:shd w:val="clear" w:color="auto" w:fill="auto"/>
            <w:vAlign w:val="center"/>
            <w:hideMark/>
          </w:tcPr>
          <w:p w14:paraId="746ED43D"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(reference)</w:t>
            </w:r>
          </w:p>
        </w:tc>
      </w:tr>
      <w:tr w:rsidR="0028351B" w:rsidRPr="004C048E" w14:paraId="4D62B877" w14:textId="77777777" w:rsidTr="00F43B54">
        <w:trPr>
          <w:trHeight w:val="278"/>
        </w:trPr>
        <w:tc>
          <w:tcPr>
            <w:tcW w:w="1987" w:type="pct"/>
            <w:shd w:val="clear" w:color="auto" w:fill="auto"/>
            <w:noWrap/>
            <w:vAlign w:val="center"/>
            <w:hideMark/>
          </w:tcPr>
          <w:p w14:paraId="23965A16"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Moderate weight loss (5% ≤ loss &lt;10%)</w:t>
            </w:r>
          </w:p>
        </w:tc>
        <w:tc>
          <w:tcPr>
            <w:tcW w:w="917" w:type="pct"/>
            <w:shd w:val="clear" w:color="auto" w:fill="auto"/>
            <w:noWrap/>
            <w:vAlign w:val="center"/>
            <w:hideMark/>
          </w:tcPr>
          <w:p w14:paraId="5A0AD4C2"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0.99 (0.88, 1.12)</w:t>
            </w:r>
          </w:p>
        </w:tc>
        <w:tc>
          <w:tcPr>
            <w:tcW w:w="168" w:type="pct"/>
            <w:shd w:val="clear" w:color="auto" w:fill="auto"/>
            <w:vAlign w:val="center"/>
            <w:hideMark/>
          </w:tcPr>
          <w:p w14:paraId="6C90FD5A"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11544E99"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Weight loss symptom</w:t>
            </w:r>
          </w:p>
        </w:tc>
        <w:tc>
          <w:tcPr>
            <w:tcW w:w="778" w:type="pct"/>
            <w:shd w:val="clear" w:color="auto" w:fill="auto"/>
            <w:vAlign w:val="center"/>
            <w:hideMark/>
          </w:tcPr>
          <w:p w14:paraId="6A580272" w14:textId="30C124DA" w:rsidR="00F43B54" w:rsidRPr="004C048E" w:rsidRDefault="00192A5B"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1.33 (1.12, 1.57)</w:t>
            </w:r>
          </w:p>
        </w:tc>
      </w:tr>
      <w:tr w:rsidR="0028351B" w:rsidRPr="004C048E" w14:paraId="267A28D7" w14:textId="77777777" w:rsidTr="00F43B54">
        <w:trPr>
          <w:trHeight w:val="278"/>
        </w:trPr>
        <w:tc>
          <w:tcPr>
            <w:tcW w:w="1987" w:type="pct"/>
            <w:shd w:val="clear" w:color="auto" w:fill="auto"/>
            <w:noWrap/>
            <w:vAlign w:val="center"/>
            <w:hideMark/>
          </w:tcPr>
          <w:p w14:paraId="5F4B7A08"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Major weight loss (loss ≥10%)</w:t>
            </w:r>
          </w:p>
        </w:tc>
        <w:tc>
          <w:tcPr>
            <w:tcW w:w="917" w:type="pct"/>
            <w:shd w:val="clear" w:color="auto" w:fill="auto"/>
            <w:noWrap/>
            <w:vAlign w:val="center"/>
            <w:hideMark/>
          </w:tcPr>
          <w:p w14:paraId="6D9565B6" w14:textId="139E0E84" w:rsidR="00F43B54" w:rsidRPr="004C048E" w:rsidRDefault="00192A5B"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1.22 (1.08, 1.38)</w:t>
            </w:r>
          </w:p>
        </w:tc>
        <w:tc>
          <w:tcPr>
            <w:tcW w:w="168" w:type="pct"/>
            <w:shd w:val="clear" w:color="auto" w:fill="auto"/>
            <w:vAlign w:val="center"/>
            <w:hideMark/>
          </w:tcPr>
          <w:p w14:paraId="176BEB09"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22246BBF" w14:textId="77777777" w:rsidR="00F43B54" w:rsidRPr="004C048E" w:rsidRDefault="00F43B54" w:rsidP="00F43B54">
            <w:pPr>
              <w:widowControl/>
              <w:jc w:val="center"/>
              <w:rPr>
                <w:rFonts w:ascii="Times New Roman" w:eastAsia="Times New Roman" w:hAnsi="Times New Roman" w:cs="Times New Roman"/>
                <w:color w:val="000000" w:themeColor="text1"/>
                <w:kern w:val="0"/>
                <w:sz w:val="18"/>
                <w:szCs w:val="20"/>
              </w:rPr>
            </w:pPr>
          </w:p>
        </w:tc>
        <w:tc>
          <w:tcPr>
            <w:tcW w:w="778" w:type="pct"/>
            <w:shd w:val="clear" w:color="auto" w:fill="auto"/>
            <w:vAlign w:val="center"/>
            <w:hideMark/>
          </w:tcPr>
          <w:p w14:paraId="6A46500E"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r w:rsidR="0028351B" w:rsidRPr="004C048E" w14:paraId="38458F6B" w14:textId="77777777" w:rsidTr="00F43B54">
        <w:trPr>
          <w:trHeight w:val="278"/>
        </w:trPr>
        <w:tc>
          <w:tcPr>
            <w:tcW w:w="1987" w:type="pct"/>
            <w:shd w:val="clear" w:color="auto" w:fill="auto"/>
            <w:noWrap/>
            <w:vAlign w:val="center"/>
            <w:hideMark/>
          </w:tcPr>
          <w:p w14:paraId="377D8E55"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Weight gain (gain ≥ 5%)</w:t>
            </w:r>
          </w:p>
        </w:tc>
        <w:tc>
          <w:tcPr>
            <w:tcW w:w="917" w:type="pct"/>
            <w:shd w:val="clear" w:color="auto" w:fill="auto"/>
            <w:noWrap/>
            <w:vAlign w:val="center"/>
            <w:hideMark/>
          </w:tcPr>
          <w:p w14:paraId="66CA1EA1"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(0.88, 1.14)</w:t>
            </w:r>
          </w:p>
        </w:tc>
        <w:tc>
          <w:tcPr>
            <w:tcW w:w="168" w:type="pct"/>
            <w:shd w:val="clear" w:color="auto" w:fill="auto"/>
            <w:vAlign w:val="center"/>
            <w:hideMark/>
          </w:tcPr>
          <w:p w14:paraId="7305F8D3"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4727BDE6" w14:textId="77777777" w:rsidR="00F43B54" w:rsidRPr="004C048E" w:rsidRDefault="00F43B54" w:rsidP="00F43B54">
            <w:pPr>
              <w:widowControl/>
              <w:jc w:val="center"/>
              <w:rPr>
                <w:rFonts w:ascii="Times New Roman" w:eastAsia="Times New Roman" w:hAnsi="Times New Roman" w:cs="Times New Roman"/>
                <w:color w:val="000000" w:themeColor="text1"/>
                <w:kern w:val="0"/>
                <w:sz w:val="18"/>
                <w:szCs w:val="20"/>
              </w:rPr>
            </w:pPr>
          </w:p>
        </w:tc>
        <w:tc>
          <w:tcPr>
            <w:tcW w:w="778" w:type="pct"/>
            <w:shd w:val="clear" w:color="auto" w:fill="auto"/>
            <w:vAlign w:val="center"/>
            <w:hideMark/>
          </w:tcPr>
          <w:p w14:paraId="5AACF526"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r w:rsidR="0028351B" w:rsidRPr="004C048E" w14:paraId="72E303F6" w14:textId="77777777" w:rsidTr="00F43B54">
        <w:trPr>
          <w:trHeight w:val="278"/>
        </w:trPr>
        <w:tc>
          <w:tcPr>
            <w:tcW w:w="1987" w:type="pct"/>
            <w:shd w:val="clear" w:color="auto" w:fill="auto"/>
            <w:noWrap/>
            <w:vAlign w:val="center"/>
            <w:hideMark/>
          </w:tcPr>
          <w:p w14:paraId="5F9BC2D4" w14:textId="77777777" w:rsidR="00F43B54" w:rsidRPr="004C048E" w:rsidRDefault="00F43B54" w:rsidP="00F43B54">
            <w:pPr>
              <w:widowControl/>
              <w:jc w:val="left"/>
              <w:rPr>
                <w:rFonts w:ascii="Times New Roman" w:eastAsia="宋体" w:hAnsi="Times New Roman" w:cs="Times New Roman"/>
                <w:b/>
                <w:bCs/>
                <w:color w:val="000000" w:themeColor="text1"/>
                <w:kern w:val="0"/>
                <w:sz w:val="18"/>
                <w:szCs w:val="18"/>
              </w:rPr>
            </w:pPr>
            <w:r w:rsidRPr="004C048E">
              <w:rPr>
                <w:rFonts w:ascii="Times New Roman" w:eastAsia="宋体" w:hAnsi="Times New Roman" w:cs="Times New Roman"/>
                <w:b/>
                <w:bCs/>
                <w:color w:val="000000" w:themeColor="text1"/>
                <w:kern w:val="0"/>
                <w:sz w:val="18"/>
                <w:szCs w:val="18"/>
              </w:rPr>
              <w:t>Healthy Lifestyle Score: 2</w:t>
            </w:r>
          </w:p>
        </w:tc>
        <w:tc>
          <w:tcPr>
            <w:tcW w:w="917" w:type="pct"/>
            <w:shd w:val="clear" w:color="auto" w:fill="auto"/>
            <w:noWrap/>
            <w:vAlign w:val="center"/>
            <w:hideMark/>
          </w:tcPr>
          <w:p w14:paraId="758E1960" w14:textId="77777777" w:rsidR="00F43B54" w:rsidRPr="004C048E" w:rsidRDefault="00F43B54" w:rsidP="00F43B54">
            <w:pPr>
              <w:widowControl/>
              <w:jc w:val="left"/>
              <w:rPr>
                <w:rFonts w:ascii="Times New Roman" w:eastAsia="宋体" w:hAnsi="Times New Roman" w:cs="Times New Roman"/>
                <w:b/>
                <w:bCs/>
                <w:color w:val="000000" w:themeColor="text1"/>
                <w:kern w:val="0"/>
                <w:sz w:val="18"/>
                <w:szCs w:val="18"/>
              </w:rPr>
            </w:pPr>
          </w:p>
        </w:tc>
        <w:tc>
          <w:tcPr>
            <w:tcW w:w="168" w:type="pct"/>
            <w:shd w:val="clear" w:color="auto" w:fill="auto"/>
            <w:noWrap/>
            <w:vAlign w:val="center"/>
            <w:hideMark/>
          </w:tcPr>
          <w:p w14:paraId="67707A53"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c>
          <w:tcPr>
            <w:tcW w:w="1150" w:type="pct"/>
            <w:shd w:val="clear" w:color="auto" w:fill="auto"/>
            <w:noWrap/>
            <w:vAlign w:val="center"/>
            <w:hideMark/>
          </w:tcPr>
          <w:p w14:paraId="6111A522" w14:textId="7B9F7A12" w:rsidR="00F43B54" w:rsidRPr="004C048E" w:rsidRDefault="00113315" w:rsidP="00F43B54">
            <w:pPr>
              <w:widowControl/>
              <w:jc w:val="left"/>
              <w:rPr>
                <w:rFonts w:ascii="Times New Roman" w:eastAsia="Times New Roman" w:hAnsi="Times New Roman" w:cs="Times New Roman"/>
                <w:color w:val="000000" w:themeColor="text1"/>
                <w:kern w:val="0"/>
                <w:sz w:val="18"/>
                <w:szCs w:val="20"/>
              </w:rPr>
            </w:pPr>
            <w:r w:rsidRPr="004C048E">
              <w:rPr>
                <w:rFonts w:ascii="Times New Roman" w:eastAsia="宋体" w:hAnsi="Times New Roman" w:cs="Times New Roman"/>
                <w:b/>
                <w:bCs/>
                <w:color w:val="000000" w:themeColor="text1"/>
                <w:kern w:val="0"/>
                <w:sz w:val="18"/>
                <w:szCs w:val="18"/>
              </w:rPr>
              <w:t>Healthy Lifestyle Score: 2</w:t>
            </w:r>
          </w:p>
        </w:tc>
        <w:tc>
          <w:tcPr>
            <w:tcW w:w="778" w:type="pct"/>
            <w:shd w:val="clear" w:color="auto" w:fill="auto"/>
            <w:noWrap/>
            <w:vAlign w:val="center"/>
            <w:hideMark/>
          </w:tcPr>
          <w:p w14:paraId="7CF8E12A"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r w:rsidR="0028351B" w:rsidRPr="004C048E" w14:paraId="1AE3A090" w14:textId="77777777" w:rsidTr="00F43B54">
        <w:trPr>
          <w:trHeight w:val="278"/>
        </w:trPr>
        <w:tc>
          <w:tcPr>
            <w:tcW w:w="1987" w:type="pct"/>
            <w:shd w:val="clear" w:color="auto" w:fill="auto"/>
            <w:noWrap/>
            <w:vAlign w:val="center"/>
            <w:hideMark/>
          </w:tcPr>
          <w:p w14:paraId="0A1BF061"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Stable weight (weight change within ±5%)</w:t>
            </w:r>
          </w:p>
        </w:tc>
        <w:tc>
          <w:tcPr>
            <w:tcW w:w="917" w:type="pct"/>
            <w:shd w:val="clear" w:color="auto" w:fill="auto"/>
            <w:noWrap/>
            <w:vAlign w:val="center"/>
            <w:hideMark/>
          </w:tcPr>
          <w:p w14:paraId="6CE15E07"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(reference)</w:t>
            </w:r>
          </w:p>
        </w:tc>
        <w:tc>
          <w:tcPr>
            <w:tcW w:w="168" w:type="pct"/>
            <w:shd w:val="clear" w:color="auto" w:fill="auto"/>
            <w:vAlign w:val="center"/>
            <w:hideMark/>
          </w:tcPr>
          <w:p w14:paraId="1CE11381"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01B5F124"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 xml:space="preserve">No weight loss symptom </w:t>
            </w:r>
          </w:p>
        </w:tc>
        <w:tc>
          <w:tcPr>
            <w:tcW w:w="778" w:type="pct"/>
            <w:shd w:val="clear" w:color="auto" w:fill="auto"/>
            <w:vAlign w:val="center"/>
            <w:hideMark/>
          </w:tcPr>
          <w:p w14:paraId="3BF0AB2D"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(reference)</w:t>
            </w:r>
          </w:p>
        </w:tc>
      </w:tr>
      <w:tr w:rsidR="0028351B" w:rsidRPr="004C048E" w14:paraId="5CFE7990" w14:textId="77777777" w:rsidTr="00F43B54">
        <w:trPr>
          <w:trHeight w:val="278"/>
        </w:trPr>
        <w:tc>
          <w:tcPr>
            <w:tcW w:w="1987" w:type="pct"/>
            <w:shd w:val="clear" w:color="auto" w:fill="auto"/>
            <w:noWrap/>
            <w:vAlign w:val="center"/>
            <w:hideMark/>
          </w:tcPr>
          <w:p w14:paraId="29937C2C"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Moderate weight loss (5% ≤ loss &lt;10%)</w:t>
            </w:r>
          </w:p>
        </w:tc>
        <w:tc>
          <w:tcPr>
            <w:tcW w:w="917" w:type="pct"/>
            <w:shd w:val="clear" w:color="auto" w:fill="auto"/>
            <w:noWrap/>
            <w:vAlign w:val="center"/>
            <w:hideMark/>
          </w:tcPr>
          <w:p w14:paraId="1A0F5EE1"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1.12 (0.98, 1.29)</w:t>
            </w:r>
          </w:p>
        </w:tc>
        <w:tc>
          <w:tcPr>
            <w:tcW w:w="168" w:type="pct"/>
            <w:shd w:val="clear" w:color="auto" w:fill="auto"/>
            <w:vAlign w:val="center"/>
            <w:hideMark/>
          </w:tcPr>
          <w:p w14:paraId="5AB7AEBC"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53B749B2"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Weight loss symptom</w:t>
            </w:r>
          </w:p>
        </w:tc>
        <w:tc>
          <w:tcPr>
            <w:tcW w:w="778" w:type="pct"/>
            <w:shd w:val="clear" w:color="auto" w:fill="auto"/>
            <w:vAlign w:val="center"/>
            <w:hideMark/>
          </w:tcPr>
          <w:p w14:paraId="399324FB"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1.07 (0.86, 1.32)</w:t>
            </w:r>
          </w:p>
        </w:tc>
      </w:tr>
      <w:tr w:rsidR="0028351B" w:rsidRPr="004C048E" w14:paraId="0DDE97D9" w14:textId="77777777" w:rsidTr="00F43B54">
        <w:trPr>
          <w:trHeight w:val="278"/>
        </w:trPr>
        <w:tc>
          <w:tcPr>
            <w:tcW w:w="1987" w:type="pct"/>
            <w:shd w:val="clear" w:color="auto" w:fill="auto"/>
            <w:noWrap/>
            <w:vAlign w:val="center"/>
            <w:hideMark/>
          </w:tcPr>
          <w:p w14:paraId="298A74FC"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Major weight loss (loss ≥10%)</w:t>
            </w:r>
          </w:p>
        </w:tc>
        <w:tc>
          <w:tcPr>
            <w:tcW w:w="917" w:type="pct"/>
            <w:shd w:val="clear" w:color="auto" w:fill="auto"/>
            <w:noWrap/>
            <w:vAlign w:val="center"/>
            <w:hideMark/>
          </w:tcPr>
          <w:p w14:paraId="3FB6C210" w14:textId="55441079" w:rsidR="00F43B54" w:rsidRPr="004C048E" w:rsidRDefault="00192A5B"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1.18 (1.02, 1.37)</w:t>
            </w:r>
          </w:p>
        </w:tc>
        <w:tc>
          <w:tcPr>
            <w:tcW w:w="168" w:type="pct"/>
            <w:shd w:val="clear" w:color="auto" w:fill="auto"/>
            <w:vAlign w:val="center"/>
            <w:hideMark/>
          </w:tcPr>
          <w:p w14:paraId="613FA379"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616F339E" w14:textId="77777777" w:rsidR="00F43B54" w:rsidRPr="004C048E" w:rsidRDefault="00F43B54" w:rsidP="00F43B54">
            <w:pPr>
              <w:widowControl/>
              <w:jc w:val="center"/>
              <w:rPr>
                <w:rFonts w:ascii="Times New Roman" w:eastAsia="Times New Roman" w:hAnsi="Times New Roman" w:cs="Times New Roman"/>
                <w:color w:val="000000" w:themeColor="text1"/>
                <w:kern w:val="0"/>
                <w:sz w:val="18"/>
                <w:szCs w:val="20"/>
              </w:rPr>
            </w:pPr>
          </w:p>
        </w:tc>
        <w:tc>
          <w:tcPr>
            <w:tcW w:w="778" w:type="pct"/>
            <w:shd w:val="clear" w:color="auto" w:fill="auto"/>
            <w:vAlign w:val="center"/>
            <w:hideMark/>
          </w:tcPr>
          <w:p w14:paraId="021C2C5D"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r w:rsidR="0028351B" w:rsidRPr="004C048E" w14:paraId="63A1FCC7" w14:textId="77777777" w:rsidTr="00F43B54">
        <w:trPr>
          <w:trHeight w:val="278"/>
        </w:trPr>
        <w:tc>
          <w:tcPr>
            <w:tcW w:w="1987" w:type="pct"/>
            <w:shd w:val="clear" w:color="auto" w:fill="auto"/>
            <w:noWrap/>
            <w:vAlign w:val="center"/>
            <w:hideMark/>
          </w:tcPr>
          <w:p w14:paraId="2F740BD2"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Weight gain (gain ≥ 5%)</w:t>
            </w:r>
          </w:p>
        </w:tc>
        <w:tc>
          <w:tcPr>
            <w:tcW w:w="917" w:type="pct"/>
            <w:shd w:val="clear" w:color="auto" w:fill="auto"/>
            <w:noWrap/>
            <w:vAlign w:val="center"/>
            <w:hideMark/>
          </w:tcPr>
          <w:p w14:paraId="11F6334F"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1.09 (0.93, 1.27)</w:t>
            </w:r>
          </w:p>
        </w:tc>
        <w:tc>
          <w:tcPr>
            <w:tcW w:w="168" w:type="pct"/>
            <w:shd w:val="clear" w:color="auto" w:fill="auto"/>
            <w:vAlign w:val="center"/>
            <w:hideMark/>
          </w:tcPr>
          <w:p w14:paraId="2D1B2422"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0545FC4E" w14:textId="77777777" w:rsidR="00F43B54" w:rsidRPr="004C048E" w:rsidRDefault="00F43B54" w:rsidP="00F43B54">
            <w:pPr>
              <w:widowControl/>
              <w:jc w:val="center"/>
              <w:rPr>
                <w:rFonts w:ascii="Times New Roman" w:eastAsia="Times New Roman" w:hAnsi="Times New Roman" w:cs="Times New Roman"/>
                <w:color w:val="000000" w:themeColor="text1"/>
                <w:kern w:val="0"/>
                <w:sz w:val="18"/>
                <w:szCs w:val="20"/>
              </w:rPr>
            </w:pPr>
          </w:p>
        </w:tc>
        <w:tc>
          <w:tcPr>
            <w:tcW w:w="778" w:type="pct"/>
            <w:shd w:val="clear" w:color="auto" w:fill="auto"/>
            <w:vAlign w:val="center"/>
            <w:hideMark/>
          </w:tcPr>
          <w:p w14:paraId="68ECE88B"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r w:rsidR="0028351B" w:rsidRPr="004C048E" w14:paraId="5A7363CC" w14:textId="77777777" w:rsidTr="00F43B54">
        <w:trPr>
          <w:trHeight w:val="278"/>
        </w:trPr>
        <w:tc>
          <w:tcPr>
            <w:tcW w:w="1987" w:type="pct"/>
            <w:shd w:val="clear" w:color="auto" w:fill="auto"/>
            <w:noWrap/>
            <w:vAlign w:val="center"/>
            <w:hideMark/>
          </w:tcPr>
          <w:p w14:paraId="586B47CA" w14:textId="77777777" w:rsidR="00F43B54" w:rsidRPr="004C048E" w:rsidRDefault="00F43B54" w:rsidP="00F43B54">
            <w:pPr>
              <w:widowControl/>
              <w:jc w:val="left"/>
              <w:rPr>
                <w:rFonts w:ascii="Times New Roman" w:eastAsia="宋体" w:hAnsi="Times New Roman" w:cs="Times New Roman"/>
                <w:b/>
                <w:bCs/>
                <w:color w:val="000000" w:themeColor="text1"/>
                <w:kern w:val="0"/>
                <w:sz w:val="18"/>
                <w:szCs w:val="18"/>
              </w:rPr>
            </w:pPr>
            <w:bookmarkStart w:id="3" w:name="OLE_LINK2"/>
            <w:r w:rsidRPr="004C048E">
              <w:rPr>
                <w:rFonts w:ascii="Times New Roman" w:eastAsia="宋体" w:hAnsi="Times New Roman" w:cs="Times New Roman"/>
                <w:b/>
                <w:bCs/>
                <w:color w:val="000000" w:themeColor="text1"/>
                <w:kern w:val="0"/>
                <w:sz w:val="18"/>
                <w:szCs w:val="18"/>
              </w:rPr>
              <w:t>Healthy Lifestyle Score: 3-4</w:t>
            </w:r>
            <w:bookmarkEnd w:id="3"/>
          </w:p>
        </w:tc>
        <w:tc>
          <w:tcPr>
            <w:tcW w:w="917" w:type="pct"/>
            <w:shd w:val="clear" w:color="auto" w:fill="auto"/>
            <w:noWrap/>
            <w:vAlign w:val="center"/>
            <w:hideMark/>
          </w:tcPr>
          <w:p w14:paraId="26AE06FF" w14:textId="77777777" w:rsidR="00F43B54" w:rsidRPr="004C048E" w:rsidRDefault="00F43B54" w:rsidP="00F43B54">
            <w:pPr>
              <w:widowControl/>
              <w:jc w:val="left"/>
              <w:rPr>
                <w:rFonts w:ascii="Times New Roman" w:eastAsia="宋体" w:hAnsi="Times New Roman" w:cs="Times New Roman"/>
                <w:b/>
                <w:bCs/>
                <w:color w:val="000000" w:themeColor="text1"/>
                <w:kern w:val="0"/>
                <w:sz w:val="18"/>
                <w:szCs w:val="18"/>
              </w:rPr>
            </w:pPr>
          </w:p>
        </w:tc>
        <w:tc>
          <w:tcPr>
            <w:tcW w:w="168" w:type="pct"/>
            <w:shd w:val="clear" w:color="auto" w:fill="auto"/>
            <w:noWrap/>
            <w:vAlign w:val="center"/>
            <w:hideMark/>
          </w:tcPr>
          <w:p w14:paraId="7D4F2CB7"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c>
          <w:tcPr>
            <w:tcW w:w="1150" w:type="pct"/>
            <w:shd w:val="clear" w:color="auto" w:fill="auto"/>
            <w:noWrap/>
            <w:vAlign w:val="center"/>
            <w:hideMark/>
          </w:tcPr>
          <w:p w14:paraId="61735EA4" w14:textId="0A15DEA4" w:rsidR="00F43B54" w:rsidRPr="004C048E" w:rsidRDefault="00113315" w:rsidP="00F43B54">
            <w:pPr>
              <w:widowControl/>
              <w:jc w:val="left"/>
              <w:rPr>
                <w:rFonts w:ascii="Times New Roman" w:eastAsia="Times New Roman" w:hAnsi="Times New Roman" w:cs="Times New Roman"/>
                <w:color w:val="000000" w:themeColor="text1"/>
                <w:kern w:val="0"/>
                <w:sz w:val="18"/>
                <w:szCs w:val="20"/>
              </w:rPr>
            </w:pPr>
            <w:r w:rsidRPr="004C048E">
              <w:rPr>
                <w:rFonts w:ascii="Times New Roman" w:eastAsia="宋体" w:hAnsi="Times New Roman" w:cs="Times New Roman"/>
                <w:b/>
                <w:bCs/>
                <w:color w:val="000000" w:themeColor="text1"/>
                <w:kern w:val="0"/>
                <w:sz w:val="18"/>
                <w:szCs w:val="18"/>
              </w:rPr>
              <w:t>Healthy Lifestyle Score: 3-4</w:t>
            </w:r>
          </w:p>
        </w:tc>
        <w:tc>
          <w:tcPr>
            <w:tcW w:w="778" w:type="pct"/>
            <w:shd w:val="clear" w:color="auto" w:fill="auto"/>
            <w:noWrap/>
            <w:vAlign w:val="center"/>
            <w:hideMark/>
          </w:tcPr>
          <w:p w14:paraId="2202A4A7"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r w:rsidR="0028351B" w:rsidRPr="004C048E" w14:paraId="26801064" w14:textId="77777777" w:rsidTr="00F43B54">
        <w:trPr>
          <w:trHeight w:val="278"/>
        </w:trPr>
        <w:tc>
          <w:tcPr>
            <w:tcW w:w="1987" w:type="pct"/>
            <w:shd w:val="clear" w:color="auto" w:fill="auto"/>
            <w:noWrap/>
            <w:vAlign w:val="center"/>
            <w:hideMark/>
          </w:tcPr>
          <w:p w14:paraId="17C86DBE"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Stable weight (weight change within ±5%)</w:t>
            </w:r>
          </w:p>
        </w:tc>
        <w:tc>
          <w:tcPr>
            <w:tcW w:w="917" w:type="pct"/>
            <w:shd w:val="clear" w:color="auto" w:fill="auto"/>
            <w:noWrap/>
            <w:vAlign w:val="center"/>
            <w:hideMark/>
          </w:tcPr>
          <w:p w14:paraId="7F26C353"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(reference)</w:t>
            </w:r>
          </w:p>
        </w:tc>
        <w:tc>
          <w:tcPr>
            <w:tcW w:w="168" w:type="pct"/>
            <w:shd w:val="clear" w:color="auto" w:fill="auto"/>
            <w:vAlign w:val="center"/>
            <w:hideMark/>
          </w:tcPr>
          <w:p w14:paraId="0D2034ED"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279B1F9F"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 xml:space="preserve">No weight loss symptom </w:t>
            </w:r>
          </w:p>
        </w:tc>
        <w:tc>
          <w:tcPr>
            <w:tcW w:w="778" w:type="pct"/>
            <w:shd w:val="clear" w:color="auto" w:fill="auto"/>
            <w:vAlign w:val="center"/>
            <w:hideMark/>
          </w:tcPr>
          <w:p w14:paraId="0518E118"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(reference)</w:t>
            </w:r>
          </w:p>
        </w:tc>
      </w:tr>
      <w:tr w:rsidR="0028351B" w:rsidRPr="004C048E" w14:paraId="3C8E9D1B" w14:textId="77777777" w:rsidTr="00F43B54">
        <w:trPr>
          <w:trHeight w:val="278"/>
        </w:trPr>
        <w:tc>
          <w:tcPr>
            <w:tcW w:w="1987" w:type="pct"/>
            <w:shd w:val="clear" w:color="auto" w:fill="auto"/>
            <w:noWrap/>
            <w:vAlign w:val="center"/>
            <w:hideMark/>
          </w:tcPr>
          <w:p w14:paraId="1A01886C"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Moderate weight loss (5% ≤ loss &lt;10%)</w:t>
            </w:r>
          </w:p>
        </w:tc>
        <w:tc>
          <w:tcPr>
            <w:tcW w:w="917" w:type="pct"/>
            <w:shd w:val="clear" w:color="auto" w:fill="auto"/>
            <w:noWrap/>
            <w:vAlign w:val="center"/>
            <w:hideMark/>
          </w:tcPr>
          <w:p w14:paraId="47DB64A3"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1.00 (0.81, 1.24)</w:t>
            </w:r>
          </w:p>
        </w:tc>
        <w:tc>
          <w:tcPr>
            <w:tcW w:w="168" w:type="pct"/>
            <w:shd w:val="clear" w:color="auto" w:fill="auto"/>
            <w:vAlign w:val="center"/>
            <w:hideMark/>
          </w:tcPr>
          <w:p w14:paraId="46B08D0B"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7E1FB1F0"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Weight loss symptom</w:t>
            </w:r>
          </w:p>
        </w:tc>
        <w:tc>
          <w:tcPr>
            <w:tcW w:w="778" w:type="pct"/>
            <w:shd w:val="clear" w:color="auto" w:fill="auto"/>
            <w:vAlign w:val="center"/>
            <w:hideMark/>
          </w:tcPr>
          <w:p w14:paraId="20FA4750"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1.22 (0.87, 1.71)</w:t>
            </w:r>
          </w:p>
        </w:tc>
      </w:tr>
      <w:tr w:rsidR="0028351B" w:rsidRPr="004C048E" w14:paraId="651F7DEB" w14:textId="77777777" w:rsidTr="00F43B54">
        <w:trPr>
          <w:trHeight w:val="278"/>
        </w:trPr>
        <w:tc>
          <w:tcPr>
            <w:tcW w:w="1987" w:type="pct"/>
            <w:shd w:val="clear" w:color="auto" w:fill="auto"/>
            <w:noWrap/>
            <w:vAlign w:val="center"/>
            <w:hideMark/>
          </w:tcPr>
          <w:p w14:paraId="462DF4DE"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Major weight loss (loss ≥10%)</w:t>
            </w:r>
          </w:p>
        </w:tc>
        <w:tc>
          <w:tcPr>
            <w:tcW w:w="917" w:type="pct"/>
            <w:shd w:val="clear" w:color="auto" w:fill="auto"/>
            <w:noWrap/>
            <w:vAlign w:val="center"/>
            <w:hideMark/>
          </w:tcPr>
          <w:p w14:paraId="6C17BD3D"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1.17 (0.92, 1.49)</w:t>
            </w:r>
          </w:p>
        </w:tc>
        <w:tc>
          <w:tcPr>
            <w:tcW w:w="168" w:type="pct"/>
            <w:shd w:val="clear" w:color="auto" w:fill="auto"/>
            <w:vAlign w:val="center"/>
            <w:hideMark/>
          </w:tcPr>
          <w:p w14:paraId="65C3D022"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241495AD" w14:textId="77777777" w:rsidR="00F43B54" w:rsidRPr="004C048E" w:rsidRDefault="00F43B54" w:rsidP="00F43B54">
            <w:pPr>
              <w:widowControl/>
              <w:jc w:val="center"/>
              <w:rPr>
                <w:rFonts w:ascii="Times New Roman" w:eastAsia="Times New Roman" w:hAnsi="Times New Roman" w:cs="Times New Roman"/>
                <w:color w:val="000000" w:themeColor="text1"/>
                <w:kern w:val="0"/>
                <w:sz w:val="18"/>
                <w:szCs w:val="20"/>
              </w:rPr>
            </w:pPr>
          </w:p>
        </w:tc>
        <w:tc>
          <w:tcPr>
            <w:tcW w:w="778" w:type="pct"/>
            <w:shd w:val="clear" w:color="auto" w:fill="auto"/>
            <w:vAlign w:val="center"/>
            <w:hideMark/>
          </w:tcPr>
          <w:p w14:paraId="44BEC1D9"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r w:rsidR="0028351B" w:rsidRPr="004C048E" w14:paraId="5D2C60AD" w14:textId="77777777" w:rsidTr="00F43B54">
        <w:trPr>
          <w:trHeight w:val="278"/>
        </w:trPr>
        <w:tc>
          <w:tcPr>
            <w:tcW w:w="1987" w:type="pct"/>
            <w:shd w:val="clear" w:color="auto" w:fill="auto"/>
            <w:noWrap/>
            <w:vAlign w:val="center"/>
            <w:hideMark/>
          </w:tcPr>
          <w:p w14:paraId="042E8348" w14:textId="77777777" w:rsidR="00F43B54" w:rsidRPr="004C048E" w:rsidRDefault="00F43B54" w:rsidP="00F43B54">
            <w:pPr>
              <w:widowControl/>
              <w:jc w:val="left"/>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Weight gain (gain ≥ 5%)</w:t>
            </w:r>
          </w:p>
        </w:tc>
        <w:tc>
          <w:tcPr>
            <w:tcW w:w="917" w:type="pct"/>
            <w:shd w:val="clear" w:color="auto" w:fill="auto"/>
            <w:noWrap/>
            <w:vAlign w:val="center"/>
            <w:hideMark/>
          </w:tcPr>
          <w:p w14:paraId="076F0BA5"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r w:rsidRPr="004C048E">
              <w:rPr>
                <w:rFonts w:ascii="Times New Roman" w:eastAsia="宋体" w:hAnsi="Times New Roman" w:cs="Times New Roman"/>
                <w:color w:val="000000" w:themeColor="text1"/>
                <w:kern w:val="0"/>
                <w:sz w:val="18"/>
                <w:szCs w:val="18"/>
              </w:rPr>
              <w:t>1.15 (0.90, 1.48)</w:t>
            </w:r>
          </w:p>
        </w:tc>
        <w:tc>
          <w:tcPr>
            <w:tcW w:w="168" w:type="pct"/>
            <w:shd w:val="clear" w:color="auto" w:fill="auto"/>
            <w:vAlign w:val="center"/>
            <w:hideMark/>
          </w:tcPr>
          <w:p w14:paraId="4A1E6C0B" w14:textId="77777777" w:rsidR="00F43B54" w:rsidRPr="004C048E" w:rsidRDefault="00F43B54" w:rsidP="00F43B54">
            <w:pPr>
              <w:widowControl/>
              <w:jc w:val="center"/>
              <w:rPr>
                <w:rFonts w:ascii="Times New Roman" w:eastAsia="宋体" w:hAnsi="Times New Roman" w:cs="Times New Roman"/>
                <w:color w:val="000000" w:themeColor="text1"/>
                <w:kern w:val="0"/>
                <w:sz w:val="18"/>
                <w:szCs w:val="18"/>
              </w:rPr>
            </w:pPr>
          </w:p>
        </w:tc>
        <w:tc>
          <w:tcPr>
            <w:tcW w:w="1150" w:type="pct"/>
            <w:shd w:val="clear" w:color="auto" w:fill="auto"/>
            <w:vAlign w:val="center"/>
            <w:hideMark/>
          </w:tcPr>
          <w:p w14:paraId="0C23B731" w14:textId="77777777" w:rsidR="00F43B54" w:rsidRPr="004C048E" w:rsidRDefault="00F43B54" w:rsidP="00F43B54">
            <w:pPr>
              <w:widowControl/>
              <w:jc w:val="center"/>
              <w:rPr>
                <w:rFonts w:ascii="Times New Roman" w:eastAsia="Times New Roman" w:hAnsi="Times New Roman" w:cs="Times New Roman"/>
                <w:color w:val="000000" w:themeColor="text1"/>
                <w:kern w:val="0"/>
                <w:sz w:val="18"/>
                <w:szCs w:val="20"/>
              </w:rPr>
            </w:pPr>
          </w:p>
        </w:tc>
        <w:tc>
          <w:tcPr>
            <w:tcW w:w="778" w:type="pct"/>
            <w:shd w:val="clear" w:color="auto" w:fill="auto"/>
            <w:vAlign w:val="center"/>
            <w:hideMark/>
          </w:tcPr>
          <w:p w14:paraId="51379A6E" w14:textId="77777777" w:rsidR="00F43B54" w:rsidRPr="004C048E" w:rsidRDefault="00F43B54" w:rsidP="00F43B54">
            <w:pPr>
              <w:widowControl/>
              <w:jc w:val="left"/>
              <w:rPr>
                <w:rFonts w:ascii="Times New Roman" w:eastAsia="Times New Roman" w:hAnsi="Times New Roman" w:cs="Times New Roman"/>
                <w:color w:val="000000" w:themeColor="text1"/>
                <w:kern w:val="0"/>
                <w:sz w:val="18"/>
                <w:szCs w:val="20"/>
              </w:rPr>
            </w:pPr>
          </w:p>
        </w:tc>
      </w:tr>
    </w:tbl>
    <w:p w14:paraId="3C9B8378" w14:textId="1A4E9C65" w:rsidR="00F43B54" w:rsidRPr="004C048E" w:rsidRDefault="00147C38" w:rsidP="00147C38">
      <w:pPr>
        <w:spacing w:before="240" w:after="240"/>
        <w:rPr>
          <w:rFonts w:ascii="Times New Roman" w:hAnsi="Times New Roman" w:cs="Times New Roman"/>
          <w:color w:val="000000" w:themeColor="text1"/>
          <w:sz w:val="20"/>
        </w:rPr>
      </w:pPr>
      <w:r w:rsidRPr="004C048E">
        <w:rPr>
          <w:rFonts w:ascii="Times New Roman" w:hAnsi="Times New Roman" w:cs="Times New Roman"/>
          <w:color w:val="000000" w:themeColor="text1"/>
          <w:sz w:val="20"/>
        </w:rPr>
        <w:t xml:space="preserve">Overall lifestyle was evaluated on the basis of healthy lifestyle score: for each healthy lifestyle, the participant received 1 point if he or she met the criterion for the healthy category, or 0 points otherwise. The sum of the 4 factors constituted a final healthy lifestyle score (number of low-risk factors) of 0, 1, 2, 3, or 4 (higher score for a healthier lifestyle). Multivariate analyses were adjusted for </w:t>
      </w:r>
      <w:r w:rsidR="00DC5874" w:rsidRPr="004C048E">
        <w:rPr>
          <w:rFonts w:ascii="Times New Roman" w:hAnsi="Times New Roman" w:cs="Times New Roman"/>
          <w:color w:val="000000" w:themeColor="text1"/>
          <w:sz w:val="20"/>
        </w:rPr>
        <w:t xml:space="preserve">age, sex, ethnicity, history of hypertension, current antidiabetic medication use, current antihypertensive medication use, hypercholesterolemia, current anti-hypercholesterolemia medication use in the questionnaire cycle right after diabetes diagnosis, family history of diabetes, family history of myocardial infarction, current aspirin use, current multivitamin use, diabetes duration and lifestyle </w:t>
      </w:r>
      <w:r w:rsidR="000D4148" w:rsidRPr="004C048E">
        <w:rPr>
          <w:rFonts w:ascii="Times New Roman" w:hAnsi="Times New Roman" w:cs="Times New Roman"/>
          <w:color w:val="000000" w:themeColor="text1"/>
          <w:sz w:val="20"/>
        </w:rPr>
        <w:t>score before diabetes diagnosis</w:t>
      </w:r>
      <w:r w:rsidRPr="004C048E">
        <w:rPr>
          <w:rFonts w:ascii="Times New Roman" w:hAnsi="Times New Roman" w:cs="Times New Roman"/>
          <w:color w:val="000000" w:themeColor="text1"/>
          <w:sz w:val="20"/>
        </w:rPr>
        <w:t>.</w:t>
      </w:r>
    </w:p>
    <w:p w14:paraId="350F72CD" w14:textId="77777777" w:rsidR="00F43B54" w:rsidRPr="004C048E" w:rsidRDefault="00F43B54" w:rsidP="00147C38">
      <w:pPr>
        <w:spacing w:before="240" w:after="240"/>
        <w:rPr>
          <w:rFonts w:ascii="Times New Roman" w:hAnsi="Times New Roman" w:cs="Times New Roman"/>
          <w:color w:val="000000" w:themeColor="text1"/>
          <w:sz w:val="20"/>
        </w:rPr>
      </w:pPr>
    </w:p>
    <w:p w14:paraId="3541E92F" w14:textId="77777777" w:rsidR="00F43B54" w:rsidRPr="004C048E" w:rsidRDefault="00F43B54" w:rsidP="006834A1">
      <w:pPr>
        <w:rPr>
          <w:rFonts w:ascii="Times New Roman" w:hAnsi="Times New Roman" w:cs="Times New Roman"/>
          <w:b/>
          <w:color w:val="000000" w:themeColor="text1"/>
        </w:rPr>
        <w:sectPr w:rsidR="00F43B54" w:rsidRPr="004C048E" w:rsidSect="00F43B54">
          <w:pgSz w:w="16838" w:h="11906" w:orient="landscape"/>
          <w:pgMar w:top="1800" w:right="1440" w:bottom="1800" w:left="1440" w:header="851" w:footer="992" w:gutter="0"/>
          <w:cols w:space="425"/>
          <w:docGrid w:type="lines" w:linePitch="312"/>
        </w:sectPr>
      </w:pPr>
    </w:p>
    <w:p w14:paraId="79ABAC3D" w14:textId="366F2BC6" w:rsidR="0036557D" w:rsidRPr="004C048E" w:rsidRDefault="009D2411" w:rsidP="006834A1">
      <w:pPr>
        <w:rPr>
          <w:rFonts w:ascii="Times New Roman" w:hAnsi="Times New Roman" w:cs="Times New Roman"/>
          <w:b/>
          <w:color w:val="000000" w:themeColor="text1"/>
          <w:sz w:val="24"/>
        </w:rPr>
      </w:pPr>
      <w:r w:rsidRPr="004C048E">
        <w:rPr>
          <w:rFonts w:ascii="Times New Roman" w:hAnsi="Times New Roman" w:cs="Times New Roman"/>
          <w:b/>
          <w:color w:val="000000" w:themeColor="text1"/>
          <w:sz w:val="24"/>
        </w:rPr>
        <w:lastRenderedPageBreak/>
        <w:t xml:space="preserve">Supplementary </w:t>
      </w:r>
      <w:r w:rsidR="0036557D" w:rsidRPr="004C048E">
        <w:rPr>
          <w:rFonts w:ascii="Times New Roman" w:hAnsi="Times New Roman" w:cs="Times New Roman"/>
          <w:b/>
          <w:color w:val="000000" w:themeColor="text1"/>
          <w:sz w:val="24"/>
        </w:rPr>
        <w:t>Table S4.</w:t>
      </w:r>
      <w:r w:rsidR="0036557D" w:rsidRPr="004C048E">
        <w:rPr>
          <w:rFonts w:ascii="Times New Roman" w:hAnsi="Times New Roman" w:cs="Times New Roman"/>
          <w:color w:val="000000" w:themeColor="text1"/>
          <w:sz w:val="22"/>
        </w:rPr>
        <w:t xml:space="preserve"> </w:t>
      </w:r>
      <w:r w:rsidR="0036557D" w:rsidRPr="004C048E">
        <w:rPr>
          <w:rFonts w:ascii="Times New Roman" w:hAnsi="Times New Roman" w:cs="Times New Roman"/>
          <w:b/>
          <w:color w:val="000000" w:themeColor="text1"/>
          <w:sz w:val="24"/>
        </w:rPr>
        <w:t xml:space="preserve">Association between </w:t>
      </w:r>
      <w:r w:rsidR="0036557D" w:rsidRPr="004C048E">
        <w:rPr>
          <w:rFonts w:ascii="Times New Roman" w:eastAsia="宋体" w:hAnsi="Times New Roman" w:cs="Times New Roman"/>
          <w:b/>
          <w:bCs/>
          <w:color w:val="000000" w:themeColor="text1"/>
          <w:kern w:val="0"/>
          <w:szCs w:val="20"/>
        </w:rPr>
        <w:t>Categorized Weight Change</w:t>
      </w:r>
      <w:r w:rsidR="0036557D" w:rsidRPr="004C048E">
        <w:rPr>
          <w:rFonts w:ascii="Times New Roman" w:hAnsi="Times New Roman" w:cs="Times New Roman"/>
          <w:b/>
          <w:color w:val="000000" w:themeColor="text1"/>
          <w:sz w:val="24"/>
        </w:rPr>
        <w:t xml:space="preserve"> and Risk of All-Cause or Cause-Specific Mortality, According to Predicted Lean Body Mass Before Diagnosis of Diabetes.</w:t>
      </w:r>
    </w:p>
    <w:tbl>
      <w:tblPr>
        <w:tblW w:w="4868" w:type="pct"/>
        <w:tblBorders>
          <w:top w:val="single" w:sz="4" w:space="0" w:color="auto"/>
          <w:bottom w:val="single" w:sz="4" w:space="0" w:color="auto"/>
        </w:tblBorders>
        <w:tblLook w:val="04A0" w:firstRow="1" w:lastRow="0" w:firstColumn="1" w:lastColumn="0" w:noHBand="0" w:noVBand="1"/>
      </w:tblPr>
      <w:tblGrid>
        <w:gridCol w:w="3960"/>
        <w:gridCol w:w="2112"/>
        <w:gridCol w:w="397"/>
        <w:gridCol w:w="1829"/>
        <w:gridCol w:w="397"/>
        <w:gridCol w:w="1867"/>
        <w:gridCol w:w="397"/>
        <w:gridCol w:w="2631"/>
      </w:tblGrid>
      <w:tr w:rsidR="0028351B" w:rsidRPr="004C048E" w14:paraId="038B1334" w14:textId="77777777" w:rsidTr="006834A1">
        <w:trPr>
          <w:trHeight w:val="255"/>
        </w:trPr>
        <w:tc>
          <w:tcPr>
            <w:tcW w:w="1457" w:type="pct"/>
            <w:vMerge w:val="restart"/>
            <w:shd w:val="clear" w:color="auto" w:fill="auto"/>
            <w:noWrap/>
            <w:vAlign w:val="center"/>
            <w:hideMark/>
          </w:tcPr>
          <w:p w14:paraId="49FB96EC"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p>
        </w:tc>
        <w:tc>
          <w:tcPr>
            <w:tcW w:w="777" w:type="pct"/>
            <w:shd w:val="clear" w:color="auto" w:fill="auto"/>
            <w:noWrap/>
            <w:vAlign w:val="center"/>
            <w:hideMark/>
          </w:tcPr>
          <w:p w14:paraId="53D9B1D3"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All-Cause Mortality</w:t>
            </w:r>
          </w:p>
        </w:tc>
        <w:tc>
          <w:tcPr>
            <w:tcW w:w="146" w:type="pct"/>
            <w:shd w:val="clear" w:color="auto" w:fill="auto"/>
            <w:noWrap/>
            <w:vAlign w:val="center"/>
            <w:hideMark/>
          </w:tcPr>
          <w:p w14:paraId="6187E08A"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p>
        </w:tc>
        <w:tc>
          <w:tcPr>
            <w:tcW w:w="673" w:type="pct"/>
            <w:shd w:val="clear" w:color="auto" w:fill="auto"/>
            <w:noWrap/>
            <w:vAlign w:val="center"/>
            <w:hideMark/>
          </w:tcPr>
          <w:p w14:paraId="34BDF5C2"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CVD mortality</w:t>
            </w:r>
          </w:p>
        </w:tc>
        <w:tc>
          <w:tcPr>
            <w:tcW w:w="146" w:type="pct"/>
            <w:shd w:val="clear" w:color="auto" w:fill="auto"/>
            <w:noWrap/>
            <w:vAlign w:val="center"/>
            <w:hideMark/>
          </w:tcPr>
          <w:p w14:paraId="7689F554"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p>
        </w:tc>
        <w:tc>
          <w:tcPr>
            <w:tcW w:w="687" w:type="pct"/>
            <w:shd w:val="clear" w:color="auto" w:fill="auto"/>
            <w:noWrap/>
            <w:vAlign w:val="center"/>
            <w:hideMark/>
          </w:tcPr>
          <w:p w14:paraId="2595A043"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Cancer mortality</w:t>
            </w:r>
          </w:p>
        </w:tc>
        <w:tc>
          <w:tcPr>
            <w:tcW w:w="146" w:type="pct"/>
            <w:shd w:val="clear" w:color="auto" w:fill="auto"/>
            <w:noWrap/>
            <w:vAlign w:val="center"/>
            <w:hideMark/>
          </w:tcPr>
          <w:p w14:paraId="7831F0D8"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p>
        </w:tc>
        <w:tc>
          <w:tcPr>
            <w:tcW w:w="968" w:type="pct"/>
            <w:shd w:val="clear" w:color="auto" w:fill="auto"/>
            <w:noWrap/>
            <w:vAlign w:val="center"/>
            <w:hideMark/>
          </w:tcPr>
          <w:p w14:paraId="2EF18BC0"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Deaths from Other Causes</w:t>
            </w:r>
          </w:p>
        </w:tc>
      </w:tr>
      <w:tr w:rsidR="0028351B" w:rsidRPr="004C048E" w14:paraId="7C9F2F4A" w14:textId="77777777" w:rsidTr="006834A1">
        <w:trPr>
          <w:trHeight w:val="255"/>
        </w:trPr>
        <w:tc>
          <w:tcPr>
            <w:tcW w:w="1457" w:type="pct"/>
            <w:vMerge/>
            <w:tcBorders>
              <w:bottom w:val="single" w:sz="4" w:space="0" w:color="auto"/>
            </w:tcBorders>
            <w:vAlign w:val="center"/>
            <w:hideMark/>
          </w:tcPr>
          <w:p w14:paraId="096C6C30"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p>
        </w:tc>
        <w:tc>
          <w:tcPr>
            <w:tcW w:w="777" w:type="pct"/>
            <w:tcBorders>
              <w:bottom w:val="single" w:sz="4" w:space="0" w:color="auto"/>
            </w:tcBorders>
            <w:shd w:val="clear" w:color="auto" w:fill="auto"/>
            <w:noWrap/>
            <w:vAlign w:val="center"/>
            <w:hideMark/>
          </w:tcPr>
          <w:p w14:paraId="1F7F2D0E"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HR (95% CI)</w:t>
            </w:r>
            <w:r w:rsidRPr="004C048E">
              <w:rPr>
                <w:rFonts w:ascii="Times New Roman" w:eastAsia="宋体" w:hAnsi="Times New Roman" w:cs="Times New Roman"/>
                <w:color w:val="000000" w:themeColor="text1"/>
                <w:kern w:val="0"/>
                <w:sz w:val="18"/>
                <w:szCs w:val="20"/>
              </w:rPr>
              <w:t xml:space="preserve"> </w:t>
            </w:r>
          </w:p>
        </w:tc>
        <w:tc>
          <w:tcPr>
            <w:tcW w:w="146" w:type="pct"/>
            <w:tcBorders>
              <w:bottom w:val="single" w:sz="4" w:space="0" w:color="auto"/>
            </w:tcBorders>
            <w:shd w:val="clear" w:color="auto" w:fill="auto"/>
            <w:noWrap/>
            <w:vAlign w:val="center"/>
            <w:hideMark/>
          </w:tcPr>
          <w:p w14:paraId="6CF02DBA"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p>
        </w:tc>
        <w:tc>
          <w:tcPr>
            <w:tcW w:w="673" w:type="pct"/>
            <w:tcBorders>
              <w:bottom w:val="single" w:sz="4" w:space="0" w:color="auto"/>
            </w:tcBorders>
            <w:shd w:val="clear" w:color="auto" w:fill="auto"/>
            <w:noWrap/>
            <w:vAlign w:val="center"/>
            <w:hideMark/>
          </w:tcPr>
          <w:p w14:paraId="551728E3"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HR (95% CI)</w:t>
            </w:r>
          </w:p>
        </w:tc>
        <w:tc>
          <w:tcPr>
            <w:tcW w:w="146" w:type="pct"/>
            <w:tcBorders>
              <w:bottom w:val="single" w:sz="4" w:space="0" w:color="auto"/>
            </w:tcBorders>
            <w:shd w:val="clear" w:color="auto" w:fill="auto"/>
            <w:noWrap/>
            <w:vAlign w:val="center"/>
            <w:hideMark/>
          </w:tcPr>
          <w:p w14:paraId="74887117"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p>
        </w:tc>
        <w:tc>
          <w:tcPr>
            <w:tcW w:w="687" w:type="pct"/>
            <w:tcBorders>
              <w:bottom w:val="single" w:sz="4" w:space="0" w:color="auto"/>
            </w:tcBorders>
            <w:shd w:val="clear" w:color="auto" w:fill="auto"/>
            <w:noWrap/>
            <w:vAlign w:val="center"/>
            <w:hideMark/>
          </w:tcPr>
          <w:p w14:paraId="31677D63"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HR (95% CI)</w:t>
            </w:r>
          </w:p>
        </w:tc>
        <w:tc>
          <w:tcPr>
            <w:tcW w:w="146" w:type="pct"/>
            <w:tcBorders>
              <w:bottom w:val="single" w:sz="4" w:space="0" w:color="auto"/>
            </w:tcBorders>
            <w:shd w:val="clear" w:color="auto" w:fill="auto"/>
            <w:noWrap/>
            <w:vAlign w:val="center"/>
            <w:hideMark/>
          </w:tcPr>
          <w:p w14:paraId="6A420685"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p>
        </w:tc>
        <w:tc>
          <w:tcPr>
            <w:tcW w:w="968" w:type="pct"/>
            <w:tcBorders>
              <w:bottom w:val="single" w:sz="4" w:space="0" w:color="auto"/>
            </w:tcBorders>
            <w:shd w:val="clear" w:color="auto" w:fill="auto"/>
            <w:noWrap/>
            <w:vAlign w:val="center"/>
            <w:hideMark/>
          </w:tcPr>
          <w:p w14:paraId="02010811" w14:textId="77777777" w:rsidR="0036557D" w:rsidRPr="004C048E" w:rsidRDefault="0036557D" w:rsidP="00A7000D">
            <w:pPr>
              <w:widowControl/>
              <w:jc w:val="center"/>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HR (95% CI)</w:t>
            </w:r>
          </w:p>
        </w:tc>
      </w:tr>
      <w:tr w:rsidR="0028351B" w:rsidRPr="004C048E" w14:paraId="61E5B494" w14:textId="77777777" w:rsidTr="00FC2F6D">
        <w:trPr>
          <w:trHeight w:val="255"/>
        </w:trPr>
        <w:tc>
          <w:tcPr>
            <w:tcW w:w="1" w:type="pct"/>
            <w:gridSpan w:val="8"/>
            <w:tcBorders>
              <w:top w:val="single" w:sz="4" w:space="0" w:color="auto"/>
              <w:bottom w:val="nil"/>
            </w:tcBorders>
            <w:shd w:val="clear" w:color="auto" w:fill="auto"/>
            <w:noWrap/>
            <w:vAlign w:val="center"/>
            <w:hideMark/>
          </w:tcPr>
          <w:p w14:paraId="6070C941" w14:textId="2E19EC61" w:rsidR="006834A1" w:rsidRPr="004C048E" w:rsidRDefault="006834A1" w:rsidP="006834A1">
            <w:pPr>
              <w:widowControl/>
              <w:jc w:val="left"/>
              <w:rPr>
                <w:rFonts w:ascii="Times New Roman" w:eastAsia="Times New Roman" w:hAnsi="Times New Roman" w:cs="Times New Roman"/>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Predicted Low Lean Mass (Tertile1: 0-41kg)</w:t>
            </w:r>
          </w:p>
        </w:tc>
      </w:tr>
      <w:tr w:rsidR="0028351B" w:rsidRPr="004C048E" w14:paraId="3CDA3471" w14:textId="77777777" w:rsidTr="006834A1">
        <w:trPr>
          <w:trHeight w:val="255"/>
        </w:trPr>
        <w:tc>
          <w:tcPr>
            <w:tcW w:w="1457" w:type="pct"/>
            <w:tcBorders>
              <w:top w:val="nil"/>
            </w:tcBorders>
            <w:shd w:val="clear" w:color="auto" w:fill="auto"/>
            <w:noWrap/>
            <w:vAlign w:val="center"/>
            <w:hideMark/>
          </w:tcPr>
          <w:p w14:paraId="444D762B"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Stable weight (weight change within ±5%)</w:t>
            </w:r>
          </w:p>
        </w:tc>
        <w:tc>
          <w:tcPr>
            <w:tcW w:w="775" w:type="pct"/>
            <w:tcBorders>
              <w:top w:val="nil"/>
            </w:tcBorders>
            <w:shd w:val="clear" w:color="auto" w:fill="auto"/>
            <w:noWrap/>
            <w:vAlign w:val="center"/>
            <w:hideMark/>
          </w:tcPr>
          <w:p w14:paraId="6ABB38BE"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4" w:type="pct"/>
            <w:tcBorders>
              <w:top w:val="nil"/>
            </w:tcBorders>
            <w:shd w:val="clear" w:color="auto" w:fill="auto"/>
            <w:noWrap/>
            <w:vAlign w:val="center"/>
            <w:hideMark/>
          </w:tcPr>
          <w:p w14:paraId="2B7CCB28"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1" w:type="pct"/>
            <w:tcBorders>
              <w:top w:val="nil"/>
            </w:tcBorders>
            <w:shd w:val="clear" w:color="auto" w:fill="auto"/>
            <w:noWrap/>
            <w:vAlign w:val="center"/>
            <w:hideMark/>
          </w:tcPr>
          <w:p w14:paraId="6D8A9A37"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4" w:type="pct"/>
            <w:tcBorders>
              <w:top w:val="nil"/>
            </w:tcBorders>
            <w:shd w:val="clear" w:color="auto" w:fill="auto"/>
            <w:noWrap/>
            <w:vAlign w:val="center"/>
            <w:hideMark/>
          </w:tcPr>
          <w:p w14:paraId="794B2444"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5" w:type="pct"/>
            <w:tcBorders>
              <w:top w:val="nil"/>
            </w:tcBorders>
            <w:shd w:val="clear" w:color="auto" w:fill="auto"/>
            <w:noWrap/>
            <w:vAlign w:val="center"/>
            <w:hideMark/>
          </w:tcPr>
          <w:p w14:paraId="52BB414F"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4" w:type="pct"/>
            <w:tcBorders>
              <w:top w:val="nil"/>
            </w:tcBorders>
            <w:shd w:val="clear" w:color="auto" w:fill="auto"/>
            <w:noWrap/>
            <w:vAlign w:val="center"/>
            <w:hideMark/>
          </w:tcPr>
          <w:p w14:paraId="74C5503C"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80" w:type="pct"/>
            <w:tcBorders>
              <w:top w:val="nil"/>
            </w:tcBorders>
            <w:shd w:val="clear" w:color="auto" w:fill="auto"/>
            <w:noWrap/>
            <w:vAlign w:val="center"/>
            <w:hideMark/>
          </w:tcPr>
          <w:p w14:paraId="50A3F426"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r>
      <w:tr w:rsidR="0028351B" w:rsidRPr="004C048E" w14:paraId="73544F12" w14:textId="77777777" w:rsidTr="006834A1">
        <w:trPr>
          <w:trHeight w:val="255"/>
        </w:trPr>
        <w:tc>
          <w:tcPr>
            <w:tcW w:w="1457" w:type="pct"/>
            <w:shd w:val="clear" w:color="auto" w:fill="auto"/>
            <w:noWrap/>
            <w:vAlign w:val="center"/>
            <w:hideMark/>
          </w:tcPr>
          <w:p w14:paraId="1A1A9657"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Moderate weight loss (5% ≤ loss &lt;10%)</w:t>
            </w:r>
          </w:p>
        </w:tc>
        <w:tc>
          <w:tcPr>
            <w:tcW w:w="775" w:type="pct"/>
            <w:shd w:val="clear" w:color="auto" w:fill="auto"/>
            <w:noWrap/>
            <w:vAlign w:val="center"/>
            <w:hideMark/>
          </w:tcPr>
          <w:p w14:paraId="09063F6E"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1.11 (0.95, 1.30)</w:t>
            </w:r>
          </w:p>
        </w:tc>
        <w:tc>
          <w:tcPr>
            <w:tcW w:w="144" w:type="pct"/>
            <w:shd w:val="clear" w:color="auto" w:fill="auto"/>
            <w:noWrap/>
            <w:vAlign w:val="center"/>
            <w:hideMark/>
          </w:tcPr>
          <w:p w14:paraId="4FBC1EC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1" w:type="pct"/>
            <w:shd w:val="clear" w:color="auto" w:fill="auto"/>
            <w:noWrap/>
            <w:vAlign w:val="center"/>
            <w:hideMark/>
          </w:tcPr>
          <w:p w14:paraId="7EF66F04"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1.09 (0.79, 1.51)</w:t>
            </w:r>
          </w:p>
        </w:tc>
        <w:tc>
          <w:tcPr>
            <w:tcW w:w="144" w:type="pct"/>
            <w:shd w:val="clear" w:color="auto" w:fill="auto"/>
            <w:noWrap/>
            <w:vAlign w:val="center"/>
            <w:hideMark/>
          </w:tcPr>
          <w:p w14:paraId="4F0DF6C5"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5" w:type="pct"/>
            <w:shd w:val="clear" w:color="auto" w:fill="auto"/>
            <w:noWrap/>
            <w:vAlign w:val="center"/>
            <w:hideMark/>
          </w:tcPr>
          <w:p w14:paraId="65C0C964" w14:textId="4072CCDC" w:rsidR="0036557D" w:rsidRPr="004C048E" w:rsidRDefault="002414DE"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1.50 (1.05, 2.13)</w:t>
            </w:r>
          </w:p>
        </w:tc>
        <w:tc>
          <w:tcPr>
            <w:tcW w:w="144" w:type="pct"/>
            <w:shd w:val="clear" w:color="auto" w:fill="auto"/>
            <w:noWrap/>
            <w:vAlign w:val="center"/>
            <w:hideMark/>
          </w:tcPr>
          <w:p w14:paraId="2FFAFBC3"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80" w:type="pct"/>
            <w:shd w:val="clear" w:color="auto" w:fill="auto"/>
            <w:noWrap/>
            <w:vAlign w:val="center"/>
            <w:hideMark/>
          </w:tcPr>
          <w:p w14:paraId="4A993A09"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(0.81, 1.23)</w:t>
            </w:r>
          </w:p>
        </w:tc>
      </w:tr>
      <w:tr w:rsidR="0028351B" w:rsidRPr="004C048E" w14:paraId="72E252F4" w14:textId="77777777" w:rsidTr="006834A1">
        <w:trPr>
          <w:trHeight w:val="255"/>
        </w:trPr>
        <w:tc>
          <w:tcPr>
            <w:tcW w:w="1457" w:type="pct"/>
            <w:shd w:val="clear" w:color="auto" w:fill="auto"/>
            <w:noWrap/>
            <w:vAlign w:val="center"/>
            <w:hideMark/>
          </w:tcPr>
          <w:p w14:paraId="046A63A6" w14:textId="5BD451B2"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Major weight loss (loss ≥10%)</w:t>
            </w:r>
          </w:p>
        </w:tc>
        <w:tc>
          <w:tcPr>
            <w:tcW w:w="775" w:type="pct"/>
            <w:shd w:val="clear" w:color="auto" w:fill="auto"/>
            <w:noWrap/>
            <w:vAlign w:val="center"/>
            <w:hideMark/>
          </w:tcPr>
          <w:p w14:paraId="007D7F65" w14:textId="0FC87444" w:rsidR="0036557D" w:rsidRPr="004C048E" w:rsidRDefault="002414DE"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1.18 (1.00, 1.41)</w:t>
            </w:r>
          </w:p>
        </w:tc>
        <w:tc>
          <w:tcPr>
            <w:tcW w:w="144" w:type="pct"/>
            <w:shd w:val="clear" w:color="auto" w:fill="auto"/>
            <w:noWrap/>
            <w:vAlign w:val="center"/>
            <w:hideMark/>
          </w:tcPr>
          <w:p w14:paraId="698CFFFC"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1" w:type="pct"/>
            <w:shd w:val="clear" w:color="auto" w:fill="auto"/>
            <w:noWrap/>
            <w:vAlign w:val="center"/>
            <w:hideMark/>
          </w:tcPr>
          <w:p w14:paraId="61454C86" w14:textId="262756EA" w:rsidR="0036557D" w:rsidRPr="004C048E" w:rsidRDefault="002414DE"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1.42 (1.01, 2.01)</w:t>
            </w:r>
          </w:p>
        </w:tc>
        <w:tc>
          <w:tcPr>
            <w:tcW w:w="144" w:type="pct"/>
            <w:shd w:val="clear" w:color="auto" w:fill="auto"/>
            <w:noWrap/>
            <w:vAlign w:val="center"/>
            <w:hideMark/>
          </w:tcPr>
          <w:p w14:paraId="3A959E27"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5" w:type="pct"/>
            <w:shd w:val="clear" w:color="auto" w:fill="auto"/>
            <w:noWrap/>
            <w:vAlign w:val="center"/>
            <w:hideMark/>
          </w:tcPr>
          <w:p w14:paraId="18E1001C"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1.25 (0.81, 1.92)</w:t>
            </w:r>
          </w:p>
        </w:tc>
        <w:tc>
          <w:tcPr>
            <w:tcW w:w="144" w:type="pct"/>
            <w:shd w:val="clear" w:color="auto" w:fill="auto"/>
            <w:noWrap/>
            <w:vAlign w:val="center"/>
            <w:hideMark/>
          </w:tcPr>
          <w:p w14:paraId="0ACDDFA8"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80" w:type="pct"/>
            <w:shd w:val="clear" w:color="auto" w:fill="auto"/>
            <w:noWrap/>
            <w:vAlign w:val="center"/>
            <w:hideMark/>
          </w:tcPr>
          <w:p w14:paraId="1709ED53"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1.07 (0.85, 1.34)</w:t>
            </w:r>
          </w:p>
        </w:tc>
      </w:tr>
      <w:tr w:rsidR="0028351B" w:rsidRPr="004C048E" w14:paraId="40314D1E" w14:textId="77777777" w:rsidTr="006834A1">
        <w:trPr>
          <w:trHeight w:val="255"/>
        </w:trPr>
        <w:tc>
          <w:tcPr>
            <w:tcW w:w="1457" w:type="pct"/>
            <w:shd w:val="clear" w:color="auto" w:fill="auto"/>
            <w:noWrap/>
            <w:vAlign w:val="center"/>
            <w:hideMark/>
          </w:tcPr>
          <w:p w14:paraId="6F95579E"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Weight gain (gain ≥ 5%)</w:t>
            </w:r>
          </w:p>
        </w:tc>
        <w:tc>
          <w:tcPr>
            <w:tcW w:w="775" w:type="pct"/>
            <w:shd w:val="clear" w:color="auto" w:fill="auto"/>
            <w:noWrap/>
            <w:vAlign w:val="center"/>
            <w:hideMark/>
          </w:tcPr>
          <w:p w14:paraId="4F4F47B3"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0.88 (0.74, 1.04)</w:t>
            </w:r>
          </w:p>
        </w:tc>
        <w:tc>
          <w:tcPr>
            <w:tcW w:w="144" w:type="pct"/>
            <w:shd w:val="clear" w:color="auto" w:fill="auto"/>
            <w:noWrap/>
            <w:vAlign w:val="center"/>
            <w:hideMark/>
          </w:tcPr>
          <w:p w14:paraId="2F7E8F3F"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1" w:type="pct"/>
            <w:shd w:val="clear" w:color="auto" w:fill="auto"/>
            <w:noWrap/>
            <w:vAlign w:val="center"/>
            <w:hideMark/>
          </w:tcPr>
          <w:p w14:paraId="254A28F9"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1.15 (0.83, 1.61)</w:t>
            </w:r>
          </w:p>
        </w:tc>
        <w:tc>
          <w:tcPr>
            <w:tcW w:w="144" w:type="pct"/>
            <w:shd w:val="clear" w:color="auto" w:fill="auto"/>
            <w:noWrap/>
            <w:vAlign w:val="center"/>
            <w:hideMark/>
          </w:tcPr>
          <w:p w14:paraId="29129E11"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5" w:type="pct"/>
            <w:shd w:val="clear" w:color="auto" w:fill="auto"/>
            <w:noWrap/>
            <w:vAlign w:val="center"/>
            <w:hideMark/>
          </w:tcPr>
          <w:p w14:paraId="4A46C233"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0.84 (0.55, 1.28)</w:t>
            </w:r>
          </w:p>
        </w:tc>
        <w:tc>
          <w:tcPr>
            <w:tcW w:w="144" w:type="pct"/>
            <w:shd w:val="clear" w:color="auto" w:fill="auto"/>
            <w:noWrap/>
            <w:vAlign w:val="center"/>
            <w:hideMark/>
          </w:tcPr>
          <w:p w14:paraId="1794F812"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80" w:type="pct"/>
            <w:shd w:val="clear" w:color="auto" w:fill="auto"/>
            <w:noWrap/>
            <w:vAlign w:val="center"/>
            <w:hideMark/>
          </w:tcPr>
          <w:p w14:paraId="48FD8056"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0.80 (0.64, 1.01)</w:t>
            </w:r>
          </w:p>
        </w:tc>
      </w:tr>
      <w:tr w:rsidR="0028351B" w:rsidRPr="004C048E" w14:paraId="58D18DBE" w14:textId="77777777" w:rsidTr="009B3992">
        <w:trPr>
          <w:trHeight w:val="255"/>
        </w:trPr>
        <w:tc>
          <w:tcPr>
            <w:tcW w:w="1" w:type="pct"/>
            <w:gridSpan w:val="8"/>
            <w:shd w:val="clear" w:color="auto" w:fill="auto"/>
            <w:noWrap/>
            <w:vAlign w:val="center"/>
            <w:hideMark/>
          </w:tcPr>
          <w:p w14:paraId="7D80FF5D" w14:textId="4AD01383" w:rsidR="006834A1" w:rsidRPr="004C048E" w:rsidRDefault="006834A1" w:rsidP="006834A1">
            <w:pPr>
              <w:widowControl/>
              <w:jc w:val="left"/>
              <w:rPr>
                <w:rFonts w:ascii="Times New Roman" w:eastAsia="宋体" w:hAnsi="Times New Roman" w:cs="Times New Roman"/>
                <w:b/>
                <w:bCs/>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Predicted Median Lean Mass (Tertile2: 41-54kg)</w:t>
            </w:r>
          </w:p>
        </w:tc>
      </w:tr>
      <w:tr w:rsidR="0028351B" w:rsidRPr="004C048E" w14:paraId="299B4EBB" w14:textId="77777777" w:rsidTr="006834A1">
        <w:trPr>
          <w:trHeight w:val="255"/>
        </w:trPr>
        <w:tc>
          <w:tcPr>
            <w:tcW w:w="1457" w:type="pct"/>
            <w:shd w:val="clear" w:color="auto" w:fill="auto"/>
            <w:noWrap/>
            <w:vAlign w:val="center"/>
            <w:hideMark/>
          </w:tcPr>
          <w:p w14:paraId="7A378EB5"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Stable weight (weight change within ±5%)</w:t>
            </w:r>
          </w:p>
        </w:tc>
        <w:tc>
          <w:tcPr>
            <w:tcW w:w="777" w:type="pct"/>
            <w:shd w:val="clear" w:color="auto" w:fill="auto"/>
            <w:noWrap/>
            <w:vAlign w:val="center"/>
            <w:hideMark/>
          </w:tcPr>
          <w:p w14:paraId="406AAA0B"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6" w:type="pct"/>
            <w:shd w:val="clear" w:color="auto" w:fill="auto"/>
            <w:noWrap/>
            <w:vAlign w:val="center"/>
            <w:hideMark/>
          </w:tcPr>
          <w:p w14:paraId="570A3E3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3" w:type="pct"/>
            <w:shd w:val="clear" w:color="auto" w:fill="auto"/>
            <w:noWrap/>
            <w:vAlign w:val="center"/>
            <w:hideMark/>
          </w:tcPr>
          <w:p w14:paraId="3F02869F"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6" w:type="pct"/>
            <w:shd w:val="clear" w:color="auto" w:fill="auto"/>
            <w:noWrap/>
            <w:vAlign w:val="center"/>
            <w:hideMark/>
          </w:tcPr>
          <w:p w14:paraId="5EF36125"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7" w:type="pct"/>
            <w:shd w:val="clear" w:color="auto" w:fill="auto"/>
            <w:noWrap/>
            <w:vAlign w:val="center"/>
            <w:hideMark/>
          </w:tcPr>
          <w:p w14:paraId="39E2AB0C"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6" w:type="pct"/>
            <w:shd w:val="clear" w:color="auto" w:fill="auto"/>
            <w:noWrap/>
            <w:vAlign w:val="center"/>
            <w:hideMark/>
          </w:tcPr>
          <w:p w14:paraId="47C8C6B2"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68" w:type="pct"/>
            <w:shd w:val="clear" w:color="auto" w:fill="auto"/>
            <w:noWrap/>
            <w:vAlign w:val="center"/>
            <w:hideMark/>
          </w:tcPr>
          <w:p w14:paraId="7C7B849C"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r>
      <w:tr w:rsidR="0028351B" w:rsidRPr="004C048E" w14:paraId="02F12D05" w14:textId="77777777" w:rsidTr="006834A1">
        <w:trPr>
          <w:trHeight w:val="255"/>
        </w:trPr>
        <w:tc>
          <w:tcPr>
            <w:tcW w:w="1457" w:type="pct"/>
            <w:shd w:val="clear" w:color="auto" w:fill="auto"/>
            <w:noWrap/>
            <w:vAlign w:val="center"/>
            <w:hideMark/>
          </w:tcPr>
          <w:p w14:paraId="462831BA"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Moderate weight loss (5% ≤ loss &lt;10%)</w:t>
            </w:r>
          </w:p>
        </w:tc>
        <w:tc>
          <w:tcPr>
            <w:tcW w:w="777" w:type="pct"/>
            <w:shd w:val="clear" w:color="auto" w:fill="auto"/>
            <w:noWrap/>
            <w:vAlign w:val="center"/>
            <w:hideMark/>
          </w:tcPr>
          <w:p w14:paraId="0F088597"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0.93 (0.83, 1.04)</w:t>
            </w:r>
          </w:p>
        </w:tc>
        <w:tc>
          <w:tcPr>
            <w:tcW w:w="146" w:type="pct"/>
            <w:shd w:val="clear" w:color="auto" w:fill="auto"/>
            <w:noWrap/>
            <w:vAlign w:val="center"/>
            <w:hideMark/>
          </w:tcPr>
          <w:p w14:paraId="54F99D3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3" w:type="pct"/>
            <w:shd w:val="clear" w:color="auto" w:fill="auto"/>
            <w:noWrap/>
            <w:vAlign w:val="center"/>
            <w:hideMark/>
          </w:tcPr>
          <w:p w14:paraId="07120D86"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0.90 (0.72, 1.12)</w:t>
            </w:r>
          </w:p>
        </w:tc>
        <w:tc>
          <w:tcPr>
            <w:tcW w:w="146" w:type="pct"/>
            <w:shd w:val="clear" w:color="auto" w:fill="auto"/>
            <w:noWrap/>
            <w:vAlign w:val="center"/>
            <w:hideMark/>
          </w:tcPr>
          <w:p w14:paraId="5A9D716B"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7" w:type="pct"/>
            <w:shd w:val="clear" w:color="auto" w:fill="auto"/>
            <w:noWrap/>
            <w:vAlign w:val="center"/>
            <w:hideMark/>
          </w:tcPr>
          <w:p w14:paraId="6515085C"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0.92 (0.71, 1.19)</w:t>
            </w:r>
          </w:p>
        </w:tc>
        <w:tc>
          <w:tcPr>
            <w:tcW w:w="146" w:type="pct"/>
            <w:shd w:val="clear" w:color="auto" w:fill="auto"/>
            <w:noWrap/>
            <w:vAlign w:val="center"/>
            <w:hideMark/>
          </w:tcPr>
          <w:p w14:paraId="72EEA03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68" w:type="pct"/>
            <w:shd w:val="clear" w:color="auto" w:fill="auto"/>
            <w:noWrap/>
            <w:vAlign w:val="center"/>
            <w:hideMark/>
          </w:tcPr>
          <w:p w14:paraId="478636C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0.96 (0.82, 1.13)</w:t>
            </w:r>
          </w:p>
        </w:tc>
      </w:tr>
      <w:tr w:rsidR="0028351B" w:rsidRPr="004C048E" w14:paraId="621DB63D" w14:textId="77777777" w:rsidTr="006834A1">
        <w:trPr>
          <w:trHeight w:val="255"/>
        </w:trPr>
        <w:tc>
          <w:tcPr>
            <w:tcW w:w="1457" w:type="pct"/>
            <w:shd w:val="clear" w:color="auto" w:fill="auto"/>
            <w:noWrap/>
            <w:vAlign w:val="center"/>
            <w:hideMark/>
          </w:tcPr>
          <w:p w14:paraId="7958C46C" w14:textId="21E88A9F"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Major weight loss (loss ≥10%)</w:t>
            </w:r>
          </w:p>
        </w:tc>
        <w:tc>
          <w:tcPr>
            <w:tcW w:w="777" w:type="pct"/>
            <w:shd w:val="clear" w:color="auto" w:fill="auto"/>
            <w:noWrap/>
            <w:vAlign w:val="center"/>
            <w:hideMark/>
          </w:tcPr>
          <w:p w14:paraId="5D74587F" w14:textId="4583070C" w:rsidR="0036557D" w:rsidRPr="004C048E" w:rsidRDefault="002414DE"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1.17 (1.04, 1.31)</w:t>
            </w:r>
          </w:p>
        </w:tc>
        <w:tc>
          <w:tcPr>
            <w:tcW w:w="146" w:type="pct"/>
            <w:shd w:val="clear" w:color="auto" w:fill="auto"/>
            <w:noWrap/>
            <w:vAlign w:val="center"/>
            <w:hideMark/>
          </w:tcPr>
          <w:p w14:paraId="5373FB3E"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3" w:type="pct"/>
            <w:shd w:val="clear" w:color="auto" w:fill="auto"/>
            <w:noWrap/>
            <w:vAlign w:val="center"/>
            <w:hideMark/>
          </w:tcPr>
          <w:p w14:paraId="237A6413"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1.11 (0.89, 1.40)</w:t>
            </w:r>
          </w:p>
        </w:tc>
        <w:tc>
          <w:tcPr>
            <w:tcW w:w="146" w:type="pct"/>
            <w:shd w:val="clear" w:color="auto" w:fill="auto"/>
            <w:noWrap/>
            <w:vAlign w:val="center"/>
            <w:hideMark/>
          </w:tcPr>
          <w:p w14:paraId="295DEB9E"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7" w:type="pct"/>
            <w:shd w:val="clear" w:color="auto" w:fill="auto"/>
            <w:noWrap/>
            <w:vAlign w:val="center"/>
            <w:hideMark/>
          </w:tcPr>
          <w:p w14:paraId="1324E784"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1.07 (0.82, 1.40)</w:t>
            </w:r>
          </w:p>
        </w:tc>
        <w:tc>
          <w:tcPr>
            <w:tcW w:w="146" w:type="pct"/>
            <w:shd w:val="clear" w:color="auto" w:fill="auto"/>
            <w:noWrap/>
            <w:vAlign w:val="center"/>
            <w:hideMark/>
          </w:tcPr>
          <w:p w14:paraId="09D261A3"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68" w:type="pct"/>
            <w:shd w:val="clear" w:color="auto" w:fill="auto"/>
            <w:noWrap/>
            <w:vAlign w:val="center"/>
            <w:hideMark/>
          </w:tcPr>
          <w:p w14:paraId="66F863E8"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1.25 (1.06, 1.46)‡</w:t>
            </w:r>
          </w:p>
        </w:tc>
      </w:tr>
      <w:tr w:rsidR="0028351B" w:rsidRPr="004C048E" w14:paraId="4E9BF420" w14:textId="77777777" w:rsidTr="006834A1">
        <w:trPr>
          <w:trHeight w:val="255"/>
        </w:trPr>
        <w:tc>
          <w:tcPr>
            <w:tcW w:w="1457" w:type="pct"/>
            <w:shd w:val="clear" w:color="auto" w:fill="auto"/>
            <w:noWrap/>
            <w:vAlign w:val="center"/>
            <w:hideMark/>
          </w:tcPr>
          <w:p w14:paraId="28E51EC6"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Weight gain (gain ≥ 5%)</w:t>
            </w:r>
          </w:p>
        </w:tc>
        <w:tc>
          <w:tcPr>
            <w:tcW w:w="777" w:type="pct"/>
            <w:shd w:val="clear" w:color="auto" w:fill="auto"/>
            <w:noWrap/>
            <w:vAlign w:val="center"/>
            <w:hideMark/>
          </w:tcPr>
          <w:p w14:paraId="78DA58E2"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1.07 (0.95, 1.22)</w:t>
            </w:r>
          </w:p>
        </w:tc>
        <w:tc>
          <w:tcPr>
            <w:tcW w:w="146" w:type="pct"/>
            <w:shd w:val="clear" w:color="auto" w:fill="auto"/>
            <w:noWrap/>
            <w:vAlign w:val="center"/>
            <w:hideMark/>
          </w:tcPr>
          <w:p w14:paraId="6B90D6D3"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3" w:type="pct"/>
            <w:shd w:val="clear" w:color="auto" w:fill="auto"/>
            <w:noWrap/>
            <w:vAlign w:val="center"/>
            <w:hideMark/>
          </w:tcPr>
          <w:p w14:paraId="2E8E5F41"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1.03 (0.81, 1.32)</w:t>
            </w:r>
          </w:p>
        </w:tc>
        <w:tc>
          <w:tcPr>
            <w:tcW w:w="146" w:type="pct"/>
            <w:shd w:val="clear" w:color="auto" w:fill="auto"/>
            <w:noWrap/>
            <w:vAlign w:val="center"/>
            <w:hideMark/>
          </w:tcPr>
          <w:p w14:paraId="26E90B2B"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7" w:type="pct"/>
            <w:shd w:val="clear" w:color="auto" w:fill="auto"/>
            <w:noWrap/>
            <w:vAlign w:val="center"/>
            <w:hideMark/>
          </w:tcPr>
          <w:p w14:paraId="555E4032"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0.92 (0.69, 1.22)</w:t>
            </w:r>
          </w:p>
        </w:tc>
        <w:tc>
          <w:tcPr>
            <w:tcW w:w="146" w:type="pct"/>
            <w:shd w:val="clear" w:color="auto" w:fill="auto"/>
            <w:noWrap/>
            <w:vAlign w:val="center"/>
            <w:hideMark/>
          </w:tcPr>
          <w:p w14:paraId="1BD19442"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68" w:type="pct"/>
            <w:shd w:val="clear" w:color="auto" w:fill="auto"/>
            <w:noWrap/>
            <w:vAlign w:val="center"/>
            <w:hideMark/>
          </w:tcPr>
          <w:p w14:paraId="52317680"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1.17 (0.98, 1.38)</w:t>
            </w:r>
          </w:p>
        </w:tc>
      </w:tr>
      <w:tr w:rsidR="0028351B" w:rsidRPr="004C048E" w14:paraId="739D23DE" w14:textId="77777777" w:rsidTr="00972EF1">
        <w:trPr>
          <w:trHeight w:val="255"/>
        </w:trPr>
        <w:tc>
          <w:tcPr>
            <w:tcW w:w="1" w:type="pct"/>
            <w:gridSpan w:val="8"/>
            <w:shd w:val="clear" w:color="auto" w:fill="auto"/>
            <w:noWrap/>
            <w:vAlign w:val="center"/>
            <w:hideMark/>
          </w:tcPr>
          <w:p w14:paraId="0BC08439" w14:textId="0E92C087" w:rsidR="006834A1" w:rsidRPr="004C048E" w:rsidRDefault="006834A1" w:rsidP="006834A1">
            <w:pPr>
              <w:widowControl/>
              <w:jc w:val="left"/>
              <w:rPr>
                <w:rFonts w:ascii="Times New Roman" w:eastAsia="Times New Roman" w:hAnsi="Times New Roman" w:cs="Times New Roman"/>
                <w:color w:val="000000" w:themeColor="text1"/>
                <w:kern w:val="0"/>
                <w:sz w:val="18"/>
                <w:szCs w:val="20"/>
              </w:rPr>
            </w:pPr>
            <w:r w:rsidRPr="004C048E">
              <w:rPr>
                <w:rFonts w:ascii="Times New Roman" w:eastAsia="宋体" w:hAnsi="Times New Roman" w:cs="Times New Roman"/>
                <w:b/>
                <w:bCs/>
                <w:color w:val="000000" w:themeColor="text1"/>
                <w:kern w:val="0"/>
                <w:sz w:val="18"/>
                <w:szCs w:val="20"/>
              </w:rPr>
              <w:t>Predicted High Lean Mass (Tertile3: &gt;54kg)</w:t>
            </w:r>
          </w:p>
        </w:tc>
      </w:tr>
      <w:tr w:rsidR="0028351B" w:rsidRPr="004C048E" w14:paraId="39DD9828" w14:textId="77777777" w:rsidTr="006834A1">
        <w:trPr>
          <w:trHeight w:val="255"/>
        </w:trPr>
        <w:tc>
          <w:tcPr>
            <w:tcW w:w="1457" w:type="pct"/>
            <w:shd w:val="clear" w:color="auto" w:fill="auto"/>
            <w:noWrap/>
            <w:vAlign w:val="center"/>
            <w:hideMark/>
          </w:tcPr>
          <w:p w14:paraId="6E75FF72"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Stable weight (weight change within ±5%)</w:t>
            </w:r>
          </w:p>
        </w:tc>
        <w:tc>
          <w:tcPr>
            <w:tcW w:w="777" w:type="pct"/>
            <w:shd w:val="clear" w:color="auto" w:fill="auto"/>
            <w:noWrap/>
            <w:vAlign w:val="center"/>
            <w:hideMark/>
          </w:tcPr>
          <w:p w14:paraId="3FD5A5BC"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6" w:type="pct"/>
            <w:shd w:val="clear" w:color="auto" w:fill="auto"/>
            <w:noWrap/>
            <w:vAlign w:val="center"/>
            <w:hideMark/>
          </w:tcPr>
          <w:p w14:paraId="0243F7B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3" w:type="pct"/>
            <w:shd w:val="clear" w:color="auto" w:fill="auto"/>
            <w:noWrap/>
            <w:vAlign w:val="center"/>
            <w:hideMark/>
          </w:tcPr>
          <w:p w14:paraId="0483CA5B"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6" w:type="pct"/>
            <w:shd w:val="clear" w:color="auto" w:fill="auto"/>
            <w:noWrap/>
            <w:vAlign w:val="center"/>
            <w:hideMark/>
          </w:tcPr>
          <w:p w14:paraId="4EF6BD7B"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7" w:type="pct"/>
            <w:shd w:val="clear" w:color="auto" w:fill="auto"/>
            <w:noWrap/>
            <w:vAlign w:val="center"/>
            <w:hideMark/>
          </w:tcPr>
          <w:p w14:paraId="6ACFFFE6"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c>
          <w:tcPr>
            <w:tcW w:w="146" w:type="pct"/>
            <w:shd w:val="clear" w:color="auto" w:fill="auto"/>
            <w:noWrap/>
            <w:vAlign w:val="center"/>
            <w:hideMark/>
          </w:tcPr>
          <w:p w14:paraId="4898FE82"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68" w:type="pct"/>
            <w:shd w:val="clear" w:color="auto" w:fill="auto"/>
            <w:noWrap/>
            <w:vAlign w:val="center"/>
            <w:hideMark/>
          </w:tcPr>
          <w:p w14:paraId="3068A70E"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1.00 (reference)</w:t>
            </w:r>
          </w:p>
        </w:tc>
      </w:tr>
      <w:tr w:rsidR="0028351B" w:rsidRPr="004C048E" w14:paraId="2D7E62E3" w14:textId="77777777" w:rsidTr="006834A1">
        <w:trPr>
          <w:trHeight w:val="255"/>
        </w:trPr>
        <w:tc>
          <w:tcPr>
            <w:tcW w:w="1457" w:type="pct"/>
            <w:shd w:val="clear" w:color="auto" w:fill="auto"/>
            <w:noWrap/>
            <w:vAlign w:val="center"/>
            <w:hideMark/>
          </w:tcPr>
          <w:p w14:paraId="052308BB"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Moderate weight loss (5% ≤ loss &lt;10%)</w:t>
            </w:r>
          </w:p>
        </w:tc>
        <w:tc>
          <w:tcPr>
            <w:tcW w:w="777" w:type="pct"/>
            <w:shd w:val="clear" w:color="auto" w:fill="auto"/>
            <w:noWrap/>
            <w:vAlign w:val="center"/>
            <w:hideMark/>
          </w:tcPr>
          <w:p w14:paraId="2C12AB60"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1.17 (0.98, 1.39)</w:t>
            </w:r>
          </w:p>
        </w:tc>
        <w:tc>
          <w:tcPr>
            <w:tcW w:w="146" w:type="pct"/>
            <w:shd w:val="clear" w:color="auto" w:fill="auto"/>
            <w:noWrap/>
            <w:vAlign w:val="center"/>
            <w:hideMark/>
          </w:tcPr>
          <w:p w14:paraId="6345599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3" w:type="pct"/>
            <w:shd w:val="clear" w:color="auto" w:fill="auto"/>
            <w:noWrap/>
            <w:vAlign w:val="center"/>
            <w:hideMark/>
          </w:tcPr>
          <w:p w14:paraId="768BD0C5"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1.29 (0.94, 1.77)</w:t>
            </w:r>
          </w:p>
        </w:tc>
        <w:tc>
          <w:tcPr>
            <w:tcW w:w="146" w:type="pct"/>
            <w:shd w:val="clear" w:color="auto" w:fill="auto"/>
            <w:noWrap/>
            <w:vAlign w:val="center"/>
            <w:hideMark/>
          </w:tcPr>
          <w:p w14:paraId="6CD5159E"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7" w:type="pct"/>
            <w:shd w:val="clear" w:color="auto" w:fill="auto"/>
            <w:noWrap/>
            <w:vAlign w:val="center"/>
            <w:hideMark/>
          </w:tcPr>
          <w:p w14:paraId="45AB3892"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1.01 (0.69, 1.47)</w:t>
            </w:r>
          </w:p>
        </w:tc>
        <w:tc>
          <w:tcPr>
            <w:tcW w:w="146" w:type="pct"/>
            <w:shd w:val="clear" w:color="auto" w:fill="auto"/>
            <w:noWrap/>
            <w:vAlign w:val="center"/>
            <w:hideMark/>
          </w:tcPr>
          <w:p w14:paraId="54A621B7"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68" w:type="pct"/>
            <w:shd w:val="clear" w:color="auto" w:fill="auto"/>
            <w:noWrap/>
            <w:vAlign w:val="center"/>
            <w:hideMark/>
          </w:tcPr>
          <w:p w14:paraId="046839CF"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1.15 (0.89, 1.47)</w:t>
            </w:r>
          </w:p>
        </w:tc>
      </w:tr>
      <w:tr w:rsidR="0028351B" w:rsidRPr="004C048E" w14:paraId="478495C4" w14:textId="77777777" w:rsidTr="006834A1">
        <w:trPr>
          <w:trHeight w:val="255"/>
        </w:trPr>
        <w:tc>
          <w:tcPr>
            <w:tcW w:w="1457" w:type="pct"/>
            <w:shd w:val="clear" w:color="auto" w:fill="auto"/>
            <w:noWrap/>
            <w:vAlign w:val="center"/>
            <w:hideMark/>
          </w:tcPr>
          <w:p w14:paraId="64A46A24" w14:textId="26C45BDE"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Major weight loss (loss ≥10%)</w:t>
            </w:r>
          </w:p>
        </w:tc>
        <w:tc>
          <w:tcPr>
            <w:tcW w:w="777" w:type="pct"/>
            <w:shd w:val="clear" w:color="auto" w:fill="auto"/>
            <w:noWrap/>
            <w:vAlign w:val="center"/>
            <w:hideMark/>
          </w:tcPr>
          <w:p w14:paraId="1288D274"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1.16 (0.95, 1.43)</w:t>
            </w:r>
          </w:p>
        </w:tc>
        <w:tc>
          <w:tcPr>
            <w:tcW w:w="146" w:type="pct"/>
            <w:shd w:val="clear" w:color="auto" w:fill="auto"/>
            <w:noWrap/>
            <w:vAlign w:val="center"/>
            <w:hideMark/>
          </w:tcPr>
          <w:p w14:paraId="25FE6AC8"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3" w:type="pct"/>
            <w:shd w:val="clear" w:color="auto" w:fill="auto"/>
            <w:noWrap/>
            <w:vAlign w:val="center"/>
            <w:hideMark/>
          </w:tcPr>
          <w:p w14:paraId="2C534EC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1.21 (0.83, 1.76)</w:t>
            </w:r>
          </w:p>
        </w:tc>
        <w:tc>
          <w:tcPr>
            <w:tcW w:w="146" w:type="pct"/>
            <w:shd w:val="clear" w:color="auto" w:fill="auto"/>
            <w:noWrap/>
            <w:vAlign w:val="center"/>
            <w:hideMark/>
          </w:tcPr>
          <w:p w14:paraId="1302E7A4"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7" w:type="pct"/>
            <w:shd w:val="clear" w:color="auto" w:fill="auto"/>
            <w:noWrap/>
            <w:vAlign w:val="center"/>
            <w:hideMark/>
          </w:tcPr>
          <w:p w14:paraId="717D37E5"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1.46 (0.98, 2.17)</w:t>
            </w:r>
          </w:p>
        </w:tc>
        <w:tc>
          <w:tcPr>
            <w:tcW w:w="146" w:type="pct"/>
            <w:shd w:val="clear" w:color="auto" w:fill="auto"/>
            <w:noWrap/>
            <w:vAlign w:val="center"/>
            <w:hideMark/>
          </w:tcPr>
          <w:p w14:paraId="6BD64AAB"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68" w:type="pct"/>
            <w:shd w:val="clear" w:color="auto" w:fill="auto"/>
            <w:noWrap/>
            <w:vAlign w:val="center"/>
            <w:hideMark/>
          </w:tcPr>
          <w:p w14:paraId="16FB7357"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1.01 (0.75, 1.35)</w:t>
            </w:r>
          </w:p>
        </w:tc>
      </w:tr>
      <w:tr w:rsidR="0028351B" w:rsidRPr="004C048E" w14:paraId="471F6B88" w14:textId="77777777" w:rsidTr="006834A1">
        <w:trPr>
          <w:trHeight w:val="255"/>
        </w:trPr>
        <w:tc>
          <w:tcPr>
            <w:tcW w:w="1457" w:type="pct"/>
            <w:shd w:val="clear" w:color="auto" w:fill="auto"/>
            <w:noWrap/>
            <w:vAlign w:val="center"/>
            <w:hideMark/>
          </w:tcPr>
          <w:p w14:paraId="44724CC8" w14:textId="77777777" w:rsidR="0036557D" w:rsidRPr="004C048E" w:rsidRDefault="0036557D" w:rsidP="00A7000D">
            <w:pPr>
              <w:widowControl/>
              <w:jc w:val="left"/>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 xml:space="preserve"> Weight gain (gain ≥ 5%)</w:t>
            </w:r>
          </w:p>
        </w:tc>
        <w:tc>
          <w:tcPr>
            <w:tcW w:w="777" w:type="pct"/>
            <w:shd w:val="clear" w:color="auto" w:fill="auto"/>
            <w:noWrap/>
            <w:vAlign w:val="center"/>
            <w:hideMark/>
          </w:tcPr>
          <w:p w14:paraId="6FF8608E"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1.14 (0.90, 1.45)</w:t>
            </w:r>
          </w:p>
        </w:tc>
        <w:tc>
          <w:tcPr>
            <w:tcW w:w="146" w:type="pct"/>
            <w:shd w:val="clear" w:color="auto" w:fill="auto"/>
            <w:noWrap/>
            <w:vAlign w:val="center"/>
            <w:hideMark/>
          </w:tcPr>
          <w:p w14:paraId="269D27DD"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73" w:type="pct"/>
            <w:shd w:val="clear" w:color="auto" w:fill="auto"/>
            <w:noWrap/>
            <w:vAlign w:val="center"/>
            <w:hideMark/>
          </w:tcPr>
          <w:p w14:paraId="760F21EC"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1.16 (0.75, 1.80)</w:t>
            </w:r>
          </w:p>
        </w:tc>
        <w:tc>
          <w:tcPr>
            <w:tcW w:w="146" w:type="pct"/>
            <w:shd w:val="clear" w:color="auto" w:fill="auto"/>
            <w:noWrap/>
            <w:vAlign w:val="center"/>
            <w:hideMark/>
          </w:tcPr>
          <w:p w14:paraId="3D95565E"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687" w:type="pct"/>
            <w:shd w:val="clear" w:color="auto" w:fill="auto"/>
            <w:noWrap/>
            <w:vAlign w:val="center"/>
            <w:hideMark/>
          </w:tcPr>
          <w:p w14:paraId="251F22E6"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1.28 (0.79, 2.06)</w:t>
            </w:r>
          </w:p>
        </w:tc>
        <w:tc>
          <w:tcPr>
            <w:tcW w:w="146" w:type="pct"/>
            <w:shd w:val="clear" w:color="auto" w:fill="auto"/>
            <w:noWrap/>
            <w:vAlign w:val="center"/>
            <w:hideMark/>
          </w:tcPr>
          <w:p w14:paraId="368AA7B9"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p>
        </w:tc>
        <w:tc>
          <w:tcPr>
            <w:tcW w:w="968" w:type="pct"/>
            <w:shd w:val="clear" w:color="auto" w:fill="auto"/>
            <w:noWrap/>
            <w:vAlign w:val="center"/>
            <w:hideMark/>
          </w:tcPr>
          <w:p w14:paraId="005139B4" w14:textId="77777777" w:rsidR="0036557D" w:rsidRPr="004C048E" w:rsidRDefault="0036557D" w:rsidP="00A7000D">
            <w:pPr>
              <w:widowControl/>
              <w:jc w:val="center"/>
              <w:rPr>
                <w:rFonts w:ascii="Times New Roman" w:eastAsia="宋体" w:hAnsi="Times New Roman" w:cs="Times New Roman"/>
                <w:color w:val="000000" w:themeColor="text1"/>
                <w:kern w:val="0"/>
                <w:sz w:val="18"/>
                <w:szCs w:val="20"/>
              </w:rPr>
            </w:pPr>
            <w:r w:rsidRPr="004C048E">
              <w:rPr>
                <w:rFonts w:ascii="Times New Roman" w:eastAsia="宋体" w:hAnsi="Times New Roman" w:cs="Times New Roman"/>
                <w:color w:val="000000" w:themeColor="text1"/>
                <w:kern w:val="0"/>
                <w:sz w:val="18"/>
                <w:szCs w:val="20"/>
              </w:rPr>
              <w:t>1.09 (0.77, 1.56)</w:t>
            </w:r>
          </w:p>
        </w:tc>
      </w:tr>
    </w:tbl>
    <w:p w14:paraId="34412166" w14:textId="155ADA5B" w:rsidR="006834A1" w:rsidRPr="004C048E" w:rsidRDefault="0036557D" w:rsidP="006834A1">
      <w:pPr>
        <w:rPr>
          <w:rFonts w:ascii="Times New Roman" w:hAnsi="Times New Roman" w:cs="Times New Roman"/>
          <w:color w:val="000000" w:themeColor="text1"/>
          <w:sz w:val="20"/>
        </w:rPr>
      </w:pPr>
      <w:r w:rsidRPr="004C048E">
        <w:rPr>
          <w:rFonts w:ascii="Times New Roman" w:hAnsi="Times New Roman" w:cs="Times New Roman"/>
          <w:color w:val="000000" w:themeColor="text1"/>
          <w:sz w:val="20"/>
        </w:rPr>
        <w:t xml:space="preserve">Multivariate analyses adjusted for </w:t>
      </w:r>
      <w:r w:rsidR="00547D3E" w:rsidRPr="004C048E">
        <w:rPr>
          <w:rFonts w:ascii="Times New Roman" w:hAnsi="Times New Roman" w:cs="Times New Roman"/>
          <w:color w:val="000000" w:themeColor="text1"/>
          <w:sz w:val="20"/>
        </w:rPr>
        <w:t>age, sex, ethnicity, history of hypertension, current antidiabetic medication use, current antihypertensive medication use, hypercholesterolemia, current anti-hypercholesterolemia medication use in the questionnaire cycle right after diabetes diagnosis, family history of diabetes, family history of myocardial infarction, current aspirin use, current multivitamin use, diabetes duration and lifestyle score before diabetes diagnosis</w:t>
      </w:r>
      <w:r w:rsidRPr="004C048E">
        <w:rPr>
          <w:rFonts w:ascii="Times New Roman" w:hAnsi="Times New Roman" w:cs="Times New Roman"/>
          <w:color w:val="000000" w:themeColor="text1"/>
          <w:sz w:val="20"/>
        </w:rPr>
        <w:t>.</w:t>
      </w:r>
      <w:r w:rsidR="00B5062F" w:rsidRPr="004C048E">
        <w:rPr>
          <w:rFonts w:ascii="Times New Roman" w:hAnsi="Times New Roman" w:cs="Times New Roman"/>
          <w:color w:val="000000" w:themeColor="text1"/>
          <w:sz w:val="20"/>
        </w:rPr>
        <w:t xml:space="preserve"> </w:t>
      </w:r>
      <w:r w:rsidR="00547D3E" w:rsidRPr="004C048E">
        <w:rPr>
          <w:rFonts w:ascii="Times New Roman" w:hAnsi="Times New Roman" w:cs="Times New Roman"/>
          <w:color w:val="000000" w:themeColor="text1"/>
          <w:sz w:val="20"/>
        </w:rPr>
        <w:t xml:space="preserve">Predicted lean body mass </w:t>
      </w:r>
      <w:r w:rsidR="006834A1" w:rsidRPr="004C048E">
        <w:rPr>
          <w:rFonts w:ascii="Times New Roman" w:hAnsi="Times New Roman" w:cs="Times New Roman"/>
          <w:color w:val="000000" w:themeColor="text1"/>
          <w:sz w:val="20"/>
        </w:rPr>
        <w:t>in men</w:t>
      </w:r>
      <w:r w:rsidR="009059F1" w:rsidRPr="004C048E">
        <w:rPr>
          <w:rFonts w:ascii="Times New Roman" w:hAnsi="Times New Roman" w:cs="Times New Roman"/>
          <w:color w:val="000000" w:themeColor="text1"/>
          <w:sz w:val="20"/>
        </w:rPr>
        <w:t>= (−14.729*intercept) + (-0.071*age [years]) + (0.210*height [cm])+(0.468*weight [kg]) + (0 if race is white) + (1.821 if race is black) + (−0.784 if other race); predicted lean body mass in women = (−14.292*intercept) + (-0.046*age [years]) + (0.201*height [cm])+(0.347*weight [kg]) + (0 if race is white) + (1.128 if race is black) + (−0.384 if other race).</w:t>
      </w:r>
      <w:r w:rsidR="006834A1" w:rsidRPr="004C048E">
        <w:rPr>
          <w:rFonts w:ascii="Times New Roman" w:hAnsi="Times New Roman" w:cs="Times New Roman"/>
          <w:color w:val="000000" w:themeColor="text1"/>
          <w:sz w:val="20"/>
        </w:rPr>
        <w:t xml:space="preserve"> </w:t>
      </w:r>
    </w:p>
    <w:p w14:paraId="01DC59F1" w14:textId="77777777" w:rsidR="00EC6010" w:rsidRPr="004C048E" w:rsidRDefault="001D71D2" w:rsidP="006834A1">
      <w:pPr>
        <w:rPr>
          <w:rFonts w:ascii="Times New Roman" w:hAnsi="Times New Roman" w:cs="Times New Roman"/>
          <w:color w:val="000000" w:themeColor="text1"/>
          <w:sz w:val="20"/>
        </w:rPr>
        <w:sectPr w:rsidR="00EC6010" w:rsidRPr="004C048E" w:rsidSect="007700A8">
          <w:pgSz w:w="16838" w:h="11906" w:orient="landscape"/>
          <w:pgMar w:top="1800" w:right="1440" w:bottom="1800" w:left="1440" w:header="851" w:footer="992" w:gutter="0"/>
          <w:cols w:space="425"/>
          <w:docGrid w:type="lines" w:linePitch="312"/>
        </w:sectPr>
      </w:pPr>
      <w:r w:rsidRPr="004C048E">
        <w:rPr>
          <w:rFonts w:ascii="Times New Roman" w:hAnsi="Times New Roman" w:cs="Times New Roman"/>
          <w:color w:val="000000" w:themeColor="text1"/>
          <w:sz w:val="20"/>
        </w:rPr>
        <w:t>Predicted lean body mass was calculat</w:t>
      </w:r>
      <w:r w:rsidR="005B0A5C" w:rsidRPr="004C048E">
        <w:rPr>
          <w:rFonts w:ascii="Times New Roman" w:hAnsi="Times New Roman" w:cs="Times New Roman"/>
          <w:color w:val="000000" w:themeColor="text1"/>
          <w:sz w:val="20"/>
        </w:rPr>
        <w:t>ed based on our previous report</w:t>
      </w:r>
      <w:r w:rsidR="00B219B1" w:rsidRPr="004C048E">
        <w:rPr>
          <w:rFonts w:ascii="Times New Roman" w:hAnsi="Times New Roman" w:cs="Times New Roman"/>
          <w:color w:val="000000" w:themeColor="text1"/>
          <w:sz w:val="20"/>
        </w:rPr>
        <w:t xml:space="preserve">: </w:t>
      </w:r>
      <w:r w:rsidR="006834A1" w:rsidRPr="004C048E">
        <w:rPr>
          <w:rFonts w:ascii="Times New Roman" w:hAnsi="Times New Roman" w:cs="Times New Roman"/>
          <w:color w:val="000000" w:themeColor="text1"/>
          <w:sz w:val="20"/>
        </w:rPr>
        <w:t>Lee DH, Keum N, Hu FB, et al. Development and validation of anthropometric prediction equations for lean body mass, fat mass and percent fat in adults using the National Health and Nutrition Examination Survey (NHANES) 1999-2006. Br J Nutr 2017;118:858-66.</w:t>
      </w:r>
      <w:r w:rsidR="00EC6010" w:rsidRPr="004C048E">
        <w:rPr>
          <w:rFonts w:ascii="Times New Roman" w:hAnsi="Times New Roman" w:cs="Times New Roman"/>
          <w:color w:val="000000" w:themeColor="text1"/>
          <w:sz w:val="20"/>
        </w:rPr>
        <w:t xml:space="preserve"> </w:t>
      </w:r>
    </w:p>
    <w:p w14:paraId="00E852CF" w14:textId="32DCF942" w:rsidR="00EC6010" w:rsidRPr="004C0737" w:rsidRDefault="004C0737" w:rsidP="006834A1">
      <w:pPr>
        <w:rPr>
          <w:rFonts w:ascii="Times New Roman" w:hAnsi="Times New Roman" w:cs="Times New Roman"/>
          <w:b/>
          <w:color w:val="000000" w:themeColor="text1"/>
          <w:sz w:val="20"/>
        </w:rPr>
      </w:pPr>
      <w:r w:rsidRPr="004C0737">
        <w:rPr>
          <w:rFonts w:ascii="Times New Roman" w:hAnsi="Times New Roman" w:cs="Times New Roman"/>
          <w:b/>
          <w:color w:val="000000" w:themeColor="text1"/>
          <w:sz w:val="20"/>
        </w:rPr>
        <w:lastRenderedPageBreak/>
        <w:t>Reference</w:t>
      </w:r>
    </w:p>
    <w:p w14:paraId="5F6222FF" w14:textId="77777777" w:rsidR="00EC6010" w:rsidRPr="004C048E" w:rsidRDefault="00EC6010" w:rsidP="006834A1">
      <w:pPr>
        <w:rPr>
          <w:rFonts w:ascii="Times New Roman" w:hAnsi="Times New Roman" w:cs="Times New Roman"/>
          <w:color w:val="000000" w:themeColor="text1"/>
          <w:sz w:val="20"/>
        </w:rPr>
      </w:pPr>
    </w:p>
    <w:p w14:paraId="6D0CE59A" w14:textId="77777777" w:rsidR="00EC6010" w:rsidRPr="004C048E" w:rsidRDefault="00EC6010" w:rsidP="00EC6010">
      <w:pPr>
        <w:pStyle w:val="EndNoteBibliography"/>
        <w:rPr>
          <w:rFonts w:ascii="Times New Roman" w:hAnsi="Times New Roman" w:cs="Times New Roman"/>
        </w:rPr>
      </w:pPr>
      <w:r w:rsidRPr="004C048E">
        <w:rPr>
          <w:rFonts w:ascii="Times New Roman" w:hAnsi="Times New Roman" w:cs="Times New Roman"/>
          <w:color w:val="000000" w:themeColor="text1"/>
        </w:rPr>
        <w:fldChar w:fldCharType="begin"/>
      </w:r>
      <w:r w:rsidRPr="004C048E">
        <w:rPr>
          <w:rFonts w:ascii="Times New Roman" w:hAnsi="Times New Roman" w:cs="Times New Roman"/>
          <w:color w:val="000000" w:themeColor="text1"/>
        </w:rPr>
        <w:instrText xml:space="preserve"> ADDIN EN.REFLIST </w:instrText>
      </w:r>
      <w:r w:rsidRPr="004C048E">
        <w:rPr>
          <w:rFonts w:ascii="Times New Roman" w:hAnsi="Times New Roman" w:cs="Times New Roman"/>
          <w:color w:val="000000" w:themeColor="text1"/>
        </w:rPr>
        <w:fldChar w:fldCharType="separate"/>
      </w:r>
      <w:bookmarkStart w:id="4" w:name="_ENREF_1"/>
      <w:r w:rsidRPr="004C048E">
        <w:rPr>
          <w:rFonts w:ascii="Times New Roman" w:hAnsi="Times New Roman" w:cs="Times New Roman"/>
        </w:rPr>
        <w:t>1.</w:t>
      </w:r>
      <w:r w:rsidRPr="004C048E">
        <w:rPr>
          <w:rFonts w:ascii="Times New Roman" w:hAnsi="Times New Roman" w:cs="Times New Roman"/>
        </w:rPr>
        <w:tab/>
        <w:t>Li Y, Schoufour J, Wang DD, et al. Healthy lifestyle and life expectancy free of cancer, cardiovascular disease, and type 2 diabetes: prospective cohort study. BMJ 2020;368:l6669.</w:t>
      </w:r>
      <w:bookmarkEnd w:id="4"/>
    </w:p>
    <w:p w14:paraId="5CEE63F0" w14:textId="77777777" w:rsidR="00EC6010" w:rsidRPr="004C048E" w:rsidRDefault="00EC6010" w:rsidP="00EC6010">
      <w:pPr>
        <w:pStyle w:val="EndNoteBibliography"/>
        <w:rPr>
          <w:rFonts w:ascii="Times New Roman" w:hAnsi="Times New Roman" w:cs="Times New Roman"/>
        </w:rPr>
      </w:pPr>
      <w:bookmarkStart w:id="5" w:name="_ENREF_2"/>
      <w:r w:rsidRPr="004C048E">
        <w:rPr>
          <w:rFonts w:ascii="Times New Roman" w:hAnsi="Times New Roman" w:cs="Times New Roman"/>
        </w:rPr>
        <w:t>2.</w:t>
      </w:r>
      <w:r w:rsidRPr="004C048E">
        <w:rPr>
          <w:rFonts w:ascii="Times New Roman" w:hAnsi="Times New Roman" w:cs="Times New Roman"/>
        </w:rPr>
        <w:tab/>
        <w:t>Liu G, Li Y, Hu Y, et al. Influence of Lifestyle on Incident Cardiovascular Disease and Mortality in Patients With Diabetes Mellitus. J Am Coll Cardiol 2018;71:2867-76.</w:t>
      </w:r>
      <w:bookmarkEnd w:id="5"/>
    </w:p>
    <w:p w14:paraId="10A7A879" w14:textId="77777777" w:rsidR="00EC6010" w:rsidRPr="004C048E" w:rsidRDefault="00EC6010" w:rsidP="00EC6010">
      <w:pPr>
        <w:pStyle w:val="EndNoteBibliography"/>
        <w:rPr>
          <w:rFonts w:ascii="Times New Roman" w:hAnsi="Times New Roman" w:cs="Times New Roman"/>
        </w:rPr>
      </w:pPr>
      <w:bookmarkStart w:id="6" w:name="_ENREF_3"/>
      <w:r w:rsidRPr="004C048E">
        <w:rPr>
          <w:rFonts w:ascii="Times New Roman" w:hAnsi="Times New Roman" w:cs="Times New Roman"/>
        </w:rPr>
        <w:t>3.</w:t>
      </w:r>
      <w:r w:rsidRPr="004C048E">
        <w:rPr>
          <w:rFonts w:ascii="Times New Roman" w:hAnsi="Times New Roman" w:cs="Times New Roman"/>
        </w:rPr>
        <w:tab/>
        <w:t>Tobias DK, Pan A, Jackson CL, et al. Body-mass index and mortality among adults with incident type 2 diabetes. N Engl J Med 2014;370:233-44.</w:t>
      </w:r>
      <w:bookmarkEnd w:id="6"/>
    </w:p>
    <w:p w14:paraId="1B8FEC49" w14:textId="77777777" w:rsidR="00EC6010" w:rsidRPr="004C048E" w:rsidRDefault="00EC6010" w:rsidP="00EC6010">
      <w:pPr>
        <w:pStyle w:val="EndNoteBibliography"/>
        <w:rPr>
          <w:rFonts w:ascii="Times New Roman" w:hAnsi="Times New Roman" w:cs="Times New Roman"/>
        </w:rPr>
      </w:pPr>
      <w:bookmarkStart w:id="7" w:name="_ENREF_4"/>
      <w:r w:rsidRPr="004C048E">
        <w:rPr>
          <w:rFonts w:ascii="Times New Roman" w:hAnsi="Times New Roman" w:cs="Times New Roman"/>
        </w:rPr>
        <w:t>4.</w:t>
      </w:r>
      <w:r w:rsidRPr="004C048E">
        <w:rPr>
          <w:rFonts w:ascii="Times New Roman" w:hAnsi="Times New Roman" w:cs="Times New Roman"/>
        </w:rPr>
        <w:tab/>
        <w:t>Hu Y, Zong G, Liu G, et al. Smoking Cessation, Weight Change, Type 2 Diabetes, and Mortality. N Engl J Med 2018;379:623-32.</w:t>
      </w:r>
      <w:bookmarkEnd w:id="7"/>
    </w:p>
    <w:p w14:paraId="5B622935" w14:textId="50506FFB" w:rsidR="006834A1" w:rsidRPr="004C048E" w:rsidRDefault="00EC6010" w:rsidP="006834A1">
      <w:pPr>
        <w:rPr>
          <w:rFonts w:ascii="Times New Roman" w:hAnsi="Times New Roman" w:cs="Times New Roman"/>
          <w:color w:val="000000" w:themeColor="text1"/>
          <w:sz w:val="20"/>
        </w:rPr>
      </w:pPr>
      <w:r w:rsidRPr="004C048E">
        <w:rPr>
          <w:rFonts w:ascii="Times New Roman" w:hAnsi="Times New Roman" w:cs="Times New Roman"/>
          <w:color w:val="000000" w:themeColor="text1"/>
          <w:sz w:val="20"/>
        </w:rPr>
        <w:fldChar w:fldCharType="end"/>
      </w:r>
    </w:p>
    <w:sectPr w:rsidR="006834A1" w:rsidRPr="004C048E" w:rsidSect="00EC6010">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EE450" w16cex:dateUtc="2021-02-11T04:01:00Z"/>
  <w16cex:commentExtensible w16cex:durableId="23CEE541" w16cex:dateUtc="2021-02-11T04:05:00Z"/>
  <w16cex:commentExtensible w16cex:durableId="23CEE758" w16cex:dateUtc="2021-02-11T04:14:00Z"/>
  <w16cex:commentExtensible w16cex:durableId="23CEEFCC" w16cex:dateUtc="2021-02-11T04: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9118891" w16cid:durableId="23CEE450"/>
  <w16cid:commentId w16cid:paraId="0C7FEC5F" w16cid:durableId="23CEE541"/>
  <w16cid:commentId w16cid:paraId="3AD033B6" w16cid:durableId="23CEE758"/>
  <w16cid:commentId w16cid:paraId="4957E320" w16cid:durableId="23CEEFC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9w0zxzs150fpfettrivfppa5rpwezsvtrea&quot;&gt;wtls&lt;record-ids&gt;&lt;item&gt;67&lt;/item&gt;&lt;item&gt;68&lt;/item&gt;&lt;item&gt;71&lt;/item&gt;&lt;item&gt;73&lt;/item&gt;&lt;/record-ids&gt;&lt;/item&gt;&lt;/Libraries&gt;"/>
  </w:docVars>
  <w:rsids>
    <w:rsidRoot w:val="00F772F5"/>
    <w:rsid w:val="00001946"/>
    <w:rsid w:val="00003EDC"/>
    <w:rsid w:val="00013161"/>
    <w:rsid w:val="00030365"/>
    <w:rsid w:val="0003489C"/>
    <w:rsid w:val="00041929"/>
    <w:rsid w:val="000454F6"/>
    <w:rsid w:val="000610BC"/>
    <w:rsid w:val="00061495"/>
    <w:rsid w:val="000632D1"/>
    <w:rsid w:val="0006394C"/>
    <w:rsid w:val="0006564D"/>
    <w:rsid w:val="000810D8"/>
    <w:rsid w:val="000829DA"/>
    <w:rsid w:val="0008434A"/>
    <w:rsid w:val="000A1203"/>
    <w:rsid w:val="000A297E"/>
    <w:rsid w:val="000A7A20"/>
    <w:rsid w:val="000B3408"/>
    <w:rsid w:val="000B721A"/>
    <w:rsid w:val="000B7A60"/>
    <w:rsid w:val="000C0025"/>
    <w:rsid w:val="000C66DE"/>
    <w:rsid w:val="000C6E02"/>
    <w:rsid w:val="000D4148"/>
    <w:rsid w:val="000E33BF"/>
    <w:rsid w:val="000F356E"/>
    <w:rsid w:val="00101028"/>
    <w:rsid w:val="00104ACB"/>
    <w:rsid w:val="00110B04"/>
    <w:rsid w:val="0011103A"/>
    <w:rsid w:val="00113315"/>
    <w:rsid w:val="00115816"/>
    <w:rsid w:val="00124086"/>
    <w:rsid w:val="00130258"/>
    <w:rsid w:val="00130A4B"/>
    <w:rsid w:val="00134295"/>
    <w:rsid w:val="001361F0"/>
    <w:rsid w:val="0013764F"/>
    <w:rsid w:val="00137FE1"/>
    <w:rsid w:val="00140232"/>
    <w:rsid w:val="00147C38"/>
    <w:rsid w:val="00162A4C"/>
    <w:rsid w:val="00162A68"/>
    <w:rsid w:val="00163387"/>
    <w:rsid w:val="00164330"/>
    <w:rsid w:val="00165515"/>
    <w:rsid w:val="00166C89"/>
    <w:rsid w:val="00171B91"/>
    <w:rsid w:val="0017374A"/>
    <w:rsid w:val="001758BA"/>
    <w:rsid w:val="00175B6A"/>
    <w:rsid w:val="00192A5B"/>
    <w:rsid w:val="00192F79"/>
    <w:rsid w:val="0019446C"/>
    <w:rsid w:val="00195C84"/>
    <w:rsid w:val="0019619C"/>
    <w:rsid w:val="001A1995"/>
    <w:rsid w:val="001C20A4"/>
    <w:rsid w:val="001C31AB"/>
    <w:rsid w:val="001C4F9B"/>
    <w:rsid w:val="001C5696"/>
    <w:rsid w:val="001C569D"/>
    <w:rsid w:val="001D3FD5"/>
    <w:rsid w:val="001D5D00"/>
    <w:rsid w:val="001D71D2"/>
    <w:rsid w:val="001E07F5"/>
    <w:rsid w:val="001E503D"/>
    <w:rsid w:val="001E5914"/>
    <w:rsid w:val="001F7992"/>
    <w:rsid w:val="00202388"/>
    <w:rsid w:val="00202C13"/>
    <w:rsid w:val="00202E80"/>
    <w:rsid w:val="002053FE"/>
    <w:rsid w:val="00205CAD"/>
    <w:rsid w:val="00207876"/>
    <w:rsid w:val="00211D6F"/>
    <w:rsid w:val="00225007"/>
    <w:rsid w:val="00226416"/>
    <w:rsid w:val="002414DE"/>
    <w:rsid w:val="00242CFF"/>
    <w:rsid w:val="00251D5C"/>
    <w:rsid w:val="00254C83"/>
    <w:rsid w:val="00256FD5"/>
    <w:rsid w:val="00260154"/>
    <w:rsid w:val="00265B0F"/>
    <w:rsid w:val="00273EDD"/>
    <w:rsid w:val="0027769F"/>
    <w:rsid w:val="002805A1"/>
    <w:rsid w:val="00280C43"/>
    <w:rsid w:val="0028351B"/>
    <w:rsid w:val="00285870"/>
    <w:rsid w:val="00292F89"/>
    <w:rsid w:val="00294C24"/>
    <w:rsid w:val="002B6702"/>
    <w:rsid w:val="002C22CD"/>
    <w:rsid w:val="002C2520"/>
    <w:rsid w:val="002C2C2F"/>
    <w:rsid w:val="002D5058"/>
    <w:rsid w:val="002F1A7F"/>
    <w:rsid w:val="002F54A1"/>
    <w:rsid w:val="002F73EE"/>
    <w:rsid w:val="003120F3"/>
    <w:rsid w:val="00330A5E"/>
    <w:rsid w:val="0033341C"/>
    <w:rsid w:val="003345CD"/>
    <w:rsid w:val="00334E2D"/>
    <w:rsid w:val="0033763F"/>
    <w:rsid w:val="00355DB3"/>
    <w:rsid w:val="0036557D"/>
    <w:rsid w:val="00375ECD"/>
    <w:rsid w:val="003814FF"/>
    <w:rsid w:val="003875CB"/>
    <w:rsid w:val="003A0786"/>
    <w:rsid w:val="003B1212"/>
    <w:rsid w:val="003B69F5"/>
    <w:rsid w:val="003C0261"/>
    <w:rsid w:val="003C1559"/>
    <w:rsid w:val="003C729A"/>
    <w:rsid w:val="003C730C"/>
    <w:rsid w:val="003C7D2E"/>
    <w:rsid w:val="003D677E"/>
    <w:rsid w:val="003E3575"/>
    <w:rsid w:val="003F1FC2"/>
    <w:rsid w:val="003F3ADC"/>
    <w:rsid w:val="004043DC"/>
    <w:rsid w:val="004048ED"/>
    <w:rsid w:val="004135B0"/>
    <w:rsid w:val="004229E0"/>
    <w:rsid w:val="00423E68"/>
    <w:rsid w:val="00424FE7"/>
    <w:rsid w:val="00436E29"/>
    <w:rsid w:val="00441D88"/>
    <w:rsid w:val="00441FE1"/>
    <w:rsid w:val="00444C88"/>
    <w:rsid w:val="00453221"/>
    <w:rsid w:val="0045402B"/>
    <w:rsid w:val="00456FA7"/>
    <w:rsid w:val="00457156"/>
    <w:rsid w:val="004604A6"/>
    <w:rsid w:val="00461299"/>
    <w:rsid w:val="00465104"/>
    <w:rsid w:val="00472A18"/>
    <w:rsid w:val="00477694"/>
    <w:rsid w:val="004930A0"/>
    <w:rsid w:val="00493359"/>
    <w:rsid w:val="0049491A"/>
    <w:rsid w:val="004956B9"/>
    <w:rsid w:val="004A7D67"/>
    <w:rsid w:val="004B00B9"/>
    <w:rsid w:val="004B226B"/>
    <w:rsid w:val="004B5D82"/>
    <w:rsid w:val="004B7557"/>
    <w:rsid w:val="004C048E"/>
    <w:rsid w:val="004C0526"/>
    <w:rsid w:val="004C0737"/>
    <w:rsid w:val="004D0190"/>
    <w:rsid w:val="004E4360"/>
    <w:rsid w:val="004F0105"/>
    <w:rsid w:val="00503BC5"/>
    <w:rsid w:val="005102FB"/>
    <w:rsid w:val="00512C60"/>
    <w:rsid w:val="0051328A"/>
    <w:rsid w:val="00517B73"/>
    <w:rsid w:val="00532E18"/>
    <w:rsid w:val="00536DED"/>
    <w:rsid w:val="00547D3E"/>
    <w:rsid w:val="0055234A"/>
    <w:rsid w:val="00553EA1"/>
    <w:rsid w:val="00561E48"/>
    <w:rsid w:val="005633D2"/>
    <w:rsid w:val="005640F6"/>
    <w:rsid w:val="00574A99"/>
    <w:rsid w:val="00585105"/>
    <w:rsid w:val="00586008"/>
    <w:rsid w:val="0058641F"/>
    <w:rsid w:val="00586553"/>
    <w:rsid w:val="00587CF5"/>
    <w:rsid w:val="005A69A9"/>
    <w:rsid w:val="005B0A5C"/>
    <w:rsid w:val="005B11FF"/>
    <w:rsid w:val="005B2338"/>
    <w:rsid w:val="005B7106"/>
    <w:rsid w:val="005C79CD"/>
    <w:rsid w:val="005D07DE"/>
    <w:rsid w:val="005D1CEA"/>
    <w:rsid w:val="005D5B61"/>
    <w:rsid w:val="005D6AC4"/>
    <w:rsid w:val="005F3A95"/>
    <w:rsid w:val="0060194A"/>
    <w:rsid w:val="006062C5"/>
    <w:rsid w:val="006143E0"/>
    <w:rsid w:val="00633E69"/>
    <w:rsid w:val="0063480B"/>
    <w:rsid w:val="006378E1"/>
    <w:rsid w:val="00637FBA"/>
    <w:rsid w:val="0064323A"/>
    <w:rsid w:val="00646161"/>
    <w:rsid w:val="006507F8"/>
    <w:rsid w:val="00656B0D"/>
    <w:rsid w:val="006614A4"/>
    <w:rsid w:val="00661A61"/>
    <w:rsid w:val="00662F8B"/>
    <w:rsid w:val="0067042A"/>
    <w:rsid w:val="00676802"/>
    <w:rsid w:val="00681CDE"/>
    <w:rsid w:val="006834A1"/>
    <w:rsid w:val="0069332D"/>
    <w:rsid w:val="006B62D7"/>
    <w:rsid w:val="006C16F6"/>
    <w:rsid w:val="006D10D2"/>
    <w:rsid w:val="006D2F20"/>
    <w:rsid w:val="006D4F71"/>
    <w:rsid w:val="006D580B"/>
    <w:rsid w:val="006F0D70"/>
    <w:rsid w:val="006F0D80"/>
    <w:rsid w:val="006F4BD3"/>
    <w:rsid w:val="0071363C"/>
    <w:rsid w:val="00717003"/>
    <w:rsid w:val="00730C43"/>
    <w:rsid w:val="00733492"/>
    <w:rsid w:val="00733A99"/>
    <w:rsid w:val="0073718E"/>
    <w:rsid w:val="00737D52"/>
    <w:rsid w:val="00740309"/>
    <w:rsid w:val="00743B88"/>
    <w:rsid w:val="00743E3E"/>
    <w:rsid w:val="00745B9C"/>
    <w:rsid w:val="00745C41"/>
    <w:rsid w:val="0074772B"/>
    <w:rsid w:val="007578C9"/>
    <w:rsid w:val="00765136"/>
    <w:rsid w:val="007700A8"/>
    <w:rsid w:val="0079185D"/>
    <w:rsid w:val="007931D5"/>
    <w:rsid w:val="00796E9D"/>
    <w:rsid w:val="007B76A0"/>
    <w:rsid w:val="007E55AB"/>
    <w:rsid w:val="007E6058"/>
    <w:rsid w:val="007F433B"/>
    <w:rsid w:val="00811688"/>
    <w:rsid w:val="0081613E"/>
    <w:rsid w:val="008213FE"/>
    <w:rsid w:val="00823E59"/>
    <w:rsid w:val="00824ABB"/>
    <w:rsid w:val="00827030"/>
    <w:rsid w:val="00834FC0"/>
    <w:rsid w:val="008359B9"/>
    <w:rsid w:val="0083796F"/>
    <w:rsid w:val="0084098A"/>
    <w:rsid w:val="008455E7"/>
    <w:rsid w:val="008473D4"/>
    <w:rsid w:val="0085411D"/>
    <w:rsid w:val="00856C14"/>
    <w:rsid w:val="008620F1"/>
    <w:rsid w:val="00862EE2"/>
    <w:rsid w:val="00871D2B"/>
    <w:rsid w:val="008727B5"/>
    <w:rsid w:val="00874402"/>
    <w:rsid w:val="008A6D7B"/>
    <w:rsid w:val="008C3397"/>
    <w:rsid w:val="008C40EE"/>
    <w:rsid w:val="008C6659"/>
    <w:rsid w:val="008C7B72"/>
    <w:rsid w:val="008D13CA"/>
    <w:rsid w:val="008E19A1"/>
    <w:rsid w:val="008E5805"/>
    <w:rsid w:val="008F027D"/>
    <w:rsid w:val="008F0548"/>
    <w:rsid w:val="008F4077"/>
    <w:rsid w:val="008F51CD"/>
    <w:rsid w:val="008F7CDD"/>
    <w:rsid w:val="009004F9"/>
    <w:rsid w:val="009059F1"/>
    <w:rsid w:val="009068EE"/>
    <w:rsid w:val="009107EE"/>
    <w:rsid w:val="00925F41"/>
    <w:rsid w:val="00932CB1"/>
    <w:rsid w:val="00933EF4"/>
    <w:rsid w:val="009340E4"/>
    <w:rsid w:val="00947ACC"/>
    <w:rsid w:val="00950D98"/>
    <w:rsid w:val="00970F0D"/>
    <w:rsid w:val="00977478"/>
    <w:rsid w:val="009814D5"/>
    <w:rsid w:val="009836F7"/>
    <w:rsid w:val="00991C11"/>
    <w:rsid w:val="009A6B5A"/>
    <w:rsid w:val="009A6EFE"/>
    <w:rsid w:val="009A7DCF"/>
    <w:rsid w:val="009B05FE"/>
    <w:rsid w:val="009C3301"/>
    <w:rsid w:val="009C6EEE"/>
    <w:rsid w:val="009D2411"/>
    <w:rsid w:val="009E1DCC"/>
    <w:rsid w:val="009E5DA1"/>
    <w:rsid w:val="009E6807"/>
    <w:rsid w:val="009E7BB2"/>
    <w:rsid w:val="009F46D6"/>
    <w:rsid w:val="00A03A4C"/>
    <w:rsid w:val="00A043D2"/>
    <w:rsid w:val="00A04691"/>
    <w:rsid w:val="00A17542"/>
    <w:rsid w:val="00A21F46"/>
    <w:rsid w:val="00A31064"/>
    <w:rsid w:val="00A45E02"/>
    <w:rsid w:val="00A52963"/>
    <w:rsid w:val="00A53F92"/>
    <w:rsid w:val="00A56CE4"/>
    <w:rsid w:val="00A6268E"/>
    <w:rsid w:val="00A66C30"/>
    <w:rsid w:val="00A672E3"/>
    <w:rsid w:val="00A75C13"/>
    <w:rsid w:val="00A8574B"/>
    <w:rsid w:val="00A9190C"/>
    <w:rsid w:val="00AA097B"/>
    <w:rsid w:val="00AA105F"/>
    <w:rsid w:val="00AA5B17"/>
    <w:rsid w:val="00AB30A1"/>
    <w:rsid w:val="00AB3F55"/>
    <w:rsid w:val="00AC566F"/>
    <w:rsid w:val="00AC7125"/>
    <w:rsid w:val="00AD03BD"/>
    <w:rsid w:val="00AD60E9"/>
    <w:rsid w:val="00AD6B73"/>
    <w:rsid w:val="00AD78AB"/>
    <w:rsid w:val="00AE36A7"/>
    <w:rsid w:val="00AF64CE"/>
    <w:rsid w:val="00B00B40"/>
    <w:rsid w:val="00B05373"/>
    <w:rsid w:val="00B14942"/>
    <w:rsid w:val="00B16E0D"/>
    <w:rsid w:val="00B202EA"/>
    <w:rsid w:val="00B219B1"/>
    <w:rsid w:val="00B24194"/>
    <w:rsid w:val="00B35309"/>
    <w:rsid w:val="00B40AA2"/>
    <w:rsid w:val="00B42BC4"/>
    <w:rsid w:val="00B44959"/>
    <w:rsid w:val="00B5062F"/>
    <w:rsid w:val="00B51E5A"/>
    <w:rsid w:val="00B5458E"/>
    <w:rsid w:val="00B55781"/>
    <w:rsid w:val="00B62152"/>
    <w:rsid w:val="00B62DCF"/>
    <w:rsid w:val="00B64286"/>
    <w:rsid w:val="00B65E64"/>
    <w:rsid w:val="00B73799"/>
    <w:rsid w:val="00B746D6"/>
    <w:rsid w:val="00B75EE2"/>
    <w:rsid w:val="00B815E4"/>
    <w:rsid w:val="00B92E89"/>
    <w:rsid w:val="00B92E9D"/>
    <w:rsid w:val="00B93BB3"/>
    <w:rsid w:val="00B97992"/>
    <w:rsid w:val="00B97AC5"/>
    <w:rsid w:val="00BA6490"/>
    <w:rsid w:val="00BB2B64"/>
    <w:rsid w:val="00BB677A"/>
    <w:rsid w:val="00BB7692"/>
    <w:rsid w:val="00BD15CA"/>
    <w:rsid w:val="00BD6935"/>
    <w:rsid w:val="00BE0EC7"/>
    <w:rsid w:val="00BE3005"/>
    <w:rsid w:val="00BE32E6"/>
    <w:rsid w:val="00BE3B75"/>
    <w:rsid w:val="00BE512C"/>
    <w:rsid w:val="00BF4E86"/>
    <w:rsid w:val="00C066E3"/>
    <w:rsid w:val="00C12A93"/>
    <w:rsid w:val="00C16CFF"/>
    <w:rsid w:val="00C37DA5"/>
    <w:rsid w:val="00C43391"/>
    <w:rsid w:val="00C60387"/>
    <w:rsid w:val="00C7051D"/>
    <w:rsid w:val="00C83222"/>
    <w:rsid w:val="00C83F59"/>
    <w:rsid w:val="00C865E4"/>
    <w:rsid w:val="00C96A6B"/>
    <w:rsid w:val="00CA0FDC"/>
    <w:rsid w:val="00CB3573"/>
    <w:rsid w:val="00CC0BB1"/>
    <w:rsid w:val="00CC66DC"/>
    <w:rsid w:val="00CD5271"/>
    <w:rsid w:val="00CF480F"/>
    <w:rsid w:val="00CF6F60"/>
    <w:rsid w:val="00D07CF8"/>
    <w:rsid w:val="00D217C7"/>
    <w:rsid w:val="00D314A6"/>
    <w:rsid w:val="00D33366"/>
    <w:rsid w:val="00D33442"/>
    <w:rsid w:val="00D35818"/>
    <w:rsid w:val="00D403F0"/>
    <w:rsid w:val="00D515D0"/>
    <w:rsid w:val="00D53756"/>
    <w:rsid w:val="00D54363"/>
    <w:rsid w:val="00D559A1"/>
    <w:rsid w:val="00D5738B"/>
    <w:rsid w:val="00D60FA8"/>
    <w:rsid w:val="00D71E67"/>
    <w:rsid w:val="00D71FE3"/>
    <w:rsid w:val="00D72546"/>
    <w:rsid w:val="00D8265C"/>
    <w:rsid w:val="00D842FD"/>
    <w:rsid w:val="00DA5F68"/>
    <w:rsid w:val="00DC5874"/>
    <w:rsid w:val="00DD0430"/>
    <w:rsid w:val="00DE138F"/>
    <w:rsid w:val="00DE3A4A"/>
    <w:rsid w:val="00DF3585"/>
    <w:rsid w:val="00DF702D"/>
    <w:rsid w:val="00E00FC2"/>
    <w:rsid w:val="00E01A1A"/>
    <w:rsid w:val="00E02F43"/>
    <w:rsid w:val="00E15DB8"/>
    <w:rsid w:val="00E17536"/>
    <w:rsid w:val="00E24A6F"/>
    <w:rsid w:val="00E2745E"/>
    <w:rsid w:val="00E34B3B"/>
    <w:rsid w:val="00E40B46"/>
    <w:rsid w:val="00E43DE3"/>
    <w:rsid w:val="00E44E66"/>
    <w:rsid w:val="00E46494"/>
    <w:rsid w:val="00E4759A"/>
    <w:rsid w:val="00E510A5"/>
    <w:rsid w:val="00E531B2"/>
    <w:rsid w:val="00E6110C"/>
    <w:rsid w:val="00E614F2"/>
    <w:rsid w:val="00E65D4F"/>
    <w:rsid w:val="00E65FBB"/>
    <w:rsid w:val="00E66A9C"/>
    <w:rsid w:val="00E854B1"/>
    <w:rsid w:val="00E91299"/>
    <w:rsid w:val="00E974B3"/>
    <w:rsid w:val="00EA4152"/>
    <w:rsid w:val="00EA658E"/>
    <w:rsid w:val="00EB4AAD"/>
    <w:rsid w:val="00EC5498"/>
    <w:rsid w:val="00EC5561"/>
    <w:rsid w:val="00EC6010"/>
    <w:rsid w:val="00ED3C23"/>
    <w:rsid w:val="00ED5132"/>
    <w:rsid w:val="00EE594C"/>
    <w:rsid w:val="00EF07F0"/>
    <w:rsid w:val="00EF562C"/>
    <w:rsid w:val="00EF7587"/>
    <w:rsid w:val="00F05692"/>
    <w:rsid w:val="00F1644F"/>
    <w:rsid w:val="00F223F8"/>
    <w:rsid w:val="00F2540C"/>
    <w:rsid w:val="00F265D9"/>
    <w:rsid w:val="00F37A4D"/>
    <w:rsid w:val="00F4214E"/>
    <w:rsid w:val="00F43B54"/>
    <w:rsid w:val="00F50D7A"/>
    <w:rsid w:val="00F530D3"/>
    <w:rsid w:val="00F569FC"/>
    <w:rsid w:val="00F772F5"/>
    <w:rsid w:val="00F8545F"/>
    <w:rsid w:val="00F9168E"/>
    <w:rsid w:val="00FA3156"/>
    <w:rsid w:val="00FA440A"/>
    <w:rsid w:val="00FB1EDE"/>
    <w:rsid w:val="00FB646B"/>
    <w:rsid w:val="00FB72D4"/>
    <w:rsid w:val="00FD011C"/>
    <w:rsid w:val="00FD7A7C"/>
    <w:rsid w:val="00FE05DE"/>
    <w:rsid w:val="00FE0650"/>
    <w:rsid w:val="00FE2B3F"/>
    <w:rsid w:val="00FF34B9"/>
    <w:rsid w:val="00FF4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80BF6"/>
  <w15:chartTrackingRefBased/>
  <w15:docId w15:val="{3EF6B69C-5A7A-4472-8104-9107B9D00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6058"/>
    <w:pPr>
      <w:ind w:firstLineChars="200" w:firstLine="420"/>
    </w:pPr>
  </w:style>
  <w:style w:type="paragraph" w:customStyle="1" w:styleId="EndNoteBibliographyTitle">
    <w:name w:val="EndNote Bibliography Title"/>
    <w:basedOn w:val="a"/>
    <w:link w:val="EndNoteBibliographyTitleChar"/>
    <w:rsid w:val="006834A1"/>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6834A1"/>
    <w:rPr>
      <w:rFonts w:ascii="Calibri" w:hAnsi="Calibri" w:cs="Calibri"/>
      <w:noProof/>
      <w:sz w:val="20"/>
    </w:rPr>
  </w:style>
  <w:style w:type="paragraph" w:customStyle="1" w:styleId="EndNoteBibliography">
    <w:name w:val="EndNote Bibliography"/>
    <w:basedOn w:val="a"/>
    <w:link w:val="EndNoteBibliographyChar"/>
    <w:rsid w:val="006834A1"/>
    <w:rPr>
      <w:rFonts w:ascii="Calibri" w:hAnsi="Calibri" w:cs="Calibri"/>
      <w:noProof/>
      <w:sz w:val="20"/>
    </w:rPr>
  </w:style>
  <w:style w:type="character" w:customStyle="1" w:styleId="EndNoteBibliographyChar">
    <w:name w:val="EndNote Bibliography Char"/>
    <w:basedOn w:val="a0"/>
    <w:link w:val="EndNoteBibliography"/>
    <w:rsid w:val="006834A1"/>
    <w:rPr>
      <w:rFonts w:ascii="Calibri" w:hAnsi="Calibri" w:cs="Calibri"/>
      <w:noProof/>
      <w:sz w:val="20"/>
    </w:rPr>
  </w:style>
  <w:style w:type="character" w:styleId="a4">
    <w:name w:val="Hyperlink"/>
    <w:basedOn w:val="a0"/>
    <w:uiPriority w:val="99"/>
    <w:unhideWhenUsed/>
    <w:rsid w:val="006834A1"/>
    <w:rPr>
      <w:color w:val="0563C1" w:themeColor="hyperlink"/>
      <w:u w:val="single"/>
    </w:rPr>
  </w:style>
  <w:style w:type="character" w:styleId="a5">
    <w:name w:val="annotation reference"/>
    <w:basedOn w:val="a0"/>
    <w:uiPriority w:val="99"/>
    <w:semiHidden/>
    <w:unhideWhenUsed/>
    <w:rsid w:val="00F50D7A"/>
    <w:rPr>
      <w:sz w:val="21"/>
      <w:szCs w:val="21"/>
    </w:rPr>
  </w:style>
  <w:style w:type="paragraph" w:styleId="a6">
    <w:name w:val="annotation text"/>
    <w:basedOn w:val="a"/>
    <w:link w:val="Char"/>
    <w:uiPriority w:val="99"/>
    <w:semiHidden/>
    <w:unhideWhenUsed/>
    <w:rsid w:val="00F50D7A"/>
    <w:pPr>
      <w:jc w:val="left"/>
    </w:pPr>
  </w:style>
  <w:style w:type="character" w:customStyle="1" w:styleId="Char">
    <w:name w:val="批注文字 Char"/>
    <w:basedOn w:val="a0"/>
    <w:link w:val="a6"/>
    <w:uiPriority w:val="99"/>
    <w:semiHidden/>
    <w:rsid w:val="00F50D7A"/>
  </w:style>
  <w:style w:type="paragraph" w:styleId="a7">
    <w:name w:val="annotation subject"/>
    <w:basedOn w:val="a6"/>
    <w:next w:val="a6"/>
    <w:link w:val="Char0"/>
    <w:uiPriority w:val="99"/>
    <w:semiHidden/>
    <w:unhideWhenUsed/>
    <w:rsid w:val="00F50D7A"/>
    <w:rPr>
      <w:b/>
      <w:bCs/>
    </w:rPr>
  </w:style>
  <w:style w:type="character" w:customStyle="1" w:styleId="Char0">
    <w:name w:val="批注主题 Char"/>
    <w:basedOn w:val="Char"/>
    <w:link w:val="a7"/>
    <w:uiPriority w:val="99"/>
    <w:semiHidden/>
    <w:rsid w:val="00F50D7A"/>
    <w:rPr>
      <w:b/>
      <w:bCs/>
    </w:rPr>
  </w:style>
  <w:style w:type="paragraph" w:styleId="a8">
    <w:name w:val="Balloon Text"/>
    <w:basedOn w:val="a"/>
    <w:link w:val="Char1"/>
    <w:uiPriority w:val="99"/>
    <w:semiHidden/>
    <w:unhideWhenUsed/>
    <w:rsid w:val="00D842FD"/>
    <w:rPr>
      <w:sz w:val="18"/>
      <w:szCs w:val="18"/>
    </w:rPr>
  </w:style>
  <w:style w:type="character" w:customStyle="1" w:styleId="Char1">
    <w:name w:val="批注框文本 Char"/>
    <w:basedOn w:val="a0"/>
    <w:link w:val="a8"/>
    <w:uiPriority w:val="99"/>
    <w:semiHidden/>
    <w:rsid w:val="00D842F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9343">
      <w:bodyDiv w:val="1"/>
      <w:marLeft w:val="0"/>
      <w:marRight w:val="0"/>
      <w:marTop w:val="0"/>
      <w:marBottom w:val="0"/>
      <w:divBdr>
        <w:top w:val="none" w:sz="0" w:space="0" w:color="auto"/>
        <w:left w:val="none" w:sz="0" w:space="0" w:color="auto"/>
        <w:bottom w:val="none" w:sz="0" w:space="0" w:color="auto"/>
        <w:right w:val="none" w:sz="0" w:space="0" w:color="auto"/>
      </w:divBdr>
    </w:div>
    <w:div w:id="56786371">
      <w:bodyDiv w:val="1"/>
      <w:marLeft w:val="0"/>
      <w:marRight w:val="0"/>
      <w:marTop w:val="0"/>
      <w:marBottom w:val="0"/>
      <w:divBdr>
        <w:top w:val="none" w:sz="0" w:space="0" w:color="auto"/>
        <w:left w:val="none" w:sz="0" w:space="0" w:color="auto"/>
        <w:bottom w:val="none" w:sz="0" w:space="0" w:color="auto"/>
        <w:right w:val="none" w:sz="0" w:space="0" w:color="auto"/>
      </w:divBdr>
    </w:div>
    <w:div w:id="98305785">
      <w:bodyDiv w:val="1"/>
      <w:marLeft w:val="0"/>
      <w:marRight w:val="0"/>
      <w:marTop w:val="0"/>
      <w:marBottom w:val="0"/>
      <w:divBdr>
        <w:top w:val="none" w:sz="0" w:space="0" w:color="auto"/>
        <w:left w:val="none" w:sz="0" w:space="0" w:color="auto"/>
        <w:bottom w:val="none" w:sz="0" w:space="0" w:color="auto"/>
        <w:right w:val="none" w:sz="0" w:space="0" w:color="auto"/>
      </w:divBdr>
    </w:div>
    <w:div w:id="193078757">
      <w:bodyDiv w:val="1"/>
      <w:marLeft w:val="0"/>
      <w:marRight w:val="0"/>
      <w:marTop w:val="0"/>
      <w:marBottom w:val="0"/>
      <w:divBdr>
        <w:top w:val="none" w:sz="0" w:space="0" w:color="auto"/>
        <w:left w:val="none" w:sz="0" w:space="0" w:color="auto"/>
        <w:bottom w:val="none" w:sz="0" w:space="0" w:color="auto"/>
        <w:right w:val="none" w:sz="0" w:space="0" w:color="auto"/>
      </w:divBdr>
    </w:div>
    <w:div w:id="286590681">
      <w:bodyDiv w:val="1"/>
      <w:marLeft w:val="0"/>
      <w:marRight w:val="0"/>
      <w:marTop w:val="0"/>
      <w:marBottom w:val="0"/>
      <w:divBdr>
        <w:top w:val="none" w:sz="0" w:space="0" w:color="auto"/>
        <w:left w:val="none" w:sz="0" w:space="0" w:color="auto"/>
        <w:bottom w:val="none" w:sz="0" w:space="0" w:color="auto"/>
        <w:right w:val="none" w:sz="0" w:space="0" w:color="auto"/>
      </w:divBdr>
    </w:div>
    <w:div w:id="349725035">
      <w:bodyDiv w:val="1"/>
      <w:marLeft w:val="0"/>
      <w:marRight w:val="0"/>
      <w:marTop w:val="0"/>
      <w:marBottom w:val="0"/>
      <w:divBdr>
        <w:top w:val="none" w:sz="0" w:space="0" w:color="auto"/>
        <w:left w:val="none" w:sz="0" w:space="0" w:color="auto"/>
        <w:bottom w:val="none" w:sz="0" w:space="0" w:color="auto"/>
        <w:right w:val="none" w:sz="0" w:space="0" w:color="auto"/>
      </w:divBdr>
    </w:div>
    <w:div w:id="388498936">
      <w:bodyDiv w:val="1"/>
      <w:marLeft w:val="0"/>
      <w:marRight w:val="0"/>
      <w:marTop w:val="0"/>
      <w:marBottom w:val="0"/>
      <w:divBdr>
        <w:top w:val="none" w:sz="0" w:space="0" w:color="auto"/>
        <w:left w:val="none" w:sz="0" w:space="0" w:color="auto"/>
        <w:bottom w:val="none" w:sz="0" w:space="0" w:color="auto"/>
        <w:right w:val="none" w:sz="0" w:space="0" w:color="auto"/>
      </w:divBdr>
    </w:div>
    <w:div w:id="557663955">
      <w:bodyDiv w:val="1"/>
      <w:marLeft w:val="0"/>
      <w:marRight w:val="0"/>
      <w:marTop w:val="0"/>
      <w:marBottom w:val="0"/>
      <w:divBdr>
        <w:top w:val="none" w:sz="0" w:space="0" w:color="auto"/>
        <w:left w:val="none" w:sz="0" w:space="0" w:color="auto"/>
        <w:bottom w:val="none" w:sz="0" w:space="0" w:color="auto"/>
        <w:right w:val="none" w:sz="0" w:space="0" w:color="auto"/>
      </w:divBdr>
    </w:div>
    <w:div w:id="579558221">
      <w:bodyDiv w:val="1"/>
      <w:marLeft w:val="0"/>
      <w:marRight w:val="0"/>
      <w:marTop w:val="0"/>
      <w:marBottom w:val="0"/>
      <w:divBdr>
        <w:top w:val="none" w:sz="0" w:space="0" w:color="auto"/>
        <w:left w:val="none" w:sz="0" w:space="0" w:color="auto"/>
        <w:bottom w:val="none" w:sz="0" w:space="0" w:color="auto"/>
        <w:right w:val="none" w:sz="0" w:space="0" w:color="auto"/>
      </w:divBdr>
    </w:div>
    <w:div w:id="678504858">
      <w:bodyDiv w:val="1"/>
      <w:marLeft w:val="0"/>
      <w:marRight w:val="0"/>
      <w:marTop w:val="0"/>
      <w:marBottom w:val="0"/>
      <w:divBdr>
        <w:top w:val="none" w:sz="0" w:space="0" w:color="auto"/>
        <w:left w:val="none" w:sz="0" w:space="0" w:color="auto"/>
        <w:bottom w:val="none" w:sz="0" w:space="0" w:color="auto"/>
        <w:right w:val="none" w:sz="0" w:space="0" w:color="auto"/>
      </w:divBdr>
    </w:div>
    <w:div w:id="942612112">
      <w:bodyDiv w:val="1"/>
      <w:marLeft w:val="0"/>
      <w:marRight w:val="0"/>
      <w:marTop w:val="0"/>
      <w:marBottom w:val="0"/>
      <w:divBdr>
        <w:top w:val="none" w:sz="0" w:space="0" w:color="auto"/>
        <w:left w:val="none" w:sz="0" w:space="0" w:color="auto"/>
        <w:bottom w:val="none" w:sz="0" w:space="0" w:color="auto"/>
        <w:right w:val="none" w:sz="0" w:space="0" w:color="auto"/>
      </w:divBdr>
    </w:div>
    <w:div w:id="1010134416">
      <w:bodyDiv w:val="1"/>
      <w:marLeft w:val="0"/>
      <w:marRight w:val="0"/>
      <w:marTop w:val="0"/>
      <w:marBottom w:val="0"/>
      <w:divBdr>
        <w:top w:val="none" w:sz="0" w:space="0" w:color="auto"/>
        <w:left w:val="none" w:sz="0" w:space="0" w:color="auto"/>
        <w:bottom w:val="none" w:sz="0" w:space="0" w:color="auto"/>
        <w:right w:val="none" w:sz="0" w:space="0" w:color="auto"/>
      </w:divBdr>
    </w:div>
    <w:div w:id="1085809337">
      <w:bodyDiv w:val="1"/>
      <w:marLeft w:val="0"/>
      <w:marRight w:val="0"/>
      <w:marTop w:val="0"/>
      <w:marBottom w:val="0"/>
      <w:divBdr>
        <w:top w:val="none" w:sz="0" w:space="0" w:color="auto"/>
        <w:left w:val="none" w:sz="0" w:space="0" w:color="auto"/>
        <w:bottom w:val="none" w:sz="0" w:space="0" w:color="auto"/>
        <w:right w:val="none" w:sz="0" w:space="0" w:color="auto"/>
      </w:divBdr>
    </w:div>
    <w:div w:id="1111969613">
      <w:bodyDiv w:val="1"/>
      <w:marLeft w:val="0"/>
      <w:marRight w:val="0"/>
      <w:marTop w:val="0"/>
      <w:marBottom w:val="0"/>
      <w:divBdr>
        <w:top w:val="none" w:sz="0" w:space="0" w:color="auto"/>
        <w:left w:val="none" w:sz="0" w:space="0" w:color="auto"/>
        <w:bottom w:val="none" w:sz="0" w:space="0" w:color="auto"/>
        <w:right w:val="none" w:sz="0" w:space="0" w:color="auto"/>
      </w:divBdr>
    </w:div>
    <w:div w:id="1318924279">
      <w:bodyDiv w:val="1"/>
      <w:marLeft w:val="0"/>
      <w:marRight w:val="0"/>
      <w:marTop w:val="0"/>
      <w:marBottom w:val="0"/>
      <w:divBdr>
        <w:top w:val="none" w:sz="0" w:space="0" w:color="auto"/>
        <w:left w:val="none" w:sz="0" w:space="0" w:color="auto"/>
        <w:bottom w:val="none" w:sz="0" w:space="0" w:color="auto"/>
        <w:right w:val="none" w:sz="0" w:space="0" w:color="auto"/>
      </w:divBdr>
    </w:div>
    <w:div w:id="1384867696">
      <w:bodyDiv w:val="1"/>
      <w:marLeft w:val="0"/>
      <w:marRight w:val="0"/>
      <w:marTop w:val="0"/>
      <w:marBottom w:val="0"/>
      <w:divBdr>
        <w:top w:val="none" w:sz="0" w:space="0" w:color="auto"/>
        <w:left w:val="none" w:sz="0" w:space="0" w:color="auto"/>
        <w:bottom w:val="none" w:sz="0" w:space="0" w:color="auto"/>
        <w:right w:val="none" w:sz="0" w:space="0" w:color="auto"/>
      </w:divBdr>
    </w:div>
    <w:div w:id="1429960615">
      <w:bodyDiv w:val="1"/>
      <w:marLeft w:val="0"/>
      <w:marRight w:val="0"/>
      <w:marTop w:val="0"/>
      <w:marBottom w:val="0"/>
      <w:divBdr>
        <w:top w:val="none" w:sz="0" w:space="0" w:color="auto"/>
        <w:left w:val="none" w:sz="0" w:space="0" w:color="auto"/>
        <w:bottom w:val="none" w:sz="0" w:space="0" w:color="auto"/>
        <w:right w:val="none" w:sz="0" w:space="0" w:color="auto"/>
      </w:divBdr>
    </w:div>
    <w:div w:id="1464885411">
      <w:bodyDiv w:val="1"/>
      <w:marLeft w:val="0"/>
      <w:marRight w:val="0"/>
      <w:marTop w:val="0"/>
      <w:marBottom w:val="0"/>
      <w:divBdr>
        <w:top w:val="none" w:sz="0" w:space="0" w:color="auto"/>
        <w:left w:val="none" w:sz="0" w:space="0" w:color="auto"/>
        <w:bottom w:val="none" w:sz="0" w:space="0" w:color="auto"/>
        <w:right w:val="none" w:sz="0" w:space="0" w:color="auto"/>
      </w:divBdr>
    </w:div>
    <w:div w:id="1505899405">
      <w:bodyDiv w:val="1"/>
      <w:marLeft w:val="0"/>
      <w:marRight w:val="0"/>
      <w:marTop w:val="0"/>
      <w:marBottom w:val="0"/>
      <w:divBdr>
        <w:top w:val="none" w:sz="0" w:space="0" w:color="auto"/>
        <w:left w:val="none" w:sz="0" w:space="0" w:color="auto"/>
        <w:bottom w:val="none" w:sz="0" w:space="0" w:color="auto"/>
        <w:right w:val="none" w:sz="0" w:space="0" w:color="auto"/>
      </w:divBdr>
    </w:div>
    <w:div w:id="1639722708">
      <w:bodyDiv w:val="1"/>
      <w:marLeft w:val="0"/>
      <w:marRight w:val="0"/>
      <w:marTop w:val="0"/>
      <w:marBottom w:val="0"/>
      <w:divBdr>
        <w:top w:val="none" w:sz="0" w:space="0" w:color="auto"/>
        <w:left w:val="none" w:sz="0" w:space="0" w:color="auto"/>
        <w:bottom w:val="none" w:sz="0" w:space="0" w:color="auto"/>
        <w:right w:val="none" w:sz="0" w:space="0" w:color="auto"/>
      </w:divBdr>
    </w:div>
    <w:div w:id="1721398940">
      <w:bodyDiv w:val="1"/>
      <w:marLeft w:val="0"/>
      <w:marRight w:val="0"/>
      <w:marTop w:val="0"/>
      <w:marBottom w:val="0"/>
      <w:divBdr>
        <w:top w:val="none" w:sz="0" w:space="0" w:color="auto"/>
        <w:left w:val="none" w:sz="0" w:space="0" w:color="auto"/>
        <w:bottom w:val="none" w:sz="0" w:space="0" w:color="auto"/>
        <w:right w:val="none" w:sz="0" w:space="0" w:color="auto"/>
      </w:divBdr>
    </w:div>
    <w:div w:id="1857843586">
      <w:bodyDiv w:val="1"/>
      <w:marLeft w:val="0"/>
      <w:marRight w:val="0"/>
      <w:marTop w:val="0"/>
      <w:marBottom w:val="0"/>
      <w:divBdr>
        <w:top w:val="none" w:sz="0" w:space="0" w:color="auto"/>
        <w:left w:val="none" w:sz="0" w:space="0" w:color="auto"/>
        <w:bottom w:val="none" w:sz="0" w:space="0" w:color="auto"/>
        <w:right w:val="none" w:sz="0" w:space="0" w:color="auto"/>
      </w:divBdr>
    </w:div>
    <w:div w:id="1895386581">
      <w:bodyDiv w:val="1"/>
      <w:marLeft w:val="0"/>
      <w:marRight w:val="0"/>
      <w:marTop w:val="0"/>
      <w:marBottom w:val="0"/>
      <w:divBdr>
        <w:top w:val="none" w:sz="0" w:space="0" w:color="auto"/>
        <w:left w:val="none" w:sz="0" w:space="0" w:color="auto"/>
        <w:bottom w:val="none" w:sz="0" w:space="0" w:color="auto"/>
        <w:right w:val="none" w:sz="0" w:space="0" w:color="auto"/>
      </w:divBdr>
    </w:div>
    <w:div w:id="1964076274">
      <w:bodyDiv w:val="1"/>
      <w:marLeft w:val="0"/>
      <w:marRight w:val="0"/>
      <w:marTop w:val="0"/>
      <w:marBottom w:val="0"/>
      <w:divBdr>
        <w:top w:val="none" w:sz="0" w:space="0" w:color="auto"/>
        <w:left w:val="none" w:sz="0" w:space="0" w:color="auto"/>
        <w:bottom w:val="none" w:sz="0" w:space="0" w:color="auto"/>
        <w:right w:val="none" w:sz="0" w:space="0" w:color="auto"/>
      </w:divBdr>
    </w:div>
    <w:div w:id="2040932447">
      <w:bodyDiv w:val="1"/>
      <w:marLeft w:val="0"/>
      <w:marRight w:val="0"/>
      <w:marTop w:val="0"/>
      <w:marBottom w:val="0"/>
      <w:divBdr>
        <w:top w:val="none" w:sz="0" w:space="0" w:color="auto"/>
        <w:left w:val="none" w:sz="0" w:space="0" w:color="auto"/>
        <w:bottom w:val="none" w:sz="0" w:space="0" w:color="auto"/>
        <w:right w:val="none" w:sz="0" w:space="0" w:color="auto"/>
      </w:divBdr>
    </w:div>
    <w:div w:id="2104066040">
      <w:bodyDiv w:val="1"/>
      <w:marLeft w:val="0"/>
      <w:marRight w:val="0"/>
      <w:marTop w:val="0"/>
      <w:marBottom w:val="0"/>
      <w:divBdr>
        <w:top w:val="none" w:sz="0" w:space="0" w:color="auto"/>
        <w:left w:val="none" w:sz="0" w:space="0" w:color="auto"/>
        <w:bottom w:val="none" w:sz="0" w:space="0" w:color="auto"/>
        <w:right w:val="none" w:sz="0" w:space="0" w:color="auto"/>
      </w:divBdr>
    </w:div>
    <w:div w:id="2125727841">
      <w:bodyDiv w:val="1"/>
      <w:marLeft w:val="0"/>
      <w:marRight w:val="0"/>
      <w:marTop w:val="0"/>
      <w:marBottom w:val="0"/>
      <w:divBdr>
        <w:top w:val="none" w:sz="0" w:space="0" w:color="auto"/>
        <w:left w:val="none" w:sz="0" w:space="0" w:color="auto"/>
        <w:bottom w:val="none" w:sz="0" w:space="0" w:color="auto"/>
        <w:right w:val="none" w:sz="0" w:space="0" w:color="auto"/>
      </w:divBdr>
    </w:div>
    <w:div w:id="2136244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70086CD261E3C4E9114BC612FAD1655" ma:contentTypeVersion="10" ma:contentTypeDescription="Create a new document." ma:contentTypeScope="" ma:versionID="3fa82a5e0fe0d52462e94673b24a0101">
  <xsd:schema xmlns:xsd="http://www.w3.org/2001/XMLSchema" xmlns:xs="http://www.w3.org/2001/XMLSchema" xmlns:p="http://schemas.microsoft.com/office/2006/metadata/properties" xmlns:ns3="991e198a-b42b-4637-a832-eb24d71005a9" targetNamespace="http://schemas.microsoft.com/office/2006/metadata/properties" ma:root="true" ma:fieldsID="7f5036fc6cfd4a57aecdb5b75cf44c6d" ns3:_="">
    <xsd:import namespace="991e198a-b42b-4637-a832-eb24d71005a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1e198a-b42b-4637-a832-eb24d71005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DED575-47A6-471F-BAA5-DCA3FFDBA0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EFDFFC3-3683-4FF8-9295-A8FFF7B7FF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1e198a-b42b-4637-a832-eb24d71005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C3E913-627A-42DF-9E7D-612D0AB244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14</Pages>
  <Words>2940</Words>
  <Characters>16759</Characters>
  <Application>Microsoft Office Word</Application>
  <DocSecurity>0</DocSecurity>
  <Lines>139</Lines>
  <Paragraphs>39</Paragraphs>
  <ScaleCrop>false</ScaleCrop>
  <Company/>
  <LinksUpToDate>false</LinksUpToDate>
  <CharactersWithSpaces>19660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Alfred Hu</dc:creator>
  <cp:keywords/>
  <dc:description/>
  <cp:lastModifiedBy>Alfred Hu</cp:lastModifiedBy>
  <cp:revision>154</cp:revision>
  <dcterms:created xsi:type="dcterms:W3CDTF">2020-12-23T18:24:00Z</dcterms:created>
  <dcterms:modified xsi:type="dcterms:W3CDTF">2021-08-18T14:19:00Z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0x010100570086CD261E3C4E9114BC612FAD1655</vt:lpwstr>
  </property>
</Properties>
</file>