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E4D54">
      <w:pPr>
        <w:rPr>
          <w:rFonts w:ascii="Arial" w:hAnsi="Arial" w:cs="Arial"/>
          <w:sz w:val="16"/>
          <w:szCs w:val="16"/>
        </w:rPr>
      </w:pPr>
    </w:p>
    <w:p w14:paraId="2F8674F0">
      <w:pPr>
        <w:tabs>
          <w:tab w:val="left" w:pos="639"/>
        </w:tabs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>Table S1</w:t>
      </w:r>
    </w:p>
    <w:p w14:paraId="15C6B31C">
      <w:pPr>
        <w:tabs>
          <w:tab w:val="left" w:pos="639"/>
        </w:tabs>
        <w:rPr>
          <w:rFonts w:hint="default" w:ascii="Arial" w:hAnsi="Arial" w:cs="Arial"/>
          <w:sz w:val="16"/>
          <w:szCs w:val="16"/>
          <w:lang w:val="en-US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>Average performance of major quality traits for RG430A and RG430A-HOLL in field trials (2024-2025).</w:t>
      </w:r>
    </w:p>
    <w:tbl>
      <w:tblPr>
        <w:tblStyle w:val="5"/>
        <w:tblW w:w="142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605"/>
        <w:gridCol w:w="1247"/>
        <w:gridCol w:w="1250"/>
        <w:gridCol w:w="1668"/>
        <w:gridCol w:w="1394"/>
        <w:gridCol w:w="1384"/>
        <w:gridCol w:w="1418"/>
        <w:gridCol w:w="1713"/>
        <w:gridCol w:w="1584"/>
      </w:tblGrid>
      <w:tr w14:paraId="715E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A7E9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nv.</w:t>
            </w:r>
          </w:p>
        </w:tc>
        <w:tc>
          <w:tcPr>
            <w:tcW w:w="1605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937AC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Lines</w:t>
            </w:r>
          </w:p>
        </w:tc>
        <w:tc>
          <w:tcPr>
            <w:tcW w:w="1247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FC1C2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Palmitic acid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content (%)</w:t>
            </w:r>
          </w:p>
        </w:tc>
        <w:tc>
          <w:tcPr>
            <w:tcW w:w="1250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67587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Stearic acid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content (%)</w:t>
            </w:r>
          </w:p>
        </w:tc>
        <w:tc>
          <w:tcPr>
            <w:tcW w:w="166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1504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Oleic acid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content (%)</w:t>
            </w:r>
          </w:p>
        </w:tc>
        <w:tc>
          <w:tcPr>
            <w:tcW w:w="1394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7ECD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Linoleic acid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content (%)</w:t>
            </w:r>
          </w:p>
        </w:tc>
        <w:tc>
          <w:tcPr>
            <w:tcW w:w="1384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3E068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Linolenic acid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content (%)</w:t>
            </w:r>
          </w:p>
        </w:tc>
        <w:tc>
          <w:tcPr>
            <w:tcW w:w="141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56F86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Eicosanoic acid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content (%)</w:t>
            </w:r>
          </w:p>
        </w:tc>
        <w:tc>
          <w:tcPr>
            <w:tcW w:w="171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AA8F0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cis-11-Eicosenoic acid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content (%)</w:t>
            </w:r>
          </w:p>
        </w:tc>
        <w:tc>
          <w:tcPr>
            <w:tcW w:w="1584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8B06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Oil content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(%)</w:t>
            </w:r>
          </w:p>
        </w:tc>
      </w:tr>
      <w:tr w14:paraId="3656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dxa"/>
            <w:vMerge w:val="restart"/>
            <w:tcBorders>
              <w:top w:val="single" w:color="auto" w:sz="8" w:space="0"/>
            </w:tcBorders>
            <w:vAlign w:val="center"/>
          </w:tcPr>
          <w:p w14:paraId="2B1AC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Jiangling</w:t>
            </w:r>
          </w:p>
        </w:tc>
        <w:tc>
          <w:tcPr>
            <w:tcW w:w="1605" w:type="dxa"/>
            <w:tcBorders>
              <w:top w:val="single" w:color="auto" w:sz="8" w:space="0"/>
            </w:tcBorders>
            <w:vAlign w:val="center"/>
          </w:tcPr>
          <w:p w14:paraId="23687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RG430A</w:t>
            </w:r>
          </w:p>
        </w:tc>
        <w:tc>
          <w:tcPr>
            <w:tcW w:w="1247" w:type="dxa"/>
            <w:tcBorders>
              <w:top w:val="single" w:color="auto" w:sz="8" w:space="0"/>
            </w:tcBorders>
            <w:vAlign w:val="center"/>
          </w:tcPr>
          <w:p w14:paraId="57685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3.67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0.14a</w:t>
            </w:r>
          </w:p>
        </w:tc>
        <w:tc>
          <w:tcPr>
            <w:tcW w:w="1250" w:type="dxa"/>
            <w:tcBorders>
              <w:top w:val="single" w:color="auto" w:sz="8" w:space="0"/>
            </w:tcBorders>
            <w:vAlign w:val="center"/>
          </w:tcPr>
          <w:p w14:paraId="18AD6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0.13a</w:t>
            </w:r>
          </w:p>
        </w:tc>
        <w:tc>
          <w:tcPr>
            <w:tcW w:w="1668" w:type="dxa"/>
            <w:tcBorders>
              <w:top w:val="single" w:color="auto" w:sz="8" w:space="0"/>
            </w:tcBorders>
            <w:vAlign w:val="center"/>
          </w:tcPr>
          <w:p w14:paraId="38E8A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67.80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0.93b</w:t>
            </w:r>
          </w:p>
        </w:tc>
        <w:tc>
          <w:tcPr>
            <w:tcW w:w="1394" w:type="dxa"/>
            <w:tcBorders>
              <w:top w:val="single" w:color="auto" w:sz="8" w:space="0"/>
            </w:tcBorders>
            <w:vAlign w:val="center"/>
          </w:tcPr>
          <w:p w14:paraId="65469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17.83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0.59a</w:t>
            </w:r>
          </w:p>
        </w:tc>
        <w:tc>
          <w:tcPr>
            <w:tcW w:w="1384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8DF8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7.58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0.64a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F9FCE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0.44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0.02a</w:t>
            </w:r>
          </w:p>
        </w:tc>
        <w:tc>
          <w:tcPr>
            <w:tcW w:w="1713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1BDC9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0.86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0.04a</w:t>
            </w:r>
          </w:p>
        </w:tc>
        <w:tc>
          <w:tcPr>
            <w:tcW w:w="1584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C409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48.75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0.43a</w:t>
            </w:r>
          </w:p>
        </w:tc>
      </w:tr>
      <w:tr w14:paraId="09ED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dxa"/>
            <w:vMerge w:val="continue"/>
            <w:tcBorders>
              <w:bottom w:val="single" w:color="auto" w:sz="12" w:space="0"/>
            </w:tcBorders>
            <w:vAlign w:val="center"/>
          </w:tcPr>
          <w:p w14:paraId="03BDF6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5" w:type="dxa"/>
            <w:tcBorders>
              <w:bottom w:val="single" w:color="auto" w:sz="12" w:space="0"/>
            </w:tcBorders>
            <w:vAlign w:val="center"/>
          </w:tcPr>
          <w:p w14:paraId="4121C8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RG430A-HOLL</w:t>
            </w:r>
          </w:p>
        </w:tc>
        <w:tc>
          <w:tcPr>
            <w:tcW w:w="1247" w:type="dxa"/>
            <w:tcBorders>
              <w:bottom w:val="single" w:color="auto" w:sz="12" w:space="0"/>
            </w:tcBorders>
            <w:vAlign w:val="center"/>
          </w:tcPr>
          <w:p w14:paraId="775E7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3.33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0.10b</w:t>
            </w:r>
          </w:p>
        </w:tc>
        <w:tc>
          <w:tcPr>
            <w:tcW w:w="1250" w:type="dxa"/>
            <w:tcBorders>
              <w:bottom w:val="single" w:color="auto" w:sz="12" w:space="0"/>
            </w:tcBorders>
            <w:vAlign w:val="center"/>
          </w:tcPr>
          <w:p w14:paraId="449B67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2.14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0.10a</w:t>
            </w:r>
          </w:p>
        </w:tc>
        <w:tc>
          <w:tcPr>
            <w:tcW w:w="1668" w:type="dxa"/>
            <w:tcBorders>
              <w:bottom w:val="single" w:color="auto" w:sz="12" w:space="0"/>
            </w:tcBorders>
            <w:vAlign w:val="center"/>
          </w:tcPr>
          <w:p w14:paraId="478D02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78.03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0.69a</w:t>
            </w:r>
          </w:p>
        </w:tc>
        <w:tc>
          <w:tcPr>
            <w:tcW w:w="1394" w:type="dxa"/>
            <w:tcBorders>
              <w:bottom w:val="single" w:color="auto" w:sz="12" w:space="0"/>
            </w:tcBorders>
            <w:vAlign w:val="center"/>
          </w:tcPr>
          <w:p w14:paraId="35B1A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11.76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0.81b</w:t>
            </w:r>
          </w:p>
        </w:tc>
        <w:tc>
          <w:tcPr>
            <w:tcW w:w="138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7BC4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3.59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0.28b</w:t>
            </w:r>
          </w:p>
        </w:tc>
        <w:tc>
          <w:tcPr>
            <w:tcW w:w="1418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9B2D7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0.45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0.02a</w:t>
            </w:r>
          </w:p>
        </w:tc>
        <w:tc>
          <w:tcPr>
            <w:tcW w:w="171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DC741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0.89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0.04a</w:t>
            </w:r>
          </w:p>
        </w:tc>
        <w:tc>
          <w:tcPr>
            <w:tcW w:w="158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2324E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48.92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0.42a</w:t>
            </w:r>
          </w:p>
        </w:tc>
      </w:tr>
    </w:tbl>
    <w:p w14:paraId="7E8BE032">
      <w:pPr>
        <w:tabs>
          <w:tab w:val="left" w:pos="639"/>
        </w:tabs>
        <w:rPr>
          <w:rFonts w:ascii="Arial" w:hAnsi="Arial" w:cs="Arial"/>
          <w:sz w:val="16"/>
          <w:szCs w:val="16"/>
        </w:rPr>
      </w:pPr>
    </w:p>
    <w:p w14:paraId="0016E47D">
      <w:pPr>
        <w:tabs>
          <w:tab w:val="left" w:pos="639"/>
        </w:tabs>
        <w:rPr>
          <w:rFonts w:ascii="Arial" w:hAnsi="Arial" w:cs="Arial"/>
          <w:sz w:val="16"/>
          <w:szCs w:val="16"/>
        </w:rPr>
      </w:pPr>
      <w:r>
        <w:rPr>
          <w:rFonts w:hint="eastAsia" w:ascii="Arial" w:hAnsi="Arial" w:cs="Arial"/>
          <w:sz w:val="16"/>
          <w:szCs w:val="16"/>
        </w:rPr>
        <w:t>Notes: The values followed by the same letters are not significant different at α=0.05.</w:t>
      </w:r>
    </w:p>
    <w:p w14:paraId="0C03654A">
      <w:pPr>
        <w:tabs>
          <w:tab w:val="left" w:pos="639"/>
        </w:tabs>
        <w:rPr>
          <w:rFonts w:ascii="Arial" w:hAnsi="Arial" w:cs="Arial"/>
          <w:sz w:val="16"/>
          <w:szCs w:val="16"/>
        </w:rPr>
      </w:pPr>
    </w:p>
    <w:p w14:paraId="52C5137D">
      <w:pPr>
        <w:tabs>
          <w:tab w:val="left" w:pos="639"/>
        </w:tabs>
        <w:rPr>
          <w:rFonts w:ascii="Arial" w:hAnsi="Arial" w:cs="Arial"/>
          <w:sz w:val="16"/>
          <w:szCs w:val="16"/>
        </w:rPr>
      </w:pPr>
    </w:p>
    <w:p w14:paraId="6C1E8DE3">
      <w:pPr>
        <w:tabs>
          <w:tab w:val="left" w:pos="639"/>
        </w:tabs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>Table S2</w:t>
      </w:r>
    </w:p>
    <w:p w14:paraId="0DB9E5DC">
      <w:pPr>
        <w:tabs>
          <w:tab w:val="left" w:pos="639"/>
        </w:tabs>
        <w:rPr>
          <w:rFonts w:hint="default" w:ascii="Arial" w:hAnsi="Arial" w:cs="Arial" w:eastAsiaTheme="minorEastAsia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>Average performance of major agronomic traits for RG430A and RG430A-HOLL in field trials (2024-2025).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615"/>
        <w:gridCol w:w="1701"/>
        <w:gridCol w:w="2041"/>
        <w:gridCol w:w="2891"/>
        <w:gridCol w:w="2324"/>
      </w:tblGrid>
      <w:tr w14:paraId="7F79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766F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nv.</w:t>
            </w:r>
          </w:p>
        </w:tc>
        <w:tc>
          <w:tcPr>
            <w:tcW w:w="1615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511ED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Lines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BE81B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lant height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(cm)</w:t>
            </w:r>
          </w:p>
        </w:tc>
        <w:tc>
          <w:tcPr>
            <w:tcW w:w="204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CDC66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ilique length</w:t>
            </w:r>
          </w:p>
          <w:p w14:paraId="53DF7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(cm)</w:t>
            </w:r>
          </w:p>
        </w:tc>
        <w:tc>
          <w:tcPr>
            <w:tcW w:w="289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26D33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umber of seeds per silique</w:t>
            </w:r>
          </w:p>
        </w:tc>
        <w:tc>
          <w:tcPr>
            <w:tcW w:w="2324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1BD85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housand-seed weight</w:t>
            </w:r>
          </w:p>
          <w:p w14:paraId="41FDE8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(g)</w:t>
            </w:r>
          </w:p>
        </w:tc>
      </w:tr>
      <w:tr w14:paraId="4860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" w:type="dxa"/>
            <w:vMerge w:val="restart"/>
            <w:tcBorders>
              <w:top w:val="single" w:color="auto" w:sz="8" w:space="0"/>
            </w:tcBorders>
            <w:vAlign w:val="center"/>
          </w:tcPr>
          <w:p w14:paraId="6EB3FF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Jiangling</w:t>
            </w:r>
          </w:p>
        </w:tc>
        <w:tc>
          <w:tcPr>
            <w:tcW w:w="1615" w:type="dxa"/>
            <w:tcBorders>
              <w:top w:val="single" w:color="auto" w:sz="8" w:space="0"/>
            </w:tcBorders>
            <w:vAlign w:val="center"/>
          </w:tcPr>
          <w:p w14:paraId="262E3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RG430A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0A39A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179.08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4.59a</w:t>
            </w:r>
          </w:p>
        </w:tc>
        <w:tc>
          <w:tcPr>
            <w:tcW w:w="2041" w:type="dxa"/>
            <w:tcBorders>
              <w:top w:val="single" w:color="auto" w:sz="8" w:space="0"/>
            </w:tcBorders>
            <w:vAlign w:val="center"/>
          </w:tcPr>
          <w:p w14:paraId="493CDA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0.33a</w:t>
            </w:r>
          </w:p>
        </w:tc>
        <w:tc>
          <w:tcPr>
            <w:tcW w:w="2891" w:type="dxa"/>
            <w:tcBorders>
              <w:top w:val="single" w:color="auto" w:sz="8" w:space="0"/>
            </w:tcBorders>
            <w:vAlign w:val="center"/>
          </w:tcPr>
          <w:p w14:paraId="76678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21.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1.81a</w:t>
            </w:r>
          </w:p>
        </w:tc>
        <w:tc>
          <w:tcPr>
            <w:tcW w:w="2324" w:type="dxa"/>
            <w:tcBorders>
              <w:top w:val="single" w:color="auto" w:sz="8" w:space="0"/>
            </w:tcBorders>
            <w:vAlign w:val="center"/>
          </w:tcPr>
          <w:p w14:paraId="190BD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34a</w:t>
            </w:r>
          </w:p>
        </w:tc>
      </w:tr>
      <w:tr w14:paraId="6635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" w:type="dxa"/>
            <w:vMerge w:val="continue"/>
            <w:tcBorders>
              <w:bottom w:val="single" w:color="auto" w:sz="12" w:space="0"/>
            </w:tcBorders>
            <w:vAlign w:val="center"/>
          </w:tcPr>
          <w:p w14:paraId="0D3CEE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5" w:type="dxa"/>
            <w:tcBorders>
              <w:bottom w:val="single" w:color="auto" w:sz="12" w:space="0"/>
            </w:tcBorders>
            <w:vAlign w:val="center"/>
          </w:tcPr>
          <w:p w14:paraId="6A859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RG430A-HOLL</w:t>
            </w:r>
          </w:p>
        </w:tc>
        <w:tc>
          <w:tcPr>
            <w:tcW w:w="1701" w:type="dxa"/>
            <w:tcBorders>
              <w:bottom w:val="single" w:color="auto" w:sz="12" w:space="0"/>
            </w:tcBorders>
            <w:vAlign w:val="center"/>
          </w:tcPr>
          <w:p w14:paraId="27DD2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179.73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4.54a</w:t>
            </w:r>
          </w:p>
        </w:tc>
        <w:tc>
          <w:tcPr>
            <w:tcW w:w="2041" w:type="dxa"/>
            <w:tcBorders>
              <w:bottom w:val="single" w:color="auto" w:sz="12" w:space="0"/>
            </w:tcBorders>
            <w:vAlign w:val="center"/>
          </w:tcPr>
          <w:p w14:paraId="03C522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28a</w:t>
            </w:r>
          </w:p>
        </w:tc>
        <w:tc>
          <w:tcPr>
            <w:tcW w:w="2891" w:type="dxa"/>
            <w:tcBorders>
              <w:bottom w:val="single" w:color="auto" w:sz="12" w:space="0"/>
            </w:tcBorders>
            <w:vAlign w:val="center"/>
          </w:tcPr>
          <w:p w14:paraId="04902B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21.7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±1.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76a</w:t>
            </w:r>
          </w:p>
        </w:tc>
        <w:tc>
          <w:tcPr>
            <w:tcW w:w="2324" w:type="dxa"/>
            <w:tcBorders>
              <w:bottom w:val="single" w:color="auto" w:sz="12" w:space="0"/>
            </w:tcBorders>
            <w:vAlign w:val="center"/>
          </w:tcPr>
          <w:p w14:paraId="7FB695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59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±0.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31a</w:t>
            </w:r>
          </w:p>
        </w:tc>
      </w:tr>
    </w:tbl>
    <w:p w14:paraId="72234867">
      <w:pPr>
        <w:tabs>
          <w:tab w:val="left" w:pos="639"/>
        </w:tabs>
        <w:rPr>
          <w:rFonts w:hint="eastAsia"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5ABD0BDF">
      <w:pPr>
        <w:tabs>
          <w:tab w:val="left" w:pos="639"/>
        </w:tabs>
        <w:rPr>
          <w:rFonts w:hint="eastAsia"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sz w:val="16"/>
          <w:szCs w:val="16"/>
        </w:rPr>
        <w:t>Notes: The values followed by the same letters are not significant different at α=0.05</w:t>
      </w:r>
      <w:r>
        <w:rPr>
          <w:rFonts w:hint="eastAsia"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.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4F"/>
    <w:rsid w:val="00015EC8"/>
    <w:rsid w:val="00027BB8"/>
    <w:rsid w:val="00092909"/>
    <w:rsid w:val="000C1A7A"/>
    <w:rsid w:val="00105614"/>
    <w:rsid w:val="00151ADF"/>
    <w:rsid w:val="0015787A"/>
    <w:rsid w:val="001C31A0"/>
    <w:rsid w:val="001F591D"/>
    <w:rsid w:val="00210038"/>
    <w:rsid w:val="00213733"/>
    <w:rsid w:val="002760ED"/>
    <w:rsid w:val="00284707"/>
    <w:rsid w:val="00301FE2"/>
    <w:rsid w:val="00361E64"/>
    <w:rsid w:val="00392C72"/>
    <w:rsid w:val="003D5D62"/>
    <w:rsid w:val="00400350"/>
    <w:rsid w:val="00402F9D"/>
    <w:rsid w:val="004406C2"/>
    <w:rsid w:val="00546B11"/>
    <w:rsid w:val="00547F87"/>
    <w:rsid w:val="005A43AC"/>
    <w:rsid w:val="005E0F3A"/>
    <w:rsid w:val="006254DD"/>
    <w:rsid w:val="00653582"/>
    <w:rsid w:val="00693EE3"/>
    <w:rsid w:val="006B3C4F"/>
    <w:rsid w:val="00706E18"/>
    <w:rsid w:val="0079662B"/>
    <w:rsid w:val="007B6034"/>
    <w:rsid w:val="007D20E1"/>
    <w:rsid w:val="00867991"/>
    <w:rsid w:val="008E497C"/>
    <w:rsid w:val="00987A58"/>
    <w:rsid w:val="00995FBF"/>
    <w:rsid w:val="009C737C"/>
    <w:rsid w:val="009F2038"/>
    <w:rsid w:val="00A627CA"/>
    <w:rsid w:val="00AB2F50"/>
    <w:rsid w:val="00B52D3D"/>
    <w:rsid w:val="00BB6479"/>
    <w:rsid w:val="00BC6E1C"/>
    <w:rsid w:val="00BC7099"/>
    <w:rsid w:val="00D323DB"/>
    <w:rsid w:val="00D433A1"/>
    <w:rsid w:val="00D6682D"/>
    <w:rsid w:val="00DA70E7"/>
    <w:rsid w:val="00E16A02"/>
    <w:rsid w:val="00E210E2"/>
    <w:rsid w:val="00E54318"/>
    <w:rsid w:val="00E93A25"/>
    <w:rsid w:val="00F23A6A"/>
    <w:rsid w:val="00F631D1"/>
    <w:rsid w:val="00F73FDA"/>
    <w:rsid w:val="00F87A67"/>
    <w:rsid w:val="00FB2ACC"/>
    <w:rsid w:val="00FE3A9B"/>
    <w:rsid w:val="031652ED"/>
    <w:rsid w:val="33106FD0"/>
    <w:rsid w:val="5A28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line number"/>
    <w:basedOn w:val="6"/>
    <w:semiHidden/>
    <w:unhideWhenUsed/>
    <w:qFormat/>
    <w:uiPriority w:val="99"/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EndNote Bibliography Title"/>
    <w:basedOn w:val="1"/>
    <w:link w:val="11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11">
    <w:name w:val="EndNote Bibliography Title 字符"/>
    <w:basedOn w:val="6"/>
    <w:link w:val="10"/>
    <w:qFormat/>
    <w:uiPriority w:val="0"/>
    <w:rPr>
      <w:rFonts w:ascii="等线" w:hAnsi="等线" w:eastAsia="等线"/>
      <w:sz w:val="20"/>
      <w14:ligatures w14:val="none"/>
    </w:rPr>
  </w:style>
  <w:style w:type="paragraph" w:customStyle="1" w:styleId="12">
    <w:name w:val="EndNote Bibliography"/>
    <w:basedOn w:val="1"/>
    <w:link w:val="13"/>
    <w:qFormat/>
    <w:uiPriority w:val="0"/>
    <w:rPr>
      <w:rFonts w:ascii="等线" w:hAnsi="等线" w:eastAsia="等线"/>
      <w:sz w:val="20"/>
    </w:rPr>
  </w:style>
  <w:style w:type="character" w:customStyle="1" w:styleId="13">
    <w:name w:val="EndNote Bibliography 字符"/>
    <w:basedOn w:val="6"/>
    <w:link w:val="12"/>
    <w:qFormat/>
    <w:uiPriority w:val="0"/>
    <w:rPr>
      <w:rFonts w:ascii="等线" w:hAnsi="等线" w:eastAsia="等线"/>
      <w:sz w:val="20"/>
      <w14:ligatures w14:val="none"/>
    </w:rPr>
  </w:style>
  <w:style w:type="character" w:styleId="14">
    <w:name w:val="Placeholder Text"/>
    <w:basedOn w:val="6"/>
    <w:semiHidden/>
    <w:qFormat/>
    <w:uiPriority w:val="99"/>
    <w:rPr>
      <w:color w:val="80808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authors"/>
    <w:basedOn w:val="6"/>
    <w:qFormat/>
    <w:uiPriority w:val="0"/>
  </w:style>
  <w:style w:type="character" w:customStyle="1" w:styleId="17">
    <w:name w:val="日期1"/>
    <w:basedOn w:val="6"/>
    <w:qFormat/>
    <w:uiPriority w:val="0"/>
  </w:style>
  <w:style w:type="character" w:customStyle="1" w:styleId="18">
    <w:name w:val="art_title"/>
    <w:basedOn w:val="6"/>
    <w:qFormat/>
    <w:uiPriority w:val="0"/>
  </w:style>
  <w:style w:type="character" w:customStyle="1" w:styleId="19">
    <w:name w:val="serial_title"/>
    <w:basedOn w:val="6"/>
    <w:qFormat/>
    <w:uiPriority w:val="0"/>
  </w:style>
  <w:style w:type="character" w:customStyle="1" w:styleId="20">
    <w:name w:val="volume_issue"/>
    <w:basedOn w:val="6"/>
    <w:qFormat/>
    <w:uiPriority w:val="0"/>
  </w:style>
  <w:style w:type="character" w:customStyle="1" w:styleId="21">
    <w:name w:val="page_range"/>
    <w:basedOn w:val="6"/>
    <w:qFormat/>
    <w:uiPriority w:val="0"/>
  </w:style>
  <w:style w:type="character" w:customStyle="1" w:styleId="2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页眉 字符"/>
    <w:basedOn w:val="6"/>
    <w:link w:val="3"/>
    <w:qFormat/>
    <w:uiPriority w:val="99"/>
    <w:rPr>
      <w:sz w:val="18"/>
      <w:szCs w:val="18"/>
      <w14:ligatures w14:val="none"/>
    </w:rPr>
  </w:style>
  <w:style w:type="character" w:customStyle="1" w:styleId="24">
    <w:name w:val="页脚 字符"/>
    <w:basedOn w:val="6"/>
    <w:link w:val="2"/>
    <w:qFormat/>
    <w:uiPriority w:val="99"/>
    <w:rPr>
      <w:sz w:val="18"/>
      <w:szCs w:val="18"/>
      <w14:ligatures w14:val="none"/>
    </w:rPr>
  </w:style>
  <w:style w:type="paragraph" w:customStyle="1" w:styleId="2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909</Characters>
  <Lines>69</Lines>
  <Paragraphs>19</Paragraphs>
  <TotalTime>0</TotalTime>
  <ScaleCrop>false</ScaleCrop>
  <LinksUpToDate>false</LinksUpToDate>
  <CharactersWithSpaces>994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2022-07-27T10:25:00Z</dcterms:created>
  <dc:creator>朝阳</dc:creator>
  <cp:lastModifiedBy>王朝阳</cp:lastModifiedBy>
  <dcterms:modified xsi:type="dcterms:W3CDTF">2025-11-05T10:41:21Z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eyJoZGlkIjoiNjBhYzhlYzk5ODZhYmE0YTYxZWQ5NTYyM2VkZDg5MGMiLCJ1c2VySWQiOiIxNjY2NjAyMTk3In0=</vt:lpwstr>
  </property>
  <property fmtid="{D5CDD505-2E9C-101B-9397-08002B2CF9AE}" pid="3" name="KSOProductBuildVer">
    <vt:lpwstr>2052-12.1.0.21915</vt:lpwstr>
  </property>
  <property fmtid="{D5CDD505-2E9C-101B-9397-08002B2CF9AE}" pid="4" name="ICV">
    <vt:lpwstr>BAA30766A37846BEAE9A1416A09002CF_12</vt:lpwstr>
  </property>
</Properties>
</file>