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7AF3" w:rsidRPr="003F79F8" w:rsidRDefault="00CE7AF3" w:rsidP="00CE7AF3">
      <w:pPr>
        <w:rPr>
          <w:rFonts w:ascii="Times New Roman" w:hAnsi="Times New Roman"/>
          <w:b/>
          <w:szCs w:val="24"/>
        </w:rPr>
      </w:pPr>
      <w:r w:rsidRPr="003F79F8">
        <w:rPr>
          <w:rFonts w:ascii="Times New Roman" w:hAnsi="Times New Roman"/>
          <w:b/>
          <w:szCs w:val="24"/>
        </w:rPr>
        <w:t xml:space="preserve">Figure </w:t>
      </w:r>
      <w:r w:rsidR="008A5A4A">
        <w:rPr>
          <w:rFonts w:ascii="Times New Roman" w:hAnsi="Times New Roman"/>
          <w:b/>
          <w:szCs w:val="24"/>
        </w:rPr>
        <w:t>S</w:t>
      </w:r>
      <w:r w:rsidRPr="003F79F8">
        <w:rPr>
          <w:rFonts w:ascii="Times New Roman" w:hAnsi="Times New Roman"/>
          <w:b/>
          <w:szCs w:val="24"/>
        </w:rPr>
        <w:t xml:space="preserve">1. </w:t>
      </w:r>
      <w:r w:rsidRPr="003F79F8">
        <w:rPr>
          <w:rFonts w:ascii="Times New Roman" w:hAnsi="Times New Roman"/>
          <w:szCs w:val="24"/>
        </w:rPr>
        <w:t xml:space="preserve">ESRD patients had a different </w:t>
      </w:r>
      <w:r w:rsidRPr="003F79F8">
        <w:rPr>
          <w:rFonts w:ascii="Times New Roman" w:hAnsi="Times New Roman" w:cs="Times New Roman"/>
          <w:szCs w:val="24"/>
        </w:rPr>
        <w:t>β</w:t>
      </w:r>
      <w:r w:rsidRPr="003F79F8">
        <w:rPr>
          <w:rFonts w:ascii="Times New Roman" w:hAnsi="Times New Roman"/>
          <w:szCs w:val="24"/>
        </w:rPr>
        <w:t xml:space="preserve"> diversity (Bray-Curtis distance metrics) compared to </w:t>
      </w:r>
      <w:r>
        <w:rPr>
          <w:rFonts w:ascii="Times New Roman" w:hAnsi="Times New Roman"/>
          <w:szCs w:val="24"/>
        </w:rPr>
        <w:t xml:space="preserve">the </w:t>
      </w:r>
      <w:r w:rsidRPr="003F79F8">
        <w:rPr>
          <w:rFonts w:ascii="Times New Roman" w:hAnsi="Times New Roman" w:hint="eastAsia"/>
          <w:szCs w:val="24"/>
        </w:rPr>
        <w:t>gen</w:t>
      </w:r>
      <w:r w:rsidRPr="003F79F8">
        <w:rPr>
          <w:rFonts w:ascii="Times New Roman" w:hAnsi="Times New Roman"/>
          <w:szCs w:val="24"/>
        </w:rPr>
        <w:t>e</w:t>
      </w:r>
      <w:r w:rsidRPr="003F79F8">
        <w:rPr>
          <w:rFonts w:ascii="Times New Roman" w:hAnsi="Times New Roman" w:hint="eastAsia"/>
          <w:szCs w:val="24"/>
        </w:rPr>
        <w:t>ral population</w:t>
      </w:r>
      <w:r w:rsidRPr="003F79F8">
        <w:rPr>
          <w:rFonts w:ascii="Times New Roman" w:hAnsi="Times New Roman"/>
          <w:szCs w:val="24"/>
        </w:rPr>
        <w:t xml:space="preserve"> at different taxonomy levels in </w:t>
      </w:r>
      <w:r>
        <w:rPr>
          <w:rFonts w:ascii="Times New Roman" w:hAnsi="Times New Roman"/>
          <w:szCs w:val="24"/>
        </w:rPr>
        <w:t xml:space="preserve">the </w:t>
      </w:r>
      <w:r w:rsidRPr="003F79F8">
        <w:rPr>
          <w:rFonts w:ascii="Times New Roman" w:hAnsi="Times New Roman"/>
          <w:szCs w:val="24"/>
        </w:rPr>
        <w:t xml:space="preserve">discovery cohort and </w:t>
      </w:r>
      <w:r>
        <w:rPr>
          <w:rFonts w:ascii="Times New Roman" w:hAnsi="Times New Roman"/>
          <w:szCs w:val="24"/>
        </w:rPr>
        <w:t>validation</w:t>
      </w:r>
      <w:r w:rsidRPr="003F79F8">
        <w:rPr>
          <w:rFonts w:ascii="Times New Roman" w:hAnsi="Times New Roman"/>
          <w:szCs w:val="24"/>
        </w:rPr>
        <w:t xml:space="preserve"> cohort</w:t>
      </w:r>
    </w:p>
    <w:p w:rsidR="00CE7AF3" w:rsidRPr="003F79F8" w:rsidRDefault="00CE7AF3" w:rsidP="00CE7AF3">
      <w:pPr>
        <w:rPr>
          <w:rFonts w:ascii="Times New Roman" w:hAnsi="Times New Roman" w:cs="Times New Roman"/>
          <w:szCs w:val="24"/>
        </w:rPr>
        <w:sectPr w:rsidR="00CE7AF3" w:rsidRPr="003F79F8" w:rsidSect="003043AC">
          <w:pgSz w:w="16838" w:h="11906" w:orient="landscape"/>
          <w:pgMar w:top="1800" w:right="1440" w:bottom="1800" w:left="1440" w:header="851" w:footer="992" w:gutter="0"/>
          <w:cols w:space="425"/>
          <w:docGrid w:type="lines" w:linePitch="360"/>
        </w:sectPr>
      </w:pPr>
      <w:r w:rsidRPr="003F79F8">
        <w:rPr>
          <w:rFonts w:ascii="Times New Roman" w:hAnsi="Times New Roman"/>
          <w:noProof/>
          <w:szCs w:val="24"/>
        </w:rPr>
        <w:drawing>
          <wp:inline distT="0" distB="0" distL="0" distR="0" wp14:anchorId="5A868870" wp14:editId="762D18E9">
            <wp:extent cx="6844786" cy="4750430"/>
            <wp:effectExtent l="0" t="0" r="0" b="0"/>
            <wp:docPr id="25" name="圖片 25" descr="C:\論文寫作\Microbiota study\HD and general poulation comparison\Manuscripts\Supplementary Figu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論文寫作\Microbiota study\HD and general poulation comparison\Manuscripts\Supplementary Figure 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47296" cy="4752172"/>
                    </a:xfrm>
                    <a:prstGeom prst="rect">
                      <a:avLst/>
                    </a:prstGeom>
                    <a:noFill/>
                    <a:ln>
                      <a:noFill/>
                    </a:ln>
                  </pic:spPr>
                </pic:pic>
              </a:graphicData>
            </a:graphic>
          </wp:inline>
        </w:drawing>
      </w:r>
    </w:p>
    <w:p w:rsidR="00CE7AF3" w:rsidRPr="003F79F8" w:rsidRDefault="00CE7AF3" w:rsidP="00CE7AF3">
      <w:pPr>
        <w:rPr>
          <w:rFonts w:ascii="Times New Roman" w:hAnsi="Times New Roman" w:cs="Times New Roman"/>
          <w:szCs w:val="24"/>
        </w:rPr>
      </w:pPr>
      <w:r w:rsidRPr="003F79F8">
        <w:rPr>
          <w:rFonts w:ascii="Times New Roman" w:hAnsi="Times New Roman" w:cs="Times New Roman"/>
          <w:b/>
          <w:szCs w:val="24"/>
        </w:rPr>
        <w:lastRenderedPageBreak/>
        <w:t xml:space="preserve">Figure </w:t>
      </w:r>
      <w:r w:rsidR="008A5A4A">
        <w:rPr>
          <w:rFonts w:ascii="Times New Roman" w:hAnsi="Times New Roman" w:cs="Times New Roman"/>
          <w:b/>
          <w:szCs w:val="24"/>
        </w:rPr>
        <w:t>S</w:t>
      </w:r>
      <w:r w:rsidRPr="003F79F8">
        <w:rPr>
          <w:rFonts w:ascii="Times New Roman" w:hAnsi="Times New Roman" w:cs="Times New Roman"/>
          <w:b/>
          <w:szCs w:val="24"/>
        </w:rPr>
        <w:t xml:space="preserve">2. </w:t>
      </w:r>
      <w:r w:rsidRPr="003F79F8">
        <w:rPr>
          <w:rFonts w:ascii="Times New Roman" w:hAnsi="Times New Roman" w:cs="Times New Roman"/>
          <w:szCs w:val="24"/>
        </w:rPr>
        <w:t xml:space="preserve">Fecal microbiota composition profiles and the top microbial relative abundance difference between ESRD and control subjects at different taxonomy levels in </w:t>
      </w:r>
      <w:r>
        <w:rPr>
          <w:rFonts w:ascii="Times New Roman" w:hAnsi="Times New Roman" w:cs="Times New Roman"/>
          <w:szCs w:val="24"/>
        </w:rPr>
        <w:t xml:space="preserve">the </w:t>
      </w:r>
      <w:r w:rsidRPr="003F79F8">
        <w:rPr>
          <w:rFonts w:ascii="Times New Roman" w:hAnsi="Times New Roman" w:cs="Times New Roman"/>
          <w:szCs w:val="24"/>
        </w:rPr>
        <w:t>discovery cohort.</w:t>
      </w:r>
      <w:r w:rsidRPr="003F79F8">
        <w:rPr>
          <w:rFonts w:ascii="Times New Roman" w:hAnsi="Times New Roman" w:cs="Times New Roman"/>
          <w:b/>
          <w:szCs w:val="24"/>
        </w:rPr>
        <w:t xml:space="preserve"> </w:t>
      </w:r>
      <w:r w:rsidRPr="003F79F8">
        <w:rPr>
          <w:rFonts w:ascii="Times New Roman" w:hAnsi="Times New Roman" w:cs="Times New Roman"/>
          <w:szCs w:val="24"/>
        </w:rPr>
        <w:t>The selected different taxonomy was presented. (A) Phylum level (B) Class level (C) Order level (D) Family level (E) Genus level (F) Species level</w:t>
      </w:r>
    </w:p>
    <w:p w:rsidR="00CE7AF3" w:rsidRPr="003F79F8" w:rsidRDefault="00CE7AF3" w:rsidP="00CE7AF3">
      <w:pPr>
        <w:rPr>
          <w:rFonts w:ascii="Times New Roman" w:hAnsi="Times New Roman" w:cs="Times New Roman"/>
          <w:b/>
          <w:noProof/>
          <w:szCs w:val="24"/>
        </w:rPr>
        <w:sectPr w:rsidR="00CE7AF3" w:rsidRPr="003F79F8" w:rsidSect="003043AC">
          <w:pgSz w:w="16838" w:h="11906" w:orient="landscape"/>
          <w:pgMar w:top="1800" w:right="1440" w:bottom="1800" w:left="1440" w:header="851" w:footer="992" w:gutter="0"/>
          <w:cols w:space="425"/>
          <w:docGrid w:type="lines" w:linePitch="360"/>
        </w:sectPr>
      </w:pPr>
      <w:r w:rsidRPr="003F79F8">
        <w:rPr>
          <w:rFonts w:ascii="Times New Roman" w:hAnsi="Times New Roman" w:cs="Times New Roman"/>
          <w:b/>
          <w:noProof/>
          <w:szCs w:val="24"/>
        </w:rPr>
        <w:drawing>
          <wp:inline distT="0" distB="0" distL="0" distR="0" wp14:anchorId="3B2195E3" wp14:editId="127FE708">
            <wp:extent cx="6665077" cy="4379132"/>
            <wp:effectExtent l="0" t="0" r="2540" b="2540"/>
            <wp:docPr id="8" name="圖片 8" descr="C:\論文寫作\Microbiota study\HD and general poulation comparison\Manuscripts\Supplementary Figu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論文寫作\Microbiota study\HD and general poulation comparison\Manuscripts\Supplementary Figure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69938" cy="4382326"/>
                    </a:xfrm>
                    <a:prstGeom prst="rect">
                      <a:avLst/>
                    </a:prstGeom>
                    <a:noFill/>
                    <a:ln>
                      <a:noFill/>
                    </a:ln>
                  </pic:spPr>
                </pic:pic>
              </a:graphicData>
            </a:graphic>
          </wp:inline>
        </w:drawing>
      </w:r>
    </w:p>
    <w:p w:rsidR="00CE7AF3" w:rsidRPr="003F79F8" w:rsidRDefault="00CE7AF3" w:rsidP="00CE7AF3">
      <w:pPr>
        <w:rPr>
          <w:rFonts w:ascii="Times New Roman" w:hAnsi="Times New Roman" w:cs="Times New Roman"/>
          <w:szCs w:val="24"/>
        </w:rPr>
      </w:pPr>
      <w:r w:rsidRPr="003F79F8">
        <w:rPr>
          <w:rFonts w:ascii="Times New Roman" w:hAnsi="Times New Roman"/>
          <w:b/>
          <w:szCs w:val="24"/>
        </w:rPr>
        <w:lastRenderedPageBreak/>
        <w:t xml:space="preserve">Figure </w:t>
      </w:r>
      <w:r w:rsidR="008A5A4A">
        <w:rPr>
          <w:rFonts w:ascii="Times New Roman" w:hAnsi="Times New Roman"/>
          <w:b/>
          <w:szCs w:val="24"/>
        </w:rPr>
        <w:t>S</w:t>
      </w:r>
      <w:r w:rsidRPr="003F79F8">
        <w:rPr>
          <w:rFonts w:ascii="Times New Roman" w:hAnsi="Times New Roman"/>
          <w:b/>
          <w:szCs w:val="24"/>
        </w:rPr>
        <w:t>3.</w:t>
      </w:r>
      <w:r w:rsidRPr="003F79F8">
        <w:rPr>
          <w:rFonts w:ascii="Times New Roman" w:hAnsi="Times New Roman"/>
          <w:szCs w:val="24"/>
        </w:rPr>
        <w:t xml:space="preserve"> </w:t>
      </w:r>
      <w:r w:rsidRPr="003F79F8">
        <w:rPr>
          <w:rFonts w:ascii="Times New Roman" w:hAnsi="Times New Roman" w:cs="Times New Roman"/>
          <w:szCs w:val="24"/>
        </w:rPr>
        <w:t>LEfSe analysis with linear discriminant analysis (LDA) score</w:t>
      </w:r>
      <w:r>
        <w:rPr>
          <w:rFonts w:ascii="Times New Roman" w:hAnsi="Times New Roman" w:cs="Times New Roman"/>
          <w:szCs w:val="24"/>
        </w:rPr>
        <w:t>s</w:t>
      </w:r>
      <w:r w:rsidRPr="003F79F8">
        <w:rPr>
          <w:rFonts w:ascii="Times New Roman" w:hAnsi="Times New Roman" w:cs="Times New Roman"/>
          <w:szCs w:val="24"/>
        </w:rPr>
        <w:t xml:space="preserve"> representing </w:t>
      </w:r>
      <w:r>
        <w:rPr>
          <w:rFonts w:ascii="Times New Roman" w:hAnsi="Times New Roman" w:cs="Times New Roman"/>
          <w:szCs w:val="24"/>
        </w:rPr>
        <w:t>microbial differences</w:t>
      </w:r>
      <w:r w:rsidRPr="003F79F8">
        <w:rPr>
          <w:rFonts w:ascii="Times New Roman" w:hAnsi="Times New Roman" w:cs="Times New Roman"/>
          <w:szCs w:val="24"/>
        </w:rPr>
        <w:t xml:space="preserve"> between groups at different taxonomy levels in </w:t>
      </w:r>
      <w:r>
        <w:rPr>
          <w:rFonts w:ascii="Times New Roman" w:hAnsi="Times New Roman" w:cs="Times New Roman"/>
          <w:szCs w:val="24"/>
        </w:rPr>
        <w:t xml:space="preserve">the </w:t>
      </w:r>
      <w:r w:rsidRPr="003F79F8">
        <w:rPr>
          <w:rFonts w:ascii="Times New Roman" w:hAnsi="Times New Roman" w:cs="Times New Roman"/>
          <w:szCs w:val="24"/>
        </w:rPr>
        <w:t xml:space="preserve">discovery cohort. Green indicates taxa enriched in </w:t>
      </w:r>
      <w:r>
        <w:rPr>
          <w:rFonts w:ascii="Times New Roman" w:hAnsi="Times New Roman" w:cs="Times New Roman"/>
          <w:szCs w:val="24"/>
        </w:rPr>
        <w:t xml:space="preserve">the </w:t>
      </w:r>
      <w:r w:rsidRPr="003F79F8">
        <w:rPr>
          <w:rFonts w:ascii="Times New Roman" w:hAnsi="Times New Roman" w:cs="Times New Roman"/>
          <w:szCs w:val="24"/>
        </w:rPr>
        <w:t xml:space="preserve">ESRD group and red indicates taxa enriched in </w:t>
      </w:r>
      <w:r>
        <w:rPr>
          <w:rFonts w:ascii="Times New Roman" w:hAnsi="Times New Roman" w:cs="Times New Roman"/>
          <w:szCs w:val="24"/>
        </w:rPr>
        <w:t xml:space="preserve">the </w:t>
      </w:r>
      <w:r w:rsidRPr="003F79F8">
        <w:rPr>
          <w:rFonts w:ascii="Times New Roman" w:hAnsi="Times New Roman" w:cs="Times New Roman"/>
          <w:szCs w:val="24"/>
        </w:rPr>
        <w:t>control group</w:t>
      </w:r>
    </w:p>
    <w:p w:rsidR="00CE7AF3" w:rsidRPr="003F79F8" w:rsidRDefault="00CE7AF3" w:rsidP="00CE7AF3">
      <w:pPr>
        <w:rPr>
          <w:rFonts w:ascii="Times New Roman" w:hAnsi="Times New Roman"/>
          <w:szCs w:val="24"/>
        </w:rPr>
      </w:pPr>
      <w:r w:rsidRPr="003F79F8">
        <w:rPr>
          <w:rFonts w:ascii="Times New Roman" w:hAnsi="Times New Roman"/>
          <w:noProof/>
          <w:szCs w:val="24"/>
        </w:rPr>
        <w:drawing>
          <wp:inline distT="0" distB="0" distL="0" distR="0" wp14:anchorId="4FCECEE9" wp14:editId="4BE4928A">
            <wp:extent cx="5274310" cy="5932866"/>
            <wp:effectExtent l="0" t="0" r="2540" b="0"/>
            <wp:docPr id="12" name="圖片 12" descr="C:\論文寫作\Microbiota study\HD and general poulation comparison\Manuscripts\Supplementary Figur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論文寫作\Microbiota study\HD and general poulation comparison\Manuscripts\Supplementary Figure 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932866"/>
                    </a:xfrm>
                    <a:prstGeom prst="rect">
                      <a:avLst/>
                    </a:prstGeom>
                    <a:noFill/>
                    <a:ln>
                      <a:noFill/>
                    </a:ln>
                  </pic:spPr>
                </pic:pic>
              </a:graphicData>
            </a:graphic>
          </wp:inline>
        </w:drawing>
      </w:r>
    </w:p>
    <w:p w:rsidR="00CE7AF3" w:rsidRPr="003F79F8" w:rsidRDefault="00CE7AF3" w:rsidP="00CE7AF3">
      <w:pPr>
        <w:rPr>
          <w:rFonts w:ascii="Times New Roman" w:hAnsi="Times New Roman"/>
          <w:szCs w:val="24"/>
        </w:rPr>
      </w:pPr>
    </w:p>
    <w:p w:rsidR="00CE7AF3" w:rsidRPr="003F79F8" w:rsidRDefault="00CE7AF3" w:rsidP="00CE7AF3">
      <w:pPr>
        <w:rPr>
          <w:rFonts w:ascii="Times New Roman" w:hAnsi="Times New Roman"/>
          <w:szCs w:val="24"/>
        </w:rPr>
        <w:sectPr w:rsidR="00CE7AF3" w:rsidRPr="003F79F8" w:rsidSect="00067A56">
          <w:pgSz w:w="11906" w:h="16838"/>
          <w:pgMar w:top="1440" w:right="1800" w:bottom="1440" w:left="1800" w:header="851" w:footer="992" w:gutter="0"/>
          <w:cols w:space="425"/>
          <w:docGrid w:type="lines" w:linePitch="360"/>
        </w:sectPr>
      </w:pPr>
    </w:p>
    <w:p w:rsidR="00CE7AF3" w:rsidRPr="003F79F8" w:rsidRDefault="00CE7AF3" w:rsidP="00CE7AF3">
      <w:pPr>
        <w:rPr>
          <w:rFonts w:ascii="Times New Roman" w:hAnsi="Times New Roman"/>
          <w:szCs w:val="24"/>
        </w:rPr>
      </w:pPr>
      <w:r w:rsidRPr="003F79F8">
        <w:rPr>
          <w:rFonts w:ascii="Times New Roman" w:hAnsi="Times New Roman" w:cs="Times New Roman"/>
          <w:b/>
          <w:szCs w:val="24"/>
        </w:rPr>
        <w:lastRenderedPageBreak/>
        <w:t xml:space="preserve">Figure </w:t>
      </w:r>
      <w:r w:rsidR="008A5A4A">
        <w:rPr>
          <w:rFonts w:ascii="Times New Roman" w:hAnsi="Times New Roman" w:cs="Times New Roman"/>
          <w:b/>
          <w:szCs w:val="24"/>
        </w:rPr>
        <w:t>S</w:t>
      </w:r>
      <w:r w:rsidRPr="003F79F8">
        <w:rPr>
          <w:rFonts w:ascii="Times New Roman" w:hAnsi="Times New Roman" w:cs="Times New Roman"/>
          <w:b/>
          <w:szCs w:val="24"/>
        </w:rPr>
        <w:t xml:space="preserve">4. </w:t>
      </w:r>
      <w:r w:rsidRPr="003F79F8">
        <w:rPr>
          <w:rFonts w:ascii="Times New Roman" w:hAnsi="Times New Roman"/>
          <w:szCs w:val="24"/>
        </w:rPr>
        <w:t xml:space="preserve">The microbial dysbiosis index (MDI) between ESRD patients and control subjects across different taxonomy levels. The differentiate accuracy of MDI between ESRD patients and control subjects across different taxonomy levels in </w:t>
      </w:r>
      <w:r>
        <w:rPr>
          <w:rFonts w:ascii="Times New Roman" w:hAnsi="Times New Roman"/>
          <w:szCs w:val="24"/>
        </w:rPr>
        <w:t xml:space="preserve">the </w:t>
      </w:r>
      <w:r w:rsidRPr="003F79F8">
        <w:rPr>
          <w:rFonts w:ascii="Times New Roman" w:hAnsi="Times New Roman"/>
          <w:szCs w:val="24"/>
        </w:rPr>
        <w:t xml:space="preserve">discovery cohort and confirmed the differentiate accuracy of MDI in </w:t>
      </w:r>
      <w:r>
        <w:rPr>
          <w:rFonts w:ascii="Times New Roman" w:hAnsi="Times New Roman"/>
          <w:szCs w:val="24"/>
        </w:rPr>
        <w:t>the validation</w:t>
      </w:r>
      <w:r w:rsidRPr="003F79F8">
        <w:rPr>
          <w:rFonts w:ascii="Times New Roman" w:hAnsi="Times New Roman"/>
          <w:szCs w:val="24"/>
        </w:rPr>
        <w:t xml:space="preserve"> cohort</w:t>
      </w:r>
    </w:p>
    <w:p w:rsidR="00CE7AF3" w:rsidRPr="003F79F8" w:rsidRDefault="00CE7AF3" w:rsidP="00CE7AF3">
      <w:pPr>
        <w:rPr>
          <w:rFonts w:ascii="Times New Roman" w:hAnsi="Times New Roman"/>
          <w:szCs w:val="24"/>
        </w:rPr>
      </w:pPr>
      <w:r w:rsidRPr="003F79F8">
        <w:rPr>
          <w:rFonts w:ascii="Times New Roman" w:hAnsi="Times New Roman"/>
          <w:noProof/>
          <w:szCs w:val="24"/>
        </w:rPr>
        <w:drawing>
          <wp:inline distT="0" distB="0" distL="0" distR="0" wp14:anchorId="1AD6A66E" wp14:editId="37BB8BD3">
            <wp:extent cx="8863330" cy="4431665"/>
            <wp:effectExtent l="0" t="0" r="0" b="6985"/>
            <wp:docPr id="28"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圖片 3"/>
                    <pic:cNvPicPr>
                      <a:picLocks noChangeAspect="1"/>
                    </pic:cNvPicPr>
                  </pic:nvPicPr>
                  <pic:blipFill>
                    <a:blip r:embed="rId9"/>
                    <a:stretch>
                      <a:fillRect/>
                    </a:stretch>
                  </pic:blipFill>
                  <pic:spPr>
                    <a:xfrm>
                      <a:off x="0" y="0"/>
                      <a:ext cx="8863330" cy="4431665"/>
                    </a:xfrm>
                    <a:prstGeom prst="rect">
                      <a:avLst/>
                    </a:prstGeom>
                  </pic:spPr>
                </pic:pic>
              </a:graphicData>
            </a:graphic>
          </wp:inline>
        </w:drawing>
      </w:r>
    </w:p>
    <w:p w:rsidR="00CE7AF3" w:rsidRPr="003F79F8" w:rsidRDefault="00CE7AF3" w:rsidP="00CE7AF3">
      <w:pPr>
        <w:rPr>
          <w:rFonts w:ascii="Times New Roman" w:hAnsi="Times New Roman"/>
          <w:szCs w:val="24"/>
        </w:rPr>
        <w:sectPr w:rsidR="00CE7AF3" w:rsidRPr="003F79F8" w:rsidSect="00A73243">
          <w:pgSz w:w="16838" w:h="11906" w:orient="landscape"/>
          <w:pgMar w:top="1800" w:right="1440" w:bottom="1800" w:left="1440" w:header="851" w:footer="992" w:gutter="0"/>
          <w:cols w:space="425"/>
          <w:docGrid w:type="lines" w:linePitch="360"/>
        </w:sectPr>
      </w:pPr>
    </w:p>
    <w:p w:rsidR="00CE7AF3" w:rsidRPr="003F79F8" w:rsidRDefault="00CE7AF3" w:rsidP="00CE7AF3">
      <w:pPr>
        <w:rPr>
          <w:rFonts w:ascii="Times New Roman" w:hAnsi="Times New Roman" w:cs="Times New Roman"/>
          <w:szCs w:val="24"/>
        </w:rPr>
      </w:pPr>
      <w:r w:rsidRPr="003F79F8">
        <w:rPr>
          <w:rFonts w:ascii="Times New Roman" w:hAnsi="Times New Roman"/>
          <w:b/>
          <w:szCs w:val="24"/>
        </w:rPr>
        <w:lastRenderedPageBreak/>
        <w:t xml:space="preserve">Figure </w:t>
      </w:r>
      <w:r w:rsidR="008A5A4A">
        <w:rPr>
          <w:rFonts w:ascii="Times New Roman" w:hAnsi="Times New Roman"/>
          <w:b/>
          <w:szCs w:val="24"/>
        </w:rPr>
        <w:t>S</w:t>
      </w:r>
      <w:r w:rsidRPr="003F79F8">
        <w:rPr>
          <w:rFonts w:ascii="Times New Roman" w:hAnsi="Times New Roman"/>
          <w:b/>
          <w:szCs w:val="24"/>
        </w:rPr>
        <w:t>5.</w:t>
      </w:r>
      <w:r w:rsidRPr="003F79F8">
        <w:rPr>
          <w:rFonts w:ascii="Times New Roman" w:hAnsi="Times New Roman"/>
          <w:szCs w:val="24"/>
        </w:rPr>
        <w:t xml:space="preserve"> </w:t>
      </w:r>
      <w:r w:rsidRPr="003F79F8">
        <w:rPr>
          <w:rFonts w:ascii="Times New Roman" w:hAnsi="Times New Roman" w:cs="Times New Roman"/>
          <w:szCs w:val="24"/>
        </w:rPr>
        <w:t xml:space="preserve">Enrichment analysis was performed to identify gene functions of differential abundances in gut microbiota between ESRD patients and control subjects. Functional classification of the predicted metagenome content of the microbiota of ESRD using clusters of Orthologous Groups (COG) in </w:t>
      </w:r>
      <w:r>
        <w:rPr>
          <w:rFonts w:ascii="Times New Roman" w:hAnsi="Times New Roman" w:cs="Times New Roman"/>
          <w:szCs w:val="24"/>
        </w:rPr>
        <w:t xml:space="preserve">the </w:t>
      </w:r>
      <w:r w:rsidRPr="003F79F8">
        <w:rPr>
          <w:rFonts w:ascii="Times New Roman" w:hAnsi="Times New Roman" w:cs="Times New Roman"/>
          <w:szCs w:val="24"/>
        </w:rPr>
        <w:t xml:space="preserve">discovery cohort and validation cohort. Significance was considered for </w:t>
      </w:r>
      <w:r>
        <w:rPr>
          <w:rFonts w:ascii="Times New Roman" w:hAnsi="Times New Roman" w:cs="Times New Roman"/>
          <w:szCs w:val="24"/>
        </w:rPr>
        <w:t xml:space="preserve">an </w:t>
      </w:r>
      <w:r w:rsidRPr="003F79F8">
        <w:rPr>
          <w:rFonts w:ascii="Times New Roman" w:hAnsi="Times New Roman" w:cs="Times New Roman"/>
          <w:szCs w:val="24"/>
        </w:rPr>
        <w:t xml:space="preserve">adjusted </w:t>
      </w:r>
      <w:r w:rsidRPr="00C674B6">
        <w:rPr>
          <w:rFonts w:ascii="Times New Roman" w:hAnsi="Times New Roman" w:cs="Times New Roman"/>
          <w:i/>
          <w:szCs w:val="24"/>
        </w:rPr>
        <w:t>P</w:t>
      </w:r>
      <w:r w:rsidRPr="003F79F8">
        <w:rPr>
          <w:rFonts w:ascii="Times New Roman" w:hAnsi="Times New Roman" w:cs="Times New Roman"/>
          <w:szCs w:val="24"/>
        </w:rPr>
        <w:t>&lt;0.05.</w:t>
      </w:r>
    </w:p>
    <w:p w:rsidR="00CE7AF3" w:rsidRPr="003F79F8" w:rsidRDefault="00CE7AF3" w:rsidP="00CE7AF3">
      <w:pPr>
        <w:rPr>
          <w:rFonts w:ascii="Times New Roman" w:hAnsi="Times New Roman" w:cs="Times New Roman"/>
          <w:szCs w:val="24"/>
        </w:rPr>
      </w:pPr>
      <w:r w:rsidRPr="003F79F8">
        <w:rPr>
          <w:rFonts w:ascii="Times New Roman" w:hAnsi="Times New Roman" w:cs="Times New Roman"/>
          <w:noProof/>
          <w:szCs w:val="24"/>
        </w:rPr>
        <w:drawing>
          <wp:inline distT="0" distB="0" distL="0" distR="0" wp14:anchorId="30EFEA88" wp14:editId="7F0524D1">
            <wp:extent cx="5761248" cy="6033365"/>
            <wp:effectExtent l="0" t="0" r="0" b="5715"/>
            <wp:docPr id="26" name="圖片 26" descr="C:\論文寫作\Microbiota study\HD and general poulation comparison\Manuscripts\Supplementary Figure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論文寫作\Microbiota study\HD and general poulation comparison\Manuscripts\Supplementary Figure 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4849" cy="6037136"/>
                    </a:xfrm>
                    <a:prstGeom prst="rect">
                      <a:avLst/>
                    </a:prstGeom>
                    <a:noFill/>
                    <a:ln>
                      <a:noFill/>
                    </a:ln>
                  </pic:spPr>
                </pic:pic>
              </a:graphicData>
            </a:graphic>
          </wp:inline>
        </w:drawing>
      </w:r>
    </w:p>
    <w:p w:rsidR="00CE7AF3" w:rsidRPr="003F79F8" w:rsidRDefault="00CE7AF3" w:rsidP="00CE7AF3">
      <w:pPr>
        <w:rPr>
          <w:rFonts w:ascii="Times New Roman" w:hAnsi="Times New Roman"/>
          <w:szCs w:val="24"/>
        </w:rPr>
        <w:sectPr w:rsidR="00CE7AF3" w:rsidRPr="003F79F8" w:rsidSect="00CA32C4">
          <w:pgSz w:w="11906" w:h="16838"/>
          <w:pgMar w:top="1440" w:right="1800" w:bottom="1440" w:left="1800" w:header="851" w:footer="992" w:gutter="0"/>
          <w:cols w:space="425"/>
          <w:docGrid w:type="lines" w:linePitch="360"/>
        </w:sectPr>
      </w:pPr>
    </w:p>
    <w:p w:rsidR="00CE7AF3" w:rsidRPr="003F79F8" w:rsidRDefault="00CE7AF3" w:rsidP="00CE7AF3">
      <w:pPr>
        <w:rPr>
          <w:rFonts w:ascii="Times New Roman" w:hAnsi="Times New Roman" w:cs="Times New Roman"/>
          <w:szCs w:val="24"/>
        </w:rPr>
      </w:pPr>
      <w:r w:rsidRPr="003F79F8">
        <w:rPr>
          <w:rFonts w:ascii="Times New Roman" w:hAnsi="Times New Roman"/>
          <w:b/>
          <w:szCs w:val="24"/>
        </w:rPr>
        <w:lastRenderedPageBreak/>
        <w:t xml:space="preserve">Figure </w:t>
      </w:r>
      <w:r w:rsidR="008A5A4A">
        <w:rPr>
          <w:rFonts w:ascii="Times New Roman" w:hAnsi="Times New Roman"/>
          <w:b/>
          <w:szCs w:val="24"/>
        </w:rPr>
        <w:t>S</w:t>
      </w:r>
      <w:r w:rsidRPr="003F79F8">
        <w:rPr>
          <w:rFonts w:ascii="Times New Roman" w:hAnsi="Times New Roman"/>
          <w:b/>
          <w:szCs w:val="24"/>
        </w:rPr>
        <w:t>6.</w:t>
      </w:r>
      <w:r w:rsidRPr="003F79F8">
        <w:rPr>
          <w:rFonts w:ascii="Times New Roman" w:hAnsi="Times New Roman"/>
          <w:szCs w:val="24"/>
        </w:rPr>
        <w:t xml:space="preserve"> </w:t>
      </w:r>
      <w:r w:rsidRPr="003F79F8">
        <w:rPr>
          <w:rFonts w:ascii="Times New Roman" w:hAnsi="Times New Roman" w:cs="Times New Roman"/>
          <w:szCs w:val="24"/>
        </w:rPr>
        <w:t xml:space="preserve">Enrichment analysis was performed to identify gene functions of differential abundances in gut microbiota between ESRD patients and control subjects. Functional classification of the predicted metagenome content of the microbiota of ESRD using </w:t>
      </w:r>
      <w:r>
        <w:rPr>
          <w:rFonts w:ascii="Times New Roman" w:hAnsi="Times New Roman" w:cs="Times New Roman"/>
          <w:szCs w:val="24"/>
        </w:rPr>
        <w:t xml:space="preserve">the </w:t>
      </w:r>
      <w:r w:rsidRPr="003F79F8">
        <w:rPr>
          <w:rFonts w:ascii="Times New Roman" w:hAnsi="Times New Roman" w:cs="Times New Roman"/>
          <w:szCs w:val="24"/>
        </w:rPr>
        <w:t xml:space="preserve">Kyoto Encyclopedia of Genes and Genome (KEGG) in </w:t>
      </w:r>
      <w:r>
        <w:rPr>
          <w:rFonts w:ascii="Times New Roman" w:hAnsi="Times New Roman" w:cs="Times New Roman"/>
          <w:szCs w:val="24"/>
        </w:rPr>
        <w:t xml:space="preserve">the </w:t>
      </w:r>
      <w:r w:rsidRPr="003F79F8">
        <w:rPr>
          <w:rFonts w:ascii="Times New Roman" w:hAnsi="Times New Roman" w:cs="Times New Roman"/>
          <w:szCs w:val="24"/>
        </w:rPr>
        <w:t xml:space="preserve">discovery cohort and validation cohort. Significance was considered for </w:t>
      </w:r>
      <w:r>
        <w:rPr>
          <w:rFonts w:ascii="Times New Roman" w:hAnsi="Times New Roman" w:cs="Times New Roman"/>
          <w:szCs w:val="24"/>
        </w:rPr>
        <w:t xml:space="preserve">an </w:t>
      </w:r>
      <w:r w:rsidRPr="003F79F8">
        <w:rPr>
          <w:rFonts w:ascii="Times New Roman" w:hAnsi="Times New Roman" w:cs="Times New Roman"/>
          <w:szCs w:val="24"/>
        </w:rPr>
        <w:t xml:space="preserve">adjusted </w:t>
      </w:r>
      <w:r w:rsidRPr="00063F64">
        <w:rPr>
          <w:rFonts w:ascii="Times New Roman" w:hAnsi="Times New Roman" w:cs="Times New Roman"/>
          <w:i/>
          <w:szCs w:val="24"/>
        </w:rPr>
        <w:t>P</w:t>
      </w:r>
      <w:r w:rsidRPr="003F79F8">
        <w:rPr>
          <w:rFonts w:ascii="Times New Roman" w:hAnsi="Times New Roman" w:cs="Times New Roman"/>
          <w:szCs w:val="24"/>
        </w:rPr>
        <w:t>&lt;0.05.</w:t>
      </w:r>
    </w:p>
    <w:p w:rsidR="00CE7AF3" w:rsidRPr="003F79F8" w:rsidRDefault="00CE7AF3" w:rsidP="00CE7AF3">
      <w:pPr>
        <w:rPr>
          <w:rFonts w:ascii="Times New Roman" w:hAnsi="Times New Roman" w:cs="Times New Roman"/>
          <w:szCs w:val="24"/>
        </w:rPr>
      </w:pPr>
      <w:r w:rsidRPr="003F79F8">
        <w:rPr>
          <w:rFonts w:ascii="Times New Roman" w:hAnsi="Times New Roman" w:cs="Times New Roman"/>
          <w:noProof/>
          <w:szCs w:val="24"/>
        </w:rPr>
        <w:drawing>
          <wp:inline distT="0" distB="0" distL="0" distR="0" wp14:anchorId="036255B9" wp14:editId="6E7F4DFB">
            <wp:extent cx="5274310" cy="5509694"/>
            <wp:effectExtent l="0" t="0" r="2540" b="0"/>
            <wp:docPr id="27" name="圖片 27" descr="C:\論文寫作\Microbiota study\HD and general poulation comparison\Manuscripts\Supplementary Figure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論文寫作\Microbiota study\HD and general poulation comparison\Manuscripts\Supplementary Figure 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5509694"/>
                    </a:xfrm>
                    <a:prstGeom prst="rect">
                      <a:avLst/>
                    </a:prstGeom>
                    <a:noFill/>
                    <a:ln>
                      <a:noFill/>
                    </a:ln>
                  </pic:spPr>
                </pic:pic>
              </a:graphicData>
            </a:graphic>
          </wp:inline>
        </w:drawing>
      </w:r>
    </w:p>
    <w:p w:rsidR="00CE7AF3" w:rsidRPr="003F79F8" w:rsidRDefault="00CE7AF3" w:rsidP="00CE7AF3">
      <w:pPr>
        <w:rPr>
          <w:rFonts w:ascii="Times New Roman" w:hAnsi="Times New Roman"/>
          <w:szCs w:val="24"/>
        </w:rPr>
        <w:sectPr w:rsidR="00CE7AF3" w:rsidRPr="003F79F8" w:rsidSect="00CA32C4">
          <w:pgSz w:w="11906" w:h="16838"/>
          <w:pgMar w:top="1440" w:right="1800" w:bottom="1440" w:left="1800" w:header="851" w:footer="992" w:gutter="0"/>
          <w:cols w:space="425"/>
          <w:docGrid w:type="lines" w:linePitch="360"/>
        </w:sectPr>
      </w:pPr>
    </w:p>
    <w:p w:rsidR="00CE7AF3" w:rsidRPr="003F79F8" w:rsidRDefault="00CE7AF3" w:rsidP="00CE7AF3">
      <w:pPr>
        <w:rPr>
          <w:rFonts w:ascii="Times New Roman" w:hAnsi="Times New Roman"/>
          <w:szCs w:val="24"/>
        </w:rPr>
      </w:pPr>
      <w:r w:rsidRPr="003F79F8">
        <w:rPr>
          <w:rFonts w:ascii="Times New Roman" w:hAnsi="Times New Roman"/>
          <w:b/>
          <w:szCs w:val="24"/>
        </w:rPr>
        <w:lastRenderedPageBreak/>
        <w:t xml:space="preserve">Figure </w:t>
      </w:r>
      <w:r w:rsidR="008A5A4A">
        <w:rPr>
          <w:rFonts w:ascii="Times New Roman" w:hAnsi="Times New Roman"/>
          <w:b/>
          <w:szCs w:val="24"/>
        </w:rPr>
        <w:t>S</w:t>
      </w:r>
      <w:r w:rsidRPr="003F79F8">
        <w:rPr>
          <w:rFonts w:ascii="Times New Roman" w:hAnsi="Times New Roman" w:hint="eastAsia"/>
          <w:b/>
          <w:szCs w:val="24"/>
        </w:rPr>
        <w:t>7</w:t>
      </w:r>
      <w:r w:rsidRPr="003F79F8">
        <w:rPr>
          <w:rFonts w:ascii="Times New Roman" w:hAnsi="Times New Roman"/>
          <w:b/>
          <w:szCs w:val="24"/>
        </w:rPr>
        <w:t>.</w:t>
      </w:r>
      <w:r w:rsidRPr="003F79F8">
        <w:rPr>
          <w:rFonts w:ascii="Times New Roman" w:hAnsi="Times New Roman"/>
          <w:szCs w:val="24"/>
        </w:rPr>
        <w:t xml:space="preserve"> Normalized protein catabolic rate (nPCR) and alpha diversity relationship in </w:t>
      </w:r>
      <w:r>
        <w:rPr>
          <w:rFonts w:ascii="Times New Roman" w:hAnsi="Times New Roman"/>
          <w:szCs w:val="24"/>
        </w:rPr>
        <w:t xml:space="preserve">the </w:t>
      </w:r>
      <w:r w:rsidRPr="003F79F8">
        <w:rPr>
          <w:rFonts w:ascii="Times New Roman" w:hAnsi="Times New Roman"/>
          <w:szCs w:val="24"/>
        </w:rPr>
        <w:t xml:space="preserve">discovery cohort. The alpha diversity difference was evaluated between nPCR &gt;1.2 and </w:t>
      </w:r>
      <w:r w:rsidRPr="003F79F8">
        <w:rPr>
          <w:rFonts w:ascii="新細明體" w:eastAsia="新細明體" w:hAnsi="新細明體" w:cs="新細明體" w:hint="eastAsia"/>
          <w:szCs w:val="24"/>
        </w:rPr>
        <w:t>≦</w:t>
      </w:r>
      <w:r w:rsidRPr="003F79F8">
        <w:rPr>
          <w:rFonts w:ascii="Times New Roman" w:hAnsi="Times New Roman" w:cs="Times New Roman"/>
          <w:szCs w:val="24"/>
        </w:rPr>
        <w:t>1.2 g/kg per day</w:t>
      </w:r>
      <w:r w:rsidRPr="003F79F8">
        <w:rPr>
          <w:rFonts w:ascii="Times New Roman" w:hAnsi="Times New Roman"/>
          <w:szCs w:val="24"/>
        </w:rPr>
        <w:t xml:space="preserve">. </w:t>
      </w:r>
    </w:p>
    <w:p w:rsidR="00CE7AF3" w:rsidRPr="003F79F8" w:rsidRDefault="00CE7AF3" w:rsidP="00CE7AF3">
      <w:pPr>
        <w:rPr>
          <w:rFonts w:ascii="Times New Roman" w:hAnsi="Times New Roman"/>
          <w:szCs w:val="24"/>
        </w:rPr>
      </w:pPr>
      <w:r w:rsidRPr="003F79F8">
        <w:rPr>
          <w:rFonts w:ascii="Times New Roman" w:hAnsi="Times New Roman"/>
          <w:noProof/>
          <w:szCs w:val="24"/>
        </w:rPr>
        <w:drawing>
          <wp:inline distT="0" distB="0" distL="0" distR="0" wp14:anchorId="24DF83BB" wp14:editId="2DCD65FD">
            <wp:extent cx="5274310" cy="3043987"/>
            <wp:effectExtent l="0" t="0" r="2540" b="4445"/>
            <wp:docPr id="2" name="圖片 2" descr="C:\論文寫作\Microbiota study\HD and general poulation comparison\Manuscripts\Supplementary Figure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論文寫作\Microbiota study\HD and general poulation comparison\Manuscripts\Supplementary Figure 7.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043987"/>
                    </a:xfrm>
                    <a:prstGeom prst="rect">
                      <a:avLst/>
                    </a:prstGeom>
                    <a:noFill/>
                    <a:ln>
                      <a:noFill/>
                    </a:ln>
                  </pic:spPr>
                </pic:pic>
              </a:graphicData>
            </a:graphic>
          </wp:inline>
        </w:drawing>
      </w:r>
    </w:p>
    <w:p w:rsidR="00CE7AF3" w:rsidRPr="003F79F8" w:rsidRDefault="00CE7AF3" w:rsidP="00CE7AF3">
      <w:pPr>
        <w:rPr>
          <w:rFonts w:ascii="Times New Roman" w:hAnsi="Times New Roman"/>
          <w:szCs w:val="24"/>
        </w:rPr>
        <w:sectPr w:rsidR="00CE7AF3" w:rsidRPr="003F79F8" w:rsidSect="00CA32C4">
          <w:pgSz w:w="11906" w:h="16838"/>
          <w:pgMar w:top="1440" w:right="1800" w:bottom="1440" w:left="1800" w:header="851" w:footer="992" w:gutter="0"/>
          <w:cols w:space="425"/>
          <w:docGrid w:type="lines" w:linePitch="360"/>
        </w:sectPr>
      </w:pPr>
    </w:p>
    <w:p w:rsidR="00CE7AF3" w:rsidRPr="003F79F8" w:rsidRDefault="00CE7AF3" w:rsidP="00CE7AF3">
      <w:pPr>
        <w:rPr>
          <w:rFonts w:ascii="Times New Roman" w:hAnsi="Times New Roman" w:cs="Times New Roman"/>
          <w:b/>
          <w:szCs w:val="24"/>
        </w:rPr>
      </w:pPr>
      <w:r w:rsidRPr="003F79F8">
        <w:rPr>
          <w:rFonts w:ascii="Times New Roman" w:hAnsi="Times New Roman" w:cs="Times New Roman" w:hint="eastAsia"/>
          <w:b/>
          <w:szCs w:val="24"/>
        </w:rPr>
        <w:lastRenderedPageBreak/>
        <w:t xml:space="preserve">Table </w:t>
      </w:r>
      <w:r w:rsidR="008A5A4A">
        <w:rPr>
          <w:rFonts w:ascii="Times New Roman" w:hAnsi="Times New Roman" w:cs="Times New Roman"/>
          <w:b/>
          <w:szCs w:val="24"/>
        </w:rPr>
        <w:t>S</w:t>
      </w:r>
      <w:r w:rsidRPr="003F79F8">
        <w:rPr>
          <w:rFonts w:ascii="Times New Roman" w:hAnsi="Times New Roman" w:cs="Times New Roman" w:hint="eastAsia"/>
          <w:b/>
          <w:szCs w:val="24"/>
        </w:rPr>
        <w:t xml:space="preserve">1. </w:t>
      </w:r>
      <w:r w:rsidRPr="003F79F8">
        <w:rPr>
          <w:rFonts w:ascii="Times New Roman" w:hAnsi="Times New Roman" w:cs="Times New Roman"/>
          <w:szCs w:val="24"/>
        </w:rPr>
        <w:t>The specific</w:t>
      </w:r>
      <w:r>
        <w:rPr>
          <w:rFonts w:ascii="Times New Roman" w:hAnsi="Times New Roman" w:cs="Times New Roman"/>
          <w:szCs w:val="24"/>
        </w:rPr>
        <w:t>ally</w:t>
      </w:r>
      <w:r w:rsidRPr="003F79F8">
        <w:rPr>
          <w:rFonts w:ascii="Times New Roman" w:hAnsi="Times New Roman" w:cs="Times New Roman"/>
          <w:szCs w:val="24"/>
        </w:rPr>
        <w:t xml:space="preserve"> increased taxa in ESRD patients using </w:t>
      </w:r>
      <w:r w:rsidRPr="003F79F8">
        <w:rPr>
          <w:rFonts w:ascii="Times New Roman" w:hAnsi="Times New Roman" w:cs="Times New Roman"/>
          <w:bCs/>
          <w:kern w:val="0"/>
          <w:szCs w:val="24"/>
        </w:rPr>
        <w:t>LEfSe analysis</w:t>
      </w:r>
    </w:p>
    <w:tbl>
      <w:tblPr>
        <w:tblW w:w="14075" w:type="dxa"/>
        <w:tblBorders>
          <w:top w:val="single" w:sz="18" w:space="0" w:color="auto"/>
          <w:bottom w:val="single" w:sz="18" w:space="0" w:color="auto"/>
        </w:tblBorders>
        <w:tblCellMar>
          <w:left w:w="28" w:type="dxa"/>
          <w:right w:w="28" w:type="dxa"/>
        </w:tblCellMar>
        <w:tblLook w:val="04A0" w:firstRow="1" w:lastRow="0" w:firstColumn="1" w:lastColumn="0" w:noHBand="0" w:noVBand="1"/>
      </w:tblPr>
      <w:tblGrid>
        <w:gridCol w:w="914"/>
        <w:gridCol w:w="9434"/>
        <w:gridCol w:w="2410"/>
        <w:gridCol w:w="1317"/>
      </w:tblGrid>
      <w:tr w:rsidR="00CE7AF3" w:rsidRPr="003F79F8" w:rsidTr="00775D15">
        <w:trPr>
          <w:trHeight w:val="340"/>
        </w:trPr>
        <w:tc>
          <w:tcPr>
            <w:tcW w:w="914" w:type="dxa"/>
            <w:tcBorders>
              <w:bottom w:val="single" w:sz="12" w:space="0" w:color="auto"/>
            </w:tcBorders>
            <w:shd w:val="clear" w:color="auto" w:fill="auto"/>
            <w:noWrap/>
            <w:vAlign w:val="center"/>
            <w:hideMark/>
          </w:tcPr>
          <w:p w:rsidR="00CE7AF3" w:rsidRPr="006721C2" w:rsidRDefault="00CE7AF3" w:rsidP="00775D15">
            <w:pPr>
              <w:widowControl/>
              <w:rPr>
                <w:rFonts w:ascii="Times New Roman" w:eastAsia="新細明體" w:hAnsi="Times New Roman" w:cs="Times New Roman"/>
                <w:b/>
                <w:bCs/>
                <w:color w:val="000000"/>
                <w:kern w:val="0"/>
                <w:szCs w:val="24"/>
              </w:rPr>
            </w:pPr>
            <w:r w:rsidRPr="006721C2">
              <w:rPr>
                <w:rFonts w:ascii="Times New Roman" w:eastAsia="新細明體" w:hAnsi="Times New Roman" w:cs="Times New Roman"/>
                <w:b/>
                <w:bCs/>
                <w:color w:val="000000"/>
                <w:kern w:val="0"/>
                <w:szCs w:val="24"/>
              </w:rPr>
              <w:t>Rank</w:t>
            </w:r>
          </w:p>
        </w:tc>
        <w:tc>
          <w:tcPr>
            <w:tcW w:w="9434" w:type="dxa"/>
            <w:tcBorders>
              <w:bottom w:val="single" w:sz="12" w:space="0" w:color="auto"/>
            </w:tcBorders>
            <w:shd w:val="clear" w:color="auto" w:fill="auto"/>
            <w:noWrap/>
            <w:vAlign w:val="center"/>
            <w:hideMark/>
          </w:tcPr>
          <w:p w:rsidR="00CE7AF3" w:rsidRPr="006721C2" w:rsidRDefault="00CE7AF3" w:rsidP="00775D15">
            <w:pPr>
              <w:widowControl/>
              <w:rPr>
                <w:rFonts w:ascii="Times New Roman" w:eastAsia="新細明體" w:hAnsi="Times New Roman" w:cs="Times New Roman"/>
                <w:b/>
                <w:bCs/>
                <w:color w:val="000000"/>
                <w:kern w:val="0"/>
                <w:szCs w:val="24"/>
              </w:rPr>
            </w:pPr>
            <w:r w:rsidRPr="006721C2">
              <w:rPr>
                <w:rFonts w:ascii="Times New Roman" w:eastAsia="新細明體" w:hAnsi="Times New Roman" w:cs="Times New Roman"/>
                <w:b/>
                <w:bCs/>
                <w:color w:val="000000"/>
                <w:kern w:val="0"/>
                <w:szCs w:val="24"/>
              </w:rPr>
              <w:t>Taxonomy</w:t>
            </w:r>
          </w:p>
        </w:tc>
        <w:tc>
          <w:tcPr>
            <w:tcW w:w="2410" w:type="dxa"/>
            <w:tcBorders>
              <w:bottom w:val="single" w:sz="12" w:space="0" w:color="auto"/>
            </w:tcBorders>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b/>
                <w:bCs/>
                <w:color w:val="000000"/>
                <w:kern w:val="0"/>
                <w:szCs w:val="24"/>
              </w:rPr>
            </w:pPr>
            <w:r w:rsidRPr="006721C2">
              <w:rPr>
                <w:rFonts w:ascii="Times New Roman" w:eastAsia="新細明體" w:hAnsi="Times New Roman" w:cs="Times New Roman"/>
                <w:b/>
                <w:bCs/>
                <w:color w:val="000000"/>
                <w:kern w:val="0"/>
                <w:szCs w:val="24"/>
              </w:rPr>
              <w:t>LDA SCORE (log 10)</w:t>
            </w:r>
          </w:p>
        </w:tc>
        <w:tc>
          <w:tcPr>
            <w:tcW w:w="1317" w:type="dxa"/>
            <w:tcBorders>
              <w:bottom w:val="single" w:sz="12" w:space="0" w:color="auto"/>
            </w:tcBorders>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b/>
                <w:bCs/>
                <w:color w:val="000000"/>
                <w:kern w:val="0"/>
                <w:szCs w:val="24"/>
              </w:rPr>
            </w:pPr>
            <w:r w:rsidRPr="003F79F8">
              <w:rPr>
                <w:rFonts w:ascii="Times New Roman" w:eastAsia="新細明體" w:hAnsi="Times New Roman" w:cs="Times New Roman"/>
                <w:b/>
                <w:bCs/>
                <w:i/>
                <w:color w:val="000000"/>
                <w:kern w:val="0"/>
                <w:szCs w:val="24"/>
              </w:rPr>
              <w:t>P</w:t>
            </w:r>
            <w:r w:rsidRPr="003F79F8">
              <w:rPr>
                <w:rFonts w:ascii="Times New Roman" w:eastAsia="新細明體" w:hAnsi="Times New Roman" w:cs="Times New Roman"/>
                <w:b/>
                <w:bCs/>
                <w:color w:val="000000"/>
                <w:kern w:val="0"/>
                <w:szCs w:val="24"/>
              </w:rPr>
              <w:t xml:space="preserve"> </w:t>
            </w:r>
            <w:r w:rsidRPr="006721C2">
              <w:rPr>
                <w:rFonts w:ascii="Times New Roman" w:eastAsia="新細明體" w:hAnsi="Times New Roman" w:cs="Times New Roman"/>
                <w:b/>
                <w:bCs/>
                <w:color w:val="000000"/>
                <w:kern w:val="0"/>
                <w:szCs w:val="24"/>
              </w:rPr>
              <w:t>value</w:t>
            </w:r>
          </w:p>
        </w:tc>
      </w:tr>
      <w:tr w:rsidR="00CE7AF3" w:rsidRPr="003F79F8" w:rsidTr="00775D15">
        <w:trPr>
          <w:trHeight w:val="340"/>
        </w:trPr>
        <w:tc>
          <w:tcPr>
            <w:tcW w:w="914" w:type="dxa"/>
            <w:tcBorders>
              <w:top w:val="single" w:sz="12" w:space="0" w:color="auto"/>
              <w:bottom w:val="nil"/>
            </w:tcBorders>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Phylum</w:t>
            </w:r>
          </w:p>
        </w:tc>
        <w:tc>
          <w:tcPr>
            <w:tcW w:w="9434" w:type="dxa"/>
            <w:tcBorders>
              <w:top w:val="single" w:sz="12" w:space="0" w:color="auto"/>
              <w:bottom w:val="nil"/>
            </w:tcBorders>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Bacteria/Fusobacteria</w:t>
            </w:r>
          </w:p>
        </w:tc>
        <w:tc>
          <w:tcPr>
            <w:tcW w:w="2410" w:type="dxa"/>
            <w:tcBorders>
              <w:top w:val="single" w:sz="12" w:space="0" w:color="auto"/>
              <w:bottom w:val="nil"/>
            </w:tcBorders>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3.920103</w:t>
            </w:r>
          </w:p>
        </w:tc>
        <w:tc>
          <w:tcPr>
            <w:tcW w:w="1317" w:type="dxa"/>
            <w:tcBorders>
              <w:top w:val="single" w:sz="12" w:space="0" w:color="auto"/>
              <w:bottom w:val="nil"/>
            </w:tcBorders>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0.0000691</w:t>
            </w:r>
          </w:p>
        </w:tc>
      </w:tr>
      <w:tr w:rsidR="00CE7AF3" w:rsidRPr="003F79F8" w:rsidTr="00775D15">
        <w:trPr>
          <w:trHeight w:val="340"/>
        </w:trPr>
        <w:tc>
          <w:tcPr>
            <w:tcW w:w="914" w:type="dxa"/>
            <w:tcBorders>
              <w:top w:val="nil"/>
            </w:tcBorders>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Phylum</w:t>
            </w:r>
          </w:p>
        </w:tc>
        <w:tc>
          <w:tcPr>
            <w:tcW w:w="9434" w:type="dxa"/>
            <w:tcBorders>
              <w:top w:val="nil"/>
            </w:tcBorders>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Bacteria/Verrucomicrobia</w:t>
            </w:r>
          </w:p>
        </w:tc>
        <w:tc>
          <w:tcPr>
            <w:tcW w:w="2410" w:type="dxa"/>
            <w:tcBorders>
              <w:top w:val="nil"/>
            </w:tcBorders>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3.383386</w:t>
            </w:r>
          </w:p>
        </w:tc>
        <w:tc>
          <w:tcPr>
            <w:tcW w:w="1317" w:type="dxa"/>
            <w:tcBorders>
              <w:top w:val="nil"/>
            </w:tcBorders>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0.0134167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Phylum</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Bacteria/Actinobacteria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3.054974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0.0217006</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Class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Bacteria/Fusobacteria/Fusobacteriia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3.920103</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0.0000691</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Class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Bacteria/Verrucomicrobia/Verrucomicrobiae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3.383824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0.0077437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Class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Bacteria/Firmicutes/Bacilli</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3.24738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0.001018</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Class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Bacteria/Firmicutes/Erysipelotrichi</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3.141399</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0.023859</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Class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Bacteria/Actinobacteria/Coriobacteriia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2.650478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0.0291007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Order</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Bacteria/Fusobacteria/Fusobacteriia/Fusobacteriales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3.920103</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0.0000691</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Order</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Bacteria/Proteobacteria/Gammaproteobacteria/Enterobacteriales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3.663546</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0.0166552</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Order</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Bacteria/Verrucomicrobia/Verrucomicrobiae/Verrucomicrobiales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3.383824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0.0077437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Order</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Bacteria/Firmicutes/Bacilli/Lactobacillales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3.23963</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0.0084307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Order</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Bacteria/Firmicutes/Erysipelotrichi/Erysipelotrichales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3.141399</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0.023859</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Order</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Bacteria/Actinobacteria/Coriobacteriia/Coriobacteriales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2.650478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0.0291007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Family</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Bacteria/Firmicutes/Clostridia/Clostridiales/Ruminococcaceae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4.509364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0.0001515</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Family</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Bacteria/Fusobacteria/Fusobacteriia/Fusobacteriales/Fusobacteriaceae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3.920116</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0.0000644</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Family</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Bacteria/Proteobacteria/Gammaproteobacteria/Enterobacteriales/Enterobacteriaceae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3.663546</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0.0166552</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Family</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Bacteria/Verrucomicrobia/Verrucomicrobiae/Verrucomicrobiales/Verrucomicrobiaceae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3.383824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0.0077437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Family</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Bacteria/Firmicutes/Clostridia/Clostridiales/Gracilibacteraceae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3.342979</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0.0235943</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Family</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Bacteria/Firmicutes/Bacilli/Lactobacillales/Streptococcaceae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3.258525</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0.0022361</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lastRenderedPageBreak/>
              <w:t>Family</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Bacteria/Firmicutes/Erysipelotrichi/Erysipelotrichales/Erysipelotrichaceae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3.141399</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0.023859</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Family</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Bacteria/Firmicutes/Clostridia/Clostridiales/Acidaminobacteraceae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3.056344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0.0435423</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Family</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Bacteria/Firmicutes/Clostridia/Clostridiales/Clostridiaceae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2.907775</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0.0002242</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Family</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Bacteria/Actinobacteria/Coriobacteriia/Coriobacteriales/Coriobacteriaceae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2.650478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0.0291007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Bacteria/Firmicutes/Clostridia/Clostridiales/Ruminococcaceae/Faecalibacterium</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4.172362</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0.0000006</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Bacteria/Firmicutes/Clostridia/Clostridiales/Ruminococcaceae/Ruminococcus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3.916102</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0.000949</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Bacteria/Fusobacteria/Fusobacteriia/Fusobacteriales/Fusobacteriaceae/Fusobacterium</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3.84715</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0.0000522</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Bacteria/Firmicutes/Clostridia/Clostridiales/Lachnospiraceae/Dorea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3.605967</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0.0000001</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Bacteria/Firmicutes/Clostridia/Clostridiales/Mogibacteriaceae/Anaerovorax</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3.4941</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0.0435423</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Bacteria/Firmicutes/Clostridia/Clostridiales/Clostridiaceae/Sarcina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3.457268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0.0128686</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Bacteria/Verrucomicrobia/Verrucomicrobiae/Verrucomicrobiales/Verrucomicrobiaceae/Akkermansia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3.383824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0.0077437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Bacteria/Firmicutes/Bacilli/Lactobacillales/Streptococcaceae/Streptococcus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3.257598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0.0030936</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Bacteria/Firmicutes/Clostridia/Clostridiales/Lachnospiraceae/Ruminococcus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3.235997</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0.0024538</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Bacteria/Bacteroidetes/Bacteroidia/Bacteroidales/Porphyromonadaceae/Dysgonomonas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3.203687</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0.0435423</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Bacteria/Fusobacteria/Fusobacteriia/Fusobacteriales/Fusobacteriaceae/Cetobacterium</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3.063004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0.0000981</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Bacteria/Firmicutes/Clostridia/Clostridiales/Lachnospiraceae/Blautia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3.058698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0.0000002</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Bacteria/Bacteroidetes/Bacteroidia/Bacteroidales/Paraprevotellaceae/CF231</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2.881444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0.0435423</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Bacteria/Proteobacteria/Deltaproteobacteria/Desulfovibrionales/Desulfovibrionaceae/Desulfovibrio</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2.748763</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0.0001765</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Bacteria/Firmicutes/Clostridia/Clostridiales/Lachnospiraceae/Lachnobacterium</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2.675704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0.0035147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Bacteria/Proteobacteria/Gammaproteobacteria/Enterobacteriales/Enterobacteriaceae/Plesiomonas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2.659065</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0.016778</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Bacteria/Actinobacteria/Coriobacteriia/Coriobacteriales/Coriobacteriaceae/Eggerthella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2.547738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0.0049035</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Bacteria/Firmicutes/Clostridia/Clostridiales/Lachnospiraceae/Epulopiscium</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2.504292</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0.0182707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lastRenderedPageBreak/>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Bacteria/Firmicutes/Erysipelotrichi/Erysipelotrichales/Erysipelotrichaceae/Eubacterium</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2.460558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0.0202149</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Bacteria/Firmicutes/Clostridia/Clostridiales/Clostridiaceae/Clostridium</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2.441898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0.0003566</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lang w:val="sv-SE"/>
              </w:rPr>
            </w:pPr>
            <w:r w:rsidRPr="006721C2">
              <w:rPr>
                <w:rFonts w:ascii="Times New Roman" w:eastAsia="新細明體" w:hAnsi="Times New Roman" w:cs="Times New Roman"/>
                <w:color w:val="000000"/>
                <w:kern w:val="0"/>
                <w:sz w:val="20"/>
                <w:szCs w:val="20"/>
                <w:lang w:val="sv-SE"/>
              </w:rPr>
              <w:t>Bacteria/Synergistetes/Synergistia/Synergistales/Synergistaceae/Cloacibacillus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2.375512</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0.0064462</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Bacteria/Actinobacteria/Coriobacteriia/Coriobacteriales/Coriobacteriaceae/Adlercreutzia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2.369857</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0.0499937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Genus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Bacteria/Firmicutes/Bacilli/Lactobacillales/Streptococcaceae/Lactococcus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2.322076</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0.024907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Bacteria/Firmicutes/Clostridia/Clostridiales/Ruminococcaceae/Faecalibacterium/prausnitzii</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4.172179</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0.0000006</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Bacteria/Bacteroidetes/Bacteroidia/Bacteroidales/Bacteroidaceae/Bacteroides/ovatus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4.158188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0.0116526</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Bacteria/Bacteroidetes/Bacteroidia/Bacteroidales/Bacteroidaceae/Bacteroides/uniformis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4.158142</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0.0033153</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Bacteria/Bacteroidetes/Bacteroidia/Bacteroidales/Bacteroidaceae/Bacteroides/fragilis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4.011899</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0.0000003</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Bacteria/Verrucomicrobia/Verrucomicrobiae/Verrucomicrobiales/Verrucomicrobiaceae/Akkermansia/muciniphila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3.383824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0.0077437</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Bacteria/Fusobacteria/Fusobacteriia/Fusobacteriales/Fusobacteriaceae/Cetobacterium/somerae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3.1049</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0.0000981</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Bacteria/Firmicutes/Clostridia/Clostridiales/Ruminococcaceae/Ruminococcus/bromii</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2.984</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0.0228212</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Bacteria/Firmicutes/Clostridia/Clostridiales/Lachnospiraceae/Ruminococcus/torques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2.933836</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0.0114322</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Bacteria/Proteobacteria/Gammaproteobacteria/Alteromonadales/Shewanellaceae/Shewanella/algae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2.915685</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0.0435423</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Bacteria/Firmicutes/Clostridia/Clostridiales/Veillonellaceae/Veillonella/dispar</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2.895515</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0.0295813</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Bacteria/Proteobacteria/Gammaproteobacteria/Enterobacteriales/Enterobacteriaceae/Plesiomonas/shigelloides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2.693849</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0.016778</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Bacteria/Firmicutes/Clostridia/Clostridiales/Lachnospiraceae/Blautia/producta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2.638195</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0.0000001</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Bacteria/Actinobacteria/Coriobacteriia/Coriobacteriales/Coriobacteriaceae/Eggerthella/lenta</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2.530905</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0.0038118</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Bacteria/Firmicutes/Clostridia/Clostridiales/Lachnospiraceae/Ruminococcus/gnavus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2.447187</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0.0000001</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Bacteria/Actinobacteria/Actinobacteria/Bifidobacteriales/Bifidobacteriaceae/Bifidobacterium/longum</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2.404243</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0.033939</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Bacteria/Firmicutes/Bacilli/Lactobacillales/Lactobacillaceae/Lactobacillus/mucosae</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2.235501</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0.0319161</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Bacteria/Bacteroidetes/Bacteroidia/Bacteroidales/Bacteroidaceae/Bacteroides/acidifaciens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2.148846</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0.0000896</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lastRenderedPageBreak/>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Bacteria/Actinobacteria/Coriobacteriia/Coriobacteriales/Coriobacteriaceae/Collinsella/stercoris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2.136292</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0.0000005</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Bacteria/Firmicutes/Clostridia/Clostridiales/Clostridiaceae/Clostridium/perfringens</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2.025368</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0.0046645</w:t>
            </w:r>
          </w:p>
        </w:tc>
      </w:tr>
      <w:tr w:rsidR="00CE7AF3" w:rsidRPr="003F79F8" w:rsidTr="00775D15">
        <w:trPr>
          <w:trHeight w:val="340"/>
        </w:trPr>
        <w:tc>
          <w:tcPr>
            <w:tcW w:w="91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Species</w:t>
            </w:r>
          </w:p>
        </w:tc>
        <w:tc>
          <w:tcPr>
            <w:tcW w:w="9434" w:type="dxa"/>
            <w:shd w:val="clear" w:color="auto" w:fill="auto"/>
            <w:noWrap/>
            <w:vAlign w:val="center"/>
            <w:hideMark/>
          </w:tcPr>
          <w:p w:rsidR="00CE7AF3" w:rsidRPr="006721C2" w:rsidRDefault="00CE7AF3" w:rsidP="00775D15">
            <w:pPr>
              <w:widowControl/>
              <w:rPr>
                <w:rFonts w:ascii="Times New Roman" w:eastAsia="新細明體" w:hAnsi="Times New Roman" w:cs="Times New Roman"/>
                <w:color w:val="000000"/>
                <w:kern w:val="0"/>
                <w:sz w:val="20"/>
                <w:szCs w:val="20"/>
              </w:rPr>
            </w:pPr>
            <w:r w:rsidRPr="006721C2">
              <w:rPr>
                <w:rFonts w:ascii="Times New Roman" w:eastAsia="新細明體" w:hAnsi="Times New Roman" w:cs="Times New Roman"/>
                <w:color w:val="000000"/>
                <w:kern w:val="0"/>
                <w:sz w:val="20"/>
                <w:szCs w:val="20"/>
              </w:rPr>
              <w:t>Bacteria/Firmicutes/Erysipelotrichi/Erysipelotrichales/Erysipelotrichaceae/Eubacterium/dolichum</w:t>
            </w:r>
          </w:p>
        </w:tc>
        <w:tc>
          <w:tcPr>
            <w:tcW w:w="2410"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2.018457</w:t>
            </w:r>
          </w:p>
        </w:tc>
        <w:tc>
          <w:tcPr>
            <w:tcW w:w="1317" w:type="dxa"/>
            <w:shd w:val="clear" w:color="auto" w:fill="auto"/>
            <w:noWrap/>
            <w:vAlign w:val="center"/>
            <w:hideMark/>
          </w:tcPr>
          <w:p w:rsidR="00CE7AF3" w:rsidRPr="006721C2" w:rsidRDefault="00CE7AF3" w:rsidP="00775D15">
            <w:pPr>
              <w:widowControl/>
              <w:jc w:val="right"/>
              <w:rPr>
                <w:rFonts w:ascii="Times New Roman" w:eastAsia="新細明體" w:hAnsi="Times New Roman" w:cs="Times New Roman"/>
                <w:color w:val="000000"/>
                <w:kern w:val="0"/>
                <w:szCs w:val="24"/>
              </w:rPr>
            </w:pPr>
            <w:r w:rsidRPr="006721C2">
              <w:rPr>
                <w:rFonts w:ascii="Times New Roman" w:eastAsia="新細明體" w:hAnsi="Times New Roman" w:cs="Times New Roman"/>
                <w:color w:val="000000"/>
                <w:kern w:val="0"/>
                <w:szCs w:val="24"/>
              </w:rPr>
              <w:t>0.0010037</w:t>
            </w:r>
          </w:p>
        </w:tc>
      </w:tr>
    </w:tbl>
    <w:p w:rsidR="00CE7AF3" w:rsidRPr="003F79F8" w:rsidRDefault="00CE7AF3" w:rsidP="00CE7AF3">
      <w:pPr>
        <w:rPr>
          <w:rFonts w:ascii="Times New Roman" w:hAnsi="Times New Roman" w:cs="Times New Roman"/>
          <w:szCs w:val="24"/>
        </w:rPr>
        <w:sectPr w:rsidR="00CE7AF3" w:rsidRPr="003F79F8" w:rsidSect="006721C2">
          <w:pgSz w:w="16838" w:h="11906" w:orient="landscape"/>
          <w:pgMar w:top="1800" w:right="1440" w:bottom="1800" w:left="1440" w:header="851" w:footer="992" w:gutter="0"/>
          <w:cols w:space="425"/>
          <w:docGrid w:type="lines" w:linePitch="360"/>
        </w:sectPr>
      </w:pPr>
    </w:p>
    <w:p w:rsidR="00CE7AF3" w:rsidRPr="003F79F8" w:rsidRDefault="00CE7AF3" w:rsidP="00CE7AF3">
      <w:pPr>
        <w:rPr>
          <w:rFonts w:ascii="Times New Roman" w:hAnsi="Times New Roman" w:cs="Times New Roman"/>
          <w:szCs w:val="24"/>
        </w:rPr>
      </w:pPr>
      <w:bookmarkStart w:id="0" w:name="_GoBack"/>
      <w:bookmarkEnd w:id="0"/>
      <w:r w:rsidRPr="003F79F8">
        <w:rPr>
          <w:rFonts w:ascii="Times New Roman" w:hAnsi="Times New Roman" w:cs="Times New Roman"/>
          <w:b/>
          <w:szCs w:val="24"/>
        </w:rPr>
        <w:lastRenderedPageBreak/>
        <w:t xml:space="preserve">Table </w:t>
      </w:r>
      <w:r w:rsidR="008A5A4A">
        <w:rPr>
          <w:rFonts w:ascii="Times New Roman" w:hAnsi="Times New Roman" w:cs="Times New Roman" w:hint="eastAsia"/>
          <w:b/>
          <w:szCs w:val="24"/>
        </w:rPr>
        <w:t>S</w:t>
      </w:r>
      <w:r w:rsidRPr="003F79F8">
        <w:rPr>
          <w:rFonts w:ascii="Times New Roman" w:hAnsi="Times New Roman" w:cs="Times New Roman"/>
          <w:b/>
          <w:szCs w:val="24"/>
        </w:rPr>
        <w:t>2.</w:t>
      </w:r>
      <w:r w:rsidRPr="003F79F8">
        <w:rPr>
          <w:rFonts w:ascii="Times New Roman" w:hAnsi="Times New Roman" w:cs="Times New Roman"/>
          <w:szCs w:val="24"/>
        </w:rPr>
        <w:t xml:space="preserve"> The full results of GMM enrichment analysis.</w:t>
      </w:r>
      <w:r w:rsidRPr="003F79F8">
        <w:rPr>
          <w:rFonts w:ascii="Times New Roman" w:hAnsi="Times New Roman" w:cs="Times New Roman" w:hint="eastAsia"/>
          <w:szCs w:val="24"/>
        </w:rPr>
        <w:t xml:space="preserve"> </w:t>
      </w:r>
      <w:r w:rsidRPr="003F79F8">
        <w:rPr>
          <w:rFonts w:ascii="Times New Roman" w:hAnsi="Times New Roman" w:cs="Times New Roman"/>
          <w:szCs w:val="24"/>
        </w:rPr>
        <w:t xml:space="preserve">The GMM enrichment analysis was performed in discovery and validation cohorts contrasting to their respective matched healthy </w:t>
      </w:r>
      <w:r>
        <w:rPr>
          <w:rFonts w:ascii="Times New Roman" w:hAnsi="Times New Roman" w:cs="Times New Roman"/>
          <w:szCs w:val="24"/>
        </w:rPr>
        <w:t>group</w:t>
      </w:r>
      <w:r w:rsidR="00E47AB8">
        <w:rPr>
          <w:rFonts w:ascii="Times New Roman" w:hAnsi="Times New Roman" w:cs="Times New Roman"/>
          <w:szCs w:val="24"/>
        </w:rPr>
        <w:t>s. Significance (</w:t>
      </w:r>
      <w:r w:rsidR="00E47AB8" w:rsidRPr="00E47AB8">
        <w:rPr>
          <w:rFonts w:ascii="Times New Roman" w:hAnsi="Times New Roman" w:cs="Times New Roman"/>
          <w:i/>
          <w:szCs w:val="24"/>
        </w:rPr>
        <w:t>P</w:t>
      </w:r>
      <w:r w:rsidR="00E47AB8">
        <w:rPr>
          <w:rFonts w:ascii="Times New Roman" w:hAnsi="Times New Roman" w:cs="Times New Roman"/>
          <w:szCs w:val="24"/>
        </w:rPr>
        <w:t xml:space="preserve"> </w:t>
      </w:r>
      <w:r w:rsidRPr="003F79F8">
        <w:rPr>
          <w:rFonts w:ascii="Times New Roman" w:hAnsi="Times New Roman" w:cs="Times New Roman"/>
          <w:szCs w:val="24"/>
        </w:rPr>
        <w:t xml:space="preserve">value) was tested by </w:t>
      </w:r>
      <w:r>
        <w:rPr>
          <w:rFonts w:ascii="Times New Roman" w:hAnsi="Times New Roman" w:cs="Times New Roman"/>
          <w:szCs w:val="24"/>
        </w:rPr>
        <w:t xml:space="preserve">a </w:t>
      </w:r>
      <w:r w:rsidRPr="003F79F8">
        <w:rPr>
          <w:rFonts w:ascii="Times New Roman" w:hAnsi="Times New Roman" w:cs="Times New Roman"/>
          <w:szCs w:val="24"/>
        </w:rPr>
        <w:t>two-tailed Wilcoxon test and adjusted by false-discovery rate correction.</w:t>
      </w:r>
    </w:p>
    <w:tbl>
      <w:tblPr>
        <w:tblW w:w="9317" w:type="dxa"/>
        <w:tblBorders>
          <w:top w:val="single" w:sz="18" w:space="0" w:color="auto"/>
          <w:bottom w:val="single" w:sz="18" w:space="0" w:color="auto"/>
        </w:tblBorders>
        <w:tblCellMar>
          <w:left w:w="28" w:type="dxa"/>
          <w:right w:w="28" w:type="dxa"/>
        </w:tblCellMar>
        <w:tblLook w:val="04A0" w:firstRow="1" w:lastRow="0" w:firstColumn="1" w:lastColumn="0" w:noHBand="0" w:noVBand="1"/>
      </w:tblPr>
      <w:tblGrid>
        <w:gridCol w:w="883"/>
        <w:gridCol w:w="3614"/>
        <w:gridCol w:w="956"/>
        <w:gridCol w:w="1454"/>
        <w:gridCol w:w="956"/>
        <w:gridCol w:w="1454"/>
      </w:tblGrid>
      <w:tr w:rsidR="00CE7AF3" w:rsidRPr="003F79F8" w:rsidTr="00775D15">
        <w:trPr>
          <w:trHeight w:val="340"/>
        </w:trPr>
        <w:tc>
          <w:tcPr>
            <w:tcW w:w="883" w:type="dxa"/>
            <w:tcBorders>
              <w:bottom w:val="single" w:sz="12" w:space="0" w:color="auto"/>
            </w:tcBorders>
            <w:shd w:val="clear" w:color="auto" w:fill="auto"/>
            <w:noWrap/>
            <w:vAlign w:val="center"/>
            <w:hideMark/>
          </w:tcPr>
          <w:p w:rsidR="00CE7AF3" w:rsidRPr="003F79F8" w:rsidRDefault="00CE7AF3" w:rsidP="00775D15">
            <w:pPr>
              <w:widowControl/>
              <w:rPr>
                <w:rFonts w:ascii="Times New Roman" w:eastAsia="新細明體" w:hAnsi="Times New Roman" w:cs="Times New Roman"/>
                <w:kern w:val="0"/>
                <w:szCs w:val="24"/>
              </w:rPr>
            </w:pPr>
          </w:p>
        </w:tc>
        <w:tc>
          <w:tcPr>
            <w:tcW w:w="3614" w:type="dxa"/>
            <w:tcBorders>
              <w:bottom w:val="single" w:sz="12" w:space="0" w:color="auto"/>
            </w:tcBorders>
            <w:shd w:val="clear" w:color="auto" w:fill="auto"/>
            <w:noWrap/>
            <w:vAlign w:val="center"/>
            <w:hideMark/>
          </w:tcPr>
          <w:p w:rsidR="00CE7AF3" w:rsidRPr="003F79F8" w:rsidRDefault="00CE7AF3" w:rsidP="00775D15">
            <w:pPr>
              <w:widowControl/>
              <w:rPr>
                <w:rFonts w:ascii="Times New Roman" w:eastAsia="Times New Roman" w:hAnsi="Times New Roman" w:cs="Times New Roman"/>
                <w:kern w:val="0"/>
                <w:szCs w:val="24"/>
              </w:rPr>
            </w:pPr>
          </w:p>
        </w:tc>
        <w:tc>
          <w:tcPr>
            <w:tcW w:w="2410" w:type="dxa"/>
            <w:gridSpan w:val="2"/>
            <w:tcBorders>
              <w:bottom w:val="single" w:sz="12" w:space="0" w:color="auto"/>
            </w:tcBorders>
            <w:shd w:val="clear" w:color="auto" w:fill="auto"/>
            <w:noWrap/>
            <w:vAlign w:val="center"/>
            <w:hideMark/>
          </w:tcPr>
          <w:p w:rsidR="00CE7AF3" w:rsidRPr="003F79F8" w:rsidRDefault="00CE7AF3" w:rsidP="00775D15">
            <w:pPr>
              <w:widowControl/>
              <w:rPr>
                <w:rFonts w:ascii="Times New Roman" w:eastAsia="新細明體" w:hAnsi="Times New Roman" w:cs="Times New Roman"/>
                <w:b/>
                <w:bCs/>
                <w:color w:val="000000"/>
                <w:kern w:val="0"/>
                <w:szCs w:val="24"/>
              </w:rPr>
            </w:pPr>
            <w:r w:rsidRPr="003F79F8">
              <w:rPr>
                <w:rFonts w:ascii="Times New Roman" w:eastAsia="新細明體" w:hAnsi="Times New Roman" w:cs="Times New Roman"/>
                <w:b/>
                <w:bCs/>
                <w:color w:val="000000"/>
                <w:kern w:val="0"/>
                <w:szCs w:val="24"/>
              </w:rPr>
              <w:t>Discovery cohort</w:t>
            </w:r>
          </w:p>
        </w:tc>
        <w:tc>
          <w:tcPr>
            <w:tcW w:w="2410" w:type="dxa"/>
            <w:gridSpan w:val="2"/>
            <w:tcBorders>
              <w:bottom w:val="single" w:sz="12" w:space="0" w:color="auto"/>
            </w:tcBorders>
            <w:shd w:val="clear" w:color="auto" w:fill="auto"/>
            <w:noWrap/>
            <w:vAlign w:val="center"/>
            <w:hideMark/>
          </w:tcPr>
          <w:p w:rsidR="00CE7AF3" w:rsidRPr="003F79F8" w:rsidRDefault="00CE7AF3" w:rsidP="00775D15">
            <w:pPr>
              <w:widowControl/>
              <w:rPr>
                <w:rFonts w:ascii="Times New Roman" w:eastAsia="新細明體" w:hAnsi="Times New Roman" w:cs="Times New Roman"/>
                <w:b/>
                <w:bCs/>
                <w:color w:val="000000"/>
                <w:kern w:val="0"/>
                <w:szCs w:val="24"/>
              </w:rPr>
            </w:pPr>
            <w:r w:rsidRPr="003F79F8">
              <w:rPr>
                <w:rFonts w:ascii="Times New Roman" w:eastAsia="新細明體" w:hAnsi="Times New Roman" w:cs="Times New Roman"/>
                <w:b/>
                <w:bCs/>
                <w:color w:val="000000"/>
                <w:kern w:val="0"/>
                <w:szCs w:val="24"/>
              </w:rPr>
              <w:t>Validation cohort</w:t>
            </w:r>
          </w:p>
        </w:tc>
      </w:tr>
      <w:tr w:rsidR="00CE7AF3" w:rsidRPr="003F79F8" w:rsidTr="00775D15">
        <w:trPr>
          <w:trHeight w:val="340"/>
        </w:trPr>
        <w:tc>
          <w:tcPr>
            <w:tcW w:w="883" w:type="dxa"/>
            <w:tcBorders>
              <w:top w:val="single" w:sz="12" w:space="0" w:color="auto"/>
              <w:bottom w:val="single" w:sz="12" w:space="0" w:color="auto"/>
            </w:tcBorders>
            <w:shd w:val="clear" w:color="auto" w:fill="auto"/>
            <w:noWrap/>
            <w:vAlign w:val="bottom"/>
            <w:hideMark/>
          </w:tcPr>
          <w:p w:rsidR="00CE7AF3" w:rsidRPr="003F79F8" w:rsidRDefault="00CE7AF3" w:rsidP="00775D15">
            <w:pPr>
              <w:widowControl/>
              <w:jc w:val="center"/>
              <w:rPr>
                <w:rFonts w:ascii="Times New Roman" w:eastAsia="新細明體" w:hAnsi="Times New Roman" w:cs="Times New Roman"/>
                <w:b/>
                <w:bCs/>
                <w:color w:val="000000"/>
                <w:kern w:val="0"/>
                <w:szCs w:val="24"/>
              </w:rPr>
            </w:pPr>
            <w:r w:rsidRPr="003F79F8">
              <w:rPr>
                <w:rFonts w:ascii="Times New Roman" w:eastAsia="新細明體" w:hAnsi="Times New Roman" w:cs="Times New Roman"/>
                <w:b/>
                <w:bCs/>
                <w:color w:val="000000"/>
                <w:kern w:val="0"/>
                <w:szCs w:val="24"/>
              </w:rPr>
              <w:t>GMM No.</w:t>
            </w:r>
          </w:p>
        </w:tc>
        <w:tc>
          <w:tcPr>
            <w:tcW w:w="3614" w:type="dxa"/>
            <w:tcBorders>
              <w:top w:val="single" w:sz="12" w:space="0" w:color="auto"/>
              <w:bottom w:val="single" w:sz="12" w:space="0" w:color="auto"/>
            </w:tcBorders>
            <w:shd w:val="clear" w:color="auto" w:fill="auto"/>
            <w:noWrap/>
            <w:vAlign w:val="bottom"/>
            <w:hideMark/>
          </w:tcPr>
          <w:p w:rsidR="00CE7AF3" w:rsidRPr="003F79F8" w:rsidRDefault="00CE7AF3" w:rsidP="00775D15">
            <w:pPr>
              <w:widowControl/>
              <w:jc w:val="center"/>
              <w:rPr>
                <w:rFonts w:ascii="Times New Roman" w:eastAsia="新細明體" w:hAnsi="Times New Roman" w:cs="Times New Roman"/>
                <w:b/>
                <w:bCs/>
                <w:color w:val="000000"/>
                <w:kern w:val="0"/>
                <w:szCs w:val="24"/>
              </w:rPr>
            </w:pPr>
            <w:r w:rsidRPr="003F79F8">
              <w:rPr>
                <w:rFonts w:ascii="Times New Roman" w:eastAsia="新細明體" w:hAnsi="Times New Roman" w:cs="Times New Roman"/>
                <w:b/>
                <w:bCs/>
                <w:color w:val="000000"/>
                <w:kern w:val="0"/>
                <w:szCs w:val="24"/>
              </w:rPr>
              <w:t>Name</w:t>
            </w:r>
          </w:p>
        </w:tc>
        <w:tc>
          <w:tcPr>
            <w:tcW w:w="956" w:type="dxa"/>
            <w:tcBorders>
              <w:top w:val="single" w:sz="12" w:space="0" w:color="auto"/>
              <w:bottom w:val="single" w:sz="12" w:space="0" w:color="auto"/>
            </w:tcBorders>
            <w:shd w:val="clear" w:color="auto" w:fill="auto"/>
            <w:noWrap/>
            <w:vAlign w:val="bottom"/>
            <w:hideMark/>
          </w:tcPr>
          <w:p w:rsidR="00CE7AF3" w:rsidRPr="003F79F8" w:rsidRDefault="00CE7AF3" w:rsidP="00775D15">
            <w:pPr>
              <w:widowControl/>
              <w:jc w:val="center"/>
              <w:rPr>
                <w:rFonts w:ascii="Times New Roman" w:eastAsia="新細明體" w:hAnsi="Times New Roman" w:cs="Times New Roman"/>
                <w:b/>
                <w:bCs/>
                <w:color w:val="000000"/>
                <w:kern w:val="0"/>
                <w:szCs w:val="24"/>
              </w:rPr>
            </w:pPr>
            <w:r w:rsidRPr="004B2F3B">
              <w:rPr>
                <w:rFonts w:ascii="Times New Roman" w:eastAsia="新細明體" w:hAnsi="Times New Roman" w:cs="Times New Roman"/>
                <w:b/>
                <w:bCs/>
                <w:i/>
                <w:color w:val="000000"/>
                <w:kern w:val="0"/>
                <w:szCs w:val="24"/>
              </w:rPr>
              <w:t>P</w:t>
            </w:r>
            <w:r w:rsidRPr="003F79F8">
              <w:rPr>
                <w:rFonts w:ascii="Times New Roman" w:eastAsia="新細明體" w:hAnsi="Times New Roman" w:cs="Times New Roman"/>
                <w:b/>
                <w:bCs/>
                <w:color w:val="000000"/>
                <w:kern w:val="0"/>
                <w:szCs w:val="24"/>
              </w:rPr>
              <w:t xml:space="preserve"> value</w:t>
            </w:r>
          </w:p>
        </w:tc>
        <w:tc>
          <w:tcPr>
            <w:tcW w:w="1454" w:type="dxa"/>
            <w:tcBorders>
              <w:top w:val="single" w:sz="12" w:space="0" w:color="auto"/>
              <w:bottom w:val="single" w:sz="12" w:space="0" w:color="auto"/>
            </w:tcBorders>
            <w:shd w:val="clear" w:color="auto" w:fill="auto"/>
            <w:noWrap/>
            <w:vAlign w:val="bottom"/>
            <w:hideMark/>
          </w:tcPr>
          <w:p w:rsidR="00CE7AF3" w:rsidRPr="003F79F8" w:rsidRDefault="00CE7AF3" w:rsidP="00775D15">
            <w:pPr>
              <w:widowControl/>
              <w:jc w:val="center"/>
              <w:rPr>
                <w:rFonts w:ascii="Times New Roman" w:eastAsia="新細明體" w:hAnsi="Times New Roman" w:cs="Times New Roman"/>
                <w:b/>
                <w:bCs/>
                <w:color w:val="000000"/>
                <w:kern w:val="0"/>
                <w:sz w:val="20"/>
                <w:szCs w:val="20"/>
              </w:rPr>
            </w:pPr>
            <w:r w:rsidRPr="003F79F8">
              <w:rPr>
                <w:rFonts w:ascii="Times New Roman" w:eastAsia="新細明體" w:hAnsi="Times New Roman" w:cs="Times New Roman"/>
                <w:b/>
                <w:bCs/>
                <w:color w:val="000000"/>
                <w:kern w:val="0"/>
                <w:sz w:val="20"/>
                <w:szCs w:val="20"/>
              </w:rPr>
              <w:t xml:space="preserve">FDR-adjusted </w:t>
            </w:r>
            <w:r w:rsidRPr="004B2F3B">
              <w:rPr>
                <w:rFonts w:ascii="Times New Roman" w:eastAsia="新細明體" w:hAnsi="Times New Roman" w:cs="Times New Roman"/>
                <w:b/>
                <w:bCs/>
                <w:i/>
                <w:color w:val="000000"/>
                <w:kern w:val="0"/>
                <w:sz w:val="20"/>
                <w:szCs w:val="20"/>
              </w:rPr>
              <w:t>P</w:t>
            </w:r>
            <w:r w:rsidRPr="003F79F8">
              <w:rPr>
                <w:rFonts w:ascii="Times New Roman" w:eastAsia="新細明體" w:hAnsi="Times New Roman" w:cs="Times New Roman"/>
                <w:b/>
                <w:bCs/>
                <w:color w:val="000000"/>
                <w:kern w:val="0"/>
                <w:sz w:val="20"/>
                <w:szCs w:val="20"/>
              </w:rPr>
              <w:t xml:space="preserve"> value</w:t>
            </w:r>
          </w:p>
        </w:tc>
        <w:tc>
          <w:tcPr>
            <w:tcW w:w="956" w:type="dxa"/>
            <w:tcBorders>
              <w:top w:val="single" w:sz="12" w:space="0" w:color="auto"/>
              <w:bottom w:val="single" w:sz="12" w:space="0" w:color="auto"/>
            </w:tcBorders>
            <w:shd w:val="clear" w:color="auto" w:fill="auto"/>
            <w:noWrap/>
            <w:vAlign w:val="bottom"/>
            <w:hideMark/>
          </w:tcPr>
          <w:p w:rsidR="00CE7AF3" w:rsidRPr="003F79F8" w:rsidRDefault="00CE7AF3" w:rsidP="00775D15">
            <w:pPr>
              <w:widowControl/>
              <w:jc w:val="center"/>
              <w:rPr>
                <w:rFonts w:ascii="Times New Roman" w:eastAsia="新細明體" w:hAnsi="Times New Roman" w:cs="Times New Roman"/>
                <w:b/>
                <w:bCs/>
                <w:color w:val="000000"/>
                <w:kern w:val="0"/>
                <w:szCs w:val="24"/>
              </w:rPr>
            </w:pPr>
            <w:r w:rsidRPr="004B2F3B">
              <w:rPr>
                <w:rFonts w:ascii="Times New Roman" w:eastAsia="新細明體" w:hAnsi="Times New Roman" w:cs="Times New Roman"/>
                <w:b/>
                <w:bCs/>
                <w:i/>
                <w:color w:val="000000"/>
                <w:kern w:val="0"/>
                <w:szCs w:val="24"/>
              </w:rPr>
              <w:t>P</w:t>
            </w:r>
            <w:r w:rsidRPr="003F79F8">
              <w:rPr>
                <w:rFonts w:ascii="Times New Roman" w:eastAsia="新細明體" w:hAnsi="Times New Roman" w:cs="Times New Roman"/>
                <w:b/>
                <w:bCs/>
                <w:color w:val="000000"/>
                <w:kern w:val="0"/>
                <w:szCs w:val="24"/>
              </w:rPr>
              <w:t xml:space="preserve"> value</w:t>
            </w:r>
          </w:p>
        </w:tc>
        <w:tc>
          <w:tcPr>
            <w:tcW w:w="1454" w:type="dxa"/>
            <w:tcBorders>
              <w:top w:val="single" w:sz="12" w:space="0" w:color="auto"/>
              <w:bottom w:val="single" w:sz="12" w:space="0" w:color="auto"/>
            </w:tcBorders>
            <w:shd w:val="clear" w:color="auto" w:fill="auto"/>
            <w:noWrap/>
            <w:vAlign w:val="bottom"/>
            <w:hideMark/>
          </w:tcPr>
          <w:p w:rsidR="00CE7AF3" w:rsidRPr="003F79F8" w:rsidRDefault="00CE7AF3" w:rsidP="00775D15">
            <w:pPr>
              <w:widowControl/>
              <w:jc w:val="center"/>
              <w:rPr>
                <w:rFonts w:ascii="Times New Roman" w:eastAsia="新細明體" w:hAnsi="Times New Roman" w:cs="Times New Roman"/>
                <w:b/>
                <w:bCs/>
                <w:color w:val="000000"/>
                <w:kern w:val="0"/>
                <w:sz w:val="20"/>
                <w:szCs w:val="20"/>
              </w:rPr>
            </w:pPr>
            <w:r w:rsidRPr="003F79F8">
              <w:rPr>
                <w:rFonts w:ascii="Times New Roman" w:eastAsia="新細明體" w:hAnsi="Times New Roman" w:cs="Times New Roman"/>
                <w:b/>
                <w:bCs/>
                <w:color w:val="000000"/>
                <w:kern w:val="0"/>
                <w:sz w:val="20"/>
                <w:szCs w:val="20"/>
              </w:rPr>
              <w:t xml:space="preserve">FDR-adjusted </w:t>
            </w:r>
            <w:r w:rsidRPr="00F71C51">
              <w:rPr>
                <w:rFonts w:ascii="Times New Roman" w:eastAsia="新細明體" w:hAnsi="Times New Roman" w:cs="Times New Roman"/>
                <w:b/>
                <w:bCs/>
                <w:i/>
                <w:color w:val="000000"/>
                <w:kern w:val="0"/>
                <w:sz w:val="20"/>
                <w:szCs w:val="20"/>
              </w:rPr>
              <w:t>P</w:t>
            </w:r>
            <w:r w:rsidRPr="003F79F8">
              <w:rPr>
                <w:rFonts w:ascii="Times New Roman" w:eastAsia="新細明體" w:hAnsi="Times New Roman" w:cs="Times New Roman"/>
                <w:b/>
                <w:bCs/>
                <w:color w:val="000000"/>
                <w:kern w:val="0"/>
                <w:sz w:val="20"/>
                <w:szCs w:val="20"/>
              </w:rPr>
              <w:t xml:space="preserve"> value</w:t>
            </w:r>
          </w:p>
        </w:tc>
      </w:tr>
      <w:tr w:rsidR="00CE7AF3" w:rsidRPr="003F79F8" w:rsidTr="00775D15">
        <w:trPr>
          <w:trHeight w:val="340"/>
        </w:trPr>
        <w:tc>
          <w:tcPr>
            <w:tcW w:w="883" w:type="dxa"/>
            <w:tcBorders>
              <w:top w:val="single" w:sz="12" w:space="0" w:color="auto"/>
            </w:tcBorders>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MF0001</w:t>
            </w:r>
          </w:p>
        </w:tc>
        <w:tc>
          <w:tcPr>
            <w:tcW w:w="3614" w:type="dxa"/>
            <w:tcBorders>
              <w:top w:val="single" w:sz="12" w:space="0" w:color="auto"/>
            </w:tcBorders>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arabinoxylan degradation</w:t>
            </w:r>
          </w:p>
        </w:tc>
        <w:tc>
          <w:tcPr>
            <w:tcW w:w="956" w:type="dxa"/>
            <w:tcBorders>
              <w:top w:val="single" w:sz="12" w:space="0" w:color="auto"/>
            </w:tcBorders>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0.270574</w:t>
            </w:r>
          </w:p>
        </w:tc>
        <w:tc>
          <w:tcPr>
            <w:tcW w:w="1454" w:type="dxa"/>
            <w:tcBorders>
              <w:top w:val="single" w:sz="12" w:space="0" w:color="auto"/>
            </w:tcBorders>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0.339074</w:t>
            </w:r>
          </w:p>
        </w:tc>
        <w:tc>
          <w:tcPr>
            <w:tcW w:w="956" w:type="dxa"/>
            <w:tcBorders>
              <w:top w:val="single" w:sz="12" w:space="0" w:color="auto"/>
            </w:tcBorders>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0.011993</w:t>
            </w:r>
          </w:p>
        </w:tc>
        <w:tc>
          <w:tcPr>
            <w:tcW w:w="1454" w:type="dxa"/>
            <w:tcBorders>
              <w:top w:val="single" w:sz="12" w:space="0" w:color="auto"/>
            </w:tcBorders>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0.015575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MF0002</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fructan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0.676185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0.695042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0.006705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0.009061</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MF0003</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pectin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0.287692</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0.356019</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0.009441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0.012422</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MF0004</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pectine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0.035884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0.0725</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0.000454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0.000797</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MF0005</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starch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0.523459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0.563287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0.002221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0.003266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MF0006</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lactose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0.000301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0.001987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0.002347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0.003401</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MF0007</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lactose and galactose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0.011762</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0.034248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0.021305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0.026969</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MF0008</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maltose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0.00357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0.013593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3.78E-07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3.43E-06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MF0009</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melibiose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0.006796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0.021026</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0.037881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0.047351</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MF0010</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sucrose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0.012907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0.03637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0.014441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0.018514</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MF0011</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sucrose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0.006339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0.02092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1.56E-07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3.43E-06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MF0012</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trehalose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0.443506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0.490012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0.005573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0.007635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MF0013</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allose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0.005677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0.019381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0.001123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0.001782</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MF0014</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arabinose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0.000568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0.003122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7.7E-05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0.000188</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MF0015</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fructose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0.14423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0.211384</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0.003948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0.005483</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MF0016</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fucose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0.000275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0.001948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3.67E-07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3.43E-06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MF0017</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galactose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0.018048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0.045814</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0.124779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0.146798</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MF0018</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mannose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0.131158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0.199764</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0.986784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0.986784</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MF0019</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rhamnose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0.01415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0.037861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0.000162</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0.000325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MF0020</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ribose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0.004975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0.017592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1.79E-06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1.19E-05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MF0021</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xylose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0.00074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0.003796</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4.62E-07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3.85E-06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MF0022</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galacturonate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0.017573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0.045782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1.6E-06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1.14E-05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MF0024</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phenylalanine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0.090318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0.151551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2.71E-05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9.04E-05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MF0025</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tryptophan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0.002273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0.009377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2.43E-07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3.43E-06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MF0026</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tyrosine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0.103344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0.167563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0.000199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0.000368</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MF0027</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tyrosine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0.681001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0.695042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0.37401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0.402161</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MF0028</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aspartate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0.226175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0.290796</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0.053288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0.065787</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MF0029</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aspartate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0.006597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0.021026</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0.001101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0.001782</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MF0030</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glutamate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0.034177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0.071067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0.442778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0.466082</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MF0031</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glutamate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4.62E-06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0.000458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1.12E-06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8.58E-06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MF0032</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glutamate degradation III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0.205449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0.267624</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0.001237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0.001933</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lastRenderedPageBreak/>
              <w:t>MF0033</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alanine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0.14973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0.211384</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0.000757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0.001304</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MF0034</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alanine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2.02E-05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0.000473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3.29E-05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0.000103</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MF0035</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glycine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0.029223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0.065752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6.4E-05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0.000173</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MF0036</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isoleucine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0.034457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0.071067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3.51E-06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1.95E-05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MF0037</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leucine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0.357124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0.420897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2.92E-05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9.41E-05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MF0038</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methionine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0.585109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0.622858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0.947171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0.966501</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MF0039</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methionine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0.027793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0.065071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0.001443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0.002219</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MF0040</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proline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0.008763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0.02629</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0.00024</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MF0041</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valine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0.074665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0.129681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1.03E-05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4.04E-05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MF0042</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asparagine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0.831297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0.831297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0.89126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0.918824</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MF0043</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cysteine biosynthesis/homocysteine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0.04015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0.077939</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1.05E-05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4.04E-05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MF0044</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cysteine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0.001045</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0.001123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0.001782</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MF0045</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cysteine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0.104939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0.167563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0.081012</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0.096443</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MF0046</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glutamine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1.18E-05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0.000473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2.99E-07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3.43E-06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MF0047</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glutamine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0.000814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0.003796</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1.39E-05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5.15E-05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MF0048</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serine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0.024479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0.059108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0.000162</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0.000325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MF0049</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threonine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6.45E-05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0.000912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3.46E-07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3.43E-06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MF0050</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threonine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0.000156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0.001283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1.34E-07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3.43E-06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MF0051</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arginine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0.504375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0.548715</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0.328404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0.356961</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MF0052</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arginine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0.163181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0.2213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7.02E-05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0.000176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MF0053</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arginine degradation III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0.09829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0.162178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0.30039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0.333767</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MF0054</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arginine degradation IV</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5.01E-05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0.000827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3.46E-07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3.43E-06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MF0055</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arginine degradation V</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0.445465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0.490012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0.00108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0.001782</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MF0056</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histidine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0.000534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0.00311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1.05E-05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4.04E-05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MF0057</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lysine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0.001455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0.006262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1.94E-06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1.21E-05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MF0058</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lysine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0.063146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0.117003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3.71E-05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0.000112</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MF0059</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anaerobic fatty acid beta-oxidation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0.649936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0.677301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6.86E-05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0.000176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MF0060</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glycerol degradation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0.147879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0.211384</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0.000166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0.000326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MF0061</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glycerol degradation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0.000133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0.001193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3.46E-07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3.43E-06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MF0062</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glycerol degradation III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2.39E-05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0.000473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0.000185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0.000356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MF0063</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glyoxylate bypass</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0.023655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0.058547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6.25E-05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0.000173</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MF0064</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triacylglycerol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0.013226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0.03637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0.647335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0.674307</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MF0065</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Bifidobacterium shunt</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0.000843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0.003796</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0.000189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0.000358</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MF0066</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Entner-Doudoroff pathway</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1.8E-05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0.000473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6.45E-06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3.07E-05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MF0067</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glycolysis (preparatory phase)</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0.110699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0.172378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0.000941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0.001596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MF0068</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glycolysis (pay-off phase)</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0.151599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0.211384</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0.003308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0.00466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MF0069</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NADH:ferredoxin oxidoreductase</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0.147692</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0.211384</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0.008925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0.011899</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lastRenderedPageBreak/>
              <w:t>MF0070</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pentose phosphate pathway (oxidative phase)</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9.22E-05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0.001028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5.66E-06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2.98E-05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MF0071</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pentose phosphate pathway (non-oxidative branch)</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0.245667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0.311808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0.167459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0.192481</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MF0072</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pyruvate dehydrogenase complex</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0.004875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0.017592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1.38E-07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3.43E-06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MF0073</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pyruvate:ferredoxin oxidoreductase</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0.036764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0.072793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0.212069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0.23828</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MF0074</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pyruvate:formate lyase</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9.34E-05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0.001028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3.17E-07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3.43E-06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MF0075</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acetate to acetyl-CoA</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0.0339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0.071067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0.00024</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MF0076</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4-aminobutyrate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0.061301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0.116708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9.26E-05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0.00022</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MF0077</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formate conversion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0.379887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0.437312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6.28E-06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3.07E-05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MF0078</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lactaldehyde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0.000776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0.003796</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0.000136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0.000289</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MF0079</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lactate consumption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0.374557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0.436248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0.000318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0.000568</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MF0080</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lactate consumption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0.06382</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0.117003</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7.19E-06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3.27E-05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MF0081</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methanol conversion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0.190095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0.254316</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2.29E-06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1.34E-05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MF0082</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putrescine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0.077935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0.133026</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2.17E-05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7.77E-05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MF0084</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succinate conversion to propionate</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0.142702</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0.211384</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0.000108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0.00024</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MF0085</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urea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0.437659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0.490012</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6.25E-05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0.000173</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MF0086</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acetyl-CoA to acetate</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0.028263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0.065071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0.439503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0.466082</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MF0087</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acetyl-CoA to crotonyl-CoA</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0.111437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0.172378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5.18E-05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0.000152</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MF0088</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butyrate production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0.29716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0.358766</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0.000274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0.000498</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MF0089</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butyrate production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0.073599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0.129681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0.001499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0.002271</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MF0090</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ethanol production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0.032809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0.071067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2.65E-05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9.04E-05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MF0092</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lactate production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0.000207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0.00158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6.86E-05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0.000176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MF0093</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propionate production 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0.070771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0.127388</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0.000124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0.00027</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MF0094</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propionate production 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0.003045</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0.012057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8.79E-06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3.82E-05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MF0095</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propionate production III</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0.333593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0.397901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0.061228</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0.074669</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MF0096</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succinate production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0.787406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0.795441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0.001527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0.00228</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MF0097</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homoacetogenesis</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0.196187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0.258967</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0.973571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0.983405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MF0098</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hydrogen metabolism</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0.420386</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0.478371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0.002867</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0.004095</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MF0100</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methanogenesis from carbon dioxide</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0.156032</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0.214544</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0.167319</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0.192481</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MF0101</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nitrate reduction (dissimilatory)</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0.294123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0.358766</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0.000142</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0.000296</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MF0102</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sulfate reduction (dissimilatory)</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0.603323</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0.635415</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0.070984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0.085522</w:t>
            </w:r>
          </w:p>
        </w:tc>
      </w:tr>
      <w:tr w:rsidR="00CE7AF3" w:rsidRPr="003F79F8" w:rsidTr="00775D15">
        <w:trPr>
          <w:trHeight w:val="340"/>
        </w:trPr>
        <w:tc>
          <w:tcPr>
            <w:tcW w:w="883"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MF0103</w:t>
            </w:r>
          </w:p>
        </w:tc>
        <w:tc>
          <w:tcPr>
            <w:tcW w:w="3614" w:type="dxa"/>
            <w:shd w:val="clear" w:color="auto" w:fill="auto"/>
            <w:noWrap/>
            <w:vAlign w:val="bottom"/>
            <w:hideMark/>
          </w:tcPr>
          <w:p w:rsidR="00CE7AF3" w:rsidRPr="003F79F8" w:rsidRDefault="00CE7AF3" w:rsidP="00775D15">
            <w:pPr>
              <w:widowControl/>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mucin degradation</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0.000461</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0.002851</w:t>
            </w:r>
          </w:p>
        </w:tc>
        <w:tc>
          <w:tcPr>
            <w:tcW w:w="956"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0.188794</w:t>
            </w:r>
          </w:p>
        </w:tc>
        <w:tc>
          <w:tcPr>
            <w:tcW w:w="1454" w:type="dxa"/>
            <w:shd w:val="clear" w:color="auto" w:fill="auto"/>
            <w:noWrap/>
            <w:vAlign w:val="bottom"/>
            <w:hideMark/>
          </w:tcPr>
          <w:p w:rsidR="00CE7AF3" w:rsidRPr="003F79F8" w:rsidRDefault="00CE7AF3" w:rsidP="00775D15">
            <w:pPr>
              <w:widowControl/>
              <w:jc w:val="right"/>
              <w:rPr>
                <w:rFonts w:ascii="Times New Roman" w:eastAsia="新細明體" w:hAnsi="Times New Roman" w:cs="Times New Roman"/>
                <w:color w:val="000000"/>
                <w:kern w:val="0"/>
                <w:szCs w:val="24"/>
              </w:rPr>
            </w:pPr>
            <w:r w:rsidRPr="003F79F8">
              <w:rPr>
                <w:rFonts w:ascii="Times New Roman" w:eastAsia="新細明體" w:hAnsi="Times New Roman" w:cs="Times New Roman"/>
                <w:color w:val="000000"/>
                <w:kern w:val="0"/>
                <w:szCs w:val="24"/>
              </w:rPr>
              <w:t>0.214539</w:t>
            </w:r>
          </w:p>
        </w:tc>
      </w:tr>
    </w:tbl>
    <w:p w:rsidR="00CE7AF3" w:rsidRDefault="00CE7AF3" w:rsidP="00CE7AF3">
      <w:pPr>
        <w:rPr>
          <w:rFonts w:ascii="Times New Roman" w:hAnsi="Times New Roman" w:cs="Times New Roman"/>
          <w:szCs w:val="24"/>
        </w:rPr>
      </w:pPr>
    </w:p>
    <w:p w:rsidR="00A80DAD" w:rsidRDefault="00A80DAD"/>
    <w:sectPr w:rsidR="00A80DAD">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22C9" w:rsidRDefault="004F22C9" w:rsidP="00E47AB8">
      <w:r>
        <w:separator/>
      </w:r>
    </w:p>
  </w:endnote>
  <w:endnote w:type="continuationSeparator" w:id="0">
    <w:p w:rsidR="004F22C9" w:rsidRDefault="004F22C9" w:rsidP="00E47A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22C9" w:rsidRDefault="004F22C9" w:rsidP="00E47AB8">
      <w:r>
        <w:separator/>
      </w:r>
    </w:p>
  </w:footnote>
  <w:footnote w:type="continuationSeparator" w:id="0">
    <w:p w:rsidR="004F22C9" w:rsidRDefault="004F22C9" w:rsidP="00E47A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AF3"/>
    <w:rsid w:val="00371DD5"/>
    <w:rsid w:val="004F22C9"/>
    <w:rsid w:val="008A5A4A"/>
    <w:rsid w:val="00A4195B"/>
    <w:rsid w:val="00A80DAD"/>
    <w:rsid w:val="00BE1713"/>
    <w:rsid w:val="00CE7AF3"/>
    <w:rsid w:val="00E47AB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3FD80C"/>
  <w15:chartTrackingRefBased/>
  <w15:docId w15:val="{97FDFF4E-A668-481E-BBE4-0427FCCC0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7AF3"/>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E7A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E7AF3"/>
    <w:pPr>
      <w:tabs>
        <w:tab w:val="center" w:pos="4153"/>
        <w:tab w:val="right" w:pos="8306"/>
      </w:tabs>
      <w:snapToGrid w:val="0"/>
    </w:pPr>
    <w:rPr>
      <w:sz w:val="20"/>
      <w:szCs w:val="20"/>
    </w:rPr>
  </w:style>
  <w:style w:type="character" w:customStyle="1" w:styleId="a5">
    <w:name w:val="頁首 字元"/>
    <w:basedOn w:val="a0"/>
    <w:link w:val="a4"/>
    <w:uiPriority w:val="99"/>
    <w:rsid w:val="00CE7AF3"/>
    <w:rPr>
      <w:sz w:val="20"/>
      <w:szCs w:val="20"/>
    </w:rPr>
  </w:style>
  <w:style w:type="paragraph" w:styleId="a6">
    <w:name w:val="footer"/>
    <w:basedOn w:val="a"/>
    <w:link w:val="a7"/>
    <w:uiPriority w:val="99"/>
    <w:unhideWhenUsed/>
    <w:rsid w:val="00CE7AF3"/>
    <w:pPr>
      <w:tabs>
        <w:tab w:val="center" w:pos="4153"/>
        <w:tab w:val="right" w:pos="8306"/>
      </w:tabs>
      <w:snapToGrid w:val="0"/>
    </w:pPr>
    <w:rPr>
      <w:sz w:val="20"/>
      <w:szCs w:val="20"/>
    </w:rPr>
  </w:style>
  <w:style w:type="character" w:customStyle="1" w:styleId="a7">
    <w:name w:val="頁尾 字元"/>
    <w:basedOn w:val="a0"/>
    <w:link w:val="a6"/>
    <w:uiPriority w:val="99"/>
    <w:rsid w:val="00CE7AF3"/>
    <w:rPr>
      <w:sz w:val="20"/>
      <w:szCs w:val="20"/>
    </w:rPr>
  </w:style>
  <w:style w:type="character" w:styleId="a8">
    <w:name w:val="Hyperlink"/>
    <w:basedOn w:val="a0"/>
    <w:uiPriority w:val="99"/>
    <w:semiHidden/>
    <w:unhideWhenUsed/>
    <w:rsid w:val="00CE7AF3"/>
    <w:rPr>
      <w:color w:val="0563C1"/>
      <w:u w:val="single"/>
    </w:rPr>
  </w:style>
  <w:style w:type="character" w:styleId="a9">
    <w:name w:val="FollowedHyperlink"/>
    <w:basedOn w:val="a0"/>
    <w:uiPriority w:val="99"/>
    <w:semiHidden/>
    <w:unhideWhenUsed/>
    <w:rsid w:val="00CE7AF3"/>
    <w:rPr>
      <w:color w:val="954F72"/>
      <w:u w:val="single"/>
    </w:rPr>
  </w:style>
  <w:style w:type="paragraph" w:customStyle="1" w:styleId="msonormal0">
    <w:name w:val="msonormal"/>
    <w:basedOn w:val="a"/>
    <w:rsid w:val="00CE7AF3"/>
    <w:pPr>
      <w:widowControl/>
      <w:spacing w:before="100" w:beforeAutospacing="1" w:after="100" w:afterAutospacing="1"/>
    </w:pPr>
    <w:rPr>
      <w:rFonts w:ascii="新細明體" w:eastAsia="新細明體" w:hAnsi="新細明體" w:cs="新細明體"/>
      <w:kern w:val="0"/>
      <w:szCs w:val="24"/>
    </w:rPr>
  </w:style>
  <w:style w:type="paragraph" w:customStyle="1" w:styleId="font5">
    <w:name w:val="font5"/>
    <w:basedOn w:val="a"/>
    <w:rsid w:val="00CE7AF3"/>
    <w:pPr>
      <w:widowControl/>
      <w:spacing w:before="100" w:beforeAutospacing="1" w:after="100" w:afterAutospacing="1"/>
    </w:pPr>
    <w:rPr>
      <w:rFonts w:ascii="新細明體" w:eastAsia="新細明體" w:hAnsi="新細明體" w:cs="新細明體"/>
      <w:kern w:val="0"/>
      <w:sz w:val="18"/>
      <w:szCs w:val="18"/>
    </w:rPr>
  </w:style>
  <w:style w:type="paragraph" w:customStyle="1" w:styleId="xl63">
    <w:name w:val="xl63"/>
    <w:basedOn w:val="a"/>
    <w:rsid w:val="00CE7AF3"/>
    <w:pPr>
      <w:widowControl/>
      <w:spacing w:before="100" w:beforeAutospacing="1" w:after="100" w:afterAutospacing="1"/>
      <w:jc w:val="center"/>
      <w:textAlignment w:val="bottom"/>
    </w:pPr>
    <w:rPr>
      <w:rFonts w:ascii="新細明體" w:eastAsia="新細明體" w:hAnsi="新細明體" w:cs="新細明體"/>
      <w:b/>
      <w:bCs/>
      <w:kern w:val="0"/>
      <w:sz w:val="22"/>
    </w:rPr>
  </w:style>
  <w:style w:type="paragraph" w:customStyle="1" w:styleId="xl64">
    <w:name w:val="xl64"/>
    <w:basedOn w:val="a"/>
    <w:rsid w:val="00CE7AF3"/>
    <w:pPr>
      <w:widowControl/>
      <w:spacing w:before="100" w:beforeAutospacing="1" w:after="100" w:afterAutospacing="1"/>
      <w:textAlignment w:val="bottom"/>
    </w:pPr>
    <w:rPr>
      <w:rFonts w:ascii="新細明體" w:eastAsia="新細明體" w:hAnsi="新細明體" w:cs="新細明體"/>
      <w:kern w:val="0"/>
      <w:szCs w:val="24"/>
    </w:rPr>
  </w:style>
  <w:style w:type="paragraph" w:customStyle="1" w:styleId="xl65">
    <w:name w:val="xl65"/>
    <w:basedOn w:val="a"/>
    <w:rsid w:val="00CE7AF3"/>
    <w:pPr>
      <w:widowControl/>
      <w:spacing w:before="100" w:beforeAutospacing="1" w:after="100" w:afterAutospacing="1"/>
    </w:pPr>
    <w:rPr>
      <w:rFonts w:ascii="新細明體" w:eastAsia="新細明體" w:hAnsi="新細明體" w:cs="新細明體"/>
      <w:b/>
      <w:bCs/>
      <w:kern w:val="0"/>
      <w:szCs w:val="24"/>
    </w:rPr>
  </w:style>
  <w:style w:type="character" w:styleId="aa">
    <w:name w:val="Emphasis"/>
    <w:basedOn w:val="a0"/>
    <w:uiPriority w:val="20"/>
    <w:qFormat/>
    <w:rsid w:val="00CE7AF3"/>
    <w:rPr>
      <w:i/>
      <w:iCs/>
    </w:rPr>
  </w:style>
  <w:style w:type="paragraph" w:customStyle="1" w:styleId="EndNoteBibliographyTitle">
    <w:name w:val="EndNote Bibliography Title"/>
    <w:basedOn w:val="a"/>
    <w:link w:val="EndNoteBibliographyTitle0"/>
    <w:rsid w:val="00CE7AF3"/>
    <w:pPr>
      <w:jc w:val="center"/>
    </w:pPr>
    <w:rPr>
      <w:rFonts w:ascii="Calibri" w:hAnsi="Calibri" w:cs="Calibri"/>
      <w:noProof/>
    </w:rPr>
  </w:style>
  <w:style w:type="character" w:customStyle="1" w:styleId="EndNoteBibliographyTitle0">
    <w:name w:val="EndNote Bibliography Title 字元"/>
    <w:basedOn w:val="a0"/>
    <w:link w:val="EndNoteBibliographyTitle"/>
    <w:rsid w:val="00CE7AF3"/>
    <w:rPr>
      <w:rFonts w:ascii="Calibri" w:hAnsi="Calibri" w:cs="Calibri"/>
      <w:noProof/>
    </w:rPr>
  </w:style>
  <w:style w:type="paragraph" w:customStyle="1" w:styleId="EndNoteBibliography">
    <w:name w:val="EndNote Bibliography"/>
    <w:basedOn w:val="a"/>
    <w:link w:val="EndNoteBibliography0"/>
    <w:rsid w:val="00CE7AF3"/>
    <w:rPr>
      <w:rFonts w:ascii="Calibri" w:hAnsi="Calibri" w:cs="Calibri"/>
      <w:noProof/>
    </w:rPr>
  </w:style>
  <w:style w:type="character" w:customStyle="1" w:styleId="EndNoteBibliography0">
    <w:name w:val="EndNote Bibliography 字元"/>
    <w:basedOn w:val="a0"/>
    <w:link w:val="EndNoteBibliography"/>
    <w:rsid w:val="00CE7AF3"/>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14</Pages>
  <Words>2397</Words>
  <Characters>13669</Characters>
  <Application>Microsoft Office Word</Application>
  <DocSecurity>0</DocSecurity>
  <Lines>113</Lines>
  <Paragraphs>32</Paragraphs>
  <ScaleCrop>false</ScaleCrop>
  <Company/>
  <LinksUpToDate>false</LinksUpToDate>
  <CharactersWithSpaces>16034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Pana</dc:creator>
  <cp:keywords/>
  <dc:description/>
  <cp:lastModifiedBy>Pana</cp:lastModifiedBy>
  <cp:revision>3</cp:revision>
  <dcterms:created xsi:type="dcterms:W3CDTF">2020-07-21T01:36:00Z</dcterms:created>
  <dcterms:modified xsi:type="dcterms:W3CDTF">2020-09-20T09:25:00Z</dcterms:modified>
</cp:coreProperties>
</file>