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29E" w:rsidRDefault="00EE529E" w:rsidP="00EE529E">
      <w:pPr>
        <w:spacing w:line="360" w:lineRule="auto"/>
        <w:jc w:val="left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4A5D">
        <w:rPr>
          <w:rFonts w:ascii="Times New Roman" w:hAnsi="Times New Roman"/>
          <w:b/>
          <w:color w:val="000000" w:themeColor="text1"/>
          <w:sz w:val="24"/>
          <w:szCs w:val="24"/>
        </w:rPr>
        <w:t>Supplementary information</w:t>
      </w:r>
    </w:p>
    <w:p w:rsidR="00EE529E" w:rsidRDefault="003F1FA0" w:rsidP="00EE529E">
      <w:pPr>
        <w:spacing w:line="360" w:lineRule="auto"/>
        <w:rPr>
          <w:rFonts w:ascii="Times New Roman" w:hAnsi="Times New Roman"/>
          <w:kern w:val="0"/>
          <w:sz w:val="24"/>
        </w:rPr>
      </w:pPr>
      <w:r w:rsidRPr="003F1FA0">
        <w:rPr>
          <w:rFonts w:ascii="Times New Roman" w:hAnsi="Times New Roman"/>
          <w:kern w:val="0"/>
          <w:sz w:val="24"/>
        </w:rPr>
        <w:t>Reactive nitrogen releases and net ecosystem-economic income during the life-cycles of intensive vegetable production affected by human feces slurry substitution</w:t>
      </w:r>
    </w:p>
    <w:p w:rsidR="00293F7F" w:rsidRPr="000852E4" w:rsidRDefault="00293F7F" w:rsidP="00EE529E">
      <w:pPr>
        <w:spacing w:line="360" w:lineRule="auto"/>
        <w:rPr>
          <w:rFonts w:ascii="Times New Roman" w:hAnsi="Times New Roman"/>
          <w:sz w:val="28"/>
        </w:rPr>
      </w:pPr>
    </w:p>
    <w:p w:rsidR="00867B0D" w:rsidRPr="00867B0D" w:rsidRDefault="00EE529E" w:rsidP="00867B0D">
      <w:pPr>
        <w:spacing w:line="480" w:lineRule="auto"/>
        <w:outlineLvl w:val="0"/>
        <w:rPr>
          <w:rFonts w:ascii="Times New Roman" w:hAnsi="Times New Roman"/>
          <w:sz w:val="24"/>
          <w:szCs w:val="24"/>
          <w:vertAlign w:val="superscript"/>
        </w:rPr>
      </w:pPr>
      <w:r w:rsidRPr="00801358">
        <w:rPr>
          <w:rFonts w:ascii="Times New Roman" w:hAnsi="Times New Roman"/>
          <w:b/>
          <w:sz w:val="22"/>
          <w:szCs w:val="24"/>
        </w:rPr>
        <w:t>Authors: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67B0D" w:rsidRPr="00867B0D">
        <w:rPr>
          <w:rFonts w:ascii="Times New Roman" w:hAnsi="Times New Roman"/>
          <w:sz w:val="24"/>
          <w:szCs w:val="24"/>
        </w:rPr>
        <w:t xml:space="preserve">Bo Yang </w:t>
      </w:r>
      <w:r w:rsidR="00867B0D" w:rsidRPr="00867B0D">
        <w:rPr>
          <w:rFonts w:ascii="Times New Roman" w:hAnsi="Times New Roman"/>
          <w:sz w:val="24"/>
          <w:szCs w:val="24"/>
          <w:vertAlign w:val="superscript"/>
        </w:rPr>
        <w:t xml:space="preserve">a </w:t>
      </w:r>
      <w:r w:rsidR="00867B0D" w:rsidRPr="00867B0D">
        <w:rPr>
          <w:rFonts w:ascii="NimbusRomNo9L-Regu" w:hAnsi="NimbusRomNo9L-Regu"/>
          <w:color w:val="000000"/>
          <w:kern w:val="0"/>
          <w:sz w:val="24"/>
          <w:szCs w:val="20"/>
        </w:rPr>
        <w:t>·</w:t>
      </w:r>
      <w:r w:rsidR="00867B0D" w:rsidRPr="00867B0D">
        <w:rPr>
          <w:rFonts w:ascii="NimbusRomNo9L-Regu" w:hAnsi="NimbusRomNo9L-Regu" w:hint="eastAsia"/>
          <w:color w:val="000000"/>
          <w:kern w:val="0"/>
          <w:sz w:val="24"/>
          <w:szCs w:val="20"/>
        </w:rPr>
        <w:t>Tao</w:t>
      </w:r>
      <w:r w:rsidR="00867B0D" w:rsidRPr="00867B0D">
        <w:rPr>
          <w:rFonts w:ascii="NimbusRomNo9L-Regu" w:hAnsi="NimbusRomNo9L-Regu"/>
          <w:color w:val="000000"/>
          <w:kern w:val="0"/>
          <w:sz w:val="24"/>
          <w:szCs w:val="20"/>
        </w:rPr>
        <w:t xml:space="preserve"> </w:t>
      </w:r>
      <w:r w:rsidR="00867B0D" w:rsidRPr="00867B0D">
        <w:rPr>
          <w:rFonts w:ascii="NimbusRomNo9L-Regu" w:hAnsi="NimbusRomNo9L-Regu" w:hint="eastAsia"/>
          <w:color w:val="000000"/>
          <w:kern w:val="0"/>
          <w:sz w:val="24"/>
          <w:szCs w:val="20"/>
        </w:rPr>
        <w:t xml:space="preserve">Zhang </w:t>
      </w:r>
      <w:r w:rsidR="00867B0D" w:rsidRPr="00867B0D">
        <w:rPr>
          <w:rFonts w:ascii="NimbusRomNo9L-Regu" w:hAnsi="NimbusRomNo9L-Regu" w:hint="eastAsia"/>
          <w:color w:val="000000"/>
          <w:kern w:val="0"/>
          <w:sz w:val="24"/>
          <w:szCs w:val="20"/>
          <w:vertAlign w:val="superscript"/>
        </w:rPr>
        <w:t>b</w:t>
      </w:r>
      <w:r w:rsidR="00867B0D" w:rsidRPr="00867B0D">
        <w:rPr>
          <w:rFonts w:ascii="NimbusRomNo9L-Regu" w:hAnsi="NimbusRomNo9L-Regu"/>
          <w:color w:val="000000"/>
          <w:kern w:val="0"/>
          <w:sz w:val="24"/>
          <w:szCs w:val="20"/>
        </w:rPr>
        <w:t xml:space="preserve"> ·Man Zhang </w:t>
      </w:r>
      <w:r w:rsidR="00867B0D" w:rsidRPr="00867B0D">
        <w:rPr>
          <w:rFonts w:ascii="NimbusRomNo9L-Regu" w:hAnsi="NimbusRomNo9L-Regu" w:hint="eastAsia"/>
          <w:color w:val="000000"/>
          <w:kern w:val="0"/>
          <w:sz w:val="24"/>
          <w:szCs w:val="20"/>
          <w:vertAlign w:val="superscript"/>
        </w:rPr>
        <w:t>c</w:t>
      </w:r>
      <w:r w:rsidR="00867B0D" w:rsidRPr="00867B0D">
        <w:rPr>
          <w:rFonts w:ascii="NimbusRomNo9L-Regu" w:hAnsi="NimbusRomNo9L-Regu"/>
          <w:color w:val="000000"/>
          <w:kern w:val="0"/>
          <w:sz w:val="24"/>
          <w:szCs w:val="20"/>
        </w:rPr>
        <w:t xml:space="preserve"> ·</w:t>
      </w:r>
      <w:r w:rsidR="00867B0D" w:rsidRPr="00867B0D">
        <w:rPr>
          <w:rFonts w:ascii="Times New Roman" w:hAnsi="Times New Roman"/>
          <w:sz w:val="24"/>
          <w:szCs w:val="24"/>
        </w:rPr>
        <w:t>Bo Li</w:t>
      </w:r>
      <w:r w:rsidR="00867B0D" w:rsidRPr="00867B0D">
        <w:rPr>
          <w:rFonts w:ascii="NimbusRomNo9L-Regu" w:hAnsi="NimbusRomNo9L-Regu"/>
          <w:b/>
          <w:color w:val="000000"/>
          <w:sz w:val="24"/>
          <w:szCs w:val="20"/>
        </w:rPr>
        <w:t xml:space="preserve"> </w:t>
      </w:r>
      <w:r w:rsidR="00867B0D" w:rsidRPr="00867B0D">
        <w:rPr>
          <w:rFonts w:ascii="Times New Roman" w:hAnsi="Times New Roman" w:hint="eastAsia"/>
          <w:sz w:val="24"/>
          <w:szCs w:val="24"/>
          <w:vertAlign w:val="superscript"/>
        </w:rPr>
        <w:t>d</w:t>
      </w:r>
      <w:r w:rsidR="00867B0D" w:rsidRPr="00867B0D">
        <w:rPr>
          <w:rFonts w:ascii="Times New Roman" w:hAnsi="Times New Roman"/>
          <w:sz w:val="24"/>
          <w:szCs w:val="24"/>
          <w:vertAlign w:val="superscript"/>
        </w:rPr>
        <w:t>*</w:t>
      </w:r>
    </w:p>
    <w:p w:rsidR="00EE529E" w:rsidRPr="00867B0D" w:rsidRDefault="00EE529E" w:rsidP="00EE529E">
      <w:pPr>
        <w:spacing w:line="360" w:lineRule="auto"/>
        <w:jc w:val="left"/>
        <w:rPr>
          <w:rFonts w:ascii="Times New Roman" w:hAnsi="Times New Roman"/>
          <w:color w:val="000000" w:themeColor="text1"/>
          <w:sz w:val="22"/>
          <w:szCs w:val="24"/>
        </w:rPr>
      </w:pPr>
      <w:bookmarkStart w:id="0" w:name="_GoBack"/>
      <w:bookmarkEnd w:id="0"/>
    </w:p>
    <w:p w:rsidR="00EE529E" w:rsidRPr="00801358" w:rsidRDefault="00EE529E" w:rsidP="00EE529E">
      <w:pPr>
        <w:spacing w:line="360" w:lineRule="auto"/>
        <w:jc w:val="left"/>
        <w:rPr>
          <w:rFonts w:ascii="Times New Roman" w:hAnsi="Times New Roman"/>
          <w:color w:val="000000" w:themeColor="text1"/>
          <w:sz w:val="20"/>
          <w:szCs w:val="24"/>
        </w:rPr>
      </w:pPr>
    </w:p>
    <w:p w:rsidR="002F6965" w:rsidRDefault="00EE529E" w:rsidP="002F6965">
      <w:pPr>
        <w:spacing w:line="360" w:lineRule="auto"/>
        <w:rPr>
          <w:rFonts w:eastAsiaTheme="minorEastAsia"/>
        </w:rPr>
      </w:pPr>
      <w:r w:rsidRPr="00801358">
        <w:rPr>
          <w:rFonts w:ascii="Times New Roman" w:hAnsi="Times New Roman"/>
          <w:b/>
          <w:sz w:val="22"/>
          <w:lang w:val="en-GB"/>
        </w:rPr>
        <w:t>Affiliations:</w:t>
      </w:r>
      <w:r w:rsidR="002F6965" w:rsidRPr="002F6965">
        <w:t xml:space="preserve"> </w:t>
      </w:r>
    </w:p>
    <w:p w:rsidR="00554030" w:rsidRPr="002C0261" w:rsidRDefault="00554030" w:rsidP="00554030">
      <w:pPr>
        <w:spacing w:line="480" w:lineRule="auto"/>
        <w:rPr>
          <w:rFonts w:ascii="Times New Roman" w:hAnsi="Times New Roman"/>
          <w:sz w:val="24"/>
          <w:szCs w:val="24"/>
        </w:rPr>
      </w:pPr>
      <w:r w:rsidRPr="002C0261">
        <w:rPr>
          <w:rFonts w:ascii="Times New Roman" w:hAnsi="Times New Roman"/>
          <w:sz w:val="24"/>
          <w:szCs w:val="24"/>
          <w:vertAlign w:val="superscript"/>
        </w:rPr>
        <w:t>a</w:t>
      </w:r>
      <w:r w:rsidRPr="002C0261">
        <w:rPr>
          <w:rFonts w:ascii="Times New Roman" w:hAnsi="Times New Roman"/>
          <w:sz w:val="24"/>
          <w:szCs w:val="24"/>
        </w:rPr>
        <w:t>Agro-Environmental Protection Institute, Ministry of Agriculture and Rural Affairs, Tianjin, 300191, China</w:t>
      </w:r>
    </w:p>
    <w:p w:rsidR="00554030" w:rsidRPr="002C0261" w:rsidRDefault="00554030" w:rsidP="00554030">
      <w:pPr>
        <w:spacing w:line="480" w:lineRule="auto"/>
        <w:rPr>
          <w:rFonts w:ascii="Times New Roman" w:hAnsi="Times New Roman"/>
          <w:sz w:val="24"/>
          <w:szCs w:val="24"/>
        </w:rPr>
      </w:pPr>
      <w:r w:rsidRPr="002C0261">
        <w:rPr>
          <w:rFonts w:ascii="Times New Roman" w:hAnsi="Times New Roman" w:hint="eastAsia"/>
          <w:sz w:val="24"/>
          <w:szCs w:val="24"/>
          <w:vertAlign w:val="superscript"/>
        </w:rPr>
        <w:t>b</w:t>
      </w:r>
      <w:r w:rsidRPr="002C0261">
        <w:rPr>
          <w:rFonts w:ascii="Times New Roman" w:hAnsi="Times New Roman"/>
          <w:szCs w:val="24"/>
        </w:rPr>
        <w:t xml:space="preserve"> </w:t>
      </w:r>
      <w:r w:rsidRPr="002C0261">
        <w:rPr>
          <w:rFonts w:ascii="Times New Roman" w:hAnsi="Times New Roman" w:hint="eastAsia"/>
          <w:sz w:val="24"/>
          <w:szCs w:val="24"/>
        </w:rPr>
        <w:t>Aerospace Environmental Engineering Co., Ltd., Tianjin, 300301, China</w:t>
      </w:r>
    </w:p>
    <w:p w:rsidR="00554030" w:rsidRPr="002C0261" w:rsidRDefault="00554030" w:rsidP="00554030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2C0261">
        <w:rPr>
          <w:rFonts w:ascii="Times New Roman" w:hAnsi="Times New Roman" w:hint="eastAsia"/>
          <w:sz w:val="24"/>
          <w:szCs w:val="24"/>
          <w:vertAlign w:val="superscript"/>
        </w:rPr>
        <w:t>c</w:t>
      </w:r>
      <w:r w:rsidRPr="002C0261">
        <w:rPr>
          <w:rFonts w:ascii="Times New Roman" w:hAnsi="Times New Roman"/>
          <w:szCs w:val="24"/>
        </w:rPr>
        <w:t xml:space="preserve"> </w:t>
      </w:r>
      <w:r w:rsidRPr="002C0261">
        <w:rPr>
          <w:rFonts w:ascii="Times New Roman" w:hAnsi="Times New Roman"/>
          <w:sz w:val="24"/>
          <w:szCs w:val="24"/>
        </w:rPr>
        <w:t xml:space="preserve">Institute of Soil and Water Conservation Northwest A&amp;F University, Yangling, Shanxi, 712100, </w:t>
      </w:r>
      <w:r w:rsidRPr="002C0261">
        <w:rPr>
          <w:rFonts w:ascii="Times New Roman" w:hAnsi="Times New Roman"/>
          <w:kern w:val="0"/>
          <w:sz w:val="24"/>
          <w:szCs w:val="24"/>
        </w:rPr>
        <w:t>PR China</w:t>
      </w:r>
    </w:p>
    <w:p w:rsidR="00554030" w:rsidRPr="002C0261" w:rsidRDefault="00554030" w:rsidP="00554030">
      <w:pPr>
        <w:spacing w:line="480" w:lineRule="auto"/>
        <w:outlineLvl w:val="0"/>
        <w:rPr>
          <w:rFonts w:ascii="Times New Roman" w:hAnsi="Times New Roman"/>
          <w:sz w:val="24"/>
          <w:szCs w:val="24"/>
        </w:rPr>
      </w:pPr>
      <w:r w:rsidRPr="002C0261">
        <w:rPr>
          <w:rFonts w:ascii="Times New Roman" w:hAnsi="Times New Roman" w:hint="eastAsia"/>
          <w:sz w:val="24"/>
          <w:szCs w:val="24"/>
          <w:vertAlign w:val="superscript"/>
        </w:rPr>
        <w:t>d</w:t>
      </w:r>
      <w:r w:rsidRPr="002C0261">
        <w:rPr>
          <w:rFonts w:ascii="Times New Roman" w:hAnsi="Times New Roman"/>
          <w:sz w:val="24"/>
          <w:szCs w:val="24"/>
        </w:rPr>
        <w:t xml:space="preserve"> College of Natural Resources and Environment, South China Agricultural University, Guangzhou, Guangdong, PR China</w:t>
      </w:r>
    </w:p>
    <w:p w:rsidR="002F6965" w:rsidRDefault="002F6965" w:rsidP="002F6965">
      <w:pPr>
        <w:spacing w:line="360" w:lineRule="auto"/>
        <w:rPr>
          <w:rFonts w:ascii="Times New Roman" w:eastAsiaTheme="minorEastAsia" w:hAnsi="Times New Roman"/>
          <w:sz w:val="22"/>
          <w:lang w:val="en-GB"/>
        </w:rPr>
      </w:pPr>
      <w:r w:rsidRPr="002F6965">
        <w:rPr>
          <w:rFonts w:ascii="Times New Roman" w:hAnsi="Times New Roman"/>
          <w:b/>
          <w:sz w:val="22"/>
          <w:lang w:val="en-GB"/>
        </w:rPr>
        <w:t>*Corresponding author</w:t>
      </w:r>
      <w:r w:rsidRPr="002F6965">
        <w:rPr>
          <w:rFonts w:ascii="Times New Roman" w:hAnsi="Times New Roman"/>
          <w:sz w:val="22"/>
          <w:lang w:val="en-GB"/>
        </w:rPr>
        <w:t xml:space="preserve">: </w:t>
      </w:r>
    </w:p>
    <w:p w:rsidR="002F6965" w:rsidRDefault="002F6965" w:rsidP="002F6965">
      <w:pPr>
        <w:spacing w:line="360" w:lineRule="auto"/>
        <w:rPr>
          <w:rFonts w:ascii="Times New Roman" w:eastAsiaTheme="minorEastAsia" w:hAnsi="Times New Roman"/>
          <w:sz w:val="22"/>
          <w:lang w:val="en-GB"/>
        </w:rPr>
      </w:pPr>
      <w:r w:rsidRPr="002F6965">
        <w:rPr>
          <w:rFonts w:ascii="Times New Roman" w:hAnsi="Times New Roman"/>
          <w:sz w:val="22"/>
          <w:lang w:val="en-GB"/>
        </w:rPr>
        <w:t xml:space="preserve">Dr. B. Li, </w:t>
      </w:r>
    </w:p>
    <w:p w:rsidR="00EE529E" w:rsidRPr="002F6965" w:rsidRDefault="002F6965" w:rsidP="002F6965">
      <w:pPr>
        <w:spacing w:line="360" w:lineRule="auto"/>
        <w:rPr>
          <w:rFonts w:ascii="Times New Roman" w:hAnsi="Times New Roman"/>
          <w:color w:val="000000" w:themeColor="text1"/>
          <w:sz w:val="22"/>
        </w:rPr>
      </w:pPr>
      <w:r w:rsidRPr="002F6965">
        <w:rPr>
          <w:rFonts w:ascii="Times New Roman" w:hAnsi="Times New Roman"/>
          <w:sz w:val="22"/>
          <w:lang w:val="en-GB"/>
        </w:rPr>
        <w:t>Email: boli@scau.edu.cn</w:t>
      </w:r>
    </w:p>
    <w:p w:rsidR="00EE529E" w:rsidRPr="00801358" w:rsidRDefault="00EE529E" w:rsidP="00EE529E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EE529E" w:rsidRDefault="00EE529E" w:rsidP="00EE529E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801358">
        <w:rPr>
          <w:rFonts w:ascii="Times New Roman" w:hAnsi="Times New Roman"/>
          <w:color w:val="000000" w:themeColor="text1"/>
          <w:sz w:val="24"/>
          <w:szCs w:val="24"/>
        </w:rPr>
        <w:t>Table S1</w:t>
      </w:r>
      <w:r w:rsidR="002F6965">
        <w:rPr>
          <w:rFonts w:ascii="Times New Roman" w:eastAsiaTheme="minorEastAsia" w:hAnsi="Times New Roman" w:hint="eastAsia"/>
          <w:color w:val="000000" w:themeColor="text1"/>
          <w:sz w:val="24"/>
          <w:szCs w:val="24"/>
        </w:rPr>
        <w:t xml:space="preserve"> &amp;</w:t>
      </w:r>
      <w:r w:rsidRPr="00801358">
        <w:rPr>
          <w:rFonts w:ascii="Times New Roman" w:hAnsi="Times New Roman"/>
          <w:color w:val="000000" w:themeColor="text1"/>
          <w:sz w:val="24"/>
          <w:szCs w:val="24"/>
        </w:rPr>
        <w:t xml:space="preserve"> Table S</w:t>
      </w:r>
      <w:r w:rsidR="002F6965">
        <w:rPr>
          <w:rFonts w:ascii="Times New Roman" w:eastAsiaTheme="minorEastAsia" w:hAnsi="Times New Roman" w:hint="eastAsia"/>
          <w:color w:val="000000" w:themeColor="text1"/>
          <w:sz w:val="24"/>
          <w:szCs w:val="24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F6965" w:rsidRDefault="002F6965">
      <w:pPr>
        <w:widowControl/>
        <w:jc w:val="left"/>
      </w:pPr>
      <w:r>
        <w:br w:type="page"/>
      </w:r>
    </w:p>
    <w:p w:rsidR="002F6965" w:rsidRDefault="002F6965" w:rsidP="002F6965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S1</w:t>
      </w:r>
      <w:r>
        <w:rPr>
          <w:rFonts w:ascii="Times New Roman" w:hAnsi="Times New Roman"/>
          <w:sz w:val="24"/>
          <w:szCs w:val="24"/>
        </w:rPr>
        <w:t xml:space="preserve"> Emission factor of Nr from production and transportation of various agricultural inputs </w:t>
      </w:r>
    </w:p>
    <w:tbl>
      <w:tblPr>
        <w:tblW w:w="5153" w:type="pct"/>
        <w:tblInd w:w="-176" w:type="dxa"/>
        <w:tblLook w:val="00A0" w:firstRow="1" w:lastRow="0" w:firstColumn="1" w:lastColumn="0" w:noHBand="0" w:noVBand="0"/>
      </w:tblPr>
      <w:tblGrid>
        <w:gridCol w:w="2036"/>
        <w:gridCol w:w="983"/>
        <w:gridCol w:w="222"/>
        <w:gridCol w:w="1556"/>
        <w:gridCol w:w="1592"/>
        <w:gridCol w:w="2394"/>
      </w:tblGrid>
      <w:tr w:rsidR="002F6965" w:rsidTr="00612DE4">
        <w:trPr>
          <w:trHeight w:val="304"/>
        </w:trPr>
        <w:tc>
          <w:tcPr>
            <w:tcW w:w="755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Agricultural inputs</w:t>
            </w:r>
          </w:p>
        </w:tc>
        <w:tc>
          <w:tcPr>
            <w:tcW w:w="559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Unit </w:t>
            </w:r>
          </w:p>
        </w:tc>
        <w:tc>
          <w:tcPr>
            <w:tcW w:w="126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 emission </w:t>
            </w:r>
          </w:p>
        </w:tc>
        <w:tc>
          <w:tcPr>
            <w:tcW w:w="906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X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emission</w:t>
            </w:r>
          </w:p>
        </w:tc>
        <w:tc>
          <w:tcPr>
            <w:tcW w:w="1769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References</w:t>
            </w:r>
          </w:p>
        </w:tc>
      </w:tr>
      <w:tr w:rsidR="002F6965" w:rsidTr="00612DE4">
        <w:trPr>
          <w:trHeight w:val="345"/>
        </w:trPr>
        <w:tc>
          <w:tcPr>
            <w:tcW w:w="75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g N unit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input</w:t>
            </w:r>
          </w:p>
        </w:tc>
        <w:tc>
          <w:tcPr>
            <w:tcW w:w="176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F6965" w:rsidTr="00612DE4">
        <w:trPr>
          <w:trHeight w:val="276"/>
        </w:trPr>
        <w:tc>
          <w:tcPr>
            <w:tcW w:w="755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N fertilizer 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kg N</w:t>
            </w:r>
          </w:p>
        </w:tc>
        <w:tc>
          <w:tcPr>
            <w:tcW w:w="126" w:type="pct"/>
            <w:tcBorders>
              <w:top w:val="single" w:sz="4" w:space="0" w:color="auto"/>
            </w:tcBorders>
            <w:noWrap/>
            <w:vAlign w:val="bottom"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5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90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13.47</w:t>
            </w:r>
          </w:p>
        </w:tc>
        <w:tc>
          <w:tcPr>
            <w:tcW w:w="1769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Zhou et al.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9</w:t>
            </w:r>
          </w:p>
          <w:p w:rsidR="002F6965" w:rsidRDefault="002F6965" w:rsidP="00612DE4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bookmarkStart w:id="1" w:name="OLE_LINK335"/>
            <w:bookmarkStart w:id="2" w:name="OLE_LINK336"/>
            <w:r>
              <w:rPr>
                <w:rFonts w:ascii="Times New Roman" w:hAnsi="Times New Roman"/>
                <w:kern w:val="0"/>
                <w:sz w:val="24"/>
                <w:szCs w:val="24"/>
              </w:rPr>
              <w:t>Zhang et al. 2013</w:t>
            </w:r>
            <w:bookmarkEnd w:id="1"/>
            <w:bookmarkEnd w:id="2"/>
          </w:p>
        </w:tc>
      </w:tr>
      <w:tr w:rsidR="002F6965" w:rsidTr="00612DE4">
        <w:trPr>
          <w:trHeight w:val="276"/>
        </w:trPr>
        <w:tc>
          <w:tcPr>
            <w:tcW w:w="755" w:type="pct"/>
            <w:vMerge/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/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6" w:type="pct"/>
            <w:noWrap/>
            <w:vAlign w:val="bottom"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5" w:type="pct"/>
            <w:vMerge/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vMerge/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69" w:type="pct"/>
            <w:vMerge/>
            <w:noWrap/>
            <w:vAlign w:val="bottom"/>
            <w:hideMark/>
          </w:tcPr>
          <w:p w:rsidR="002F6965" w:rsidRDefault="002F6965" w:rsidP="00612DE4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F6965" w:rsidTr="00612DE4">
        <w:trPr>
          <w:trHeight w:val="304"/>
        </w:trPr>
        <w:tc>
          <w:tcPr>
            <w:tcW w:w="755" w:type="pct"/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P fertilizer </w:t>
            </w:r>
          </w:p>
        </w:tc>
        <w:tc>
          <w:tcPr>
            <w:tcW w:w="559" w:type="pct"/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kg P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" w:type="pct"/>
            <w:noWrap/>
            <w:vAlign w:val="bottom"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5" w:type="pct"/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0.013</w:t>
            </w:r>
          </w:p>
        </w:tc>
        <w:tc>
          <w:tcPr>
            <w:tcW w:w="906" w:type="pct"/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2.16</w:t>
            </w:r>
          </w:p>
        </w:tc>
        <w:tc>
          <w:tcPr>
            <w:tcW w:w="1769" w:type="pct"/>
            <w:vMerge/>
            <w:noWrap/>
            <w:vAlign w:val="center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F6965" w:rsidTr="00612DE4">
        <w:trPr>
          <w:trHeight w:val="304"/>
        </w:trPr>
        <w:tc>
          <w:tcPr>
            <w:tcW w:w="755" w:type="pct"/>
            <w:tcBorders>
              <w:bottom w:val="single" w:sz="12" w:space="0" w:color="auto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K fertilizer 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kg K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126" w:type="pct"/>
            <w:tcBorders>
              <w:bottom w:val="single" w:sz="12" w:space="0" w:color="auto"/>
            </w:tcBorders>
            <w:noWrap/>
            <w:vAlign w:val="bottom"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5" w:type="pct"/>
            <w:tcBorders>
              <w:bottom w:val="single" w:sz="12" w:space="0" w:color="auto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0.017</w:t>
            </w:r>
          </w:p>
        </w:tc>
        <w:tc>
          <w:tcPr>
            <w:tcW w:w="906" w:type="pct"/>
            <w:tcBorders>
              <w:bottom w:val="single" w:sz="12" w:space="0" w:color="auto"/>
            </w:tcBorders>
            <w:noWrap/>
            <w:vAlign w:val="bottom"/>
            <w:hideMark/>
          </w:tcPr>
          <w:p w:rsidR="002F6965" w:rsidRDefault="002F6965" w:rsidP="00612DE4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2.9</w:t>
            </w:r>
          </w:p>
        </w:tc>
        <w:tc>
          <w:tcPr>
            <w:tcW w:w="1769" w:type="pct"/>
            <w:vMerge/>
            <w:tcBorders>
              <w:bottom w:val="single" w:sz="12" w:space="0" w:color="auto"/>
            </w:tcBorders>
            <w:vAlign w:val="center"/>
            <w:hideMark/>
          </w:tcPr>
          <w:p w:rsidR="002F6965" w:rsidRDefault="002F6965" w:rsidP="00612DE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2F6965" w:rsidRDefault="002F6965" w:rsidP="002F6965">
      <w:pPr>
        <w:widowControl/>
        <w:rPr>
          <w:rFonts w:ascii="Times New Roman" w:hAnsi="Times New Roman"/>
          <w:b/>
          <w:noProof/>
          <w:sz w:val="24"/>
          <w:szCs w:val="24"/>
        </w:rPr>
      </w:pPr>
    </w:p>
    <w:p w:rsidR="002F6965" w:rsidRDefault="002F6965" w:rsidP="002F6965">
      <w:pPr>
        <w:widowControl/>
        <w:jc w:val="left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br w:type="page"/>
      </w:r>
    </w:p>
    <w:p w:rsidR="002F6965" w:rsidRDefault="002F6965" w:rsidP="002F6965">
      <w:pPr>
        <w:spacing w:line="360" w:lineRule="auto"/>
        <w:ind w:left="482" w:hangingChars="200" w:hanging="482"/>
        <w:rPr>
          <w:rFonts w:ascii="Times New Roman" w:hAnsi="Times New Roman"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color w:val="231F20"/>
          <w:sz w:val="24"/>
          <w:szCs w:val="24"/>
        </w:rPr>
        <w:t>2</w:t>
      </w:r>
      <w:r>
        <w:rPr>
          <w:rFonts w:ascii="Times New Roman" w:hAnsi="Times New Roman"/>
          <w:color w:val="231F20"/>
          <w:sz w:val="24"/>
          <w:szCs w:val="24"/>
        </w:rPr>
        <w:t xml:space="preserve"> The average </w:t>
      </w:r>
      <w:r>
        <w:rPr>
          <w:rFonts w:ascii="Times New Roman" w:hAnsi="Times New Roman"/>
          <w:color w:val="231F20"/>
          <w:kern w:val="0"/>
          <w:sz w:val="24"/>
          <w:szCs w:val="24"/>
        </w:rPr>
        <w:t>environmental external cost</w:t>
      </w:r>
      <w:r>
        <w:rPr>
          <w:rFonts w:ascii="Times New Roman" w:hAnsi="Times New Roman"/>
          <w:color w:val="231F20"/>
          <w:sz w:val="24"/>
          <w:szCs w:val="24"/>
        </w:rPr>
        <w:t xml:space="preserve"> of various Nr species to the ecosystems, human health and climate warming in China.</w:t>
      </w:r>
    </w:p>
    <w:tbl>
      <w:tblPr>
        <w:tblW w:w="8414" w:type="dxa"/>
        <w:tblLook w:val="04A0" w:firstRow="1" w:lastRow="0" w:firstColumn="1" w:lastColumn="0" w:noHBand="0" w:noVBand="1"/>
      </w:tblPr>
      <w:tblGrid>
        <w:gridCol w:w="2334"/>
        <w:gridCol w:w="1430"/>
        <w:gridCol w:w="1646"/>
        <w:gridCol w:w="1893"/>
        <w:gridCol w:w="1111"/>
      </w:tblGrid>
      <w:tr w:rsidR="002F6965" w:rsidTr="00612DE4">
        <w:trPr>
          <w:trHeight w:val="296"/>
        </w:trPr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Items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Ecosystems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Human Health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Climate Warming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1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2F6965" w:rsidTr="00612DE4">
        <w:trPr>
          <w:trHeight w:val="680"/>
        </w:trPr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NH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volatilization       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>CNY kg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 xml:space="preserve"> N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24.3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37.5</w:t>
            </w:r>
          </w:p>
        </w:tc>
      </w:tr>
      <w:tr w:rsidR="002F6965" w:rsidTr="00612DE4">
        <w:trPr>
          <w:trHeight w:val="680"/>
        </w:trPr>
        <w:tc>
          <w:tcPr>
            <w:tcW w:w="2334" w:type="dxa"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  <w:vertAlign w:val="subscript"/>
              </w:rPr>
              <w:t>X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emission            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>CNY kg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 xml:space="preserve"> N</w:t>
            </w:r>
          </w:p>
        </w:tc>
        <w:tc>
          <w:tcPr>
            <w:tcW w:w="1430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</w:t>
            </w:r>
          </w:p>
        </w:tc>
        <w:tc>
          <w:tcPr>
            <w:tcW w:w="1646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20.9</w:t>
            </w:r>
          </w:p>
        </w:tc>
        <w:tc>
          <w:tcPr>
            <w:tcW w:w="1893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111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29.6</w:t>
            </w:r>
          </w:p>
        </w:tc>
      </w:tr>
      <w:tr w:rsidR="002F6965" w:rsidTr="00612DE4">
        <w:trPr>
          <w:trHeight w:val="680"/>
        </w:trPr>
        <w:tc>
          <w:tcPr>
            <w:tcW w:w="2334" w:type="dxa"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O emission             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>CNY kg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 xml:space="preserve"> N</w:t>
            </w:r>
          </w:p>
        </w:tc>
        <w:tc>
          <w:tcPr>
            <w:tcW w:w="1430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46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893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81.6</w:t>
            </w:r>
          </w:p>
        </w:tc>
        <w:tc>
          <w:tcPr>
            <w:tcW w:w="1111" w:type="dxa"/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83.7</w:t>
            </w:r>
          </w:p>
        </w:tc>
      </w:tr>
      <w:tr w:rsidR="002F6965" w:rsidTr="00612DE4">
        <w:trPr>
          <w:trHeight w:val="651"/>
        </w:trPr>
        <w:tc>
          <w:tcPr>
            <w:tcW w:w="2334" w:type="dxa"/>
            <w:tcBorders>
              <w:bottom w:val="single" w:sz="12" w:space="0" w:color="auto"/>
            </w:tcBorders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N leaching &amp; runoff   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>CNY kg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color w:val="231F20"/>
                <w:kern w:val="0"/>
                <w:sz w:val="22"/>
                <w:szCs w:val="24"/>
              </w:rPr>
              <w:t xml:space="preserve"> N</w:t>
            </w:r>
          </w:p>
        </w:tc>
        <w:tc>
          <w:tcPr>
            <w:tcW w:w="1430" w:type="dxa"/>
            <w:tcBorders>
              <w:bottom w:val="single" w:sz="12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</w:t>
            </w:r>
          </w:p>
        </w:tc>
        <w:tc>
          <w:tcPr>
            <w:tcW w:w="1646" w:type="dxa"/>
            <w:tcBorders>
              <w:bottom w:val="single" w:sz="12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1893" w:type="dxa"/>
            <w:tcBorders>
              <w:bottom w:val="single" w:sz="12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bottom w:val="single" w:sz="12" w:space="0" w:color="auto"/>
            </w:tcBorders>
            <w:noWrap/>
            <w:vAlign w:val="center"/>
            <w:hideMark/>
          </w:tcPr>
          <w:p w:rsidR="002F6965" w:rsidRDefault="002F6965" w:rsidP="00612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</w:t>
            </w:r>
          </w:p>
        </w:tc>
      </w:tr>
    </w:tbl>
    <w:p w:rsidR="002F6965" w:rsidRDefault="002F6965" w:rsidP="002F6965">
      <w:pPr>
        <w:spacing w:line="360" w:lineRule="auto"/>
        <w:ind w:left="402" w:hangingChars="200" w:hanging="402"/>
        <w:rPr>
          <w:rFonts w:ascii="Times New Roman" w:hAnsi="Times New Roman"/>
          <w:color w:val="231F20"/>
          <w:sz w:val="20"/>
          <w:szCs w:val="20"/>
        </w:rPr>
      </w:pPr>
      <w:r>
        <w:rPr>
          <w:rFonts w:ascii="Times New Roman" w:hAnsi="Times New Roman"/>
          <w:b/>
          <w:color w:val="231F20"/>
          <w:sz w:val="20"/>
          <w:szCs w:val="20"/>
          <w:vertAlign w:val="superscript"/>
        </w:rPr>
        <w:t>a</w:t>
      </w:r>
      <w:bookmarkStart w:id="3" w:name="OLE_LINK341"/>
      <w:bookmarkStart w:id="4" w:name="OLE_LINK342"/>
      <w:r>
        <w:rPr>
          <w:rFonts w:ascii="Times New Roman" w:hAnsi="Times New Roman"/>
          <w:color w:val="231F20"/>
          <w:sz w:val="20"/>
          <w:szCs w:val="20"/>
        </w:rPr>
        <w:t xml:space="preserve"> The </w:t>
      </w:r>
      <w:r w:rsidRPr="00DC70C7">
        <w:rPr>
          <w:rFonts w:ascii="Times New Roman" w:hAnsi="Times New Roman"/>
          <w:color w:val="231F20"/>
          <w:sz w:val="20"/>
          <w:szCs w:val="20"/>
        </w:rPr>
        <w:t>environmental external cost</w:t>
      </w:r>
      <w:r>
        <w:rPr>
          <w:rFonts w:ascii="Times New Roman" w:hAnsi="Times New Roman"/>
          <w:color w:val="231F20"/>
          <w:sz w:val="20"/>
          <w:szCs w:val="20"/>
        </w:rPr>
        <w:t xml:space="preserve"> to the ecosystems were mainly in relation to soil acidification and water eutrophication caused by NH</w:t>
      </w:r>
      <w:r>
        <w:rPr>
          <w:rFonts w:ascii="Times New Roman" w:hAnsi="Times New Roman"/>
          <w:color w:val="231F20"/>
          <w:sz w:val="20"/>
          <w:szCs w:val="20"/>
          <w:vertAlign w:val="subscript"/>
        </w:rPr>
        <w:t>3</w:t>
      </w:r>
      <w:r>
        <w:rPr>
          <w:rFonts w:ascii="Times New Roman" w:hAnsi="Times New Roman"/>
          <w:color w:val="231F20"/>
          <w:sz w:val="20"/>
          <w:szCs w:val="20"/>
        </w:rPr>
        <w:t xml:space="preserve"> volatilization and NO</w:t>
      </w:r>
      <w:r>
        <w:rPr>
          <w:rFonts w:ascii="Times New Roman" w:hAnsi="Times New Roman"/>
          <w:color w:val="231F20"/>
          <w:sz w:val="20"/>
          <w:szCs w:val="20"/>
          <w:vertAlign w:val="subscript"/>
        </w:rPr>
        <w:t>X</w:t>
      </w:r>
      <w:r>
        <w:rPr>
          <w:rFonts w:ascii="Times New Roman" w:hAnsi="Times New Roman"/>
          <w:color w:val="231F20"/>
          <w:sz w:val="20"/>
          <w:szCs w:val="20"/>
        </w:rPr>
        <w:t xml:space="preserve"> emissions, and water eutrophication caused by N leaching and runoff; these were derived from Xia and Yan (2011).</w:t>
      </w:r>
    </w:p>
    <w:p w:rsidR="002F6965" w:rsidRDefault="002F6965" w:rsidP="002F6965">
      <w:pPr>
        <w:spacing w:line="360" w:lineRule="auto"/>
        <w:ind w:left="402" w:hangingChars="200" w:hanging="402"/>
        <w:rPr>
          <w:rFonts w:ascii="Times New Roman" w:hAnsi="Times New Roman"/>
          <w:color w:val="231F20"/>
          <w:sz w:val="20"/>
          <w:szCs w:val="20"/>
        </w:rPr>
      </w:pPr>
      <w:r>
        <w:rPr>
          <w:rFonts w:ascii="Times New Roman" w:hAnsi="Times New Roman"/>
          <w:b/>
          <w:color w:val="231F20"/>
          <w:sz w:val="20"/>
          <w:szCs w:val="20"/>
          <w:vertAlign w:val="superscript"/>
        </w:rPr>
        <w:t>b</w:t>
      </w:r>
      <w:r>
        <w:rPr>
          <w:rFonts w:ascii="Times New Roman" w:hAnsi="Times New Roman"/>
          <w:color w:val="231F20"/>
          <w:sz w:val="20"/>
          <w:szCs w:val="20"/>
        </w:rPr>
        <w:t xml:space="preserve"> The </w:t>
      </w:r>
      <w:r w:rsidRPr="00DC70C7">
        <w:rPr>
          <w:rFonts w:ascii="Times New Roman" w:hAnsi="Times New Roman"/>
          <w:color w:val="231F20"/>
          <w:sz w:val="20"/>
          <w:szCs w:val="20"/>
        </w:rPr>
        <w:t>environmental external cost</w:t>
      </w:r>
      <w:r>
        <w:rPr>
          <w:rFonts w:ascii="Times New Roman" w:hAnsi="Times New Roman"/>
          <w:color w:val="231F20"/>
          <w:sz w:val="20"/>
          <w:szCs w:val="20"/>
        </w:rPr>
        <w:t xml:space="preserve"> to human health due to NH</w:t>
      </w:r>
      <w:r>
        <w:rPr>
          <w:rFonts w:ascii="Times New Roman" w:hAnsi="Times New Roman"/>
          <w:color w:val="231F20"/>
          <w:sz w:val="20"/>
          <w:szCs w:val="20"/>
          <w:vertAlign w:val="subscript"/>
        </w:rPr>
        <w:t>3</w:t>
      </w:r>
      <w:r>
        <w:rPr>
          <w:rFonts w:ascii="Times New Roman" w:hAnsi="Times New Roman"/>
          <w:color w:val="231F20"/>
          <w:sz w:val="20"/>
          <w:szCs w:val="20"/>
        </w:rPr>
        <w:t xml:space="preserve"> volatilization, and NO</w:t>
      </w:r>
      <w:r>
        <w:rPr>
          <w:rFonts w:ascii="Times New Roman" w:hAnsi="Times New Roman"/>
          <w:color w:val="231F20"/>
          <w:sz w:val="20"/>
          <w:szCs w:val="20"/>
          <w:vertAlign w:val="subscript"/>
        </w:rPr>
        <w:t>X</w:t>
      </w:r>
      <w:r>
        <w:rPr>
          <w:rFonts w:ascii="Times New Roman" w:hAnsi="Times New Roman"/>
          <w:color w:val="231F20"/>
          <w:sz w:val="20"/>
          <w:szCs w:val="20"/>
        </w:rPr>
        <w:t xml:space="preserve"> and N</w:t>
      </w:r>
      <w:r>
        <w:rPr>
          <w:rFonts w:ascii="Times New Roman" w:hAnsi="Times New Roman"/>
          <w:color w:val="231F20"/>
          <w:sz w:val="20"/>
          <w:szCs w:val="20"/>
          <w:vertAlign w:val="subscript"/>
        </w:rPr>
        <w:t>2</w:t>
      </w:r>
      <w:r>
        <w:rPr>
          <w:rFonts w:ascii="Times New Roman" w:hAnsi="Times New Roman"/>
          <w:color w:val="231F20"/>
          <w:sz w:val="20"/>
          <w:szCs w:val="20"/>
        </w:rPr>
        <w:t>O emission were derived from Gu et al. (2012). Because no studies have been conducted to evaluate the costs to human health of N leaching and runoff in China, we assumed this cost was a sixth of that in European N assessments (about 2 € kg</w:t>
      </w:r>
      <w:r>
        <w:rPr>
          <w:rFonts w:ascii="Times New Roman" w:hAnsi="Times New Roman"/>
          <w:color w:val="231F20"/>
          <w:sz w:val="20"/>
          <w:szCs w:val="20"/>
          <w:vertAlign w:val="superscript"/>
        </w:rPr>
        <w:t>−1</w:t>
      </w:r>
      <w:r>
        <w:rPr>
          <w:rFonts w:ascii="Times New Roman" w:hAnsi="Times New Roman"/>
          <w:color w:val="231F20"/>
          <w:sz w:val="20"/>
          <w:szCs w:val="20"/>
        </w:rPr>
        <w:t xml:space="preserve"> N); this took into consideration the differences between people's willingness to pay in China and Europe (Van Grinsven et al., 2013).</w:t>
      </w:r>
    </w:p>
    <w:p w:rsidR="002F6965" w:rsidRDefault="002F6965" w:rsidP="002F6965">
      <w:pPr>
        <w:spacing w:line="360" w:lineRule="auto"/>
        <w:ind w:left="402" w:hangingChars="200" w:hanging="402"/>
        <w:rPr>
          <w:rFonts w:ascii="Times New Roman" w:hAnsi="Times New Roman"/>
          <w:color w:val="231F20"/>
          <w:sz w:val="20"/>
          <w:szCs w:val="20"/>
        </w:rPr>
      </w:pPr>
      <w:r>
        <w:rPr>
          <w:rFonts w:ascii="Times New Roman" w:hAnsi="Times New Roman"/>
          <w:b/>
          <w:color w:val="231F20"/>
          <w:sz w:val="20"/>
          <w:szCs w:val="20"/>
          <w:vertAlign w:val="superscript"/>
        </w:rPr>
        <w:t>c</w:t>
      </w:r>
      <w:r>
        <w:rPr>
          <w:rFonts w:ascii="Times New Roman" w:hAnsi="Times New Roman"/>
          <w:color w:val="231F20"/>
          <w:sz w:val="20"/>
          <w:szCs w:val="20"/>
        </w:rPr>
        <w:t xml:space="preserve"> The </w:t>
      </w:r>
      <w:r w:rsidRPr="00DC70C7">
        <w:rPr>
          <w:rFonts w:ascii="Times New Roman" w:hAnsi="Times New Roman"/>
          <w:color w:val="231F20"/>
          <w:sz w:val="20"/>
          <w:szCs w:val="20"/>
        </w:rPr>
        <w:t xml:space="preserve">environmental external cost </w:t>
      </w:r>
      <w:r>
        <w:rPr>
          <w:rFonts w:ascii="Times New Roman" w:hAnsi="Times New Roman"/>
          <w:color w:val="231F20"/>
          <w:sz w:val="20"/>
          <w:szCs w:val="20"/>
        </w:rPr>
        <w:t>in relation to climate warming incurred by GHG emissions were referred from Van Grinsven et al. (2013).</w:t>
      </w:r>
    </w:p>
    <w:bookmarkEnd w:id="3"/>
    <w:bookmarkEnd w:id="4"/>
    <w:p w:rsidR="002F6965" w:rsidRDefault="002F6965">
      <w:pPr>
        <w:widowControl/>
        <w:jc w:val="left"/>
      </w:pPr>
      <w:r>
        <w:br w:type="page"/>
      </w:r>
    </w:p>
    <w:p w:rsidR="002F6965" w:rsidRDefault="002F6965" w:rsidP="002F6965">
      <w:pPr>
        <w:spacing w:afterLines="50" w:after="156"/>
        <w:jc w:val="left"/>
        <w:rPr>
          <w:rFonts w:ascii="Times New Roman" w:eastAsia="等线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等线" w:hAnsi="Times New Roman"/>
          <w:b/>
          <w:bCs/>
          <w:color w:val="000000" w:themeColor="text1"/>
          <w:kern w:val="0"/>
          <w:sz w:val="24"/>
          <w:szCs w:val="24"/>
        </w:rPr>
        <w:lastRenderedPageBreak/>
        <w:t>R</w:t>
      </w:r>
      <w:r w:rsidRPr="00474A5D">
        <w:rPr>
          <w:rFonts w:ascii="Times New Roman" w:eastAsia="等线" w:hAnsi="Times New Roman"/>
          <w:b/>
          <w:bCs/>
          <w:color w:val="000000" w:themeColor="text1"/>
          <w:kern w:val="0"/>
          <w:sz w:val="24"/>
          <w:szCs w:val="24"/>
        </w:rPr>
        <w:t>eferences</w:t>
      </w:r>
    </w:p>
    <w:p w:rsidR="002F6965" w:rsidRDefault="002F6965" w:rsidP="002F6965">
      <w:pPr>
        <w:spacing w:line="360" w:lineRule="auto"/>
        <w:ind w:left="420" w:hanging="420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2F6965">
        <w:rPr>
          <w:rFonts w:ascii="Times New Roman" w:eastAsiaTheme="minorEastAsia" w:hAnsi="Times New Roman"/>
          <w:color w:val="000000" w:themeColor="text1"/>
          <w:sz w:val="20"/>
          <w:szCs w:val="20"/>
        </w:rPr>
        <w:t>Gu, B., Ge, Y., Ren, Y., Xu, B., Luo, W., Jiang, H., Gu, B., Chang, J., 2012. Atmospheric reactive nitrogen in China: sources, recent trends, and damage costs. Environmental Science &amp; Technology, 46(17), 9420-9427.</w:t>
      </w:r>
    </w:p>
    <w:p w:rsidR="002F6965" w:rsidRDefault="002F6965" w:rsidP="002F6965">
      <w:pPr>
        <w:spacing w:line="360" w:lineRule="auto"/>
        <w:ind w:left="420" w:hanging="420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2F6965">
        <w:rPr>
          <w:rFonts w:ascii="Times New Roman" w:eastAsiaTheme="minorEastAsia" w:hAnsi="Times New Roman"/>
          <w:color w:val="000000" w:themeColor="text1"/>
          <w:sz w:val="20"/>
          <w:szCs w:val="20"/>
        </w:rPr>
        <w:t>Van Grinsven, H., Holland, M., Jacobsen, B., Klimont, Z., Sutton, M., Jaap Willems, W., 2013. Costs and benefits of nitrogen for Europe and implications for mitigation. Environmental Science &amp; Technology, 47, 3571-3579.</w:t>
      </w:r>
    </w:p>
    <w:p w:rsidR="002F6965" w:rsidRDefault="002F6965" w:rsidP="002F6965">
      <w:pPr>
        <w:spacing w:line="360" w:lineRule="auto"/>
        <w:ind w:left="420" w:hanging="420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2F6965">
        <w:rPr>
          <w:rFonts w:ascii="Times New Roman" w:eastAsiaTheme="minorEastAsia" w:hAnsi="Times New Roman"/>
          <w:color w:val="000000" w:themeColor="text1"/>
          <w:sz w:val="20"/>
          <w:szCs w:val="20"/>
        </w:rPr>
        <w:t>Xia, Y., Yan, X., 2011. Life-cycle evaluation of nitrogen-use in rice-farming systems: implications for economically-optimal nitrogen rates. Biogeosciences, 8, 3159-3168.</w:t>
      </w:r>
    </w:p>
    <w:p w:rsidR="002F6965" w:rsidRPr="00186D6D" w:rsidRDefault="002F6965" w:rsidP="002F6965">
      <w:pPr>
        <w:spacing w:line="360" w:lineRule="auto"/>
        <w:ind w:left="420" w:hanging="420"/>
        <w:rPr>
          <w:rFonts w:ascii="Times New Roman" w:eastAsiaTheme="minorEastAsia" w:hAnsi="Times New Roman"/>
          <w:color w:val="000000" w:themeColor="text1"/>
          <w:sz w:val="20"/>
          <w:szCs w:val="20"/>
        </w:rPr>
      </w:pPr>
      <w:r w:rsidRPr="00186D6D">
        <w:rPr>
          <w:rFonts w:ascii="Times New Roman" w:eastAsiaTheme="minorEastAsia" w:hAnsi="Times New Roman"/>
          <w:color w:val="000000" w:themeColor="text1"/>
          <w:sz w:val="20"/>
          <w:szCs w:val="20"/>
        </w:rPr>
        <w:t>Zhang, W., Dou, Z., He, P., 2013. New technologies reduce greenhouse gas emissions from nitrogenous fertilizer in China. Proc. Natl. Acad. Sci. U. S. A. 110, 8375</w:t>
      </w:r>
      <w:r>
        <w:rPr>
          <w:rFonts w:ascii="Times New Roman" w:eastAsiaTheme="minorEastAsia" w:hAnsi="Times New Roman" w:hint="eastAsia"/>
          <w:color w:val="000000" w:themeColor="text1"/>
          <w:sz w:val="20"/>
          <w:szCs w:val="20"/>
        </w:rPr>
        <w:t>-</w:t>
      </w:r>
      <w:r w:rsidRPr="00186D6D">
        <w:rPr>
          <w:rFonts w:ascii="Times New Roman" w:eastAsiaTheme="minorEastAsia" w:hAnsi="Times New Roman"/>
          <w:color w:val="000000" w:themeColor="text1"/>
          <w:sz w:val="20"/>
          <w:szCs w:val="20"/>
        </w:rPr>
        <w:t>8380.</w:t>
      </w:r>
    </w:p>
    <w:p w:rsidR="005D635E" w:rsidRDefault="005D635E"/>
    <w:sectPr w:rsidR="005D635E" w:rsidSect="005D63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784" w:rsidRDefault="00223784" w:rsidP="00EE529E">
      <w:r>
        <w:separator/>
      </w:r>
    </w:p>
  </w:endnote>
  <w:endnote w:type="continuationSeparator" w:id="0">
    <w:p w:rsidR="00223784" w:rsidRDefault="00223784" w:rsidP="00EE5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RomNo9L-Regu">
    <w:altName w:val="Times New Roman"/>
    <w:panose1 w:val="00000000000000000000"/>
    <w:charset w:val="00"/>
    <w:family w:val="roman"/>
    <w:notTrueType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784" w:rsidRDefault="00223784" w:rsidP="00EE529E">
      <w:r>
        <w:separator/>
      </w:r>
    </w:p>
  </w:footnote>
  <w:footnote w:type="continuationSeparator" w:id="0">
    <w:p w:rsidR="00223784" w:rsidRDefault="00223784" w:rsidP="00EE52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529E"/>
    <w:rsid w:val="000C0DCA"/>
    <w:rsid w:val="00223784"/>
    <w:rsid w:val="0024083D"/>
    <w:rsid w:val="002809EE"/>
    <w:rsid w:val="00293F7F"/>
    <w:rsid w:val="002F6965"/>
    <w:rsid w:val="003F1FA0"/>
    <w:rsid w:val="00554030"/>
    <w:rsid w:val="005D635E"/>
    <w:rsid w:val="00710098"/>
    <w:rsid w:val="00867B0D"/>
    <w:rsid w:val="00CD6F93"/>
    <w:rsid w:val="00EE529E"/>
    <w:rsid w:val="00F6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1E39C6-8376-4892-BC44-299AC9804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2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5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2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529E"/>
    <w:rPr>
      <w:sz w:val="18"/>
      <w:szCs w:val="18"/>
    </w:rPr>
  </w:style>
  <w:style w:type="character" w:styleId="a5">
    <w:name w:val="Hyperlink"/>
    <w:rsid w:val="00EE529E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Bo Li</cp:lastModifiedBy>
  <cp:revision>7</cp:revision>
  <dcterms:created xsi:type="dcterms:W3CDTF">2020-05-26T07:15:00Z</dcterms:created>
  <dcterms:modified xsi:type="dcterms:W3CDTF">2020-06-16T02:18:00Z</dcterms:modified>
</cp:coreProperties>
</file>