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4A6A5A" w14:textId="6FA27C98" w:rsidR="00962CC2" w:rsidRDefault="00962CC2" w:rsidP="00962CC2">
      <w:pPr>
        <w:pStyle w:val="Heading1"/>
        <w:rPr>
          <w:color w:val="000000" w:themeColor="text1"/>
          <w:sz w:val="28"/>
          <w:szCs w:val="28"/>
        </w:rPr>
      </w:pPr>
      <w:r w:rsidRPr="00016A92">
        <w:rPr>
          <w:color w:val="000000" w:themeColor="text1"/>
          <w:sz w:val="28"/>
          <w:szCs w:val="28"/>
        </w:rPr>
        <w:t>Supplementary file 4 Summary of included items</w:t>
      </w:r>
      <w:r w:rsidR="00016A92" w:rsidRPr="00016A92">
        <w:rPr>
          <w:color w:val="000000" w:themeColor="text1"/>
          <w:sz w:val="28"/>
          <w:szCs w:val="28"/>
        </w:rPr>
        <w:t>/reports</w:t>
      </w:r>
    </w:p>
    <w:p w14:paraId="43DAD618" w14:textId="77777777" w:rsidR="00016A92" w:rsidRPr="00016A92" w:rsidRDefault="00016A92" w:rsidP="00016A92"/>
    <w:p w14:paraId="3ABCD757" w14:textId="45F2238B" w:rsidR="0049322C" w:rsidRPr="00103582" w:rsidRDefault="00AC4AA4">
      <w:pPr>
        <w:rPr>
          <w:b/>
          <w:bCs/>
        </w:rPr>
      </w:pPr>
      <w:r w:rsidRPr="00103582">
        <w:rPr>
          <w:b/>
          <w:bCs/>
        </w:rPr>
        <w:t xml:space="preserve">Table 1 Summary of included </w:t>
      </w:r>
      <w:r w:rsidR="00061889" w:rsidRPr="00103582">
        <w:rPr>
          <w:b/>
          <w:bCs/>
        </w:rPr>
        <w:t>items</w:t>
      </w:r>
      <w:r w:rsidRPr="00103582">
        <w:rPr>
          <w:b/>
          <w:bCs/>
        </w:rPr>
        <w:t>/</w:t>
      </w:r>
      <w:r w:rsidR="00061889" w:rsidRPr="00103582">
        <w:rPr>
          <w:b/>
          <w:bCs/>
        </w:rPr>
        <w:t>report</w:t>
      </w:r>
      <w:r w:rsidR="00E55EC8" w:rsidRPr="00103582">
        <w:rPr>
          <w:b/>
          <w:bCs/>
        </w:rPr>
        <w:t>s</w:t>
      </w:r>
    </w:p>
    <w:tbl>
      <w:tblPr>
        <w:tblW w:w="157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87"/>
        <w:gridCol w:w="2041"/>
        <w:gridCol w:w="1531"/>
        <w:gridCol w:w="1374"/>
        <w:gridCol w:w="1375"/>
        <w:gridCol w:w="1375"/>
        <w:gridCol w:w="1375"/>
        <w:gridCol w:w="2551"/>
        <w:gridCol w:w="2551"/>
      </w:tblGrid>
      <w:tr w:rsidR="00101D31" w:rsidRPr="004C385C" w14:paraId="65995FD9" w14:textId="77777777" w:rsidTr="00B74112">
        <w:trPr>
          <w:trHeight w:val="1393"/>
          <w:tblHeader/>
        </w:trPr>
        <w:tc>
          <w:tcPr>
            <w:tcW w:w="1587" w:type="dxa"/>
            <w:vAlign w:val="bottom"/>
            <w:hideMark/>
          </w:tcPr>
          <w:p w14:paraId="0EC9709B" w14:textId="77777777" w:rsidR="00101D31" w:rsidRPr="006D3A1C" w:rsidRDefault="00101D31" w:rsidP="000B4301">
            <w:pPr>
              <w:spacing w:after="0" w:line="240" w:lineRule="auto"/>
              <w:rPr>
                <w:rFonts w:ascii="Aptos Narrow" w:eastAsia="Times New Roman" w:hAnsi="Aptos Narrow" w:cs="Times New Roman"/>
                <w:b/>
                <w:bCs/>
                <w:color w:val="000000"/>
                <w:kern w:val="0"/>
                <w:lang w:eastAsia="en-GB"/>
                <w14:ligatures w14:val="none"/>
              </w:rPr>
            </w:pPr>
            <w:r w:rsidRPr="006D3A1C">
              <w:rPr>
                <w:rFonts w:ascii="Aptos Narrow" w:eastAsia="Times New Roman" w:hAnsi="Aptos Narrow" w:cs="Times New Roman"/>
                <w:b/>
                <w:bCs/>
                <w:color w:val="000000"/>
                <w:kern w:val="0"/>
                <w:lang w:eastAsia="en-GB"/>
                <w14:ligatures w14:val="none"/>
              </w:rPr>
              <w:t>Study ID</w:t>
            </w:r>
          </w:p>
        </w:tc>
        <w:tc>
          <w:tcPr>
            <w:tcW w:w="2041" w:type="dxa"/>
            <w:vAlign w:val="bottom"/>
            <w:hideMark/>
          </w:tcPr>
          <w:p w14:paraId="60F1AB1F" w14:textId="77777777" w:rsidR="00101D31" w:rsidRPr="006D3A1C" w:rsidRDefault="00101D31" w:rsidP="000B4301">
            <w:pPr>
              <w:spacing w:after="0" w:line="240" w:lineRule="auto"/>
              <w:rPr>
                <w:rFonts w:ascii="Aptos Narrow" w:eastAsia="Times New Roman" w:hAnsi="Aptos Narrow" w:cs="Times New Roman"/>
                <w:b/>
                <w:bCs/>
                <w:color w:val="000000"/>
                <w:kern w:val="0"/>
                <w:lang w:eastAsia="en-GB"/>
                <w14:ligatures w14:val="none"/>
              </w:rPr>
            </w:pPr>
            <w:r w:rsidRPr="006D3A1C">
              <w:rPr>
                <w:rFonts w:ascii="Aptos Narrow" w:eastAsia="Times New Roman" w:hAnsi="Aptos Narrow" w:cs="Times New Roman"/>
                <w:b/>
                <w:bCs/>
                <w:color w:val="000000"/>
                <w:kern w:val="0"/>
                <w:lang w:eastAsia="en-GB"/>
                <w14:ligatures w14:val="none"/>
              </w:rPr>
              <w:t>Title</w:t>
            </w:r>
          </w:p>
        </w:tc>
        <w:tc>
          <w:tcPr>
            <w:tcW w:w="1531" w:type="dxa"/>
            <w:vAlign w:val="bottom"/>
            <w:hideMark/>
          </w:tcPr>
          <w:p w14:paraId="323EA2AC" w14:textId="77777777" w:rsidR="00101D31" w:rsidRPr="006D3A1C" w:rsidRDefault="00101D31" w:rsidP="000B4301">
            <w:pPr>
              <w:spacing w:after="0" w:line="240" w:lineRule="auto"/>
              <w:rPr>
                <w:rFonts w:ascii="Aptos Narrow" w:eastAsia="Times New Roman" w:hAnsi="Aptos Narrow" w:cs="Times New Roman"/>
                <w:b/>
                <w:bCs/>
                <w:color w:val="000000"/>
                <w:kern w:val="0"/>
                <w:lang w:eastAsia="en-GB"/>
                <w14:ligatures w14:val="none"/>
              </w:rPr>
            </w:pPr>
            <w:r w:rsidRPr="006D3A1C">
              <w:rPr>
                <w:rFonts w:ascii="Aptos Narrow" w:eastAsia="Times New Roman" w:hAnsi="Aptos Narrow" w:cs="Times New Roman"/>
                <w:b/>
                <w:bCs/>
                <w:color w:val="000000"/>
                <w:kern w:val="0"/>
                <w:lang w:eastAsia="en-GB"/>
                <w14:ligatures w14:val="none"/>
              </w:rPr>
              <w:t>Publication type</w:t>
            </w:r>
          </w:p>
        </w:tc>
        <w:tc>
          <w:tcPr>
            <w:tcW w:w="1374" w:type="dxa"/>
            <w:vAlign w:val="bottom"/>
            <w:hideMark/>
          </w:tcPr>
          <w:p w14:paraId="27F3753B" w14:textId="207498B6" w:rsidR="00101D31" w:rsidRPr="006D3A1C" w:rsidRDefault="00E2382C" w:rsidP="000B4301">
            <w:pPr>
              <w:spacing w:after="0" w:line="240" w:lineRule="auto"/>
              <w:rPr>
                <w:rFonts w:ascii="Aptos Narrow" w:eastAsia="Times New Roman" w:hAnsi="Aptos Narrow" w:cs="Times New Roman"/>
                <w:b/>
                <w:bCs/>
                <w:color w:val="000000"/>
                <w:kern w:val="0"/>
                <w:lang w:eastAsia="en-GB"/>
                <w14:ligatures w14:val="none"/>
              </w:rPr>
            </w:pPr>
            <w:r>
              <w:rPr>
                <w:rFonts w:ascii="Aptos Narrow" w:eastAsia="Times New Roman" w:hAnsi="Aptos Narrow" w:cs="Times New Roman"/>
                <w:b/>
                <w:bCs/>
                <w:color w:val="000000"/>
                <w:kern w:val="0"/>
                <w:lang w:eastAsia="en-GB"/>
                <w14:ligatures w14:val="none"/>
              </w:rPr>
              <w:t>Nature of community health nursing in palliative and end-of-life care</w:t>
            </w:r>
          </w:p>
        </w:tc>
        <w:tc>
          <w:tcPr>
            <w:tcW w:w="1375" w:type="dxa"/>
            <w:vAlign w:val="bottom"/>
            <w:hideMark/>
          </w:tcPr>
          <w:p w14:paraId="41E51C9E" w14:textId="41327D1C" w:rsidR="00101D31" w:rsidRPr="006D3A1C" w:rsidRDefault="0089633C" w:rsidP="000B4301">
            <w:pPr>
              <w:spacing w:after="0" w:line="240" w:lineRule="auto"/>
              <w:rPr>
                <w:rFonts w:ascii="Aptos Narrow" w:eastAsia="Times New Roman" w:hAnsi="Aptos Narrow" w:cs="Times New Roman"/>
                <w:b/>
                <w:bCs/>
                <w:color w:val="000000"/>
                <w:kern w:val="0"/>
                <w:lang w:eastAsia="en-GB"/>
                <w14:ligatures w14:val="none"/>
              </w:rPr>
            </w:pPr>
            <w:r>
              <w:rPr>
                <w:rFonts w:ascii="Aptos Narrow" w:eastAsia="Times New Roman" w:hAnsi="Aptos Narrow" w:cs="Times New Roman"/>
                <w:b/>
                <w:bCs/>
                <w:color w:val="000000"/>
                <w:kern w:val="0"/>
                <w:lang w:eastAsia="en-GB"/>
                <w14:ligatures w14:val="none"/>
              </w:rPr>
              <w:t>Expertise needed to respond to increasing complexity of care</w:t>
            </w:r>
          </w:p>
        </w:tc>
        <w:tc>
          <w:tcPr>
            <w:tcW w:w="1375" w:type="dxa"/>
            <w:vAlign w:val="bottom"/>
            <w:hideMark/>
          </w:tcPr>
          <w:p w14:paraId="0D87BE7B" w14:textId="10706678" w:rsidR="00101D31" w:rsidRPr="006D3A1C" w:rsidRDefault="00F616AF" w:rsidP="000B4301">
            <w:pPr>
              <w:spacing w:after="0" w:line="240" w:lineRule="auto"/>
              <w:rPr>
                <w:rFonts w:ascii="Aptos Narrow" w:eastAsia="Times New Roman" w:hAnsi="Aptos Narrow" w:cs="Times New Roman"/>
                <w:b/>
                <w:bCs/>
                <w:color w:val="000000"/>
                <w:kern w:val="0"/>
                <w:lang w:eastAsia="en-GB"/>
                <w14:ligatures w14:val="none"/>
              </w:rPr>
            </w:pPr>
            <w:r>
              <w:rPr>
                <w:rFonts w:ascii="Aptos Narrow" w:eastAsia="Times New Roman" w:hAnsi="Aptos Narrow" w:cs="Times New Roman"/>
                <w:b/>
                <w:bCs/>
                <w:color w:val="000000"/>
                <w:kern w:val="0"/>
                <w:lang w:eastAsia="en-GB"/>
                <w14:ligatures w14:val="none"/>
              </w:rPr>
              <w:t>Rising demand and caring under pressure</w:t>
            </w:r>
          </w:p>
        </w:tc>
        <w:tc>
          <w:tcPr>
            <w:tcW w:w="1375" w:type="dxa"/>
            <w:vAlign w:val="bottom"/>
            <w:hideMark/>
          </w:tcPr>
          <w:p w14:paraId="2BA3296F" w14:textId="6E1C8912" w:rsidR="00101D31" w:rsidRPr="006D3A1C" w:rsidRDefault="001C72B4" w:rsidP="000B4301">
            <w:pPr>
              <w:spacing w:after="0" w:line="240" w:lineRule="auto"/>
              <w:rPr>
                <w:rFonts w:ascii="Aptos Narrow" w:eastAsia="Times New Roman" w:hAnsi="Aptos Narrow" w:cs="Times New Roman"/>
                <w:b/>
                <w:bCs/>
                <w:color w:val="000000"/>
                <w:kern w:val="0"/>
                <w:lang w:eastAsia="en-GB"/>
                <w14:ligatures w14:val="none"/>
              </w:rPr>
            </w:pPr>
            <w:r>
              <w:rPr>
                <w:rFonts w:ascii="Aptos Narrow" w:eastAsia="Times New Roman" w:hAnsi="Aptos Narrow" w:cs="Times New Roman"/>
                <w:b/>
                <w:bCs/>
                <w:color w:val="000000"/>
                <w:kern w:val="0"/>
                <w:lang w:eastAsia="en-GB"/>
                <w14:ligatures w14:val="none"/>
              </w:rPr>
              <w:t>Implications for effective integration with other services</w:t>
            </w:r>
          </w:p>
        </w:tc>
        <w:tc>
          <w:tcPr>
            <w:tcW w:w="2551" w:type="dxa"/>
            <w:vAlign w:val="bottom"/>
            <w:hideMark/>
          </w:tcPr>
          <w:p w14:paraId="2D795C5F" w14:textId="4BF04B6B" w:rsidR="00101D31" w:rsidRPr="006D3A1C" w:rsidRDefault="00101D31" w:rsidP="000B4301">
            <w:pPr>
              <w:spacing w:after="0" w:line="240" w:lineRule="auto"/>
              <w:rPr>
                <w:rFonts w:ascii="Aptos Narrow" w:eastAsia="Times New Roman" w:hAnsi="Aptos Narrow" w:cs="Times New Roman"/>
                <w:b/>
                <w:bCs/>
                <w:color w:val="000000"/>
                <w:kern w:val="0"/>
                <w:lang w:eastAsia="en-GB"/>
                <w14:ligatures w14:val="none"/>
              </w:rPr>
            </w:pPr>
            <w:r w:rsidRPr="006D3A1C">
              <w:rPr>
                <w:rFonts w:ascii="Aptos Narrow" w:eastAsia="Times New Roman" w:hAnsi="Aptos Narrow" w:cs="Times New Roman"/>
                <w:b/>
                <w:bCs/>
                <w:color w:val="000000"/>
                <w:kern w:val="0"/>
                <w:lang w:eastAsia="en-GB"/>
                <w14:ligatures w14:val="none"/>
              </w:rPr>
              <w:t>Challenges</w:t>
            </w:r>
            <w:r w:rsidR="00457695" w:rsidRPr="004C385C">
              <w:rPr>
                <w:rFonts w:ascii="Aptos Narrow" w:eastAsia="Times New Roman" w:hAnsi="Aptos Narrow" w:cs="Times New Roman"/>
                <w:b/>
                <w:bCs/>
                <w:color w:val="000000"/>
                <w:kern w:val="0"/>
                <w:lang w:eastAsia="en-GB"/>
                <w14:ligatures w14:val="none"/>
              </w:rPr>
              <w:t xml:space="preserve"> (where applicable)</w:t>
            </w:r>
          </w:p>
        </w:tc>
        <w:tc>
          <w:tcPr>
            <w:tcW w:w="2551" w:type="dxa"/>
            <w:vAlign w:val="bottom"/>
          </w:tcPr>
          <w:p w14:paraId="23D96235" w14:textId="37D8E127" w:rsidR="00101D31" w:rsidRPr="004C385C" w:rsidRDefault="00101D31" w:rsidP="000B4301">
            <w:pPr>
              <w:spacing w:after="0" w:line="240" w:lineRule="auto"/>
              <w:rPr>
                <w:rFonts w:ascii="Aptos Narrow" w:eastAsia="Times New Roman" w:hAnsi="Aptos Narrow" w:cs="Times New Roman"/>
                <w:b/>
                <w:bCs/>
                <w:color w:val="000000"/>
                <w:kern w:val="0"/>
                <w:lang w:eastAsia="en-GB"/>
                <w14:ligatures w14:val="none"/>
              </w:rPr>
            </w:pPr>
            <w:r w:rsidRPr="004C385C">
              <w:rPr>
                <w:rFonts w:ascii="Aptos Narrow" w:eastAsia="Times New Roman" w:hAnsi="Aptos Narrow" w:cs="Times New Roman"/>
                <w:b/>
                <w:bCs/>
                <w:color w:val="000000"/>
                <w:kern w:val="0"/>
                <w:lang w:eastAsia="en-GB"/>
                <w14:ligatures w14:val="none"/>
              </w:rPr>
              <w:t>Solutions</w:t>
            </w:r>
            <w:r w:rsidR="00457695" w:rsidRPr="004C385C">
              <w:rPr>
                <w:rFonts w:ascii="Aptos Narrow" w:eastAsia="Times New Roman" w:hAnsi="Aptos Narrow" w:cs="Times New Roman"/>
                <w:b/>
                <w:bCs/>
                <w:color w:val="000000"/>
                <w:kern w:val="0"/>
                <w:lang w:eastAsia="en-GB"/>
                <w14:ligatures w14:val="none"/>
              </w:rPr>
              <w:t xml:space="preserve"> (where applicable)</w:t>
            </w:r>
          </w:p>
        </w:tc>
      </w:tr>
      <w:tr w:rsidR="00101D31" w:rsidRPr="004C385C" w14:paraId="70EFFB9C" w14:textId="77777777" w:rsidTr="00B74112">
        <w:trPr>
          <w:trHeight w:val="290"/>
        </w:trPr>
        <w:tc>
          <w:tcPr>
            <w:tcW w:w="1587" w:type="dxa"/>
            <w:noWrap/>
            <w:hideMark/>
          </w:tcPr>
          <w:p w14:paraId="47FEE471" w14:textId="50435AE1" w:rsidR="00101D31" w:rsidRPr="006D3A1C" w:rsidRDefault="00101D3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Addicott (2009)</w:t>
            </w:r>
            <w:r w:rsidR="00040C68">
              <w:rPr>
                <w:rFonts w:ascii="Aptos Narrow" w:eastAsia="Times New Roman" w:hAnsi="Aptos Narrow" w:cs="Times New Roman"/>
                <w:color w:val="000000"/>
                <w:kern w:val="0"/>
                <w:lang w:eastAsia="en-GB"/>
                <w14:ligatures w14:val="none"/>
              </w:rPr>
              <w:fldChar w:fldCharType="begin"/>
            </w:r>
            <w:r w:rsidR="00E24741">
              <w:rPr>
                <w:rFonts w:ascii="Aptos Narrow" w:eastAsia="Times New Roman" w:hAnsi="Aptos Narrow" w:cs="Times New Roman"/>
                <w:color w:val="000000"/>
                <w:kern w:val="0"/>
                <w:lang w:eastAsia="en-GB"/>
                <w14:ligatures w14:val="none"/>
              </w:rPr>
              <w:instrText xml:space="preserve"> ADDIN EN.CITE &lt;EndNote&gt;&lt;Cite&gt;&lt;Author&gt;Addicott&lt;/Author&gt;&lt;Year&gt;2009&lt;/Year&gt;&lt;RecNum&gt;117&lt;/RecNum&gt;&lt;DisplayText&gt;&lt;style face="superscript"&gt;1&lt;/style&gt;&lt;/DisplayText&gt;&lt;record&gt;&lt;rec-number&gt;117&lt;/rec-number&gt;&lt;foreign-keys&gt;&lt;key app="EN" db-id="sp0rpx5fcz50v6era0a5wa2i5vxaw0zd5vzx" timestamp="1756224267"&gt;117&lt;/key&gt;&lt;/foreign-keys&gt;&lt;ref-type name="Journal Article"&gt;17&lt;/ref-type&gt;&lt;contributors&gt;&lt;authors&gt;&lt;author&gt;Addicott, R.&lt;/author&gt;&lt;/authors&gt;&lt;/contributors&gt;&lt;titles&gt;&lt;title&gt;Centralisation of end of life care coordination: impact on the role of community providers&lt;/title&gt;&lt;secondary-title&gt;London Journal of Primary Care&lt;/secondary-title&gt;&lt;/titles&gt;&lt;periodical&gt;&lt;full-title&gt;London Journal of Primary Care&lt;/full-title&gt;&lt;/periodical&gt;&lt;pages&gt;102-6&lt;/pages&gt;&lt;volume&gt;2&lt;/volume&gt;&lt;number&gt;2&lt;/number&gt;&lt;dates&gt;&lt;year&gt;2009&lt;/year&gt;&lt;/dates&gt;&lt;accession-num&gt;25949586&lt;/accession-num&gt;&lt;label&gt; INCLUDED&lt;/label&gt;&lt;urls&gt;&lt;related-urls&gt;&lt;url&gt;https://ovidsp.ovid.com/ovidweb.cgi?T=JS&amp;amp;CSC=Y&amp;amp;NEWS=N&amp;amp;PAGE=fulltext&amp;amp;D=pmnm2&amp;amp;DO=10.1080%2f17571472.2009.11493262&lt;/url&gt;&lt;/related-urls&gt;&lt;/urls&gt;&lt;electronic-resource-num&gt;https://dx.doi.org/10.1080/17571472.2009.11493262&lt;/electronic-resource-num&gt;&lt;/record&gt;&lt;/Cite&gt;&lt;/EndNote&gt;</w:instrText>
            </w:r>
            <w:r w:rsidR="00040C68">
              <w:rPr>
                <w:rFonts w:ascii="Aptos Narrow" w:eastAsia="Times New Roman" w:hAnsi="Aptos Narrow" w:cs="Times New Roman"/>
                <w:color w:val="000000"/>
                <w:kern w:val="0"/>
                <w:lang w:eastAsia="en-GB"/>
                <w14:ligatures w14:val="none"/>
              </w:rPr>
              <w:fldChar w:fldCharType="separate"/>
            </w:r>
            <w:r w:rsidR="00E24741" w:rsidRPr="00E24741">
              <w:rPr>
                <w:rFonts w:ascii="Aptos Narrow" w:eastAsia="Times New Roman" w:hAnsi="Aptos Narrow" w:cs="Times New Roman"/>
                <w:noProof/>
                <w:color w:val="000000"/>
                <w:kern w:val="0"/>
                <w:vertAlign w:val="superscript"/>
                <w:lang w:eastAsia="en-GB"/>
                <w14:ligatures w14:val="none"/>
              </w:rPr>
              <w:t>1</w:t>
            </w:r>
            <w:r w:rsidR="00040C68">
              <w:rPr>
                <w:rFonts w:ascii="Aptos Narrow" w:eastAsia="Times New Roman" w:hAnsi="Aptos Narrow" w:cs="Times New Roman"/>
                <w:color w:val="000000"/>
                <w:kern w:val="0"/>
                <w:lang w:eastAsia="en-GB"/>
                <w14:ligatures w14:val="none"/>
              </w:rPr>
              <w:fldChar w:fldCharType="end"/>
            </w:r>
          </w:p>
        </w:tc>
        <w:tc>
          <w:tcPr>
            <w:tcW w:w="2041" w:type="dxa"/>
            <w:noWrap/>
            <w:hideMark/>
          </w:tcPr>
          <w:p w14:paraId="188EB060" w14:textId="77777777" w:rsidR="00101D31" w:rsidRPr="006D3A1C" w:rsidRDefault="00101D3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 xml:space="preserve">Centralisation of </w:t>
            </w:r>
            <w:r w:rsidRPr="004C385C">
              <w:rPr>
                <w:rFonts w:ascii="Aptos Narrow" w:eastAsia="Times New Roman" w:hAnsi="Aptos Narrow" w:cs="Times New Roman"/>
                <w:color w:val="000000"/>
                <w:kern w:val="0"/>
                <w:lang w:eastAsia="en-GB"/>
                <w14:ligatures w14:val="none"/>
              </w:rPr>
              <w:t>end-of-life</w:t>
            </w:r>
            <w:r w:rsidRPr="006D3A1C">
              <w:rPr>
                <w:rFonts w:ascii="Aptos Narrow" w:eastAsia="Times New Roman" w:hAnsi="Aptos Narrow" w:cs="Times New Roman"/>
                <w:color w:val="000000"/>
                <w:kern w:val="0"/>
                <w:lang w:eastAsia="en-GB"/>
                <w14:ligatures w14:val="none"/>
              </w:rPr>
              <w:t xml:space="preserve"> care coordination: impact on the role of community providers</w:t>
            </w:r>
          </w:p>
        </w:tc>
        <w:tc>
          <w:tcPr>
            <w:tcW w:w="1531" w:type="dxa"/>
            <w:noWrap/>
            <w:hideMark/>
          </w:tcPr>
          <w:p w14:paraId="351106E0" w14:textId="77777777" w:rsidR="00101D31" w:rsidRPr="006D3A1C" w:rsidRDefault="00101D3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Qualitative research</w:t>
            </w:r>
          </w:p>
        </w:tc>
        <w:tc>
          <w:tcPr>
            <w:tcW w:w="1374" w:type="dxa"/>
            <w:noWrap/>
            <w:vAlign w:val="center"/>
            <w:hideMark/>
          </w:tcPr>
          <w:p w14:paraId="69419B76" w14:textId="77777777" w:rsidR="00101D31" w:rsidRPr="006D3A1C" w:rsidRDefault="00101D31"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14F5E0C7" w14:textId="77777777" w:rsidR="00101D31" w:rsidRPr="006D3A1C" w:rsidRDefault="00101D31" w:rsidP="000B4301">
            <w:pPr>
              <w:spacing w:after="0" w:line="240" w:lineRule="auto"/>
              <w:jc w:val="center"/>
              <w:rPr>
                <w:rFonts w:ascii="Aptos Narrow" w:eastAsia="Times New Roman" w:hAnsi="Aptos Narrow" w:cs="Times New Roman"/>
                <w:kern w:val="0"/>
                <w:lang w:eastAsia="en-GB"/>
                <w14:ligatures w14:val="none"/>
              </w:rPr>
            </w:pPr>
          </w:p>
        </w:tc>
        <w:tc>
          <w:tcPr>
            <w:tcW w:w="1375" w:type="dxa"/>
            <w:noWrap/>
            <w:vAlign w:val="center"/>
            <w:hideMark/>
          </w:tcPr>
          <w:p w14:paraId="37BCDCC7" w14:textId="77777777" w:rsidR="00101D31" w:rsidRPr="006D3A1C" w:rsidRDefault="00101D31" w:rsidP="000B4301">
            <w:pPr>
              <w:spacing w:after="0" w:line="240" w:lineRule="auto"/>
              <w:jc w:val="center"/>
              <w:rPr>
                <w:rFonts w:ascii="Aptos Narrow" w:eastAsia="Times New Roman" w:hAnsi="Aptos Narrow" w:cs="Times New Roman"/>
                <w:kern w:val="0"/>
                <w:lang w:eastAsia="en-GB"/>
                <w14:ligatures w14:val="none"/>
              </w:rPr>
            </w:pPr>
          </w:p>
        </w:tc>
        <w:tc>
          <w:tcPr>
            <w:tcW w:w="1375" w:type="dxa"/>
            <w:noWrap/>
            <w:vAlign w:val="center"/>
            <w:hideMark/>
          </w:tcPr>
          <w:p w14:paraId="636E97C1" w14:textId="77777777" w:rsidR="00101D31" w:rsidRPr="006D3A1C" w:rsidRDefault="00101D3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24C0C2AC" w14:textId="38B58A58" w:rsidR="00101D31" w:rsidRPr="004C385C" w:rsidRDefault="00101D31" w:rsidP="000B4301">
            <w:pPr>
              <w:pStyle w:val="ListParagraph"/>
              <w:numPr>
                <w:ilvl w:val="0"/>
                <w:numId w:val="1"/>
              </w:numPr>
              <w:spacing w:after="120"/>
              <w:ind w:left="170" w:hanging="170"/>
              <w:rPr>
                <w:rFonts w:ascii="Aptos Narrow" w:eastAsia="Times New Roman" w:hAnsi="Aptos Narrow" w:cs="Times New Roman"/>
                <w:color w:val="000000"/>
                <w:kern w:val="0"/>
                <w:lang w:eastAsia="en-GB"/>
                <w14:ligatures w14:val="none"/>
              </w:rPr>
            </w:pPr>
            <w:r w:rsidRPr="004C385C">
              <w:rPr>
                <w:rFonts w:ascii="Aptos Narrow" w:eastAsia="Times New Roman" w:hAnsi="Aptos Narrow" w:cs="Times New Roman"/>
                <w:color w:val="000000"/>
                <w:kern w:val="0"/>
                <w:lang w:eastAsia="en-GB"/>
                <w14:ligatures w14:val="none"/>
              </w:rPr>
              <w:t xml:space="preserve">Time spent by community nurses in arranging care packages </w:t>
            </w:r>
            <w:r w:rsidR="00FF7AF0" w:rsidRPr="004C385C">
              <w:rPr>
                <w:rFonts w:ascii="Aptos Narrow" w:eastAsia="Times New Roman" w:hAnsi="Aptos Narrow" w:cs="Times New Roman"/>
                <w:color w:val="000000"/>
                <w:kern w:val="0"/>
                <w:lang w:eastAsia="en-GB"/>
                <w14:ligatures w14:val="none"/>
              </w:rPr>
              <w:t>acts as</w:t>
            </w:r>
            <w:r w:rsidRPr="004C385C">
              <w:rPr>
                <w:rFonts w:ascii="Aptos Narrow" w:eastAsia="Times New Roman" w:hAnsi="Aptos Narrow" w:cs="Times New Roman"/>
                <w:color w:val="000000"/>
                <w:kern w:val="0"/>
                <w:lang w:eastAsia="en-GB"/>
                <w14:ligatures w14:val="none"/>
              </w:rPr>
              <w:t xml:space="preserve"> a barrier to providing respons</w:t>
            </w:r>
            <w:r w:rsidR="00FF7AF0" w:rsidRPr="004C385C">
              <w:rPr>
                <w:rFonts w:ascii="Aptos Narrow" w:eastAsia="Times New Roman" w:hAnsi="Aptos Narrow" w:cs="Times New Roman"/>
                <w:color w:val="000000"/>
                <w:kern w:val="0"/>
                <w:lang w:eastAsia="en-GB"/>
                <w14:ligatures w14:val="none"/>
              </w:rPr>
              <w:t>iv</w:t>
            </w:r>
            <w:r w:rsidRPr="004C385C">
              <w:rPr>
                <w:rFonts w:ascii="Aptos Narrow" w:eastAsia="Times New Roman" w:hAnsi="Aptos Narrow" w:cs="Times New Roman"/>
                <w:color w:val="000000"/>
                <w:kern w:val="0"/>
                <w:lang w:eastAsia="en-GB"/>
                <w14:ligatures w14:val="none"/>
              </w:rPr>
              <w:t>e and holistic care.</w:t>
            </w:r>
          </w:p>
        </w:tc>
        <w:tc>
          <w:tcPr>
            <w:tcW w:w="2551" w:type="dxa"/>
          </w:tcPr>
          <w:p w14:paraId="11F9081E" w14:textId="77777777" w:rsidR="00101D31" w:rsidRPr="004C385C" w:rsidRDefault="00101D31"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sidRPr="004C385C">
              <w:rPr>
                <w:rFonts w:ascii="Aptos Narrow" w:eastAsia="Times New Roman" w:hAnsi="Aptos Narrow" w:cs="Times New Roman"/>
                <w:color w:val="000000"/>
                <w:kern w:val="0"/>
                <w:lang w:eastAsia="en-GB"/>
                <w14:ligatures w14:val="none"/>
              </w:rPr>
              <w:t>Centralising administrative coordination of end-of-life care (e.g. care packages). Although, important to maintain communication between care providers.</w:t>
            </w:r>
          </w:p>
          <w:p w14:paraId="19B93341" w14:textId="77777777" w:rsidR="00101D31" w:rsidRPr="004C385C" w:rsidRDefault="00101D31"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sidRPr="004C385C">
              <w:rPr>
                <w:rFonts w:ascii="Aptos Narrow" w:eastAsia="Times New Roman" w:hAnsi="Aptos Narrow" w:cs="Times New Roman"/>
                <w:color w:val="000000"/>
                <w:kern w:val="0"/>
                <w:lang w:eastAsia="en-GB"/>
                <w14:ligatures w14:val="none"/>
              </w:rPr>
              <w:t xml:space="preserve">Earlier referrals to community nursing. </w:t>
            </w:r>
          </w:p>
        </w:tc>
      </w:tr>
      <w:tr w:rsidR="00101D31" w:rsidRPr="004C385C" w14:paraId="0102FE4E" w14:textId="77777777" w:rsidTr="00B74112">
        <w:trPr>
          <w:trHeight w:val="290"/>
        </w:trPr>
        <w:tc>
          <w:tcPr>
            <w:tcW w:w="1587" w:type="dxa"/>
            <w:noWrap/>
            <w:hideMark/>
          </w:tcPr>
          <w:p w14:paraId="419475F3" w14:textId="6D27365E" w:rsidR="00101D31" w:rsidRPr="006D3A1C" w:rsidRDefault="00101D3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Adia (2023)</w:t>
            </w:r>
            <w:r w:rsidR="00040C68">
              <w:rPr>
                <w:rFonts w:ascii="Aptos Narrow" w:eastAsia="Times New Roman" w:hAnsi="Aptos Narrow" w:cs="Times New Roman"/>
                <w:color w:val="000000"/>
                <w:kern w:val="0"/>
                <w:lang w:eastAsia="en-GB"/>
                <w14:ligatures w14:val="none"/>
              </w:rPr>
              <w:fldChar w:fldCharType="begin"/>
            </w:r>
            <w:r w:rsidR="00E24741">
              <w:rPr>
                <w:rFonts w:ascii="Aptos Narrow" w:eastAsia="Times New Roman" w:hAnsi="Aptos Narrow" w:cs="Times New Roman"/>
                <w:color w:val="000000"/>
                <w:kern w:val="0"/>
                <w:lang w:eastAsia="en-GB"/>
                <w14:ligatures w14:val="none"/>
              </w:rPr>
              <w:instrText xml:space="preserve"> ADDIN EN.CITE &lt;EndNote&gt;&lt;Cite&gt;&lt;Author&gt;Adia&lt;/Author&gt;&lt;Year&gt;2023&lt;/Year&gt;&lt;RecNum&gt;43&lt;/RecNum&gt;&lt;DisplayText&gt;&lt;style face="superscript"&gt;2&lt;/style&gt;&lt;/DisplayText&gt;&lt;record&gt;&lt;rec-number&gt;43&lt;/rec-number&gt;&lt;foreign-keys&gt;&lt;key app="EN" db-id="sp0rpx5fcz50v6era0a5wa2i5vxaw0zd5vzx" timestamp="1756224267"&gt;43&lt;/key&gt;&lt;/foreign-keys&gt;&lt;ref-type name="Journal Article"&gt;17&lt;/ref-type&gt;&lt;contributors&gt;&lt;authors&gt;&lt;author&gt;Adia, R.&lt;/author&gt;&lt;/authors&gt;&lt;/contributors&gt;&lt;titles&gt;&lt;title&gt;Compassion fatigue in the community nursing workforce: a scoping review&lt;/title&gt;&lt;secondary-title&gt;British Journal of Community Nursing&lt;/secondary-title&gt;&lt;/titles&gt;&lt;periodical&gt;&lt;full-title&gt;British Journal of Community Nursing&lt;/full-title&gt;&lt;/periodical&gt;&lt;pages&gt;456-462&lt;/pages&gt;&lt;volume&gt;28&lt;/volume&gt;&lt;number&gt;9&lt;/number&gt;&lt;dates&gt;&lt;year&gt;2023&lt;/year&gt;&lt;/dates&gt;&lt;accession-num&gt;170751200. Language: English. Entry Date: 20230908. Revision Date: 20230908. Publication Type: Journal Article&lt;/accession-num&gt;&lt;label&gt; INCLUDED&lt;/label&gt;&lt;urls&gt;&lt;related-urls&gt;&lt;url&gt;https://search.ebscohost.com/login.aspx?direct=true&amp;amp;db=cul&amp;amp;AN=170751200&amp;amp;site=ehost-live&lt;/url&gt;&lt;/related-urls&gt;&lt;/urls&gt;&lt;electronic-resource-num&gt;10.12968/bjcn.2023.28.9.456&lt;/electronic-resource-num&gt;&lt;/record&gt;&lt;/Cite&gt;&lt;/EndNote&gt;</w:instrText>
            </w:r>
            <w:r w:rsidR="00040C68">
              <w:rPr>
                <w:rFonts w:ascii="Aptos Narrow" w:eastAsia="Times New Roman" w:hAnsi="Aptos Narrow" w:cs="Times New Roman"/>
                <w:color w:val="000000"/>
                <w:kern w:val="0"/>
                <w:lang w:eastAsia="en-GB"/>
                <w14:ligatures w14:val="none"/>
              </w:rPr>
              <w:fldChar w:fldCharType="separate"/>
            </w:r>
            <w:r w:rsidR="00E24741" w:rsidRPr="00E24741">
              <w:rPr>
                <w:rFonts w:ascii="Aptos Narrow" w:eastAsia="Times New Roman" w:hAnsi="Aptos Narrow" w:cs="Times New Roman"/>
                <w:noProof/>
                <w:color w:val="000000"/>
                <w:kern w:val="0"/>
                <w:vertAlign w:val="superscript"/>
                <w:lang w:eastAsia="en-GB"/>
                <w14:ligatures w14:val="none"/>
              </w:rPr>
              <w:t>2</w:t>
            </w:r>
            <w:r w:rsidR="00040C68">
              <w:rPr>
                <w:rFonts w:ascii="Aptos Narrow" w:eastAsia="Times New Roman" w:hAnsi="Aptos Narrow" w:cs="Times New Roman"/>
                <w:color w:val="000000"/>
                <w:kern w:val="0"/>
                <w:lang w:eastAsia="en-GB"/>
                <w14:ligatures w14:val="none"/>
              </w:rPr>
              <w:fldChar w:fldCharType="end"/>
            </w:r>
          </w:p>
        </w:tc>
        <w:tc>
          <w:tcPr>
            <w:tcW w:w="2041" w:type="dxa"/>
            <w:noWrap/>
            <w:hideMark/>
          </w:tcPr>
          <w:p w14:paraId="777DC2DE" w14:textId="77777777" w:rsidR="00101D31" w:rsidRPr="006D3A1C" w:rsidRDefault="00101D3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Compassion fatigue in the community nursing workforce: a scoping review</w:t>
            </w:r>
          </w:p>
        </w:tc>
        <w:tc>
          <w:tcPr>
            <w:tcW w:w="1531" w:type="dxa"/>
            <w:noWrap/>
            <w:hideMark/>
          </w:tcPr>
          <w:p w14:paraId="2EA9A574" w14:textId="77777777" w:rsidR="00101D31" w:rsidRPr="006D3A1C" w:rsidRDefault="00101D3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Review with systematic approach</w:t>
            </w:r>
          </w:p>
        </w:tc>
        <w:tc>
          <w:tcPr>
            <w:tcW w:w="1374" w:type="dxa"/>
            <w:noWrap/>
            <w:vAlign w:val="center"/>
            <w:hideMark/>
          </w:tcPr>
          <w:p w14:paraId="3D3D0EB6" w14:textId="77777777" w:rsidR="00101D31" w:rsidRPr="006D3A1C" w:rsidRDefault="00101D31"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6A6A1F1A" w14:textId="77777777" w:rsidR="00101D31" w:rsidRPr="006D3A1C" w:rsidRDefault="00101D3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04381120" w14:textId="77777777" w:rsidR="00101D31" w:rsidRPr="006D3A1C" w:rsidRDefault="00101D3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75F5A295" w14:textId="77777777" w:rsidR="00101D31" w:rsidRPr="006D3A1C" w:rsidRDefault="00101D31" w:rsidP="000B4301">
            <w:pPr>
              <w:spacing w:after="0" w:line="240" w:lineRule="auto"/>
              <w:jc w:val="center"/>
              <w:rPr>
                <w:rFonts w:ascii="Aptos Narrow" w:eastAsia="Times New Roman" w:hAnsi="Aptos Narrow" w:cs="Times New Roman"/>
                <w:color w:val="000000"/>
                <w:kern w:val="0"/>
                <w:lang w:eastAsia="en-GB"/>
                <w14:ligatures w14:val="none"/>
              </w:rPr>
            </w:pPr>
          </w:p>
        </w:tc>
        <w:tc>
          <w:tcPr>
            <w:tcW w:w="2551" w:type="dxa"/>
            <w:noWrap/>
            <w:hideMark/>
          </w:tcPr>
          <w:p w14:paraId="3CDA7C9E" w14:textId="77777777" w:rsidR="00961732" w:rsidRDefault="00961732" w:rsidP="000B4301">
            <w:pPr>
              <w:spacing w:after="0" w:line="240" w:lineRule="auto"/>
              <w:rPr>
                <w:rFonts w:ascii="Aptos Narrow" w:eastAsia="Times New Roman" w:hAnsi="Aptos Narrow" w:cs="Times New Roman"/>
                <w:kern w:val="0"/>
                <w:lang w:eastAsia="en-GB"/>
                <w14:ligatures w14:val="none"/>
              </w:rPr>
            </w:pPr>
            <w:r>
              <w:rPr>
                <w:rFonts w:ascii="Aptos Narrow" w:eastAsia="Times New Roman" w:hAnsi="Aptos Narrow" w:cs="Times New Roman"/>
                <w:kern w:val="0"/>
                <w:lang w:eastAsia="en-GB"/>
                <w14:ligatures w14:val="none"/>
              </w:rPr>
              <w:t>Not extracted as review-level evidence (to avoid double counting)</w:t>
            </w:r>
          </w:p>
          <w:p w14:paraId="6B6B238A" w14:textId="420B0665" w:rsidR="00101D31" w:rsidRPr="006D3A1C" w:rsidRDefault="00101D31" w:rsidP="000B4301">
            <w:pPr>
              <w:spacing w:after="0" w:line="240" w:lineRule="auto"/>
              <w:rPr>
                <w:rFonts w:ascii="Aptos Narrow" w:eastAsia="Times New Roman" w:hAnsi="Aptos Narrow" w:cs="Times New Roman"/>
                <w:kern w:val="0"/>
                <w:lang w:eastAsia="en-GB"/>
                <w14:ligatures w14:val="none"/>
              </w:rPr>
            </w:pPr>
          </w:p>
        </w:tc>
        <w:tc>
          <w:tcPr>
            <w:tcW w:w="2551" w:type="dxa"/>
          </w:tcPr>
          <w:p w14:paraId="45873F5F" w14:textId="02663817" w:rsidR="00961732" w:rsidRDefault="00961732" w:rsidP="000B4301">
            <w:pPr>
              <w:spacing w:after="0" w:line="240" w:lineRule="auto"/>
              <w:rPr>
                <w:rFonts w:ascii="Aptos Narrow" w:eastAsia="Times New Roman" w:hAnsi="Aptos Narrow" w:cs="Times New Roman"/>
                <w:kern w:val="0"/>
                <w:lang w:eastAsia="en-GB"/>
                <w14:ligatures w14:val="none"/>
              </w:rPr>
            </w:pPr>
            <w:r>
              <w:rPr>
                <w:rFonts w:ascii="Aptos Narrow" w:eastAsia="Times New Roman" w:hAnsi="Aptos Narrow" w:cs="Times New Roman"/>
                <w:kern w:val="0"/>
                <w:lang w:eastAsia="en-GB"/>
                <w14:ligatures w14:val="none"/>
              </w:rPr>
              <w:t>Not extracted as review-level evidence (to avoid double counting)</w:t>
            </w:r>
          </w:p>
          <w:p w14:paraId="083F5741" w14:textId="26826F5F" w:rsidR="00101D31" w:rsidRPr="00E04A02" w:rsidRDefault="00101D31" w:rsidP="000B4301">
            <w:pPr>
              <w:spacing w:after="0" w:line="240" w:lineRule="auto"/>
              <w:rPr>
                <w:rFonts w:ascii="Aptos Narrow" w:eastAsia="Times New Roman" w:hAnsi="Aptos Narrow" w:cs="Times New Roman"/>
                <w:color w:val="000000"/>
                <w:kern w:val="0"/>
                <w:lang w:eastAsia="en-GB"/>
                <w14:ligatures w14:val="none"/>
              </w:rPr>
            </w:pPr>
          </w:p>
        </w:tc>
      </w:tr>
      <w:tr w:rsidR="00101D31" w:rsidRPr="004C385C" w14:paraId="0F9ACF4D" w14:textId="77777777" w:rsidTr="00B74112">
        <w:trPr>
          <w:trHeight w:val="290"/>
        </w:trPr>
        <w:tc>
          <w:tcPr>
            <w:tcW w:w="1587" w:type="dxa"/>
            <w:noWrap/>
            <w:hideMark/>
          </w:tcPr>
          <w:p w14:paraId="6AE2B7D2" w14:textId="3CED77E5" w:rsidR="00101D31" w:rsidRPr="006D3A1C" w:rsidRDefault="00101D3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Agnew et al. (2011)</w:t>
            </w:r>
            <w:r w:rsidR="00040C68">
              <w:rPr>
                <w:rFonts w:ascii="Aptos Narrow" w:eastAsia="Times New Roman" w:hAnsi="Aptos Narrow" w:cs="Times New Roman"/>
                <w:color w:val="000000"/>
                <w:kern w:val="0"/>
                <w:lang w:eastAsia="en-GB"/>
                <w14:ligatures w14:val="none"/>
              </w:rPr>
              <w:fldChar w:fldCharType="begin"/>
            </w:r>
            <w:r w:rsidR="00E24741">
              <w:rPr>
                <w:rFonts w:ascii="Aptos Narrow" w:eastAsia="Times New Roman" w:hAnsi="Aptos Narrow" w:cs="Times New Roman"/>
                <w:color w:val="000000"/>
                <w:kern w:val="0"/>
                <w:lang w:eastAsia="en-GB"/>
                <w14:ligatures w14:val="none"/>
              </w:rPr>
              <w:instrText xml:space="preserve"> ADDIN EN.CITE &lt;EndNote&gt;&lt;Cite&gt;&lt;Author&gt;Agnew&lt;/Author&gt;&lt;Year&gt;2011&lt;/Year&gt;&lt;RecNum&gt;44&lt;/RecNum&gt;&lt;DisplayText&gt;&lt;style face="superscript"&gt;3&lt;/style&gt;&lt;/DisplayText&gt;&lt;record&gt;&lt;rec-number&gt;44&lt;/rec-number&gt;&lt;foreign-keys&gt;&lt;key app="EN" db-id="sp0rpx5fcz50v6era0a5wa2i5vxaw0zd5vzx" timestamp="1756224267"&gt;44&lt;/key&gt;&lt;/foreign-keys&gt;&lt;ref-type name="Journal Article"&gt;17&lt;/ref-type&gt;&lt;contributors&gt;&lt;authors&gt;&lt;author&gt;Agnew, A.&lt;/author&gt;&lt;author&gt;Bickerstaff, D.&lt;/author&gt;&lt;author&gt;Haynes, T.&lt;/author&gt;&lt;author&gt;Heneghan, P.&lt;/author&gt;&lt;author&gt;McDowell, P.&lt;/author&gt;&lt;/authors&gt;&lt;/contributors&gt;&lt;titles&gt;&lt;title&gt;Marie Curie&amp;apos;s multi-visit service for palliative care patients in Northern Ireland&lt;/title&gt;&lt;secondary-title&gt;European Journal of Palliative Care&lt;/secondary-title&gt;&lt;/titles&gt;&lt;periodical&gt;&lt;full-title&gt;European Journal of Palliative Care&lt;/full-title&gt;&lt;/periodical&gt;&lt;pages&gt;18-21&lt;/pages&gt;&lt;volume&gt;18&lt;/volume&gt;&lt;number&gt;1&lt;/number&gt;&lt;dates&gt;&lt;year&gt;2011&lt;/year&gt;&lt;/dates&gt;&lt;accession-num&gt;104828258. Language: English. Entry Date: 20110429. Revision Date: 20150820. Publication Type: Journal Article&lt;/accession-num&gt;&lt;label&gt; INCLUDED&lt;/label&gt;&lt;urls&gt;&lt;related-urls&gt;&lt;url&gt;https://search.ebscohost.com/login.aspx?direct=true&amp;amp;db=cul&amp;amp;AN=104828258&amp;amp;site=ehost-live&lt;/url&gt;&lt;/related-urls&gt;&lt;/urls&gt;&lt;/record&gt;&lt;/Cite&gt;&lt;/EndNote&gt;</w:instrText>
            </w:r>
            <w:r w:rsidR="00040C68">
              <w:rPr>
                <w:rFonts w:ascii="Aptos Narrow" w:eastAsia="Times New Roman" w:hAnsi="Aptos Narrow" w:cs="Times New Roman"/>
                <w:color w:val="000000"/>
                <w:kern w:val="0"/>
                <w:lang w:eastAsia="en-GB"/>
                <w14:ligatures w14:val="none"/>
              </w:rPr>
              <w:fldChar w:fldCharType="separate"/>
            </w:r>
            <w:r w:rsidR="00E24741" w:rsidRPr="00E24741">
              <w:rPr>
                <w:rFonts w:ascii="Aptos Narrow" w:eastAsia="Times New Roman" w:hAnsi="Aptos Narrow" w:cs="Times New Roman"/>
                <w:noProof/>
                <w:color w:val="000000"/>
                <w:kern w:val="0"/>
                <w:vertAlign w:val="superscript"/>
                <w:lang w:eastAsia="en-GB"/>
                <w14:ligatures w14:val="none"/>
              </w:rPr>
              <w:t>3</w:t>
            </w:r>
            <w:r w:rsidR="00040C68">
              <w:rPr>
                <w:rFonts w:ascii="Aptos Narrow" w:eastAsia="Times New Roman" w:hAnsi="Aptos Narrow" w:cs="Times New Roman"/>
                <w:color w:val="000000"/>
                <w:kern w:val="0"/>
                <w:lang w:eastAsia="en-GB"/>
                <w14:ligatures w14:val="none"/>
              </w:rPr>
              <w:fldChar w:fldCharType="end"/>
            </w:r>
          </w:p>
        </w:tc>
        <w:tc>
          <w:tcPr>
            <w:tcW w:w="2041" w:type="dxa"/>
            <w:noWrap/>
            <w:hideMark/>
          </w:tcPr>
          <w:p w14:paraId="16B2EA0E" w14:textId="77777777" w:rsidR="00101D31" w:rsidRPr="006D3A1C" w:rsidRDefault="00101D3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Marie Curie's multi-visit service for palliative care patients in Northern Ireland</w:t>
            </w:r>
          </w:p>
        </w:tc>
        <w:tc>
          <w:tcPr>
            <w:tcW w:w="1531" w:type="dxa"/>
            <w:noWrap/>
            <w:hideMark/>
          </w:tcPr>
          <w:p w14:paraId="68C9D65A" w14:textId="77777777" w:rsidR="00101D31" w:rsidRPr="006D3A1C" w:rsidRDefault="00101D3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Cross sectional study</w:t>
            </w:r>
          </w:p>
        </w:tc>
        <w:tc>
          <w:tcPr>
            <w:tcW w:w="1374" w:type="dxa"/>
            <w:noWrap/>
            <w:vAlign w:val="center"/>
            <w:hideMark/>
          </w:tcPr>
          <w:p w14:paraId="22312E89" w14:textId="77777777" w:rsidR="00101D31" w:rsidRPr="006D3A1C" w:rsidRDefault="00101D31"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53D31090" w14:textId="77777777" w:rsidR="00101D31" w:rsidRPr="006D3A1C" w:rsidRDefault="00101D31" w:rsidP="000B4301">
            <w:pPr>
              <w:spacing w:after="0" w:line="240" w:lineRule="auto"/>
              <w:jc w:val="center"/>
              <w:rPr>
                <w:rFonts w:ascii="Aptos Narrow" w:eastAsia="Times New Roman" w:hAnsi="Aptos Narrow" w:cs="Times New Roman"/>
                <w:kern w:val="0"/>
                <w:lang w:eastAsia="en-GB"/>
                <w14:ligatures w14:val="none"/>
              </w:rPr>
            </w:pPr>
          </w:p>
        </w:tc>
        <w:tc>
          <w:tcPr>
            <w:tcW w:w="1375" w:type="dxa"/>
            <w:noWrap/>
            <w:vAlign w:val="center"/>
            <w:hideMark/>
          </w:tcPr>
          <w:p w14:paraId="632F5980" w14:textId="77777777" w:rsidR="00101D31" w:rsidRPr="006D3A1C" w:rsidRDefault="00101D31" w:rsidP="000B4301">
            <w:pPr>
              <w:spacing w:after="0" w:line="240" w:lineRule="auto"/>
              <w:jc w:val="center"/>
              <w:rPr>
                <w:rFonts w:ascii="Aptos Narrow" w:eastAsia="Times New Roman" w:hAnsi="Aptos Narrow" w:cs="Times New Roman"/>
                <w:kern w:val="0"/>
                <w:lang w:eastAsia="en-GB"/>
                <w14:ligatures w14:val="none"/>
              </w:rPr>
            </w:pPr>
          </w:p>
        </w:tc>
        <w:tc>
          <w:tcPr>
            <w:tcW w:w="1375" w:type="dxa"/>
            <w:noWrap/>
            <w:vAlign w:val="center"/>
            <w:hideMark/>
          </w:tcPr>
          <w:p w14:paraId="2A8960A3" w14:textId="77777777" w:rsidR="00101D31" w:rsidRPr="006D3A1C" w:rsidRDefault="00101D3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734D1E96" w14:textId="77777777" w:rsidR="00101D31" w:rsidRPr="006D3A1C" w:rsidRDefault="00101D31" w:rsidP="000B4301">
            <w:pPr>
              <w:spacing w:after="0" w:line="240" w:lineRule="auto"/>
              <w:rPr>
                <w:rFonts w:ascii="Aptos Narrow" w:eastAsia="Times New Roman" w:hAnsi="Aptos Narrow" w:cs="Times New Roman"/>
                <w:color w:val="000000"/>
                <w:kern w:val="0"/>
                <w:lang w:eastAsia="en-GB"/>
                <w14:ligatures w14:val="none"/>
              </w:rPr>
            </w:pPr>
          </w:p>
        </w:tc>
        <w:tc>
          <w:tcPr>
            <w:tcW w:w="2551" w:type="dxa"/>
          </w:tcPr>
          <w:p w14:paraId="709B445E" w14:textId="3B366FF4" w:rsidR="00101D31" w:rsidRPr="004C385C" w:rsidRDefault="00AC4AA4"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sidRPr="004C385C">
              <w:rPr>
                <w:rFonts w:ascii="Aptos Narrow" w:eastAsia="Times New Roman" w:hAnsi="Aptos Narrow" w:cs="Times New Roman"/>
                <w:color w:val="000000"/>
                <w:kern w:val="0"/>
                <w:lang w:eastAsia="en-GB"/>
                <w14:ligatures w14:val="none"/>
              </w:rPr>
              <w:t xml:space="preserve">Support from a multi-visit service, where specially trained registered nurses and senior healthcare assistants offer symptom management, </w:t>
            </w:r>
            <w:r w:rsidRPr="004C385C">
              <w:rPr>
                <w:rFonts w:ascii="Aptos Narrow" w:eastAsia="Times New Roman" w:hAnsi="Aptos Narrow" w:cs="Times New Roman"/>
                <w:color w:val="000000"/>
                <w:kern w:val="0"/>
                <w:lang w:eastAsia="en-GB"/>
                <w14:ligatures w14:val="none"/>
              </w:rPr>
              <w:lastRenderedPageBreak/>
              <w:t>respite care, carer support, psychosocial support and personal care.</w:t>
            </w:r>
          </w:p>
        </w:tc>
      </w:tr>
      <w:tr w:rsidR="00362BF5" w:rsidRPr="004C385C" w14:paraId="78882399" w14:textId="77777777" w:rsidTr="00B74112">
        <w:trPr>
          <w:trHeight w:val="290"/>
        </w:trPr>
        <w:tc>
          <w:tcPr>
            <w:tcW w:w="1587" w:type="dxa"/>
            <w:noWrap/>
          </w:tcPr>
          <w:p w14:paraId="1DFD51BF" w14:textId="63927821" w:rsidR="00362BF5" w:rsidRPr="006D3A1C" w:rsidRDefault="004A7C2D" w:rsidP="000B4301">
            <w:pPr>
              <w:spacing w:after="0" w:line="240" w:lineRule="auto"/>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lastRenderedPageBreak/>
              <w:t>Al</w:t>
            </w:r>
            <w:r w:rsidR="002B7346">
              <w:rPr>
                <w:rFonts w:ascii="Aptos Narrow" w:eastAsia="Times New Roman" w:hAnsi="Aptos Narrow" w:cs="Times New Roman"/>
                <w:color w:val="000000"/>
                <w:kern w:val="0"/>
                <w:lang w:eastAsia="en-GB"/>
                <w14:ligatures w14:val="none"/>
              </w:rPr>
              <w:t>i, Watson &amp; Albutt</w:t>
            </w:r>
            <w:r>
              <w:rPr>
                <w:rFonts w:ascii="Aptos Narrow" w:eastAsia="Times New Roman" w:hAnsi="Aptos Narrow" w:cs="Times New Roman"/>
                <w:color w:val="000000"/>
                <w:kern w:val="0"/>
                <w:lang w:eastAsia="en-GB"/>
                <w14:ligatures w14:val="none"/>
              </w:rPr>
              <w:t xml:space="preserve"> (2011)</w:t>
            </w:r>
            <w:r w:rsidR="00B51646">
              <w:rPr>
                <w:rFonts w:ascii="Aptos Narrow" w:eastAsia="Times New Roman" w:hAnsi="Aptos Narrow" w:cs="Times New Roman"/>
                <w:color w:val="000000"/>
                <w:kern w:val="0"/>
                <w:lang w:eastAsia="en-GB"/>
                <w14:ligatures w14:val="none"/>
              </w:rPr>
              <w:fldChar w:fldCharType="begin"/>
            </w:r>
            <w:r w:rsidR="00B51646">
              <w:rPr>
                <w:rFonts w:ascii="Aptos Narrow" w:eastAsia="Times New Roman" w:hAnsi="Aptos Narrow" w:cs="Times New Roman"/>
                <w:color w:val="000000"/>
                <w:kern w:val="0"/>
                <w:lang w:eastAsia="en-GB"/>
                <w14:ligatures w14:val="none"/>
              </w:rPr>
              <w:instrText xml:space="preserve"> ADDIN EN.CITE &lt;EndNote&gt;&lt;Cite&gt;&lt;Author&gt;Ali&lt;/Author&gt;&lt;Year&gt;2011&lt;/Year&gt;&lt;RecNum&gt;42&lt;/RecNum&gt;&lt;DisplayText&gt;&lt;style face="superscript"&gt;4&lt;/style&gt;&lt;/DisplayText&gt;&lt;record&gt;&lt;rec-number&gt;42&lt;/rec-number&gt;&lt;foreign-keys&gt;&lt;key app="EN" db-id="sp0rpx5fcz50v6era0a5wa2i5vxaw0zd5vzx" timestamp="1756224267"&gt;42&lt;/key&gt;&lt;/foreign-keys&gt;&lt;ref-type name="Journal Article"&gt;17&lt;/ref-type&gt;&lt;contributors&gt;&lt;authors&gt;&lt;author&gt;Ali, P. A.&lt;/author&gt;&lt;author&gt;Watson, R.&lt;/author&gt;&lt;author&gt;Albutt, G.&lt;/author&gt;&lt;/authors&gt;&lt;/contributors&gt;&lt;titles&gt;&lt;title&gt;Are English novice nurses prepared to work in primary care setting?&lt;/title&gt;&lt;secondary-title&gt;Nurse Education in Practice&lt;/secondary-title&gt;&lt;/titles&gt;&lt;periodical&gt;&lt;full-title&gt;Nurse Education in Practice&lt;/full-title&gt;&lt;/periodical&gt;&lt;pages&gt;304-308&lt;/pages&gt;&lt;volume&gt;11&lt;/volume&gt;&lt;number&gt;5&lt;/number&gt;&lt;dates&gt;&lt;year&gt;2011&lt;/year&gt;&lt;/dates&gt;&lt;accession-num&gt;2882579540&lt;/accession-num&gt;&lt;label&gt; INCLUDED&lt;/label&gt;&lt;urls&gt;&lt;related-urls&gt;&lt;url&gt;https://www.proquest.com/scholarly-journals/are-english-novice-nurses-prepared-work-primary/docview/2882579540/se-2?accountid=15181http://openurl.york.ac.uk/openurl/44YORK/44YORK_services_page?url_ver=Z39.88-2004&amp;amp;rft_val_fmt=info:ofi/fmt:kev:mtx:journal&amp;amp;g&lt;/url&gt;&lt;/related-urls&gt;&lt;/urls&gt;&lt;electronic-resource-num&gt;https://doi.org/10.1016/j.nepr.2011.02.001&lt;/electronic-resource-num&gt;&lt;/record&gt;&lt;/Cite&gt;&lt;/EndNote&gt;</w:instrText>
            </w:r>
            <w:r w:rsidR="00B51646">
              <w:rPr>
                <w:rFonts w:ascii="Aptos Narrow" w:eastAsia="Times New Roman" w:hAnsi="Aptos Narrow" w:cs="Times New Roman"/>
                <w:color w:val="000000"/>
                <w:kern w:val="0"/>
                <w:lang w:eastAsia="en-GB"/>
                <w14:ligatures w14:val="none"/>
              </w:rPr>
              <w:fldChar w:fldCharType="separate"/>
            </w:r>
            <w:r w:rsidR="00B51646" w:rsidRPr="00B51646">
              <w:rPr>
                <w:rFonts w:ascii="Aptos Narrow" w:eastAsia="Times New Roman" w:hAnsi="Aptos Narrow" w:cs="Times New Roman"/>
                <w:noProof/>
                <w:color w:val="000000"/>
                <w:kern w:val="0"/>
                <w:vertAlign w:val="superscript"/>
                <w:lang w:eastAsia="en-GB"/>
                <w14:ligatures w14:val="none"/>
              </w:rPr>
              <w:t>4</w:t>
            </w:r>
            <w:r w:rsidR="00B51646">
              <w:rPr>
                <w:rFonts w:ascii="Aptos Narrow" w:eastAsia="Times New Roman" w:hAnsi="Aptos Narrow" w:cs="Times New Roman"/>
                <w:color w:val="000000"/>
                <w:kern w:val="0"/>
                <w:lang w:eastAsia="en-GB"/>
                <w14:ligatures w14:val="none"/>
              </w:rPr>
              <w:fldChar w:fldCharType="end"/>
            </w:r>
          </w:p>
        </w:tc>
        <w:tc>
          <w:tcPr>
            <w:tcW w:w="2041" w:type="dxa"/>
            <w:noWrap/>
          </w:tcPr>
          <w:p w14:paraId="1A35D4EC" w14:textId="227740D0" w:rsidR="00362BF5" w:rsidRPr="006D3A1C" w:rsidRDefault="00362BF5"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Are English novice nurses prepared to work in primary care setting?</w:t>
            </w:r>
          </w:p>
        </w:tc>
        <w:tc>
          <w:tcPr>
            <w:tcW w:w="1531" w:type="dxa"/>
            <w:noWrap/>
          </w:tcPr>
          <w:p w14:paraId="1E360E9E" w14:textId="53FE2ED9" w:rsidR="00362BF5" w:rsidRPr="006D3A1C" w:rsidRDefault="00362BF5"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Qualitative research</w:t>
            </w:r>
          </w:p>
        </w:tc>
        <w:tc>
          <w:tcPr>
            <w:tcW w:w="1374" w:type="dxa"/>
            <w:noWrap/>
            <w:vAlign w:val="center"/>
          </w:tcPr>
          <w:p w14:paraId="1ADB95AC" w14:textId="59581904" w:rsidR="00362BF5" w:rsidRPr="006D3A1C" w:rsidRDefault="00362BF5"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tcPr>
          <w:p w14:paraId="7509ABE4" w14:textId="23C494A8" w:rsidR="00362BF5" w:rsidRPr="006D3A1C" w:rsidRDefault="00362BF5" w:rsidP="000B4301">
            <w:pPr>
              <w:spacing w:after="0" w:line="240" w:lineRule="auto"/>
              <w:jc w:val="center"/>
              <w:rPr>
                <w:rFonts w:ascii="Aptos Narrow" w:eastAsia="Times New Roman" w:hAnsi="Aptos Narrow" w:cs="Times New Roman"/>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tcPr>
          <w:p w14:paraId="0F1443D1" w14:textId="77777777" w:rsidR="00362BF5" w:rsidRPr="006D3A1C" w:rsidRDefault="00362BF5" w:rsidP="000B4301">
            <w:pPr>
              <w:spacing w:after="0" w:line="240" w:lineRule="auto"/>
              <w:jc w:val="center"/>
              <w:rPr>
                <w:rFonts w:ascii="Aptos Narrow" w:eastAsia="Times New Roman" w:hAnsi="Aptos Narrow" w:cs="Times New Roman"/>
                <w:kern w:val="0"/>
                <w:lang w:eastAsia="en-GB"/>
                <w14:ligatures w14:val="none"/>
              </w:rPr>
            </w:pPr>
          </w:p>
        </w:tc>
        <w:tc>
          <w:tcPr>
            <w:tcW w:w="1375" w:type="dxa"/>
            <w:noWrap/>
            <w:vAlign w:val="center"/>
          </w:tcPr>
          <w:p w14:paraId="177A5151" w14:textId="4787C194" w:rsidR="00362BF5" w:rsidRPr="006D3A1C" w:rsidRDefault="00362BF5"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tcPr>
          <w:p w14:paraId="48F0D58B" w14:textId="77777777" w:rsidR="00362BF5" w:rsidRDefault="00D55FF4" w:rsidP="000B4301">
            <w:pPr>
              <w:pStyle w:val="ListParagraph"/>
              <w:numPr>
                <w:ilvl w:val="0"/>
                <w:numId w:val="1"/>
              </w:numPr>
              <w:spacing w:after="12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Current nursing education system is acute care focused</w:t>
            </w:r>
            <w:r w:rsidR="00B16106">
              <w:rPr>
                <w:rFonts w:ascii="Aptos Narrow" w:eastAsia="Times New Roman" w:hAnsi="Aptos Narrow" w:cs="Times New Roman"/>
                <w:color w:val="000000"/>
                <w:kern w:val="0"/>
                <w:lang w:eastAsia="en-GB"/>
                <w14:ligatures w14:val="none"/>
              </w:rPr>
              <w:t>.</w:t>
            </w:r>
          </w:p>
          <w:p w14:paraId="71932730" w14:textId="77777777" w:rsidR="0082148E" w:rsidRDefault="0082148E" w:rsidP="000B4301">
            <w:pPr>
              <w:pStyle w:val="ListParagraph"/>
              <w:numPr>
                <w:ilvl w:val="0"/>
                <w:numId w:val="1"/>
              </w:numPr>
              <w:spacing w:after="12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Lack of clarity around roles in primary and community care</w:t>
            </w:r>
            <w:r w:rsidR="00631017">
              <w:rPr>
                <w:rFonts w:ascii="Aptos Narrow" w:eastAsia="Times New Roman" w:hAnsi="Aptos Narrow" w:cs="Times New Roman"/>
                <w:color w:val="000000"/>
                <w:kern w:val="0"/>
                <w:lang w:eastAsia="en-GB"/>
                <w14:ligatures w14:val="none"/>
              </w:rPr>
              <w:t xml:space="preserve"> and</w:t>
            </w:r>
            <w:r w:rsidR="00ED6ECF">
              <w:rPr>
                <w:rFonts w:ascii="Aptos Narrow" w:eastAsia="Times New Roman" w:hAnsi="Aptos Narrow" w:cs="Times New Roman"/>
                <w:color w:val="000000"/>
                <w:kern w:val="0"/>
                <w:lang w:eastAsia="en-GB"/>
                <w14:ligatures w14:val="none"/>
              </w:rPr>
              <w:t xml:space="preserve"> decision-making.</w:t>
            </w:r>
          </w:p>
          <w:p w14:paraId="4A8E403B" w14:textId="489DA130" w:rsidR="00ED6ECF" w:rsidRPr="006D3A1C" w:rsidRDefault="00ED6ECF" w:rsidP="000B4301">
            <w:pPr>
              <w:pStyle w:val="ListParagraph"/>
              <w:numPr>
                <w:ilvl w:val="0"/>
                <w:numId w:val="1"/>
              </w:numPr>
              <w:spacing w:after="12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Need support with communication skills.</w:t>
            </w:r>
          </w:p>
        </w:tc>
        <w:tc>
          <w:tcPr>
            <w:tcW w:w="2551" w:type="dxa"/>
          </w:tcPr>
          <w:p w14:paraId="4E42ECED" w14:textId="5C3A257E" w:rsidR="00362BF5" w:rsidRPr="00D62858" w:rsidRDefault="00362BF5" w:rsidP="000B4301">
            <w:pPr>
              <w:spacing w:after="0" w:line="240" w:lineRule="auto"/>
              <w:rPr>
                <w:rFonts w:ascii="Aptos Narrow" w:eastAsia="Times New Roman" w:hAnsi="Aptos Narrow" w:cs="Times New Roman"/>
                <w:color w:val="000000"/>
                <w:kern w:val="0"/>
                <w:lang w:eastAsia="en-GB"/>
                <w14:ligatures w14:val="none"/>
              </w:rPr>
            </w:pPr>
          </w:p>
        </w:tc>
      </w:tr>
      <w:tr w:rsidR="00362BF5" w:rsidRPr="004C385C" w14:paraId="27D8337E" w14:textId="77777777" w:rsidTr="00B74112">
        <w:trPr>
          <w:trHeight w:val="290"/>
        </w:trPr>
        <w:tc>
          <w:tcPr>
            <w:tcW w:w="1587" w:type="dxa"/>
            <w:noWrap/>
            <w:hideMark/>
          </w:tcPr>
          <w:p w14:paraId="381FF04E" w14:textId="05752755" w:rsidR="00362BF5" w:rsidRPr="006D3A1C" w:rsidRDefault="00362BF5"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All Parliamentary Group Hospice and End-of-Life Care (2023)</w:t>
            </w:r>
            <w:r>
              <w:rPr>
                <w:rFonts w:ascii="Aptos Narrow" w:eastAsia="Times New Roman" w:hAnsi="Aptos Narrow" w:cs="Times New Roman"/>
                <w:color w:val="000000"/>
                <w:kern w:val="0"/>
                <w:lang w:eastAsia="en-GB"/>
                <w14:ligatures w14:val="none"/>
              </w:rPr>
              <w:fldChar w:fldCharType="begin"/>
            </w:r>
            <w:r w:rsidR="00B51646">
              <w:rPr>
                <w:rFonts w:ascii="Aptos Narrow" w:eastAsia="Times New Roman" w:hAnsi="Aptos Narrow" w:cs="Times New Roman"/>
                <w:color w:val="000000"/>
                <w:kern w:val="0"/>
                <w:lang w:eastAsia="en-GB"/>
                <w14:ligatures w14:val="none"/>
              </w:rPr>
              <w:instrText xml:space="preserve"> ADDIN EN.CITE &lt;EndNote&gt;&lt;Cite&gt;&lt;Author&gt;All-Party Parliamentary Group for Hospice End of Life Care&lt;/Author&gt;&lt;Year&gt;2023&lt;/Year&gt;&lt;RecNum&gt;91&lt;/RecNum&gt;&lt;DisplayText&gt;&lt;style face="superscript"&gt;5&lt;/style&gt;&lt;/DisplayText&gt;&lt;record&gt;&lt;rec-number&gt;91&lt;/rec-number&gt;&lt;foreign-keys&gt;&lt;key app="EN" db-id="sp0rpx5fcz50v6era0a5wa2i5vxaw0zd5vzx" timestamp="1756224267"&gt;91&lt;/key&gt;&lt;/foreign-keys&gt;&lt;ref-type name="Report"&gt;27&lt;/ref-type&gt;&lt;contributors&gt;&lt;authors&gt;&lt;author&gt;All-Party Parliamentary Group for Hospice End of Life Care,.&lt;/author&gt;&lt;/authors&gt;&lt;/contributors&gt;&lt;titles&gt;&lt;title&gt;The Lasting Impact of COVID-19 on Death, Dying and Bereavement&lt;/title&gt;&lt;/titles&gt;&lt;dates&gt;&lt;year&gt;2023&lt;/year&gt;&lt;/dates&gt;&lt;pub-location&gt;London, UK&lt;/pub-location&gt;&lt;label&gt; INCLUDED&lt;/label&gt;&lt;urls&gt;&lt;/urls&gt;&lt;/record&gt;&lt;/Cite&gt;&lt;/EndNote&gt;</w:instrText>
            </w:r>
            <w:r>
              <w:rPr>
                <w:rFonts w:ascii="Aptos Narrow" w:eastAsia="Times New Roman" w:hAnsi="Aptos Narrow" w:cs="Times New Roman"/>
                <w:color w:val="000000"/>
                <w:kern w:val="0"/>
                <w:lang w:eastAsia="en-GB"/>
                <w14:ligatures w14:val="none"/>
              </w:rPr>
              <w:fldChar w:fldCharType="separate"/>
            </w:r>
            <w:r w:rsidR="00B51646" w:rsidRPr="00B51646">
              <w:rPr>
                <w:rFonts w:ascii="Aptos Narrow" w:eastAsia="Times New Roman" w:hAnsi="Aptos Narrow" w:cs="Times New Roman"/>
                <w:noProof/>
                <w:color w:val="000000"/>
                <w:kern w:val="0"/>
                <w:vertAlign w:val="superscript"/>
                <w:lang w:eastAsia="en-GB"/>
                <w14:ligatures w14:val="none"/>
              </w:rPr>
              <w:t>5</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3C52B6E1" w14:textId="77777777" w:rsidR="00362BF5" w:rsidRPr="006D3A1C" w:rsidRDefault="00362BF5"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The Lasting Impact of COVID-19 on Death, Dying and Bereavement</w:t>
            </w:r>
          </w:p>
        </w:tc>
        <w:tc>
          <w:tcPr>
            <w:tcW w:w="1531" w:type="dxa"/>
            <w:noWrap/>
            <w:hideMark/>
          </w:tcPr>
          <w:p w14:paraId="4C3EA7B6" w14:textId="77777777" w:rsidR="00362BF5" w:rsidRPr="006D3A1C" w:rsidRDefault="00362BF5"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Grey literature - report</w:t>
            </w:r>
          </w:p>
        </w:tc>
        <w:tc>
          <w:tcPr>
            <w:tcW w:w="1374" w:type="dxa"/>
            <w:noWrap/>
            <w:vAlign w:val="center"/>
            <w:hideMark/>
          </w:tcPr>
          <w:p w14:paraId="1AB4C005" w14:textId="7C601343" w:rsidR="00362BF5" w:rsidRPr="006D3A1C" w:rsidRDefault="00362BF5"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23373D8F" w14:textId="0CCFE34F" w:rsidR="00362BF5" w:rsidRPr="006D3A1C" w:rsidRDefault="00362BF5"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19416434" w14:textId="77777777" w:rsidR="00362BF5" w:rsidRPr="006D3A1C" w:rsidRDefault="00362BF5"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7CADDCC7" w14:textId="77777777" w:rsidR="00362BF5" w:rsidRPr="006D3A1C" w:rsidRDefault="00362BF5"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36213F47" w14:textId="6CEEDC8E" w:rsidR="00362BF5" w:rsidRPr="004C385C" w:rsidRDefault="00362BF5" w:rsidP="000B4301">
            <w:pPr>
              <w:pStyle w:val="ListParagraph"/>
              <w:numPr>
                <w:ilvl w:val="0"/>
                <w:numId w:val="1"/>
              </w:numPr>
              <w:spacing w:after="120"/>
              <w:ind w:left="170" w:hanging="170"/>
              <w:rPr>
                <w:rFonts w:ascii="Aptos Narrow" w:eastAsia="Times New Roman" w:hAnsi="Aptos Narrow" w:cs="Times New Roman"/>
                <w:color w:val="000000"/>
                <w:kern w:val="0"/>
                <w:lang w:eastAsia="en-GB"/>
                <w14:ligatures w14:val="none"/>
              </w:rPr>
            </w:pPr>
            <w:r w:rsidRPr="004C385C">
              <w:rPr>
                <w:rFonts w:ascii="Aptos Narrow" w:eastAsia="Times New Roman" w:hAnsi="Aptos Narrow" w:cs="Times New Roman"/>
                <w:color w:val="000000"/>
                <w:kern w:val="0"/>
                <w:lang w:eastAsia="en-GB"/>
                <w14:ligatures w14:val="none"/>
              </w:rPr>
              <w:t>Community nursing workforce has declined; services are stretched and under pressure.</w:t>
            </w:r>
          </w:p>
          <w:p w14:paraId="34FBBFD8" w14:textId="69531072" w:rsidR="00362BF5" w:rsidRPr="004C385C" w:rsidRDefault="00362BF5" w:rsidP="000B4301">
            <w:pPr>
              <w:pStyle w:val="ListParagraph"/>
              <w:numPr>
                <w:ilvl w:val="0"/>
                <w:numId w:val="1"/>
              </w:numPr>
              <w:spacing w:after="120"/>
              <w:ind w:left="170" w:hanging="170"/>
              <w:rPr>
                <w:rFonts w:ascii="Aptos Narrow" w:eastAsia="Times New Roman" w:hAnsi="Aptos Narrow" w:cs="Times New Roman"/>
                <w:color w:val="000000"/>
                <w:kern w:val="0"/>
                <w:lang w:eastAsia="en-GB"/>
                <w14:ligatures w14:val="none"/>
              </w:rPr>
            </w:pPr>
            <w:r w:rsidRPr="004C385C">
              <w:rPr>
                <w:rFonts w:ascii="Aptos Narrow" w:eastAsia="Times New Roman" w:hAnsi="Aptos Narrow" w:cs="Times New Roman"/>
                <w:color w:val="000000"/>
                <w:kern w:val="0"/>
                <w:lang w:eastAsia="en-GB"/>
                <w14:ligatures w14:val="none"/>
              </w:rPr>
              <w:t>Feel unsupported by general practitioners due to reduced face-to-face contact.</w:t>
            </w:r>
          </w:p>
        </w:tc>
        <w:tc>
          <w:tcPr>
            <w:tcW w:w="2551" w:type="dxa"/>
          </w:tcPr>
          <w:p w14:paraId="38FB9D8E" w14:textId="1E5E422F" w:rsidR="00362BF5" w:rsidRPr="004C385C" w:rsidRDefault="00362BF5"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sidRPr="004C385C">
              <w:rPr>
                <w:rFonts w:ascii="Aptos Narrow" w:eastAsia="Times New Roman" w:hAnsi="Aptos Narrow" w:cs="Times New Roman"/>
                <w:color w:val="000000"/>
                <w:kern w:val="0"/>
                <w:lang w:eastAsia="en-GB"/>
                <w14:ligatures w14:val="none"/>
              </w:rPr>
              <w:t>Introducing a 24/7 coordinating centre with the hospices new community model to provide advice and support over the phone, and home visits if required.</w:t>
            </w:r>
          </w:p>
        </w:tc>
      </w:tr>
      <w:tr w:rsidR="00362BF5" w:rsidRPr="004C385C" w14:paraId="0E32F188" w14:textId="77777777" w:rsidTr="00B74112">
        <w:trPr>
          <w:trHeight w:val="290"/>
        </w:trPr>
        <w:tc>
          <w:tcPr>
            <w:tcW w:w="1587" w:type="dxa"/>
            <w:noWrap/>
            <w:hideMark/>
          </w:tcPr>
          <w:p w14:paraId="2C3C399F" w14:textId="00623017" w:rsidR="00362BF5" w:rsidRPr="006D3A1C" w:rsidRDefault="00362BF5"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Alsop (2010)</w:t>
            </w:r>
            <w:r>
              <w:rPr>
                <w:rFonts w:ascii="Aptos Narrow" w:eastAsia="Times New Roman" w:hAnsi="Aptos Narrow" w:cs="Times New Roman"/>
                <w:color w:val="000000"/>
                <w:kern w:val="0"/>
                <w:lang w:eastAsia="en-GB"/>
                <w14:ligatures w14:val="none"/>
              </w:rPr>
              <w:fldChar w:fldCharType="begin"/>
            </w:r>
            <w:r w:rsidR="00B51646">
              <w:rPr>
                <w:rFonts w:ascii="Aptos Narrow" w:eastAsia="Times New Roman" w:hAnsi="Aptos Narrow" w:cs="Times New Roman"/>
                <w:color w:val="000000"/>
                <w:kern w:val="0"/>
                <w:lang w:eastAsia="en-GB"/>
                <w14:ligatures w14:val="none"/>
              </w:rPr>
              <w:instrText xml:space="preserve"> ADDIN EN.CITE &lt;EndNote&gt;&lt;Cite&gt;&lt;Author&gt;Alsop&lt;/Author&gt;&lt;Year&gt;2010&lt;/Year&gt;&lt;RecNum&gt;118&lt;/RecNum&gt;&lt;DisplayText&gt;&lt;style face="superscript"&gt;6&lt;/style&gt;&lt;/DisplayText&gt;&lt;record&gt;&lt;rec-number&gt;118&lt;/rec-number&gt;&lt;foreign-keys&gt;&lt;key app="EN" db-id="sp0rpx5fcz50v6era0a5wa2i5vxaw0zd5vzx" timestamp="1756224267"&gt;118&lt;/key&gt;&lt;/foreign-keys&gt;&lt;ref-type name="Journal Article"&gt;17&lt;/ref-type&gt;&lt;contributors&gt;&lt;authors&gt;&lt;author&gt;Alsop, A.&lt;/author&gt;&lt;/authors&gt;&lt;/contributors&gt;&lt;titles&gt;&lt;title&gt;Collaborative working in end-of-life care: developing a guide for health and social care professionals&lt;/title&gt;&lt;secondary-title&gt;Int J Palliat Nurs&lt;/secondary-title&gt;&lt;/titles&gt;&lt;periodical&gt;&lt;full-title&gt;Int J Palliat Nurs&lt;/full-title&gt;&lt;/periodical&gt;&lt;pages&gt;120-5&lt;/pages&gt;&lt;volume&gt;16&lt;/volume&gt;&lt;number&gt;3&lt;/number&gt;&lt;dates&gt;&lt;year&gt;2010&lt;/year&gt;&lt;/dates&gt;&lt;accession-num&gt;20357704&lt;/accession-num&gt;&lt;label&gt; INCLUDED&lt;/label&gt;&lt;urls&gt;&lt;related-urls&gt;&lt;url&gt;https://ovidsp.ovid.com/ovidweb.cgi?T=JS&amp;amp;CSC=Y&amp;amp;NEWS=N&amp;amp;PAGE=fulltext&amp;amp;D=med8&amp;amp;DO=10.12968%2fijpn.2010.16.3.47323&lt;/url&gt;&lt;/related-urls&gt;&lt;/urls&gt;&lt;electronic-resource-num&gt;https://dx.doi.org/10.12968/ijpn.2010.16.3.47323&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B51646" w:rsidRPr="00B51646">
              <w:rPr>
                <w:rFonts w:ascii="Aptos Narrow" w:eastAsia="Times New Roman" w:hAnsi="Aptos Narrow" w:cs="Times New Roman"/>
                <w:noProof/>
                <w:color w:val="000000"/>
                <w:kern w:val="0"/>
                <w:vertAlign w:val="superscript"/>
                <w:lang w:eastAsia="en-GB"/>
                <w14:ligatures w14:val="none"/>
              </w:rPr>
              <w:t>6</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1D7B623B" w14:textId="77777777" w:rsidR="00362BF5" w:rsidRPr="006D3A1C" w:rsidRDefault="00362BF5"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Collaborative working in end-of-life care: developing a guide for health and social care professionals</w:t>
            </w:r>
          </w:p>
        </w:tc>
        <w:tc>
          <w:tcPr>
            <w:tcW w:w="1531" w:type="dxa"/>
            <w:noWrap/>
            <w:hideMark/>
          </w:tcPr>
          <w:p w14:paraId="21742044" w14:textId="77777777" w:rsidR="00362BF5" w:rsidRPr="006D3A1C" w:rsidRDefault="00362BF5"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Service Evaluation</w:t>
            </w:r>
          </w:p>
        </w:tc>
        <w:tc>
          <w:tcPr>
            <w:tcW w:w="1374" w:type="dxa"/>
            <w:noWrap/>
            <w:vAlign w:val="center"/>
            <w:hideMark/>
          </w:tcPr>
          <w:p w14:paraId="7F069855" w14:textId="77777777" w:rsidR="00362BF5" w:rsidRPr="006D3A1C" w:rsidRDefault="00362BF5"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3B0EE798" w14:textId="77777777" w:rsidR="00362BF5" w:rsidRPr="006D3A1C" w:rsidRDefault="00362BF5"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45D78FA8" w14:textId="77777777" w:rsidR="00362BF5" w:rsidRPr="006D3A1C" w:rsidRDefault="00362BF5"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79AEE6E9" w14:textId="77777777" w:rsidR="00362BF5" w:rsidRPr="006D3A1C" w:rsidRDefault="00362BF5"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45DD7267" w14:textId="41D5EFCF" w:rsidR="00362BF5" w:rsidRPr="00AD2B34" w:rsidRDefault="00362BF5" w:rsidP="000B4301">
            <w:pPr>
              <w:pStyle w:val="ListParagraph"/>
              <w:numPr>
                <w:ilvl w:val="0"/>
                <w:numId w:val="1"/>
              </w:numPr>
              <w:spacing w:after="12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Assumption that there is a shared understanding of the terminology and purpose of palliative and end-of-life care.</w:t>
            </w:r>
          </w:p>
        </w:tc>
        <w:tc>
          <w:tcPr>
            <w:tcW w:w="2551" w:type="dxa"/>
          </w:tcPr>
          <w:p w14:paraId="43BE76D5" w14:textId="3812D63B" w:rsidR="00362BF5" w:rsidRPr="004C385C" w:rsidRDefault="00362BF5"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sidRPr="004C385C">
              <w:rPr>
                <w:rFonts w:ascii="Aptos Narrow" w:eastAsia="Times New Roman" w:hAnsi="Aptos Narrow" w:cs="Times New Roman"/>
                <w:color w:val="000000"/>
                <w:kern w:val="0"/>
                <w:lang w:eastAsia="en-GB"/>
                <w14:ligatures w14:val="none"/>
              </w:rPr>
              <w:t xml:space="preserve">Collaborative working requires clarity around definitions and terminology used in </w:t>
            </w:r>
            <w:r>
              <w:rPr>
                <w:rFonts w:ascii="Aptos Narrow" w:eastAsia="Times New Roman" w:hAnsi="Aptos Narrow" w:cs="Times New Roman"/>
                <w:color w:val="000000"/>
                <w:kern w:val="0"/>
                <w:lang w:eastAsia="en-GB"/>
                <w14:ligatures w14:val="none"/>
              </w:rPr>
              <w:lastRenderedPageBreak/>
              <w:t xml:space="preserve">palliative and </w:t>
            </w:r>
            <w:r w:rsidRPr="004C385C">
              <w:rPr>
                <w:rFonts w:ascii="Aptos Narrow" w:eastAsia="Times New Roman" w:hAnsi="Aptos Narrow" w:cs="Times New Roman"/>
                <w:color w:val="000000"/>
                <w:kern w:val="0"/>
                <w:lang w:eastAsia="en-GB"/>
                <w14:ligatures w14:val="none"/>
              </w:rPr>
              <w:t>end-of-life care.</w:t>
            </w:r>
          </w:p>
          <w:p w14:paraId="5B7AB9B3" w14:textId="478938E5" w:rsidR="00362BF5" w:rsidRPr="004C385C" w:rsidRDefault="00362BF5"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sidRPr="004C385C">
              <w:rPr>
                <w:rFonts w:ascii="Aptos Narrow" w:eastAsia="Times New Roman" w:hAnsi="Aptos Narrow" w:cs="Times New Roman"/>
                <w:color w:val="000000"/>
                <w:kern w:val="0"/>
                <w:lang w:eastAsia="en-GB"/>
                <w14:ligatures w14:val="none"/>
              </w:rPr>
              <w:t xml:space="preserve">Pathways to develop understanding around each other’s roles and effective communication. </w:t>
            </w:r>
          </w:p>
        </w:tc>
      </w:tr>
      <w:tr w:rsidR="00362BF5" w:rsidRPr="004C385C" w14:paraId="45BAF333" w14:textId="77777777" w:rsidTr="00B74112">
        <w:trPr>
          <w:trHeight w:val="290"/>
        </w:trPr>
        <w:tc>
          <w:tcPr>
            <w:tcW w:w="1587" w:type="dxa"/>
            <w:noWrap/>
            <w:hideMark/>
          </w:tcPr>
          <w:p w14:paraId="5368984A" w14:textId="36F58F5D" w:rsidR="00362BF5" w:rsidRPr="006D3A1C" w:rsidRDefault="00362BF5"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Amador et al. (2016)</w:t>
            </w:r>
            <w:r>
              <w:rPr>
                <w:rFonts w:ascii="Aptos Narrow" w:eastAsia="Times New Roman" w:hAnsi="Aptos Narrow" w:cs="Times New Roman"/>
                <w:color w:val="000000"/>
                <w:kern w:val="0"/>
                <w:lang w:eastAsia="en-GB"/>
                <w14:ligatures w14:val="none"/>
              </w:rPr>
              <w:fldChar w:fldCharType="begin"/>
            </w:r>
            <w:r w:rsidR="00B51646">
              <w:rPr>
                <w:rFonts w:ascii="Aptos Narrow" w:eastAsia="Times New Roman" w:hAnsi="Aptos Narrow" w:cs="Times New Roman"/>
                <w:color w:val="000000"/>
                <w:kern w:val="0"/>
                <w:lang w:eastAsia="en-GB"/>
                <w14:ligatures w14:val="none"/>
              </w:rPr>
              <w:instrText xml:space="preserve"> ADDIN EN.CITE &lt;EndNote&gt;&lt;Cite&gt;&lt;Author&gt;Amador&lt;/Author&gt;&lt;Year&gt;2016&lt;/Year&gt;&lt;RecNum&gt;119&lt;/RecNum&gt;&lt;DisplayText&gt;&lt;style face="superscript"&gt;7&lt;/style&gt;&lt;/DisplayText&gt;&lt;record&gt;&lt;rec-number&gt;119&lt;/rec-number&gt;&lt;foreign-keys&gt;&lt;key app="EN" db-id="sp0rpx5fcz50v6era0a5wa2i5vxaw0zd5vzx" timestamp="1756224267"&gt;119&lt;/key&gt;&lt;/foreign-keys&gt;&lt;ref-type name="Journal Article"&gt;17&lt;/ref-type&gt;&lt;contributors&gt;&lt;authors&gt;&lt;author&gt;Amador, S.&lt;/author&gt;&lt;author&gt;Goodman, C.&lt;/author&gt;&lt;author&gt;Mathie, E.&lt;/author&gt;&lt;author&gt;Nicholson, C.&lt;/author&gt;&lt;/authors&gt;&lt;/contributors&gt;&lt;titles&gt;&lt;title&gt;Evaluation of an Organisational Intervention to Promote Integrated Working between Health Services and Care Homes in the Delivery of End-of-Life Care for People with Dementia: Understanding the Change Process Using a Social Identity Approach&lt;/title&gt;&lt;secondary-title&gt;Int J Integr Care&lt;/secondary-title&gt;&lt;/titles&gt;&lt;periodical&gt;&lt;full-title&gt;Int J Integr Care&lt;/full-title&gt;&lt;/periodical&gt;&lt;pages&gt;14&lt;/pages&gt;&lt;volume&gt;16&lt;/volume&gt;&lt;number&gt;2&lt;/number&gt;&lt;dates&gt;&lt;year&gt;2016&lt;/year&gt;&lt;/dates&gt;&lt;accession-num&gt;27616969&lt;/accession-num&gt;&lt;label&gt; INCLUDED&lt;/label&gt;&lt;urls&gt;&lt;related-urls&gt;&lt;url&gt;https://ovidsp.ovid.com/ovidweb.cgi?T=JS&amp;amp;CSC=Y&amp;amp;NEWS=N&amp;amp;PAGE=fulltext&amp;amp;D=pmnm3&amp;amp;DO=10.5334%2fijic.2426&lt;/url&gt;&lt;/related-urls&gt;&lt;/urls&gt;&lt;electronic-resource-num&gt;https://dx.doi.org/10.5334/ijic.2426&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B51646" w:rsidRPr="00B51646">
              <w:rPr>
                <w:rFonts w:ascii="Aptos Narrow" w:eastAsia="Times New Roman" w:hAnsi="Aptos Narrow" w:cs="Times New Roman"/>
                <w:noProof/>
                <w:color w:val="000000"/>
                <w:kern w:val="0"/>
                <w:vertAlign w:val="superscript"/>
                <w:lang w:eastAsia="en-GB"/>
                <w14:ligatures w14:val="none"/>
              </w:rPr>
              <w:t>7</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6EA73D53" w14:textId="6AE017FC" w:rsidR="00362BF5" w:rsidRPr="006D3A1C" w:rsidRDefault="00362BF5"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 xml:space="preserve">Evaluation of an </w:t>
            </w:r>
            <w:r>
              <w:rPr>
                <w:rFonts w:ascii="Aptos Narrow" w:eastAsia="Times New Roman" w:hAnsi="Aptos Narrow" w:cs="Times New Roman"/>
                <w:color w:val="000000"/>
                <w:kern w:val="0"/>
                <w:lang w:eastAsia="en-GB"/>
                <w14:ligatures w14:val="none"/>
              </w:rPr>
              <w:t>o</w:t>
            </w:r>
            <w:r w:rsidRPr="006D3A1C">
              <w:rPr>
                <w:rFonts w:ascii="Aptos Narrow" w:eastAsia="Times New Roman" w:hAnsi="Aptos Narrow" w:cs="Times New Roman"/>
                <w:color w:val="000000"/>
                <w:kern w:val="0"/>
                <w:lang w:eastAsia="en-GB"/>
                <w14:ligatures w14:val="none"/>
              </w:rPr>
              <w:t xml:space="preserve">rganisational </w:t>
            </w:r>
            <w:r>
              <w:rPr>
                <w:rFonts w:ascii="Aptos Narrow" w:eastAsia="Times New Roman" w:hAnsi="Aptos Narrow" w:cs="Times New Roman"/>
                <w:color w:val="000000"/>
                <w:kern w:val="0"/>
                <w:lang w:eastAsia="en-GB"/>
                <w14:ligatures w14:val="none"/>
              </w:rPr>
              <w:t>i</w:t>
            </w:r>
            <w:r w:rsidRPr="006D3A1C">
              <w:rPr>
                <w:rFonts w:ascii="Aptos Narrow" w:eastAsia="Times New Roman" w:hAnsi="Aptos Narrow" w:cs="Times New Roman"/>
                <w:color w:val="000000"/>
                <w:kern w:val="0"/>
                <w:lang w:eastAsia="en-GB"/>
                <w14:ligatures w14:val="none"/>
              </w:rPr>
              <w:t xml:space="preserve">ntervention to </w:t>
            </w:r>
            <w:r>
              <w:rPr>
                <w:rFonts w:ascii="Aptos Narrow" w:eastAsia="Times New Roman" w:hAnsi="Aptos Narrow" w:cs="Times New Roman"/>
                <w:color w:val="000000"/>
                <w:kern w:val="0"/>
                <w:lang w:eastAsia="en-GB"/>
                <w14:ligatures w14:val="none"/>
              </w:rPr>
              <w:t>p</w:t>
            </w:r>
            <w:r w:rsidRPr="006D3A1C">
              <w:rPr>
                <w:rFonts w:ascii="Aptos Narrow" w:eastAsia="Times New Roman" w:hAnsi="Aptos Narrow" w:cs="Times New Roman"/>
                <w:color w:val="000000"/>
                <w:kern w:val="0"/>
                <w:lang w:eastAsia="en-GB"/>
                <w14:ligatures w14:val="none"/>
              </w:rPr>
              <w:t xml:space="preserve">romote </w:t>
            </w:r>
            <w:r>
              <w:rPr>
                <w:rFonts w:ascii="Aptos Narrow" w:eastAsia="Times New Roman" w:hAnsi="Aptos Narrow" w:cs="Times New Roman"/>
                <w:color w:val="000000"/>
                <w:kern w:val="0"/>
                <w:lang w:eastAsia="en-GB"/>
                <w14:ligatures w14:val="none"/>
              </w:rPr>
              <w:t>i</w:t>
            </w:r>
            <w:r w:rsidRPr="006D3A1C">
              <w:rPr>
                <w:rFonts w:ascii="Aptos Narrow" w:eastAsia="Times New Roman" w:hAnsi="Aptos Narrow" w:cs="Times New Roman"/>
                <w:color w:val="000000"/>
                <w:kern w:val="0"/>
                <w:lang w:eastAsia="en-GB"/>
                <w14:ligatures w14:val="none"/>
              </w:rPr>
              <w:t xml:space="preserve">ntegrated </w:t>
            </w:r>
            <w:r>
              <w:rPr>
                <w:rFonts w:ascii="Aptos Narrow" w:eastAsia="Times New Roman" w:hAnsi="Aptos Narrow" w:cs="Times New Roman"/>
                <w:color w:val="000000"/>
                <w:kern w:val="0"/>
                <w:lang w:eastAsia="en-GB"/>
                <w14:ligatures w14:val="none"/>
              </w:rPr>
              <w:t>w</w:t>
            </w:r>
            <w:r w:rsidRPr="006D3A1C">
              <w:rPr>
                <w:rFonts w:ascii="Aptos Narrow" w:eastAsia="Times New Roman" w:hAnsi="Aptos Narrow" w:cs="Times New Roman"/>
                <w:color w:val="000000"/>
                <w:kern w:val="0"/>
                <w:lang w:eastAsia="en-GB"/>
                <w14:ligatures w14:val="none"/>
              </w:rPr>
              <w:t xml:space="preserve">orking between </w:t>
            </w:r>
            <w:r>
              <w:rPr>
                <w:rFonts w:ascii="Aptos Narrow" w:eastAsia="Times New Roman" w:hAnsi="Aptos Narrow" w:cs="Times New Roman"/>
                <w:color w:val="000000"/>
                <w:kern w:val="0"/>
                <w:lang w:eastAsia="en-GB"/>
                <w14:ligatures w14:val="none"/>
              </w:rPr>
              <w:t>h</w:t>
            </w:r>
            <w:r w:rsidRPr="006D3A1C">
              <w:rPr>
                <w:rFonts w:ascii="Aptos Narrow" w:eastAsia="Times New Roman" w:hAnsi="Aptos Narrow" w:cs="Times New Roman"/>
                <w:color w:val="000000"/>
                <w:kern w:val="0"/>
                <w:lang w:eastAsia="en-GB"/>
                <w14:ligatures w14:val="none"/>
              </w:rPr>
              <w:t xml:space="preserve">ealth </w:t>
            </w:r>
            <w:r>
              <w:rPr>
                <w:rFonts w:ascii="Aptos Narrow" w:eastAsia="Times New Roman" w:hAnsi="Aptos Narrow" w:cs="Times New Roman"/>
                <w:color w:val="000000"/>
                <w:kern w:val="0"/>
                <w:lang w:eastAsia="en-GB"/>
                <w14:ligatures w14:val="none"/>
              </w:rPr>
              <w:t>s</w:t>
            </w:r>
            <w:r w:rsidRPr="006D3A1C">
              <w:rPr>
                <w:rFonts w:ascii="Aptos Narrow" w:eastAsia="Times New Roman" w:hAnsi="Aptos Narrow" w:cs="Times New Roman"/>
                <w:color w:val="000000"/>
                <w:kern w:val="0"/>
                <w:lang w:eastAsia="en-GB"/>
                <w14:ligatures w14:val="none"/>
              </w:rPr>
              <w:t xml:space="preserve">ervices and </w:t>
            </w:r>
            <w:r>
              <w:rPr>
                <w:rFonts w:ascii="Aptos Narrow" w:eastAsia="Times New Roman" w:hAnsi="Aptos Narrow" w:cs="Times New Roman"/>
                <w:color w:val="000000"/>
                <w:kern w:val="0"/>
                <w:lang w:eastAsia="en-GB"/>
                <w14:ligatures w14:val="none"/>
              </w:rPr>
              <w:t>c</w:t>
            </w:r>
            <w:r w:rsidRPr="006D3A1C">
              <w:rPr>
                <w:rFonts w:ascii="Aptos Narrow" w:eastAsia="Times New Roman" w:hAnsi="Aptos Narrow" w:cs="Times New Roman"/>
                <w:color w:val="000000"/>
                <w:kern w:val="0"/>
                <w:lang w:eastAsia="en-GB"/>
                <w14:ligatures w14:val="none"/>
              </w:rPr>
              <w:t xml:space="preserve">are </w:t>
            </w:r>
            <w:r>
              <w:rPr>
                <w:rFonts w:ascii="Aptos Narrow" w:eastAsia="Times New Roman" w:hAnsi="Aptos Narrow" w:cs="Times New Roman"/>
                <w:color w:val="000000"/>
                <w:kern w:val="0"/>
                <w:lang w:eastAsia="en-GB"/>
                <w14:ligatures w14:val="none"/>
              </w:rPr>
              <w:t>h</w:t>
            </w:r>
            <w:r w:rsidRPr="006D3A1C">
              <w:rPr>
                <w:rFonts w:ascii="Aptos Narrow" w:eastAsia="Times New Roman" w:hAnsi="Aptos Narrow" w:cs="Times New Roman"/>
                <w:color w:val="000000"/>
                <w:kern w:val="0"/>
                <w:lang w:eastAsia="en-GB"/>
                <w14:ligatures w14:val="none"/>
              </w:rPr>
              <w:t xml:space="preserve">omes in the </w:t>
            </w:r>
            <w:r>
              <w:rPr>
                <w:rFonts w:ascii="Aptos Narrow" w:eastAsia="Times New Roman" w:hAnsi="Aptos Narrow" w:cs="Times New Roman"/>
                <w:color w:val="000000"/>
                <w:kern w:val="0"/>
                <w:lang w:eastAsia="en-GB"/>
                <w14:ligatures w14:val="none"/>
              </w:rPr>
              <w:t>d</w:t>
            </w:r>
            <w:r w:rsidRPr="006D3A1C">
              <w:rPr>
                <w:rFonts w:ascii="Aptos Narrow" w:eastAsia="Times New Roman" w:hAnsi="Aptos Narrow" w:cs="Times New Roman"/>
                <w:color w:val="000000"/>
                <w:kern w:val="0"/>
                <w:lang w:eastAsia="en-GB"/>
                <w14:ligatures w14:val="none"/>
              </w:rPr>
              <w:t xml:space="preserve">elivery of </w:t>
            </w:r>
            <w:r>
              <w:rPr>
                <w:rFonts w:ascii="Aptos Narrow" w:eastAsia="Times New Roman" w:hAnsi="Aptos Narrow" w:cs="Times New Roman"/>
                <w:color w:val="000000"/>
                <w:kern w:val="0"/>
                <w:lang w:eastAsia="en-GB"/>
                <w14:ligatures w14:val="none"/>
              </w:rPr>
              <w:t>e</w:t>
            </w:r>
            <w:r w:rsidRPr="006D3A1C">
              <w:rPr>
                <w:rFonts w:ascii="Aptos Narrow" w:eastAsia="Times New Roman" w:hAnsi="Aptos Narrow" w:cs="Times New Roman"/>
                <w:color w:val="000000"/>
                <w:kern w:val="0"/>
                <w:lang w:eastAsia="en-GB"/>
                <w14:ligatures w14:val="none"/>
              </w:rPr>
              <w:t>nd-of-</w:t>
            </w:r>
            <w:r>
              <w:rPr>
                <w:rFonts w:ascii="Aptos Narrow" w:eastAsia="Times New Roman" w:hAnsi="Aptos Narrow" w:cs="Times New Roman"/>
                <w:color w:val="000000"/>
                <w:kern w:val="0"/>
                <w:lang w:eastAsia="en-GB"/>
                <w14:ligatures w14:val="none"/>
              </w:rPr>
              <w:t>l</w:t>
            </w:r>
            <w:r w:rsidRPr="006D3A1C">
              <w:rPr>
                <w:rFonts w:ascii="Aptos Narrow" w:eastAsia="Times New Roman" w:hAnsi="Aptos Narrow" w:cs="Times New Roman"/>
                <w:color w:val="000000"/>
                <w:kern w:val="0"/>
                <w:lang w:eastAsia="en-GB"/>
                <w14:ligatures w14:val="none"/>
              </w:rPr>
              <w:t xml:space="preserve">ife </w:t>
            </w:r>
            <w:r>
              <w:rPr>
                <w:rFonts w:ascii="Aptos Narrow" w:eastAsia="Times New Roman" w:hAnsi="Aptos Narrow" w:cs="Times New Roman"/>
                <w:color w:val="000000"/>
                <w:kern w:val="0"/>
                <w:lang w:eastAsia="en-GB"/>
                <w14:ligatures w14:val="none"/>
              </w:rPr>
              <w:t>c</w:t>
            </w:r>
            <w:r w:rsidRPr="006D3A1C">
              <w:rPr>
                <w:rFonts w:ascii="Aptos Narrow" w:eastAsia="Times New Roman" w:hAnsi="Aptos Narrow" w:cs="Times New Roman"/>
                <w:color w:val="000000"/>
                <w:kern w:val="0"/>
                <w:lang w:eastAsia="en-GB"/>
                <w14:ligatures w14:val="none"/>
              </w:rPr>
              <w:t xml:space="preserve">are for </w:t>
            </w:r>
            <w:r>
              <w:rPr>
                <w:rFonts w:ascii="Aptos Narrow" w:eastAsia="Times New Roman" w:hAnsi="Aptos Narrow" w:cs="Times New Roman"/>
                <w:color w:val="000000"/>
                <w:kern w:val="0"/>
                <w:lang w:eastAsia="en-GB"/>
                <w14:ligatures w14:val="none"/>
              </w:rPr>
              <w:t>p</w:t>
            </w:r>
            <w:r w:rsidRPr="006D3A1C">
              <w:rPr>
                <w:rFonts w:ascii="Aptos Narrow" w:eastAsia="Times New Roman" w:hAnsi="Aptos Narrow" w:cs="Times New Roman"/>
                <w:color w:val="000000"/>
                <w:kern w:val="0"/>
                <w:lang w:eastAsia="en-GB"/>
                <w14:ligatures w14:val="none"/>
              </w:rPr>
              <w:t xml:space="preserve">eople with </w:t>
            </w:r>
            <w:r>
              <w:rPr>
                <w:rFonts w:ascii="Aptos Narrow" w:eastAsia="Times New Roman" w:hAnsi="Aptos Narrow" w:cs="Times New Roman"/>
                <w:color w:val="000000"/>
                <w:kern w:val="0"/>
                <w:lang w:eastAsia="en-GB"/>
                <w14:ligatures w14:val="none"/>
              </w:rPr>
              <w:t>d</w:t>
            </w:r>
            <w:r w:rsidRPr="006D3A1C">
              <w:rPr>
                <w:rFonts w:ascii="Aptos Narrow" w:eastAsia="Times New Roman" w:hAnsi="Aptos Narrow" w:cs="Times New Roman"/>
                <w:color w:val="000000"/>
                <w:kern w:val="0"/>
                <w:lang w:eastAsia="en-GB"/>
                <w14:ligatures w14:val="none"/>
              </w:rPr>
              <w:t xml:space="preserve">ementia: Understanding the </w:t>
            </w:r>
            <w:r>
              <w:rPr>
                <w:rFonts w:ascii="Aptos Narrow" w:eastAsia="Times New Roman" w:hAnsi="Aptos Narrow" w:cs="Times New Roman"/>
                <w:color w:val="000000"/>
                <w:kern w:val="0"/>
                <w:lang w:eastAsia="en-GB"/>
                <w14:ligatures w14:val="none"/>
              </w:rPr>
              <w:t>c</w:t>
            </w:r>
            <w:r w:rsidRPr="006D3A1C">
              <w:rPr>
                <w:rFonts w:ascii="Aptos Narrow" w:eastAsia="Times New Roman" w:hAnsi="Aptos Narrow" w:cs="Times New Roman"/>
                <w:color w:val="000000"/>
                <w:kern w:val="0"/>
                <w:lang w:eastAsia="en-GB"/>
                <w14:ligatures w14:val="none"/>
              </w:rPr>
              <w:t xml:space="preserve">hange </w:t>
            </w:r>
            <w:r>
              <w:rPr>
                <w:rFonts w:ascii="Aptos Narrow" w:eastAsia="Times New Roman" w:hAnsi="Aptos Narrow" w:cs="Times New Roman"/>
                <w:color w:val="000000"/>
                <w:kern w:val="0"/>
                <w:lang w:eastAsia="en-GB"/>
                <w14:ligatures w14:val="none"/>
              </w:rPr>
              <w:t>p</w:t>
            </w:r>
            <w:r w:rsidRPr="006D3A1C">
              <w:rPr>
                <w:rFonts w:ascii="Aptos Narrow" w:eastAsia="Times New Roman" w:hAnsi="Aptos Narrow" w:cs="Times New Roman"/>
                <w:color w:val="000000"/>
                <w:kern w:val="0"/>
                <w:lang w:eastAsia="en-GB"/>
                <w14:ligatures w14:val="none"/>
              </w:rPr>
              <w:t xml:space="preserve">rocess </w:t>
            </w:r>
            <w:r>
              <w:rPr>
                <w:rFonts w:ascii="Aptos Narrow" w:eastAsia="Times New Roman" w:hAnsi="Aptos Narrow" w:cs="Times New Roman"/>
                <w:color w:val="000000"/>
                <w:kern w:val="0"/>
                <w:lang w:eastAsia="en-GB"/>
                <w14:ligatures w14:val="none"/>
              </w:rPr>
              <w:t>u</w:t>
            </w:r>
            <w:r w:rsidRPr="006D3A1C">
              <w:rPr>
                <w:rFonts w:ascii="Aptos Narrow" w:eastAsia="Times New Roman" w:hAnsi="Aptos Narrow" w:cs="Times New Roman"/>
                <w:color w:val="000000"/>
                <w:kern w:val="0"/>
                <w:lang w:eastAsia="en-GB"/>
                <w14:ligatures w14:val="none"/>
              </w:rPr>
              <w:t xml:space="preserve">sing a </w:t>
            </w:r>
            <w:r>
              <w:rPr>
                <w:rFonts w:ascii="Aptos Narrow" w:eastAsia="Times New Roman" w:hAnsi="Aptos Narrow" w:cs="Times New Roman"/>
                <w:color w:val="000000"/>
                <w:kern w:val="0"/>
                <w:lang w:eastAsia="en-GB"/>
                <w14:ligatures w14:val="none"/>
              </w:rPr>
              <w:t>s</w:t>
            </w:r>
            <w:r w:rsidRPr="006D3A1C">
              <w:rPr>
                <w:rFonts w:ascii="Aptos Narrow" w:eastAsia="Times New Roman" w:hAnsi="Aptos Narrow" w:cs="Times New Roman"/>
                <w:color w:val="000000"/>
                <w:kern w:val="0"/>
                <w:lang w:eastAsia="en-GB"/>
                <w14:ligatures w14:val="none"/>
              </w:rPr>
              <w:t xml:space="preserve">ocial </w:t>
            </w:r>
            <w:r>
              <w:rPr>
                <w:rFonts w:ascii="Aptos Narrow" w:eastAsia="Times New Roman" w:hAnsi="Aptos Narrow" w:cs="Times New Roman"/>
                <w:color w:val="000000"/>
                <w:kern w:val="0"/>
                <w:lang w:eastAsia="en-GB"/>
                <w14:ligatures w14:val="none"/>
              </w:rPr>
              <w:t>i</w:t>
            </w:r>
            <w:r w:rsidRPr="006D3A1C">
              <w:rPr>
                <w:rFonts w:ascii="Aptos Narrow" w:eastAsia="Times New Roman" w:hAnsi="Aptos Narrow" w:cs="Times New Roman"/>
                <w:color w:val="000000"/>
                <w:kern w:val="0"/>
                <w:lang w:eastAsia="en-GB"/>
                <w14:ligatures w14:val="none"/>
              </w:rPr>
              <w:t xml:space="preserve">dentity </w:t>
            </w:r>
            <w:r>
              <w:rPr>
                <w:rFonts w:ascii="Aptos Narrow" w:eastAsia="Times New Roman" w:hAnsi="Aptos Narrow" w:cs="Times New Roman"/>
                <w:color w:val="000000"/>
                <w:kern w:val="0"/>
                <w:lang w:eastAsia="en-GB"/>
                <w14:ligatures w14:val="none"/>
              </w:rPr>
              <w:t>a</w:t>
            </w:r>
            <w:r w:rsidRPr="006D3A1C">
              <w:rPr>
                <w:rFonts w:ascii="Aptos Narrow" w:eastAsia="Times New Roman" w:hAnsi="Aptos Narrow" w:cs="Times New Roman"/>
                <w:color w:val="000000"/>
                <w:kern w:val="0"/>
                <w:lang w:eastAsia="en-GB"/>
                <w14:ligatures w14:val="none"/>
              </w:rPr>
              <w:t>pproach</w:t>
            </w:r>
          </w:p>
        </w:tc>
        <w:tc>
          <w:tcPr>
            <w:tcW w:w="1531" w:type="dxa"/>
            <w:noWrap/>
            <w:hideMark/>
          </w:tcPr>
          <w:p w14:paraId="20E88F51" w14:textId="77777777" w:rsidR="00362BF5" w:rsidRPr="006D3A1C" w:rsidRDefault="00362BF5"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Qualitative research</w:t>
            </w:r>
          </w:p>
        </w:tc>
        <w:tc>
          <w:tcPr>
            <w:tcW w:w="1374" w:type="dxa"/>
            <w:noWrap/>
            <w:vAlign w:val="center"/>
            <w:hideMark/>
          </w:tcPr>
          <w:p w14:paraId="14CEDB23" w14:textId="77777777" w:rsidR="00362BF5" w:rsidRPr="006D3A1C" w:rsidRDefault="00362BF5"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5EB996D8" w14:textId="77777777" w:rsidR="00362BF5" w:rsidRPr="006D3A1C" w:rsidRDefault="00362BF5" w:rsidP="000B4301">
            <w:pPr>
              <w:spacing w:after="0" w:line="240" w:lineRule="auto"/>
              <w:jc w:val="center"/>
              <w:rPr>
                <w:rFonts w:ascii="Aptos Narrow" w:eastAsia="Times New Roman" w:hAnsi="Aptos Narrow" w:cs="Times New Roman"/>
                <w:kern w:val="0"/>
                <w:lang w:eastAsia="en-GB"/>
                <w14:ligatures w14:val="none"/>
              </w:rPr>
            </w:pPr>
          </w:p>
        </w:tc>
        <w:tc>
          <w:tcPr>
            <w:tcW w:w="1375" w:type="dxa"/>
            <w:noWrap/>
            <w:vAlign w:val="center"/>
            <w:hideMark/>
          </w:tcPr>
          <w:p w14:paraId="10DCC11A" w14:textId="77777777" w:rsidR="00362BF5" w:rsidRPr="006D3A1C" w:rsidRDefault="00362BF5" w:rsidP="000B4301">
            <w:pPr>
              <w:spacing w:after="0" w:line="240" w:lineRule="auto"/>
              <w:jc w:val="center"/>
              <w:rPr>
                <w:rFonts w:ascii="Aptos Narrow" w:eastAsia="Times New Roman" w:hAnsi="Aptos Narrow" w:cs="Times New Roman"/>
                <w:kern w:val="0"/>
                <w:lang w:eastAsia="en-GB"/>
                <w14:ligatures w14:val="none"/>
              </w:rPr>
            </w:pPr>
          </w:p>
        </w:tc>
        <w:tc>
          <w:tcPr>
            <w:tcW w:w="1375" w:type="dxa"/>
            <w:noWrap/>
            <w:vAlign w:val="center"/>
            <w:hideMark/>
          </w:tcPr>
          <w:p w14:paraId="7FE8B3BF" w14:textId="77777777" w:rsidR="00362BF5" w:rsidRPr="006D3A1C" w:rsidRDefault="00362BF5"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1D449429" w14:textId="61F112DD" w:rsidR="00362BF5" w:rsidRPr="0077792B" w:rsidRDefault="00362BF5" w:rsidP="000B4301">
            <w:pPr>
              <w:pStyle w:val="ListParagraph"/>
              <w:numPr>
                <w:ilvl w:val="0"/>
                <w:numId w:val="1"/>
              </w:numPr>
              <w:spacing w:after="12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Service changes in community nursing teams were perceived to undermine working relationships.</w:t>
            </w:r>
          </w:p>
        </w:tc>
        <w:tc>
          <w:tcPr>
            <w:tcW w:w="2551" w:type="dxa"/>
          </w:tcPr>
          <w:p w14:paraId="6AF4A06A" w14:textId="4CAA9119" w:rsidR="00362BF5" w:rsidRPr="004C385C" w:rsidRDefault="00362BF5"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Shared recognition of the value of community nursing involvement in end-of-life care and implementing social activities to improve working relations between care home staff and nurses.</w:t>
            </w:r>
          </w:p>
        </w:tc>
      </w:tr>
      <w:tr w:rsidR="00362BF5" w:rsidRPr="004C385C" w14:paraId="7D753136" w14:textId="77777777" w:rsidTr="00B74112">
        <w:trPr>
          <w:trHeight w:val="290"/>
        </w:trPr>
        <w:tc>
          <w:tcPr>
            <w:tcW w:w="1587" w:type="dxa"/>
            <w:noWrap/>
            <w:hideMark/>
          </w:tcPr>
          <w:p w14:paraId="3010CC90" w14:textId="525BC3E2" w:rsidR="00362BF5" w:rsidRPr="006D3A1C" w:rsidRDefault="00362BF5"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Andrew, Johnston &amp; Papadopoulou (2013)</w:t>
            </w:r>
            <w:r w:rsidR="002B7346">
              <w:rPr>
                <w:rFonts w:ascii="Aptos Narrow" w:eastAsia="Times New Roman" w:hAnsi="Aptos Narrow" w:cs="Times New Roman"/>
                <w:color w:val="000000"/>
                <w:kern w:val="0"/>
                <w:lang w:eastAsia="en-GB"/>
                <w14:ligatures w14:val="none"/>
              </w:rPr>
              <w:fldChar w:fldCharType="begin"/>
            </w:r>
            <w:r w:rsidR="00B51646">
              <w:rPr>
                <w:rFonts w:ascii="Aptos Narrow" w:eastAsia="Times New Roman" w:hAnsi="Aptos Narrow" w:cs="Times New Roman"/>
                <w:color w:val="000000"/>
                <w:kern w:val="0"/>
                <w:lang w:eastAsia="en-GB"/>
                <w14:ligatures w14:val="none"/>
              </w:rPr>
              <w:instrText xml:space="preserve"> ADDIN EN.CITE &lt;EndNote&gt;&lt;Cite&gt;&lt;Author&gt;Andrew&lt;/Author&gt;&lt;Year&gt;2013&lt;/Year&gt;&lt;RecNum&gt;120&lt;/RecNum&gt;&lt;DisplayText&gt;&lt;style face="superscript"&gt;8&lt;/style&gt;&lt;/DisplayText&gt;&lt;record&gt;&lt;rec-number&gt;120&lt;/rec-number&gt;&lt;foreign-keys&gt;&lt;key app="EN" db-id="sp0rpx5fcz50v6era0a5wa2i5vxaw0zd5vzx" timestamp="1756224267"&gt;120&lt;/key&gt;&lt;/foreign-keys&gt;&lt;ref-type name="Journal Article"&gt;17&lt;/ref-type&gt;&lt;contributors&gt;&lt;authors&gt;&lt;author&gt;Andrew, J.&lt;/author&gt;&lt;author&gt;Johnston, B.&lt;/author&gt;&lt;author&gt;Papadopoulou, C.&lt;/author&gt;&lt;/authors&gt;&lt;/contributors&gt;&lt;titles&gt;&lt;title&gt;Community nurses&amp;apos; participation in palliative care research: the Dignity Care Pathway&lt;/title&gt;&lt;secondary-title&gt;Br J Community Nurs&lt;/secondary-title&gt;&lt;/titles&gt;&lt;periodical&gt;&lt;full-title&gt;Br J Community Nurs&lt;/full-title&gt;&lt;/periodical&gt;&lt;pages&gt;326, 328-31&lt;/pages&gt;&lt;volume&gt;18&lt;/volume&gt;&lt;number&gt;7&lt;/number&gt;&lt;dates&gt;&lt;year&gt;2013&lt;/year&gt;&lt;/dates&gt;&lt;accession-num&gt;24156194&lt;/accession-num&gt;&lt;label&gt; INCLUDED&lt;/label&gt;&lt;urls&gt;&lt;related-urls&gt;&lt;url&gt;https://ovidsp.ovid.com/ovidweb.cgi?T=JS&amp;amp;CSC=Y&amp;amp;NEWS=N&amp;amp;PAGE=fulltext&amp;amp;D=med10&amp;amp;DO=10.12968%2fbjcn.2013.18.7.326&lt;/url&gt;&lt;/related-urls&gt;&lt;/urls&gt;&lt;electronic-resource-num&gt;https://dx.doi.org/10.12968/bjcn.2013.18.7.326&lt;/electronic-resource-num&gt;&lt;/record&gt;&lt;/Cite&gt;&lt;/EndNote&gt;</w:instrText>
            </w:r>
            <w:r w:rsidR="002B7346">
              <w:rPr>
                <w:rFonts w:ascii="Aptos Narrow" w:eastAsia="Times New Roman" w:hAnsi="Aptos Narrow" w:cs="Times New Roman"/>
                <w:color w:val="000000"/>
                <w:kern w:val="0"/>
                <w:lang w:eastAsia="en-GB"/>
                <w14:ligatures w14:val="none"/>
              </w:rPr>
              <w:fldChar w:fldCharType="separate"/>
            </w:r>
            <w:r w:rsidR="00B51646" w:rsidRPr="00B51646">
              <w:rPr>
                <w:rFonts w:ascii="Aptos Narrow" w:eastAsia="Times New Roman" w:hAnsi="Aptos Narrow" w:cs="Times New Roman"/>
                <w:noProof/>
                <w:color w:val="000000"/>
                <w:kern w:val="0"/>
                <w:vertAlign w:val="superscript"/>
                <w:lang w:eastAsia="en-GB"/>
                <w14:ligatures w14:val="none"/>
              </w:rPr>
              <w:t>8</w:t>
            </w:r>
            <w:r w:rsidR="002B7346">
              <w:rPr>
                <w:rFonts w:ascii="Aptos Narrow" w:eastAsia="Times New Roman" w:hAnsi="Aptos Narrow" w:cs="Times New Roman"/>
                <w:color w:val="000000"/>
                <w:kern w:val="0"/>
                <w:lang w:eastAsia="en-GB"/>
                <w14:ligatures w14:val="none"/>
              </w:rPr>
              <w:fldChar w:fldCharType="end"/>
            </w:r>
          </w:p>
        </w:tc>
        <w:tc>
          <w:tcPr>
            <w:tcW w:w="2041" w:type="dxa"/>
            <w:noWrap/>
            <w:hideMark/>
          </w:tcPr>
          <w:p w14:paraId="0F846C69" w14:textId="77777777" w:rsidR="00362BF5" w:rsidRPr="006D3A1C" w:rsidRDefault="00362BF5"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Community nurses' participation in palliative care research: the Dignity Care Pathway</w:t>
            </w:r>
          </w:p>
        </w:tc>
        <w:tc>
          <w:tcPr>
            <w:tcW w:w="1531" w:type="dxa"/>
            <w:noWrap/>
            <w:hideMark/>
          </w:tcPr>
          <w:p w14:paraId="663F9F2E" w14:textId="77777777" w:rsidR="00362BF5" w:rsidRPr="006D3A1C" w:rsidRDefault="00362BF5"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Mixed methods</w:t>
            </w:r>
          </w:p>
        </w:tc>
        <w:tc>
          <w:tcPr>
            <w:tcW w:w="1374" w:type="dxa"/>
            <w:noWrap/>
            <w:vAlign w:val="center"/>
            <w:hideMark/>
          </w:tcPr>
          <w:p w14:paraId="31CA99E7" w14:textId="77777777" w:rsidR="00362BF5" w:rsidRPr="006D3A1C" w:rsidRDefault="00362BF5"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447F05DD" w14:textId="77777777" w:rsidR="00362BF5" w:rsidRPr="006D3A1C" w:rsidRDefault="00362BF5"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5810CC0C" w14:textId="77777777" w:rsidR="00362BF5" w:rsidRPr="006D3A1C" w:rsidRDefault="00362BF5"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1770BD42" w14:textId="77777777" w:rsidR="00362BF5" w:rsidRPr="006D3A1C" w:rsidRDefault="00362BF5" w:rsidP="000B4301">
            <w:pPr>
              <w:spacing w:after="0" w:line="240" w:lineRule="auto"/>
              <w:jc w:val="center"/>
              <w:rPr>
                <w:rFonts w:ascii="Aptos Narrow" w:eastAsia="Times New Roman" w:hAnsi="Aptos Narrow" w:cs="Times New Roman"/>
                <w:color w:val="000000"/>
                <w:kern w:val="0"/>
                <w:lang w:eastAsia="en-GB"/>
                <w14:ligatures w14:val="none"/>
              </w:rPr>
            </w:pPr>
          </w:p>
        </w:tc>
        <w:tc>
          <w:tcPr>
            <w:tcW w:w="2551" w:type="dxa"/>
            <w:noWrap/>
            <w:hideMark/>
          </w:tcPr>
          <w:p w14:paraId="2520D1A6" w14:textId="77777777" w:rsidR="00362BF5" w:rsidRDefault="00362BF5" w:rsidP="000B4301">
            <w:pPr>
              <w:pStyle w:val="ListParagraph"/>
              <w:numPr>
                <w:ilvl w:val="0"/>
                <w:numId w:val="1"/>
              </w:numPr>
              <w:spacing w:after="12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Challenges with prognoses of non-malignant conditions led to focusing on cancer patients when using the pathway.</w:t>
            </w:r>
          </w:p>
          <w:p w14:paraId="5B1938BC" w14:textId="5B7A2DDA" w:rsidR="00362BF5" w:rsidRPr="00EF20C4" w:rsidRDefault="00362BF5" w:rsidP="000B4301">
            <w:pPr>
              <w:pStyle w:val="ListParagraph"/>
              <w:numPr>
                <w:ilvl w:val="0"/>
                <w:numId w:val="1"/>
              </w:numPr>
              <w:spacing w:after="12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lastRenderedPageBreak/>
              <w:t>Choosing the appropriate way and time to introduce and having time to do so considering everyday workload.</w:t>
            </w:r>
          </w:p>
        </w:tc>
        <w:tc>
          <w:tcPr>
            <w:tcW w:w="2551" w:type="dxa"/>
          </w:tcPr>
          <w:p w14:paraId="5BF1230D" w14:textId="77777777" w:rsidR="00362BF5" w:rsidRDefault="00362BF5"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lastRenderedPageBreak/>
              <w:t>Existing knowledge and established rapport with patients supported the use of the Dignity Care Pathway.</w:t>
            </w:r>
          </w:p>
          <w:p w14:paraId="71A26121" w14:textId="46B26F0D" w:rsidR="00362BF5" w:rsidRPr="00041BF0" w:rsidRDefault="00362BF5"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 xml:space="preserve">Using an evidence-based approach bridged </w:t>
            </w:r>
            <w:r>
              <w:rPr>
                <w:rFonts w:ascii="Aptos Narrow" w:eastAsia="Times New Roman" w:hAnsi="Aptos Narrow" w:cs="Times New Roman"/>
                <w:color w:val="000000"/>
                <w:kern w:val="0"/>
                <w:lang w:eastAsia="en-GB"/>
                <w14:ligatures w14:val="none"/>
              </w:rPr>
              <w:lastRenderedPageBreak/>
              <w:t>the gap between research and practice and was useful in demonstrating outcomes of care.</w:t>
            </w:r>
          </w:p>
        </w:tc>
      </w:tr>
      <w:tr w:rsidR="00362BF5" w:rsidRPr="004C385C" w14:paraId="1C160ADA" w14:textId="77777777" w:rsidTr="00B74112">
        <w:trPr>
          <w:trHeight w:val="290"/>
        </w:trPr>
        <w:tc>
          <w:tcPr>
            <w:tcW w:w="1587" w:type="dxa"/>
            <w:noWrap/>
            <w:hideMark/>
          </w:tcPr>
          <w:p w14:paraId="13EDD922" w14:textId="071EE239" w:rsidR="00362BF5" w:rsidRPr="006D3A1C" w:rsidRDefault="00362BF5"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Andrews &amp; Seymour (2011)</w:t>
            </w:r>
            <w:r w:rsidR="002B7346">
              <w:rPr>
                <w:rFonts w:ascii="Aptos Narrow" w:eastAsia="Times New Roman" w:hAnsi="Aptos Narrow" w:cs="Times New Roman"/>
                <w:color w:val="000000"/>
                <w:kern w:val="0"/>
                <w:lang w:eastAsia="en-GB"/>
                <w14:ligatures w14:val="none"/>
              </w:rPr>
              <w:fldChar w:fldCharType="begin"/>
            </w:r>
            <w:r w:rsidR="00B51646">
              <w:rPr>
                <w:rFonts w:ascii="Aptos Narrow" w:eastAsia="Times New Roman" w:hAnsi="Aptos Narrow" w:cs="Times New Roman"/>
                <w:color w:val="000000"/>
                <w:kern w:val="0"/>
                <w:lang w:eastAsia="en-GB"/>
                <w14:ligatures w14:val="none"/>
              </w:rPr>
              <w:instrText xml:space="preserve"> ADDIN EN.CITE &lt;EndNote&gt;&lt;Cite&gt;&lt;Author&gt;Andrews&lt;/Author&gt;&lt;Year&gt;2011&lt;/Year&gt;&lt;RecNum&gt;121&lt;/RecNum&gt;&lt;DisplayText&gt;&lt;style face="superscript"&gt;9&lt;/style&gt;&lt;/DisplayText&gt;&lt;record&gt;&lt;rec-number&gt;121&lt;/rec-number&gt;&lt;foreign-keys&gt;&lt;key app="EN" db-id="sp0rpx5fcz50v6era0a5wa2i5vxaw0zd5vzx" timestamp="1756224267"&gt;121&lt;/key&gt;&lt;/foreign-keys&gt;&lt;ref-type name="Journal Article"&gt;17&lt;/ref-type&gt;&lt;contributors&gt;&lt;authors&gt;&lt;author&gt;Andrews, N.&lt;/author&gt;&lt;author&gt;Seymour, J.&lt;/author&gt;&lt;/authors&gt;&lt;/contributors&gt;&lt;titles&gt;&lt;title&gt;Factors influencing the referral of non-cancer patients to community specialist palliative care nurses&lt;/title&gt;&lt;secondary-title&gt;Int J Palliat Nurs&lt;/secondary-title&gt;&lt;/titles&gt;&lt;periodical&gt;&lt;full-title&gt;Int J Palliat Nurs&lt;/full-title&gt;&lt;/periodical&gt;&lt;pages&gt;35-41&lt;/pages&gt;&lt;volume&gt;17&lt;/volume&gt;&lt;number&gt;1&lt;/number&gt;&lt;dates&gt;&lt;year&gt;2011&lt;/year&gt;&lt;/dates&gt;&lt;accession-num&gt;21278672&lt;/accession-num&gt;&lt;label&gt; INCLUDED&lt;/label&gt;&lt;urls&gt;&lt;related-urls&gt;&lt;url&gt;https://www.ncbi.nlm.nih.gov/pubmed/21278672&lt;/url&gt;&lt;/related-urls&gt;&lt;/urls&gt;&lt;electronic-resource-num&gt;10.12968/ijpn.2011.17.1.35&lt;/electronic-resource-num&gt;&lt;/record&gt;&lt;/Cite&gt;&lt;/EndNote&gt;</w:instrText>
            </w:r>
            <w:r w:rsidR="002B7346">
              <w:rPr>
                <w:rFonts w:ascii="Aptos Narrow" w:eastAsia="Times New Roman" w:hAnsi="Aptos Narrow" w:cs="Times New Roman"/>
                <w:color w:val="000000"/>
                <w:kern w:val="0"/>
                <w:lang w:eastAsia="en-GB"/>
                <w14:ligatures w14:val="none"/>
              </w:rPr>
              <w:fldChar w:fldCharType="separate"/>
            </w:r>
            <w:r w:rsidR="00B51646" w:rsidRPr="00B51646">
              <w:rPr>
                <w:rFonts w:ascii="Aptos Narrow" w:eastAsia="Times New Roman" w:hAnsi="Aptos Narrow" w:cs="Times New Roman"/>
                <w:noProof/>
                <w:color w:val="000000"/>
                <w:kern w:val="0"/>
                <w:vertAlign w:val="superscript"/>
                <w:lang w:eastAsia="en-GB"/>
                <w14:ligatures w14:val="none"/>
              </w:rPr>
              <w:t>9</w:t>
            </w:r>
            <w:r w:rsidR="002B7346">
              <w:rPr>
                <w:rFonts w:ascii="Aptos Narrow" w:eastAsia="Times New Roman" w:hAnsi="Aptos Narrow" w:cs="Times New Roman"/>
                <w:color w:val="000000"/>
                <w:kern w:val="0"/>
                <w:lang w:eastAsia="en-GB"/>
                <w14:ligatures w14:val="none"/>
              </w:rPr>
              <w:fldChar w:fldCharType="end"/>
            </w:r>
          </w:p>
        </w:tc>
        <w:tc>
          <w:tcPr>
            <w:tcW w:w="2041" w:type="dxa"/>
            <w:noWrap/>
            <w:hideMark/>
          </w:tcPr>
          <w:p w14:paraId="26AFB236" w14:textId="77777777" w:rsidR="00362BF5" w:rsidRPr="006D3A1C" w:rsidRDefault="00362BF5"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Factors influencing the referral of non-cancer patients to community specialist palliative care nurses</w:t>
            </w:r>
          </w:p>
        </w:tc>
        <w:tc>
          <w:tcPr>
            <w:tcW w:w="1531" w:type="dxa"/>
            <w:noWrap/>
            <w:hideMark/>
          </w:tcPr>
          <w:p w14:paraId="3D5498AF" w14:textId="77777777" w:rsidR="00362BF5" w:rsidRPr="006D3A1C" w:rsidRDefault="00362BF5"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Qualitative research</w:t>
            </w:r>
          </w:p>
        </w:tc>
        <w:tc>
          <w:tcPr>
            <w:tcW w:w="1374" w:type="dxa"/>
            <w:noWrap/>
            <w:vAlign w:val="center"/>
            <w:hideMark/>
          </w:tcPr>
          <w:p w14:paraId="71724DF5" w14:textId="77777777" w:rsidR="00362BF5" w:rsidRPr="006D3A1C" w:rsidRDefault="00362BF5"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4925AEC8" w14:textId="77777777" w:rsidR="00362BF5" w:rsidRPr="006D3A1C" w:rsidRDefault="00362BF5"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45AF1562" w14:textId="77777777" w:rsidR="00362BF5" w:rsidRPr="006D3A1C" w:rsidRDefault="00362BF5"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68D42B90" w14:textId="77777777" w:rsidR="00362BF5" w:rsidRPr="006D3A1C" w:rsidRDefault="00362BF5"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5EFBA8B2" w14:textId="77777777" w:rsidR="00362BF5" w:rsidRDefault="00362BF5" w:rsidP="000B4301">
            <w:pPr>
              <w:pStyle w:val="ListParagraph"/>
              <w:numPr>
                <w:ilvl w:val="0"/>
                <w:numId w:val="1"/>
              </w:numPr>
              <w:spacing w:after="12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Palliative care appeared to be a less considered route for non-cancer patients due to its unpredictable nature and there is no clear-cut transition from curative care.</w:t>
            </w:r>
          </w:p>
          <w:p w14:paraId="2E9820C9" w14:textId="65648DF2" w:rsidR="00362BF5" w:rsidRPr="006D3A1C" w:rsidRDefault="00362BF5" w:rsidP="000B4301">
            <w:pPr>
              <w:pStyle w:val="ListParagraph"/>
              <w:numPr>
                <w:ilvl w:val="0"/>
                <w:numId w:val="1"/>
              </w:numPr>
              <w:spacing w:after="12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 xml:space="preserve">Blurring of boundaries between the care provided by Macmillan nurses and community health nurses. </w:t>
            </w:r>
          </w:p>
        </w:tc>
        <w:tc>
          <w:tcPr>
            <w:tcW w:w="2551" w:type="dxa"/>
          </w:tcPr>
          <w:p w14:paraId="21E0603C" w14:textId="77777777" w:rsidR="00362BF5" w:rsidRDefault="00362BF5"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Changing the mindset of when and who palliative care is applicable.</w:t>
            </w:r>
          </w:p>
          <w:p w14:paraId="2E23349E" w14:textId="77777777" w:rsidR="00362BF5" w:rsidRDefault="00362BF5"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More clarity around the roles of different specialists and community health nurses to ensure the best use of resources.</w:t>
            </w:r>
          </w:p>
          <w:p w14:paraId="1D2E80F5" w14:textId="3F88F8AD" w:rsidR="00362BF5" w:rsidRPr="004C385C" w:rsidRDefault="00362BF5"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Ensure that those delivering end-of-life care are equipped to manage patients with multiple conditions.</w:t>
            </w:r>
          </w:p>
        </w:tc>
      </w:tr>
      <w:tr w:rsidR="00362BF5" w:rsidRPr="004C385C" w14:paraId="26D8B12E" w14:textId="77777777" w:rsidTr="00B74112">
        <w:trPr>
          <w:trHeight w:val="290"/>
        </w:trPr>
        <w:tc>
          <w:tcPr>
            <w:tcW w:w="1587" w:type="dxa"/>
            <w:noWrap/>
            <w:hideMark/>
          </w:tcPr>
          <w:p w14:paraId="14AB0A7D" w14:textId="469E8998" w:rsidR="00362BF5" w:rsidRPr="006D3A1C" w:rsidRDefault="00362BF5"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Antunes et al. (2020)</w:t>
            </w:r>
            <w:r w:rsidR="00E07DA4">
              <w:rPr>
                <w:rFonts w:ascii="Aptos Narrow" w:eastAsia="Times New Roman" w:hAnsi="Aptos Narrow" w:cs="Times New Roman"/>
                <w:color w:val="000000"/>
                <w:kern w:val="0"/>
                <w:lang w:eastAsia="en-GB"/>
                <w14:ligatures w14:val="none"/>
              </w:rPr>
              <w:fldChar w:fldCharType="begin"/>
            </w:r>
            <w:r w:rsidR="00B51646">
              <w:rPr>
                <w:rFonts w:ascii="Aptos Narrow" w:eastAsia="Times New Roman" w:hAnsi="Aptos Narrow" w:cs="Times New Roman"/>
                <w:color w:val="000000"/>
                <w:kern w:val="0"/>
                <w:lang w:eastAsia="en-GB"/>
                <w14:ligatures w14:val="none"/>
              </w:rPr>
              <w:instrText xml:space="preserve"> ADDIN EN.CITE &lt;EndNote&gt;&lt;Cite&gt;&lt;Author&gt;Antunes&lt;/Author&gt;&lt;Year&gt;2020&lt;/Year&gt;&lt;RecNum&gt;85&lt;/RecNum&gt;&lt;DisplayText&gt;&lt;style face="superscript"&gt;10&lt;/style&gt;&lt;/DisplayText&gt;&lt;record&gt;&lt;rec-number&gt;85&lt;/rec-number&gt;&lt;foreign-keys&gt;&lt;key app="EN" db-id="sp0rpx5fcz50v6era0a5wa2i5vxaw0zd5vzx" timestamp="1756224267"&gt;85&lt;/key&gt;&lt;/foreign-keys&gt;&lt;ref-type name="Journal Article"&gt;17&lt;/ref-type&gt;&lt;contributors&gt;&lt;authors&gt;&lt;author&gt;Antunes, B.&lt;/author&gt;&lt;author&gt;Bowers, B.&lt;/author&gt;&lt;author&gt;Winterburn, I.&lt;/author&gt;&lt;author&gt;Kelly, M. P.&lt;/author&gt;&lt;author&gt;Brodrick, R.&lt;/author&gt;&lt;author&gt;Pollock, K.&lt;/author&gt;&lt;author&gt;Majumder, M.&lt;/author&gt;&lt;author&gt;Spathis, A.&lt;/author&gt;&lt;author&gt;Lawrie, I.&lt;/author&gt;&lt;author&gt;George, R.&lt;/author&gt;&lt;author&gt;Ryan, R.&lt;/author&gt;&lt;author&gt;Barclay, S.&lt;/author&gt;&lt;/authors&gt;&lt;/contributors&gt;&lt;titles&gt;&lt;title&gt;Anticipatory prescribing in community end-of-life care in the UK and Ireland during the COVID-19 pandemic: online survey&lt;/title&gt;&lt;secondary-title&gt;BMJ Support Palliat Care&lt;/secondary-title&gt;&lt;/titles&gt;&lt;periodical&gt;&lt;full-title&gt;BMJ Support Palliat Care&lt;/full-title&gt;&lt;/periodical&gt;&lt;pages&gt;343-349&lt;/pages&gt;&lt;volume&gt;10&lt;/volume&gt;&lt;number&gt;3&lt;/number&gt;&lt;dates&gt;&lt;year&gt;2020&lt;/year&gt;&lt;/dates&gt;&lt;accession-num&gt;32546559&lt;/accession-num&gt;&lt;label&gt; INCLUDED&lt;/label&gt;&lt;urls&gt;&lt;related-urls&gt;&lt;url&gt;https://spcare.bmj.com/content/bmjspcare/10/3/343.full.pdf&lt;/url&gt;&lt;/related-urls&gt;&lt;/urls&gt;&lt;electronic-resource-num&gt;10.1136/bmjspcare-2020-002394&lt;/electronic-resource-num&gt;&lt;/record&gt;&lt;/Cite&gt;&lt;/EndNote&gt;</w:instrText>
            </w:r>
            <w:r w:rsidR="00E07DA4">
              <w:rPr>
                <w:rFonts w:ascii="Aptos Narrow" w:eastAsia="Times New Roman" w:hAnsi="Aptos Narrow" w:cs="Times New Roman"/>
                <w:color w:val="000000"/>
                <w:kern w:val="0"/>
                <w:lang w:eastAsia="en-GB"/>
                <w14:ligatures w14:val="none"/>
              </w:rPr>
              <w:fldChar w:fldCharType="separate"/>
            </w:r>
            <w:r w:rsidR="00B51646" w:rsidRPr="00B51646">
              <w:rPr>
                <w:rFonts w:ascii="Aptos Narrow" w:eastAsia="Times New Roman" w:hAnsi="Aptos Narrow" w:cs="Times New Roman"/>
                <w:noProof/>
                <w:color w:val="000000"/>
                <w:kern w:val="0"/>
                <w:vertAlign w:val="superscript"/>
                <w:lang w:eastAsia="en-GB"/>
                <w14:ligatures w14:val="none"/>
              </w:rPr>
              <w:t>10</w:t>
            </w:r>
            <w:r w:rsidR="00E07DA4">
              <w:rPr>
                <w:rFonts w:ascii="Aptos Narrow" w:eastAsia="Times New Roman" w:hAnsi="Aptos Narrow" w:cs="Times New Roman"/>
                <w:color w:val="000000"/>
                <w:kern w:val="0"/>
                <w:lang w:eastAsia="en-GB"/>
                <w14:ligatures w14:val="none"/>
              </w:rPr>
              <w:fldChar w:fldCharType="end"/>
            </w:r>
          </w:p>
        </w:tc>
        <w:tc>
          <w:tcPr>
            <w:tcW w:w="2041" w:type="dxa"/>
            <w:noWrap/>
            <w:hideMark/>
          </w:tcPr>
          <w:p w14:paraId="00BE2738" w14:textId="77777777" w:rsidR="00362BF5" w:rsidRPr="006D3A1C" w:rsidRDefault="00362BF5"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Anticipatory prescribing in community end-of-life care in the UK and Ireland during the COVID-19 pandemic: online survey</w:t>
            </w:r>
          </w:p>
        </w:tc>
        <w:tc>
          <w:tcPr>
            <w:tcW w:w="1531" w:type="dxa"/>
            <w:noWrap/>
            <w:hideMark/>
          </w:tcPr>
          <w:p w14:paraId="19F33F9A" w14:textId="77777777" w:rsidR="00362BF5" w:rsidRPr="006D3A1C" w:rsidRDefault="00362BF5"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Cross sectional study</w:t>
            </w:r>
          </w:p>
        </w:tc>
        <w:tc>
          <w:tcPr>
            <w:tcW w:w="1374" w:type="dxa"/>
            <w:noWrap/>
            <w:vAlign w:val="center"/>
            <w:hideMark/>
          </w:tcPr>
          <w:p w14:paraId="23DBA986" w14:textId="77777777" w:rsidR="00362BF5" w:rsidRPr="006D3A1C" w:rsidRDefault="00362BF5"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3D034FF6" w14:textId="77777777" w:rsidR="00362BF5" w:rsidRPr="006D3A1C" w:rsidRDefault="00362BF5"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431F5D22" w14:textId="77777777" w:rsidR="00362BF5" w:rsidRPr="006D3A1C" w:rsidRDefault="00362BF5"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2544AB88" w14:textId="77777777" w:rsidR="00362BF5" w:rsidRPr="006D3A1C" w:rsidRDefault="00362BF5" w:rsidP="000B4301">
            <w:pPr>
              <w:spacing w:after="0" w:line="240" w:lineRule="auto"/>
              <w:jc w:val="center"/>
              <w:rPr>
                <w:rFonts w:ascii="Aptos Narrow" w:eastAsia="Times New Roman" w:hAnsi="Aptos Narrow" w:cs="Times New Roman"/>
                <w:color w:val="000000"/>
                <w:kern w:val="0"/>
                <w:lang w:eastAsia="en-GB"/>
                <w14:ligatures w14:val="none"/>
              </w:rPr>
            </w:pPr>
          </w:p>
        </w:tc>
        <w:tc>
          <w:tcPr>
            <w:tcW w:w="2551" w:type="dxa"/>
            <w:noWrap/>
            <w:hideMark/>
          </w:tcPr>
          <w:p w14:paraId="56755380" w14:textId="09EAF9F8" w:rsidR="00362BF5" w:rsidRPr="002A7921" w:rsidRDefault="00362BF5" w:rsidP="000B4301">
            <w:pPr>
              <w:spacing w:after="0" w:line="240" w:lineRule="auto"/>
              <w:rPr>
                <w:rFonts w:ascii="Aptos Narrow" w:eastAsia="Times New Roman" w:hAnsi="Aptos Narrow" w:cs="Times New Roman"/>
                <w:kern w:val="0"/>
                <w:lang w:eastAsia="en-GB"/>
                <w14:ligatures w14:val="none"/>
              </w:rPr>
            </w:pPr>
          </w:p>
        </w:tc>
        <w:tc>
          <w:tcPr>
            <w:tcW w:w="2551" w:type="dxa"/>
          </w:tcPr>
          <w:p w14:paraId="6E114032" w14:textId="77777777" w:rsidR="00362BF5" w:rsidRPr="004C385C" w:rsidRDefault="00362BF5" w:rsidP="000B4301">
            <w:pPr>
              <w:spacing w:after="0" w:line="240" w:lineRule="auto"/>
              <w:rPr>
                <w:rFonts w:ascii="Aptos Narrow" w:eastAsia="Times New Roman" w:hAnsi="Aptos Narrow" w:cs="Times New Roman"/>
                <w:kern w:val="0"/>
                <w:lang w:eastAsia="en-GB"/>
                <w14:ligatures w14:val="none"/>
              </w:rPr>
            </w:pPr>
          </w:p>
        </w:tc>
      </w:tr>
      <w:tr w:rsidR="00747E47" w:rsidRPr="004C385C" w14:paraId="667ABFC6" w14:textId="77777777" w:rsidTr="00B74112">
        <w:trPr>
          <w:trHeight w:val="290"/>
        </w:trPr>
        <w:tc>
          <w:tcPr>
            <w:tcW w:w="1587" w:type="dxa"/>
            <w:noWrap/>
          </w:tcPr>
          <w:p w14:paraId="651E52AC" w14:textId="16C0C663"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lastRenderedPageBreak/>
              <w:t>Antunes et al.</w:t>
            </w:r>
            <w:r w:rsidRPr="006D3A1C">
              <w:rPr>
                <w:rFonts w:ascii="Aptos Narrow" w:eastAsia="Times New Roman" w:hAnsi="Aptos Narrow" w:cs="Times New Roman"/>
                <w:color w:val="000000"/>
                <w:kern w:val="0"/>
                <w:lang w:eastAsia="en-GB"/>
                <w14:ligatures w14:val="none"/>
              </w:rPr>
              <w:t xml:space="preserve"> (2022)</w:t>
            </w:r>
            <w:r>
              <w:rPr>
                <w:rFonts w:ascii="Aptos Narrow" w:eastAsia="Times New Roman" w:hAnsi="Aptos Narrow" w:cs="Times New Roman"/>
                <w:color w:val="000000"/>
                <w:kern w:val="0"/>
                <w:lang w:eastAsia="en-GB"/>
                <w14:ligatures w14:val="none"/>
              </w:rPr>
              <w:fldChar w:fldCharType="begin"/>
            </w:r>
            <w:r w:rsidR="00B51646">
              <w:rPr>
                <w:rFonts w:ascii="Aptos Narrow" w:eastAsia="Times New Roman" w:hAnsi="Aptos Narrow" w:cs="Times New Roman"/>
                <w:color w:val="000000"/>
                <w:kern w:val="0"/>
                <w:lang w:eastAsia="en-GB"/>
                <w14:ligatures w14:val="none"/>
              </w:rPr>
              <w:instrText xml:space="preserve"> ADDIN EN.CITE &lt;EndNote&gt;&lt;Cite&gt;&lt;Author&gt;Antunes&lt;/Author&gt;&lt;Year&gt;2022&lt;/Year&gt;&lt;RecNum&gt;122&lt;/RecNum&gt;&lt;DisplayText&gt;&lt;style face="superscript"&gt;11&lt;/style&gt;&lt;/DisplayText&gt;&lt;record&gt;&lt;rec-number&gt;122&lt;/rec-number&gt;&lt;foreign-keys&gt;&lt;key app="EN" db-id="sp0rpx5fcz50v6era0a5wa2i5vxaw0zd5vzx" timestamp="1756224267"&gt;122&lt;/key&gt;&lt;/foreign-keys&gt;&lt;ref-type name="Journal Article"&gt;17&lt;/ref-type&gt;&lt;contributors&gt;&lt;authors&gt;&lt;author&gt;Antunes, B. C. P.&lt;/author&gt;&lt;author&gt;Bowers, B.&lt;/author&gt;&lt;author&gt;Barclay, S.&lt;/author&gt;&lt;author&gt;Gallagher, J.&lt;/author&gt;&lt;author&gt;Conci, R.&lt;/author&gt;&lt;author&gt;Polak, L.&lt;/author&gt;&lt;/authors&gt;&lt;/contributors&gt;&lt;titles&gt;&lt;title&gt;Community-based anticipatory prescribing during COVID-19: a qualitative study&lt;/title&gt;&lt;secondary-title&gt;BMJ support&lt;/secondary-title&gt;&lt;/titles&gt;&lt;periodical&gt;&lt;full-title&gt;BMJ support&lt;/full-title&gt;&lt;/periodical&gt;&lt;pages&gt;01&lt;/pages&gt;&lt;volume&gt;01&lt;/volume&gt;&lt;dates&gt;&lt;year&gt;2022&lt;/year&gt;&lt;/dates&gt;&lt;accession-num&gt;35649716&lt;/accession-num&gt;&lt;label&gt; INCLUDED&lt;/label&gt;&lt;urls&gt;&lt;related-urls&gt;&lt;url&gt;https://www.ncbi.nlm.nih.gov/pubmed/35649716&lt;/url&gt;&lt;/related-urls&gt;&lt;/urls&gt;&lt;electronic-resource-num&gt;10.1136/bmjspcare-2022-003597&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B51646" w:rsidRPr="00B51646">
              <w:rPr>
                <w:rFonts w:ascii="Aptos Narrow" w:eastAsia="Times New Roman" w:hAnsi="Aptos Narrow" w:cs="Times New Roman"/>
                <w:noProof/>
                <w:color w:val="000000"/>
                <w:kern w:val="0"/>
                <w:vertAlign w:val="superscript"/>
                <w:lang w:eastAsia="en-GB"/>
                <w14:ligatures w14:val="none"/>
              </w:rPr>
              <w:t>11</w:t>
            </w:r>
            <w:r>
              <w:rPr>
                <w:rFonts w:ascii="Aptos Narrow" w:eastAsia="Times New Roman" w:hAnsi="Aptos Narrow" w:cs="Times New Roman"/>
                <w:color w:val="000000"/>
                <w:kern w:val="0"/>
                <w:lang w:eastAsia="en-GB"/>
                <w14:ligatures w14:val="none"/>
              </w:rPr>
              <w:fldChar w:fldCharType="end"/>
            </w:r>
          </w:p>
        </w:tc>
        <w:tc>
          <w:tcPr>
            <w:tcW w:w="2041" w:type="dxa"/>
            <w:noWrap/>
          </w:tcPr>
          <w:p w14:paraId="5756878B" w14:textId="1E1F8C0E"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Community-based anticipatory prescribing during COVID-19: a qualitative study</w:t>
            </w:r>
          </w:p>
        </w:tc>
        <w:tc>
          <w:tcPr>
            <w:tcW w:w="1531" w:type="dxa"/>
            <w:noWrap/>
          </w:tcPr>
          <w:p w14:paraId="2D9AD163" w14:textId="3B4CA856"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Qualitative research</w:t>
            </w:r>
          </w:p>
        </w:tc>
        <w:tc>
          <w:tcPr>
            <w:tcW w:w="1374" w:type="dxa"/>
            <w:noWrap/>
            <w:vAlign w:val="center"/>
          </w:tcPr>
          <w:p w14:paraId="275FA067"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tcPr>
          <w:p w14:paraId="1A99564E" w14:textId="06E2CE60"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tcPr>
          <w:p w14:paraId="07909B5F"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tcPr>
          <w:p w14:paraId="51A5455B" w14:textId="4613F844"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tcPr>
          <w:p w14:paraId="4C629697" w14:textId="63AFFD94" w:rsidR="00747E47" w:rsidRPr="00DD3447" w:rsidRDefault="00CF0AD2" w:rsidP="000B4301">
            <w:pPr>
              <w:pStyle w:val="ListParagraph"/>
              <w:numPr>
                <w:ilvl w:val="0"/>
                <w:numId w:val="1"/>
              </w:numPr>
              <w:spacing w:after="120"/>
              <w:ind w:left="170" w:hanging="170"/>
              <w:rPr>
                <w:rFonts w:ascii="Aptos Narrow" w:eastAsia="Times New Roman" w:hAnsi="Aptos Narrow" w:cs="Times New Roman"/>
                <w:color w:val="000000"/>
                <w:kern w:val="0"/>
                <w:lang w:eastAsia="en-GB"/>
                <w14:ligatures w14:val="none"/>
              </w:rPr>
            </w:pPr>
            <w:r w:rsidRPr="00DD3447">
              <w:rPr>
                <w:rFonts w:ascii="Aptos Narrow" w:eastAsia="Times New Roman" w:hAnsi="Aptos Narrow" w:cs="Times New Roman"/>
                <w:color w:val="000000"/>
                <w:kern w:val="0"/>
                <w:lang w:eastAsia="en-GB"/>
                <w14:ligatures w14:val="none"/>
              </w:rPr>
              <w:t>The l</w:t>
            </w:r>
            <w:r w:rsidR="008D23A2" w:rsidRPr="00DD3447">
              <w:rPr>
                <w:rFonts w:ascii="Aptos Narrow" w:eastAsia="Times New Roman" w:hAnsi="Aptos Narrow" w:cs="Times New Roman"/>
                <w:color w:val="000000"/>
                <w:kern w:val="0"/>
                <w:lang w:eastAsia="en-GB"/>
                <w14:ligatures w14:val="none"/>
              </w:rPr>
              <w:t xml:space="preserve">oss of </w:t>
            </w:r>
            <w:r w:rsidRPr="00DD3447">
              <w:rPr>
                <w:rFonts w:ascii="Aptos Narrow" w:eastAsia="Times New Roman" w:hAnsi="Aptos Narrow" w:cs="Times New Roman"/>
                <w:color w:val="000000"/>
                <w:kern w:val="0"/>
                <w:lang w:eastAsia="en-GB"/>
                <w14:ligatures w14:val="none"/>
              </w:rPr>
              <w:t xml:space="preserve">or restrictions with </w:t>
            </w:r>
            <w:r w:rsidR="008D23A2" w:rsidRPr="00DD3447">
              <w:rPr>
                <w:rFonts w:ascii="Aptos Narrow" w:eastAsia="Times New Roman" w:hAnsi="Aptos Narrow" w:cs="Times New Roman"/>
                <w:color w:val="000000"/>
                <w:kern w:val="0"/>
                <w:lang w:eastAsia="en-GB"/>
                <w14:ligatures w14:val="none"/>
              </w:rPr>
              <w:t xml:space="preserve">face-to-face </w:t>
            </w:r>
            <w:r w:rsidR="00020721" w:rsidRPr="00DD3447">
              <w:rPr>
                <w:rFonts w:ascii="Aptos Narrow" w:eastAsia="Times New Roman" w:hAnsi="Aptos Narrow" w:cs="Times New Roman"/>
                <w:color w:val="000000"/>
                <w:kern w:val="0"/>
                <w:lang w:eastAsia="en-GB"/>
                <w14:ligatures w14:val="none"/>
              </w:rPr>
              <w:t xml:space="preserve">interaction with general practitioners about individual patients was </w:t>
            </w:r>
            <w:r w:rsidR="000738A2" w:rsidRPr="00DD3447">
              <w:rPr>
                <w:rFonts w:ascii="Aptos Narrow" w:eastAsia="Times New Roman" w:hAnsi="Aptos Narrow" w:cs="Times New Roman"/>
                <w:color w:val="000000"/>
                <w:kern w:val="0"/>
                <w:lang w:eastAsia="en-GB"/>
                <w14:ligatures w14:val="none"/>
              </w:rPr>
              <w:t>problematic</w:t>
            </w:r>
            <w:r w:rsidR="00020721" w:rsidRPr="00DD3447">
              <w:rPr>
                <w:rFonts w:ascii="Aptos Narrow" w:eastAsia="Times New Roman" w:hAnsi="Aptos Narrow" w:cs="Times New Roman"/>
                <w:color w:val="000000"/>
                <w:kern w:val="0"/>
                <w:lang w:eastAsia="en-GB"/>
                <w14:ligatures w14:val="none"/>
              </w:rPr>
              <w:t>.</w:t>
            </w:r>
          </w:p>
        </w:tc>
        <w:tc>
          <w:tcPr>
            <w:tcW w:w="2551" w:type="dxa"/>
          </w:tcPr>
          <w:p w14:paraId="7D37F339" w14:textId="052FEE67" w:rsidR="00747E47" w:rsidRPr="00DD3447" w:rsidRDefault="00F1047C"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sidRPr="00DD3447">
              <w:rPr>
                <w:rFonts w:ascii="Aptos Narrow" w:eastAsia="Times New Roman" w:hAnsi="Aptos Narrow" w:cs="Times New Roman"/>
                <w:color w:val="000000"/>
                <w:kern w:val="0"/>
                <w:lang w:eastAsia="en-GB"/>
                <w14:ligatures w14:val="none"/>
              </w:rPr>
              <w:t xml:space="preserve">Important to have support </w:t>
            </w:r>
            <w:r w:rsidR="0038047E" w:rsidRPr="00DD3447">
              <w:rPr>
                <w:rFonts w:ascii="Aptos Narrow" w:eastAsia="Times New Roman" w:hAnsi="Aptos Narrow" w:cs="Times New Roman"/>
                <w:color w:val="000000"/>
                <w:kern w:val="0"/>
                <w:lang w:eastAsia="en-GB"/>
                <w14:ligatures w14:val="none"/>
              </w:rPr>
              <w:t>when administering medication to patients near the end-of-life, especially when a complex case.</w:t>
            </w:r>
          </w:p>
        </w:tc>
      </w:tr>
      <w:tr w:rsidR="00747E47" w:rsidRPr="004C385C" w14:paraId="234363FF" w14:textId="77777777" w:rsidTr="00B74112">
        <w:trPr>
          <w:trHeight w:val="290"/>
        </w:trPr>
        <w:tc>
          <w:tcPr>
            <w:tcW w:w="1587" w:type="dxa"/>
            <w:noWrap/>
            <w:hideMark/>
          </w:tcPr>
          <w:p w14:paraId="621204A8" w14:textId="3D082846"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Arnold et al. (2025)</w:t>
            </w:r>
            <w:r>
              <w:rPr>
                <w:rFonts w:ascii="Aptos Narrow" w:eastAsia="Times New Roman" w:hAnsi="Aptos Narrow" w:cs="Times New Roman"/>
                <w:color w:val="000000"/>
                <w:kern w:val="0"/>
                <w:lang w:eastAsia="en-GB"/>
                <w14:ligatures w14:val="none"/>
              </w:rPr>
              <w:fldChar w:fldCharType="begin"/>
            </w:r>
            <w:r w:rsidR="00B51646">
              <w:rPr>
                <w:rFonts w:ascii="Aptos Narrow" w:eastAsia="Times New Roman" w:hAnsi="Aptos Narrow" w:cs="Times New Roman"/>
                <w:color w:val="000000"/>
                <w:kern w:val="0"/>
                <w:lang w:eastAsia="en-GB"/>
                <w14:ligatures w14:val="none"/>
              </w:rPr>
              <w:instrText xml:space="preserve"> ADDIN EN.CITE &lt;EndNote&gt;&lt;Cite&gt;&lt;Author&gt;Arnold&lt;/Author&gt;&lt;Year&gt;2025&lt;/Year&gt;&lt;RecNum&gt;265&lt;/RecNum&gt;&lt;DisplayText&gt;&lt;style face="superscript"&gt;12&lt;/style&gt;&lt;/DisplayText&gt;&lt;record&gt;&lt;rec-number&gt;265&lt;/rec-number&gt;&lt;foreign-keys&gt;&lt;key app="EN" db-id="sp0rpx5fcz50v6era0a5wa2i5vxaw0zd5vzx" timestamp="1756224267"&gt;265&lt;/key&gt;&lt;/foreign-keys&gt;&lt;ref-type name="Journal Article"&gt;17&lt;/ref-type&gt;&lt;contributors&gt;&lt;authors&gt;&lt;author&gt;Arnold, E.&lt;/author&gt;&lt;author&gt;Lugton, J.&lt;/author&gt;&lt;author&gt;Spiller, J.&lt;/author&gt;&lt;author&gt;Finucane, A.&lt;/author&gt;&lt;/authors&gt;&lt;/contributors&gt;&lt;titles&gt;&lt;title&gt;What are the experiences and support needs of district nurses caring for terminally ill people with delirium at home? A qualitative study&lt;/title&gt;&lt;secondary-title&gt;BMC palliative care&lt;/secondary-title&gt;&lt;/titles&gt;&lt;periodical&gt;&lt;full-title&gt;BMC Palliative Care&lt;/full-title&gt;&lt;/periodical&gt;&lt;pages&gt;60&lt;/pages&gt;&lt;volume&gt;24&lt;/volume&gt;&lt;number&gt;1&lt;/number&gt;&lt;dates&gt;&lt;year&gt;2025&lt;/year&gt;&lt;/dates&gt;&lt;label&gt; INCLUDED&lt;/label&gt;&lt;urls&gt;&lt;related-urls&gt;&lt;url&gt;http://ovidsp.ovid.com/ovidweb.cgi?T=JS&amp;amp;PAGE=reference&amp;amp;D=medl&amp;amp;NEWS=N&amp;amp;AN=40057775&lt;/url&gt;&lt;/related-urls&gt;&lt;/urls&gt;&lt;electronic-resource-num&gt;https://dx.doi.org/10.1186/s12904-024-01627-9&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B51646" w:rsidRPr="00B51646">
              <w:rPr>
                <w:rFonts w:ascii="Aptos Narrow" w:eastAsia="Times New Roman" w:hAnsi="Aptos Narrow" w:cs="Times New Roman"/>
                <w:noProof/>
                <w:color w:val="000000"/>
                <w:kern w:val="0"/>
                <w:vertAlign w:val="superscript"/>
                <w:lang w:eastAsia="en-GB"/>
                <w14:ligatures w14:val="none"/>
              </w:rPr>
              <w:t>12</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68497DCA" w14:textId="77777777"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What are the experiences and support needs of district nurses caring for terminally ill people with delirium at home? A qualitative study</w:t>
            </w:r>
          </w:p>
        </w:tc>
        <w:tc>
          <w:tcPr>
            <w:tcW w:w="1531" w:type="dxa"/>
            <w:noWrap/>
            <w:hideMark/>
          </w:tcPr>
          <w:p w14:paraId="666BA9A3" w14:textId="77777777"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Qualitative research</w:t>
            </w:r>
          </w:p>
        </w:tc>
        <w:tc>
          <w:tcPr>
            <w:tcW w:w="1374" w:type="dxa"/>
            <w:noWrap/>
            <w:vAlign w:val="center"/>
            <w:hideMark/>
          </w:tcPr>
          <w:p w14:paraId="4B57CAB3"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020811DE"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0AA22727"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09C4AAD0"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30DA0173" w14:textId="39E5F9A8" w:rsidR="00747E47" w:rsidRPr="00D12DEC" w:rsidRDefault="00747E47" w:rsidP="000B4301">
            <w:pPr>
              <w:pStyle w:val="ListParagraph"/>
              <w:numPr>
                <w:ilvl w:val="0"/>
                <w:numId w:val="1"/>
              </w:numPr>
              <w:spacing w:after="12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 xml:space="preserve">Challenging to detect delirium in the community and often rely on information from family carers and clinical judgement, and lack of confidence with </w:t>
            </w:r>
            <w:r w:rsidRPr="00D12DEC">
              <w:rPr>
                <w:rFonts w:ascii="Aptos Narrow" w:eastAsia="Times New Roman" w:hAnsi="Aptos Narrow" w:cs="Times New Roman"/>
                <w:color w:val="000000"/>
                <w:kern w:val="0"/>
                <w:lang w:eastAsia="en-GB"/>
                <w14:ligatures w14:val="none"/>
              </w:rPr>
              <w:t>delirium-related terminology.</w:t>
            </w:r>
          </w:p>
          <w:p w14:paraId="58D9950A" w14:textId="78DAF114" w:rsidR="00747E47" w:rsidRPr="00D12DEC" w:rsidRDefault="00747E47" w:rsidP="000B4301">
            <w:pPr>
              <w:pStyle w:val="ListParagraph"/>
              <w:numPr>
                <w:ilvl w:val="0"/>
                <w:numId w:val="1"/>
              </w:numPr>
              <w:spacing w:after="12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Limited access to patients’ electronic medical records and issues with care packages being available.</w:t>
            </w:r>
          </w:p>
        </w:tc>
        <w:tc>
          <w:tcPr>
            <w:tcW w:w="2551" w:type="dxa"/>
          </w:tcPr>
          <w:p w14:paraId="26F54C39" w14:textId="322263E8" w:rsidR="00747E47" w:rsidRDefault="00747E47"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Enhance community health nurses’ confidence in identifying, naming and managing delirium via education/training.</w:t>
            </w:r>
          </w:p>
          <w:p w14:paraId="2E378704" w14:textId="03040798" w:rsidR="00747E47" w:rsidRPr="00022B84" w:rsidRDefault="00747E47"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Earlier referral to their services so they can develop relationships with patients and their families and better understand their preferences/care needs and timely partnership with other health and care professionals.</w:t>
            </w:r>
          </w:p>
        </w:tc>
      </w:tr>
      <w:tr w:rsidR="00747E47" w:rsidRPr="004C385C" w14:paraId="5B1470A8" w14:textId="77777777" w:rsidTr="00B74112">
        <w:trPr>
          <w:trHeight w:val="290"/>
        </w:trPr>
        <w:tc>
          <w:tcPr>
            <w:tcW w:w="1587" w:type="dxa"/>
            <w:noWrap/>
            <w:hideMark/>
          </w:tcPr>
          <w:p w14:paraId="6B5FE24F" w14:textId="73135637"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Arrey et al. (2019)</w:t>
            </w:r>
            <w:r>
              <w:rPr>
                <w:rFonts w:ascii="Aptos Narrow" w:eastAsia="Times New Roman" w:hAnsi="Aptos Narrow" w:cs="Times New Roman"/>
                <w:color w:val="000000"/>
                <w:kern w:val="0"/>
                <w:lang w:eastAsia="en-GB"/>
                <w14:ligatures w14:val="none"/>
              </w:rPr>
              <w:fldChar w:fldCharType="begin"/>
            </w:r>
            <w:r w:rsidR="00B51646">
              <w:rPr>
                <w:rFonts w:ascii="Aptos Narrow" w:eastAsia="Times New Roman" w:hAnsi="Aptos Narrow" w:cs="Times New Roman"/>
                <w:color w:val="000000"/>
                <w:kern w:val="0"/>
                <w:lang w:eastAsia="en-GB"/>
                <w14:ligatures w14:val="none"/>
              </w:rPr>
              <w:instrText xml:space="preserve"> ADDIN EN.CITE &lt;EndNote&gt;&lt;Cite&gt;&lt;Author&gt;Arrey&lt;/Author&gt;&lt;Year&gt;2019&lt;/Year&gt;&lt;RecNum&gt;123&lt;/RecNum&gt;&lt;DisplayText&gt;&lt;style face="superscript"&gt;13&lt;/style&gt;&lt;/DisplayText&gt;&lt;record&gt;&lt;rec-number&gt;123&lt;/rec-number&gt;&lt;foreign-keys&gt;&lt;key app="EN" db-id="sp0rpx5fcz50v6era0a5wa2i5vxaw0zd5vzx" timestamp="1756224267"&gt;123&lt;/key&gt;&lt;/foreign-keys&gt;&lt;ref-type name="Journal Article"&gt;17&lt;/ref-type&gt;&lt;contributors&gt;&lt;authors&gt;&lt;author&gt;Arrey, S. K.&lt;/author&gt;&lt;author&gt;Kirshbaum, M. N.&lt;/author&gt;&lt;author&gt;Finn, V.&lt;/author&gt;&lt;/authors&gt;&lt;/contributors&gt;&lt;titles&gt;&lt;title&gt;In search of care strategies for distressed people with communication difficulties and a learning disability in palliative care settings: the lived experiences of registered learning disability nurses and palliative care professionals&lt;/title&gt;&lt;secondary-title&gt;J Res Nurs&lt;/secondary-title&gt;&lt;/titles&gt;&lt;periodical&gt;&lt;full-title&gt;J Res Nurs&lt;/full-title&gt;&lt;/periodical&gt;&lt;pages&gt;386-400&lt;/pages&gt;&lt;volume&gt;24&lt;/volume&gt;&lt;number&gt;6&lt;/number&gt;&lt;dates&gt;&lt;year&gt;2019&lt;/year&gt;&lt;/dates&gt;&lt;accession-num&gt;34394552&lt;/accession-num&gt;&lt;label&gt; INCLUDED&lt;/label&gt;&lt;urls&gt;&lt;related-urls&gt;&lt;url&gt;https://www.ncbi.nlm.nih.gov/pubmed/34394552&lt;/url&gt;&lt;/related-urls&gt;&lt;/urls&gt;&lt;electronic-resource-num&gt;10.1177/1744987118764532&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B51646" w:rsidRPr="00B51646">
              <w:rPr>
                <w:rFonts w:ascii="Aptos Narrow" w:eastAsia="Times New Roman" w:hAnsi="Aptos Narrow" w:cs="Times New Roman"/>
                <w:noProof/>
                <w:color w:val="000000"/>
                <w:kern w:val="0"/>
                <w:vertAlign w:val="superscript"/>
                <w:lang w:eastAsia="en-GB"/>
                <w14:ligatures w14:val="none"/>
              </w:rPr>
              <w:t>13</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5879E523" w14:textId="77777777"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 xml:space="preserve">In search of care strategies for distressed people with communication </w:t>
            </w:r>
            <w:r w:rsidRPr="006D3A1C">
              <w:rPr>
                <w:rFonts w:ascii="Aptos Narrow" w:eastAsia="Times New Roman" w:hAnsi="Aptos Narrow" w:cs="Times New Roman"/>
                <w:color w:val="000000"/>
                <w:kern w:val="0"/>
                <w:lang w:eastAsia="en-GB"/>
                <w14:ligatures w14:val="none"/>
              </w:rPr>
              <w:lastRenderedPageBreak/>
              <w:t>difficulties and a learning disability in palliative care settings: the lived experiences of registered learning disability nurses and palliative care professionals</w:t>
            </w:r>
          </w:p>
        </w:tc>
        <w:tc>
          <w:tcPr>
            <w:tcW w:w="1531" w:type="dxa"/>
            <w:noWrap/>
            <w:hideMark/>
          </w:tcPr>
          <w:p w14:paraId="5758540B" w14:textId="77777777"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Qualitative research</w:t>
            </w:r>
          </w:p>
        </w:tc>
        <w:tc>
          <w:tcPr>
            <w:tcW w:w="1374" w:type="dxa"/>
            <w:noWrap/>
            <w:vAlign w:val="center"/>
            <w:hideMark/>
          </w:tcPr>
          <w:p w14:paraId="729D0C26"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0DE80C10"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1A2377D7"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5DB92528"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22D35643" w14:textId="60ED77C8" w:rsidR="00747E47" w:rsidRPr="006A7F65" w:rsidRDefault="00747E47" w:rsidP="000B4301">
            <w:pPr>
              <w:pStyle w:val="ListParagraph"/>
              <w:numPr>
                <w:ilvl w:val="0"/>
                <w:numId w:val="1"/>
              </w:numPr>
              <w:spacing w:after="12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Time is limited but needed to provide palliative and end-of-life care in this population.</w:t>
            </w:r>
          </w:p>
        </w:tc>
        <w:tc>
          <w:tcPr>
            <w:tcW w:w="2551" w:type="dxa"/>
          </w:tcPr>
          <w:p w14:paraId="76B4C652" w14:textId="77777777" w:rsidR="00747E47" w:rsidRDefault="00747E47"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 xml:space="preserve">Knowing through relationship-building – need time to form deep </w:t>
            </w:r>
            <w:r>
              <w:rPr>
                <w:rFonts w:ascii="Aptos Narrow" w:eastAsia="Times New Roman" w:hAnsi="Aptos Narrow" w:cs="Times New Roman"/>
                <w:color w:val="000000"/>
                <w:kern w:val="0"/>
                <w:lang w:eastAsia="en-GB"/>
                <w14:ligatures w14:val="none"/>
              </w:rPr>
              <w:lastRenderedPageBreak/>
              <w:t>and sustained connections.</w:t>
            </w:r>
          </w:p>
          <w:p w14:paraId="12B45BF5" w14:textId="62B22403" w:rsidR="00747E47" w:rsidRDefault="0087756D"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Multidisciplinary</w:t>
            </w:r>
            <w:r w:rsidR="00747E47">
              <w:rPr>
                <w:rFonts w:ascii="Aptos Narrow" w:eastAsia="Times New Roman" w:hAnsi="Aptos Narrow" w:cs="Times New Roman"/>
                <w:color w:val="000000"/>
                <w:kern w:val="0"/>
                <w:lang w:eastAsia="en-GB"/>
                <w14:ligatures w14:val="none"/>
              </w:rPr>
              <w:t xml:space="preserve"> collaborative working and learning from successful caring outcomes were useful strategies.</w:t>
            </w:r>
          </w:p>
          <w:p w14:paraId="20A0FCF1" w14:textId="374A908A" w:rsidR="00747E47" w:rsidRPr="00D22BDC" w:rsidRDefault="00747E47"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Using appropriate frameworks/training to shape practice (e.g. Gold Standard Framework training)</w:t>
            </w:r>
          </w:p>
        </w:tc>
      </w:tr>
      <w:tr w:rsidR="00747E47" w:rsidRPr="004C385C" w14:paraId="448D0319" w14:textId="77777777" w:rsidTr="00B74112">
        <w:trPr>
          <w:trHeight w:val="290"/>
        </w:trPr>
        <w:tc>
          <w:tcPr>
            <w:tcW w:w="1587" w:type="dxa"/>
            <w:noWrap/>
            <w:hideMark/>
          </w:tcPr>
          <w:p w14:paraId="3A32C555" w14:textId="32B69122"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Asprey et al. (2013)</w:t>
            </w:r>
            <w:r>
              <w:rPr>
                <w:rFonts w:ascii="Aptos Narrow" w:eastAsia="Times New Roman" w:hAnsi="Aptos Narrow" w:cs="Times New Roman"/>
                <w:color w:val="000000"/>
                <w:kern w:val="0"/>
                <w:lang w:eastAsia="en-GB"/>
                <w14:ligatures w14:val="none"/>
              </w:rPr>
              <w:fldChar w:fldCharType="begin"/>
            </w:r>
            <w:r w:rsidR="00B51646">
              <w:rPr>
                <w:rFonts w:ascii="Aptos Narrow" w:eastAsia="Times New Roman" w:hAnsi="Aptos Narrow" w:cs="Times New Roman"/>
                <w:color w:val="000000"/>
                <w:kern w:val="0"/>
                <w:lang w:eastAsia="en-GB"/>
                <w14:ligatures w14:val="none"/>
              </w:rPr>
              <w:instrText xml:space="preserve"> ADDIN EN.CITE &lt;EndNote&gt;&lt;Cite&gt;&lt;Author&gt;Asprey&lt;/Author&gt;&lt;Year&gt;2013&lt;/Year&gt;&lt;RecNum&gt;45&lt;/RecNum&gt;&lt;DisplayText&gt;&lt;style face="superscript"&gt;14&lt;/style&gt;&lt;/DisplayText&gt;&lt;record&gt;&lt;rec-number&gt;45&lt;/rec-number&gt;&lt;foreign-keys&gt;&lt;key app="EN" db-id="sp0rpx5fcz50v6era0a5wa2i5vxaw0zd5vzx" timestamp="1756224267"&gt;45&lt;/key&gt;&lt;/foreign-keys&gt;&lt;ref-type name="Journal Article"&gt;17&lt;/ref-type&gt;&lt;contributors&gt;&lt;authors&gt;&lt;author&gt;Asprey, A.&lt;/author&gt;&lt;author&gt;Richards, S. H.&lt;/author&gt;&lt;author&gt;Wright, C.&lt;/author&gt;&lt;author&gt;Seamark, C.&lt;/author&gt;&lt;author&gt;Seamark, D.&lt;/author&gt;&lt;author&gt;Moxon, J.&lt;/author&gt;&lt;/authors&gt;&lt;/contributors&gt;&lt;titles&gt;&lt;title&gt;Transferring information to an out-of-hours primary care service for patients with palliative care needs: an action research study to improve the use of handover forms&lt;/title&gt;&lt;secondary-title&gt;Primary Health Care Research &amp;amp; Development&lt;/secondary-title&gt;&lt;/titles&gt;&lt;periodical&gt;&lt;full-title&gt;Primary Health Care Research &amp;amp; Development&lt;/full-title&gt;&lt;/periodical&gt;&lt;pages&gt;7-20&lt;/pages&gt;&lt;volume&gt;14&lt;/volume&gt;&lt;number&gt;1&lt;/number&gt;&lt;dates&gt;&lt;year&gt;2013&lt;/year&gt;&lt;/dates&gt;&lt;accession-num&gt;84993390. Language: English. Entry Date: In Process. Revision Date: 20220513. Publication Type: Journal Article. Journal Subset: Biomedical&lt;/accession-num&gt;&lt;label&gt; INCLUDED&lt;/label&gt;&lt;urls&gt;&lt;related-urls&gt;&lt;url&gt;https://search.ebscohost.com/login.aspx?direct=true&amp;amp;db=cul&amp;amp;AN=84993390&amp;amp;site=ehost-live&lt;/url&gt;&lt;/related-urls&gt;&lt;/urls&gt;&lt;electronic-resource-num&gt;10.1017/S1463423611000600&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B51646" w:rsidRPr="00B51646">
              <w:rPr>
                <w:rFonts w:ascii="Aptos Narrow" w:eastAsia="Times New Roman" w:hAnsi="Aptos Narrow" w:cs="Times New Roman"/>
                <w:noProof/>
                <w:color w:val="000000"/>
                <w:kern w:val="0"/>
                <w:vertAlign w:val="superscript"/>
                <w:lang w:eastAsia="en-GB"/>
                <w14:ligatures w14:val="none"/>
              </w:rPr>
              <w:t>14</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48C921B9" w14:textId="77777777"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Transferring information to an out-of-hours primary care service for patients with palliative care needs: an action research study to improve the use of handover forms</w:t>
            </w:r>
          </w:p>
        </w:tc>
        <w:tc>
          <w:tcPr>
            <w:tcW w:w="1531" w:type="dxa"/>
            <w:noWrap/>
            <w:hideMark/>
          </w:tcPr>
          <w:p w14:paraId="671F99DC" w14:textId="77777777"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Qualitative research</w:t>
            </w:r>
          </w:p>
        </w:tc>
        <w:tc>
          <w:tcPr>
            <w:tcW w:w="1374" w:type="dxa"/>
            <w:noWrap/>
            <w:vAlign w:val="center"/>
            <w:hideMark/>
          </w:tcPr>
          <w:p w14:paraId="425E7D17"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3DF1B1F9"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7C457665"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0FDBF1D6"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7E8E5DE8" w14:textId="77777777" w:rsidR="00747E47" w:rsidRDefault="00747E47" w:rsidP="000B4301">
            <w:pPr>
              <w:pStyle w:val="ListParagraph"/>
              <w:numPr>
                <w:ilvl w:val="0"/>
                <w:numId w:val="1"/>
              </w:numPr>
              <w:spacing w:after="12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Variation in how handover forms are generated, completed and maintained.</w:t>
            </w:r>
          </w:p>
          <w:p w14:paraId="03D95D03" w14:textId="24AC3DE3" w:rsidR="00747E47" w:rsidRPr="00A753B5" w:rsidRDefault="00747E47" w:rsidP="000B4301">
            <w:pPr>
              <w:pStyle w:val="ListParagraph"/>
              <w:numPr>
                <w:ilvl w:val="0"/>
                <w:numId w:val="1"/>
              </w:numPr>
              <w:spacing w:after="12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Technical barriers (such as limited access to IT systems for mobile and community teams).</w:t>
            </w:r>
          </w:p>
        </w:tc>
        <w:tc>
          <w:tcPr>
            <w:tcW w:w="2551" w:type="dxa"/>
          </w:tcPr>
          <w:p w14:paraId="115DFC6A" w14:textId="072EB3BD" w:rsidR="00747E47" w:rsidRDefault="00747E47"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 xml:space="preserve">Need consistency in how handover forms for palliative care needs are initiated, completed and maintained to ensure continuity of care and </w:t>
            </w:r>
          </w:p>
          <w:p w14:paraId="44D1ED65" w14:textId="5864D558" w:rsidR="00747E47" w:rsidRPr="004C385C" w:rsidRDefault="00747E47"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Improving digital infrastructure for mobile and community teams.</w:t>
            </w:r>
          </w:p>
        </w:tc>
      </w:tr>
      <w:tr w:rsidR="00747E47" w:rsidRPr="004C385C" w14:paraId="066F1CC6" w14:textId="77777777" w:rsidTr="00B74112">
        <w:trPr>
          <w:trHeight w:val="290"/>
        </w:trPr>
        <w:tc>
          <w:tcPr>
            <w:tcW w:w="1587" w:type="dxa"/>
            <w:noWrap/>
          </w:tcPr>
          <w:p w14:paraId="70BCB3E4" w14:textId="4040A419" w:rsidR="00747E47" w:rsidRPr="004C385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Badger et al. (2012)</w:t>
            </w:r>
            <w:r>
              <w:rPr>
                <w:rFonts w:ascii="Aptos Narrow" w:eastAsia="Times New Roman" w:hAnsi="Aptos Narrow" w:cs="Times New Roman"/>
                <w:color w:val="000000"/>
                <w:kern w:val="0"/>
                <w:lang w:eastAsia="en-GB"/>
                <w14:ligatures w14:val="none"/>
              </w:rPr>
              <w:fldChar w:fldCharType="begin"/>
            </w:r>
            <w:r w:rsidR="00B51646">
              <w:rPr>
                <w:rFonts w:ascii="Aptos Narrow" w:eastAsia="Times New Roman" w:hAnsi="Aptos Narrow" w:cs="Times New Roman"/>
                <w:color w:val="000000"/>
                <w:kern w:val="0"/>
                <w:lang w:eastAsia="en-GB"/>
                <w14:ligatures w14:val="none"/>
              </w:rPr>
              <w:instrText xml:space="preserve"> ADDIN EN.CITE &lt;EndNote&gt;&lt;Cite&gt;&lt;Author&gt;Badger&lt;/Author&gt;&lt;Year&gt;2012&lt;/Year&gt;&lt;RecNum&gt;34&lt;/RecNum&gt;&lt;DisplayText&gt;&lt;style face="superscript"&gt;15&lt;/style&gt;&lt;/DisplayText&gt;&lt;record&gt;&lt;rec-number&gt;34&lt;/rec-number&gt;&lt;foreign-keys&gt;&lt;key app="EN" db-id="sp0rpx5fcz50v6era0a5wa2i5vxaw0zd5vzx" timestamp="1756224267"&gt;34&lt;/key&gt;&lt;/foreign-keys&gt;&lt;ref-type name="Journal Article"&gt;17&lt;/ref-type&gt;&lt;contributors&gt;&lt;authors&gt;&lt;author&gt;Badger, F.&lt;/author&gt;&lt;author&gt;Plumridge, G.&lt;/author&gt;&lt;author&gt;Hewison, A.&lt;/author&gt;&lt;author&gt;Shaw, K. L.&lt;/author&gt;&lt;author&gt;Thomas, K.&lt;/author&gt;&lt;author&gt;Clifford, C.&lt;/author&gt;&lt;/authors&gt;&lt;/contributors&gt;&lt;titles&gt;&lt;title&gt;An evaluation of the impact of the Gold Standards Framework on collaboration in end-of-life care in nursing homes. A qualitative and quantitative evaluation&lt;/title&gt;&lt;secondary-title&gt;International Journal of Nursing Studies&lt;/secondary-title&gt;&lt;/titles&gt;&lt;periodical&gt;&lt;full-title&gt;International Journal of Nursing Studies&lt;/full-title&gt;&lt;/periodical&gt;&lt;pages&gt;586-595&lt;/pages&gt;&lt;volume&gt;49&lt;/volume&gt;&lt;number&gt;5&lt;/number&gt;&lt;dates&gt;&lt;year&gt;2012&lt;/year&gt;&lt;/dates&gt;&lt;accession-num&gt;1024209296; 1072336&lt;/accession-num&gt;&lt;label&gt; INCLUDED&lt;/label&gt;&lt;urls&gt;&lt;related-urls&gt;&lt;url&gt;https://www.proquest.com/scholarly-journals/evaluation-impact-gold-standards-framework-on/docview/1024209296/se-2?accountid=15181http://openurl.york.ac.uk/openurl/44YORK/44YORK_services_page?url_ver=Z39.88-2004&amp;amp;rft_val_fmt=info:ofi/fmt:kev:mtx:journal&amp;amp;gen&lt;/url&gt;&lt;/related-urls&gt;&lt;/urls&gt;&lt;electronic-resource-num&gt;https://doi.org/10.1016/j.ijnurstu.2011.10.021&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B51646" w:rsidRPr="00B51646">
              <w:rPr>
                <w:rFonts w:ascii="Aptos Narrow" w:eastAsia="Times New Roman" w:hAnsi="Aptos Narrow" w:cs="Times New Roman"/>
                <w:noProof/>
                <w:color w:val="000000"/>
                <w:kern w:val="0"/>
                <w:vertAlign w:val="superscript"/>
                <w:lang w:eastAsia="en-GB"/>
                <w14:ligatures w14:val="none"/>
              </w:rPr>
              <w:t>15</w:t>
            </w:r>
            <w:r>
              <w:rPr>
                <w:rFonts w:ascii="Aptos Narrow" w:eastAsia="Times New Roman" w:hAnsi="Aptos Narrow" w:cs="Times New Roman"/>
                <w:color w:val="000000"/>
                <w:kern w:val="0"/>
                <w:lang w:eastAsia="en-GB"/>
                <w14:ligatures w14:val="none"/>
              </w:rPr>
              <w:fldChar w:fldCharType="end"/>
            </w:r>
          </w:p>
        </w:tc>
        <w:tc>
          <w:tcPr>
            <w:tcW w:w="2041" w:type="dxa"/>
            <w:noWrap/>
          </w:tcPr>
          <w:p w14:paraId="124E1B8E" w14:textId="77777777" w:rsidR="00747E47" w:rsidRPr="004C385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An evaluation of the impact of the Gold Standards Framework on collaboration in end-</w:t>
            </w:r>
            <w:r w:rsidRPr="006D3A1C">
              <w:rPr>
                <w:rFonts w:ascii="Aptos Narrow" w:eastAsia="Times New Roman" w:hAnsi="Aptos Narrow" w:cs="Times New Roman"/>
                <w:color w:val="000000"/>
                <w:kern w:val="0"/>
                <w:lang w:eastAsia="en-GB"/>
                <w14:ligatures w14:val="none"/>
              </w:rPr>
              <w:lastRenderedPageBreak/>
              <w:t>of-life care in nursing homes. A qualitative and quantitative evaluation</w:t>
            </w:r>
          </w:p>
        </w:tc>
        <w:tc>
          <w:tcPr>
            <w:tcW w:w="1531" w:type="dxa"/>
            <w:noWrap/>
          </w:tcPr>
          <w:p w14:paraId="5983D573" w14:textId="77777777" w:rsidR="00747E47" w:rsidRPr="004C385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Mixed methods</w:t>
            </w:r>
          </w:p>
        </w:tc>
        <w:tc>
          <w:tcPr>
            <w:tcW w:w="1374" w:type="dxa"/>
            <w:noWrap/>
            <w:vAlign w:val="center"/>
          </w:tcPr>
          <w:p w14:paraId="31A085D4" w14:textId="77777777" w:rsidR="00747E47" w:rsidRPr="004C385C" w:rsidRDefault="00747E47"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tcPr>
          <w:p w14:paraId="763AE2D0" w14:textId="77777777" w:rsidR="00747E47" w:rsidRPr="004C385C" w:rsidRDefault="00747E47"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tcPr>
          <w:p w14:paraId="4C1C4CBC" w14:textId="77777777" w:rsidR="00747E47" w:rsidRPr="004C385C" w:rsidRDefault="00747E47"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tcPr>
          <w:p w14:paraId="74B895D8" w14:textId="77777777" w:rsidR="00747E47" w:rsidRPr="004C385C" w:rsidRDefault="00747E47" w:rsidP="000B4301">
            <w:pPr>
              <w:spacing w:after="0" w:line="240" w:lineRule="auto"/>
              <w:jc w:val="center"/>
              <w:rPr>
                <w:rFonts w:ascii="Aptos Narrow" w:eastAsia="Times New Roman" w:hAnsi="Aptos Narrow" w:cs="Times New Roman"/>
                <w:color w:val="000000"/>
                <w:kern w:val="0"/>
                <w:lang w:eastAsia="en-GB"/>
                <w14:ligatures w14:val="none"/>
              </w:rPr>
            </w:pPr>
          </w:p>
        </w:tc>
        <w:tc>
          <w:tcPr>
            <w:tcW w:w="2551" w:type="dxa"/>
            <w:noWrap/>
          </w:tcPr>
          <w:p w14:paraId="68597F98" w14:textId="7C149AFE" w:rsidR="00747E47" w:rsidRPr="00725BCD" w:rsidRDefault="00747E47" w:rsidP="000B4301">
            <w:pPr>
              <w:spacing w:after="0" w:line="240" w:lineRule="auto"/>
              <w:rPr>
                <w:rFonts w:ascii="Aptos Narrow" w:eastAsia="Times New Roman" w:hAnsi="Aptos Narrow" w:cs="Times New Roman"/>
                <w:color w:val="000000"/>
                <w:kern w:val="0"/>
                <w:lang w:eastAsia="en-GB"/>
                <w14:ligatures w14:val="none"/>
              </w:rPr>
            </w:pPr>
          </w:p>
        </w:tc>
        <w:tc>
          <w:tcPr>
            <w:tcW w:w="2551" w:type="dxa"/>
          </w:tcPr>
          <w:p w14:paraId="4C80DB6F" w14:textId="49FE16C2" w:rsidR="00747E47" w:rsidRPr="00E82BC3" w:rsidRDefault="00747E47"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 xml:space="preserve">Consistent engagement with and use of appropriate frameworks (such as the Gold Standards Framework) </w:t>
            </w:r>
            <w:r>
              <w:rPr>
                <w:rFonts w:ascii="Aptos Narrow" w:eastAsia="Times New Roman" w:hAnsi="Aptos Narrow" w:cs="Times New Roman"/>
                <w:color w:val="000000"/>
                <w:kern w:val="0"/>
                <w:lang w:eastAsia="en-GB"/>
                <w14:ligatures w14:val="none"/>
              </w:rPr>
              <w:lastRenderedPageBreak/>
              <w:t xml:space="preserve">to improve </w:t>
            </w:r>
            <w:r w:rsidR="0087756D">
              <w:rPr>
                <w:rFonts w:ascii="Aptos Narrow" w:eastAsia="Times New Roman" w:hAnsi="Aptos Narrow" w:cs="Times New Roman"/>
                <w:color w:val="000000"/>
                <w:kern w:val="0"/>
                <w:lang w:eastAsia="en-GB"/>
                <w14:ligatures w14:val="none"/>
              </w:rPr>
              <w:t>multidisciplinary</w:t>
            </w:r>
            <w:r>
              <w:rPr>
                <w:rFonts w:ascii="Aptos Narrow" w:eastAsia="Times New Roman" w:hAnsi="Aptos Narrow" w:cs="Times New Roman"/>
                <w:color w:val="000000"/>
                <w:kern w:val="0"/>
                <w:lang w:eastAsia="en-GB"/>
                <w14:ligatures w14:val="none"/>
              </w:rPr>
              <w:t xml:space="preserve"> working and communication between community health nurses and other professionals. </w:t>
            </w:r>
          </w:p>
        </w:tc>
      </w:tr>
      <w:tr w:rsidR="00747E47" w:rsidRPr="004C385C" w14:paraId="0ADA7183" w14:textId="77777777" w:rsidTr="00B74112">
        <w:trPr>
          <w:trHeight w:val="290"/>
        </w:trPr>
        <w:tc>
          <w:tcPr>
            <w:tcW w:w="1587" w:type="dxa"/>
            <w:noWrap/>
            <w:hideMark/>
          </w:tcPr>
          <w:p w14:paraId="6FAF9D89" w14:textId="14766B6F"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Bailey et al. (2014)</w:t>
            </w:r>
            <w:r>
              <w:rPr>
                <w:rFonts w:ascii="Aptos Narrow" w:eastAsia="Times New Roman" w:hAnsi="Aptos Narrow" w:cs="Times New Roman"/>
                <w:color w:val="000000"/>
                <w:kern w:val="0"/>
                <w:lang w:eastAsia="en-GB"/>
                <w14:ligatures w14:val="none"/>
              </w:rPr>
              <w:fldChar w:fldCharType="begin"/>
            </w:r>
            <w:r w:rsidR="00B51646">
              <w:rPr>
                <w:rFonts w:ascii="Aptos Narrow" w:eastAsia="Times New Roman" w:hAnsi="Aptos Narrow" w:cs="Times New Roman"/>
                <w:color w:val="000000"/>
                <w:kern w:val="0"/>
                <w:lang w:eastAsia="en-GB"/>
                <w14:ligatures w14:val="none"/>
              </w:rPr>
              <w:instrText xml:space="preserve"> ADDIN EN.CITE &lt;EndNote&gt;&lt;Cite&gt;&lt;Author&gt;Bailey&lt;/Author&gt;&lt;Year&gt;2016&lt;/Year&gt;&lt;RecNum&gt;115&lt;/RecNum&gt;&lt;DisplayText&gt;&lt;style face="superscript"&gt;16&lt;/style&gt;&lt;/DisplayText&gt;&lt;record&gt;&lt;rec-number&gt;115&lt;/rec-number&gt;&lt;foreign-keys&gt;&lt;key app="EN" db-id="sp0rpx5fcz50v6era0a5wa2i5vxaw0zd5vzx" timestamp="1756224267"&gt;115&lt;/key&gt;&lt;/foreign-keys&gt;&lt;ref-type name="Journal Article"&gt;17&lt;/ref-type&gt;&lt;contributors&gt;&lt;authors&gt;&lt;author&gt;Bailey, M.&lt;/author&gt;&lt;author&gt;Doody, O.&lt;/author&gt;&lt;author&gt;Lyons, R.&lt;/author&gt;&lt;/authors&gt;&lt;/contributors&gt;&lt;titles&gt;&lt;title&gt;Surveying community nursing support for persons with an intellectual disability and palliative care needs&lt;/title&gt;&lt;/titles&gt;&lt;dates&gt;&lt;year&gt;2016&lt;/year&gt;&lt;/dates&gt;&lt;label&gt; INCLUDED&lt;/label&gt;&lt;urls&gt;&lt;related-urls&gt;&lt;url&gt;https://ovidsp.ovid.com/ovidweb.cgi?T=JS&amp;amp;CSC=Y&amp;amp;NEWS=N&amp;amp;PAGE=fulltext&amp;amp;D=hmic&amp;amp;AN=120716http://openurl.york.ac.uk/openurl/44YORK/44YORK_services_page?sid=OVID:hmicdb&amp;amp;id=pmid:&amp;amp;id=doi:&amp;amp;issn=1354-4187&amp;amp;isbn=&amp;amp;volume=44&amp;amp;issue=1&amp;amp;spage=24&amp;amp;pages=24-34&amp;amp;date=2016&amp;amp;title=&lt;/url&gt;&lt;/related-urls&gt;&lt;/urls&gt;&lt;/record&gt;&lt;/Cite&gt;&lt;/EndNote&gt;</w:instrText>
            </w:r>
            <w:r>
              <w:rPr>
                <w:rFonts w:ascii="Aptos Narrow" w:eastAsia="Times New Roman" w:hAnsi="Aptos Narrow" w:cs="Times New Roman"/>
                <w:color w:val="000000"/>
                <w:kern w:val="0"/>
                <w:lang w:eastAsia="en-GB"/>
                <w14:ligatures w14:val="none"/>
              </w:rPr>
              <w:fldChar w:fldCharType="separate"/>
            </w:r>
            <w:r w:rsidR="00B51646" w:rsidRPr="00B51646">
              <w:rPr>
                <w:rFonts w:ascii="Aptos Narrow" w:eastAsia="Times New Roman" w:hAnsi="Aptos Narrow" w:cs="Times New Roman"/>
                <w:noProof/>
                <w:color w:val="000000"/>
                <w:kern w:val="0"/>
                <w:vertAlign w:val="superscript"/>
                <w:lang w:eastAsia="en-GB"/>
                <w14:ligatures w14:val="none"/>
              </w:rPr>
              <w:t>16</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3F3B8728" w14:textId="77777777"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Surveying community nursing support for persons with an intellectual disability and palliative care needs</w:t>
            </w:r>
          </w:p>
        </w:tc>
        <w:tc>
          <w:tcPr>
            <w:tcW w:w="1531" w:type="dxa"/>
            <w:noWrap/>
            <w:hideMark/>
          </w:tcPr>
          <w:p w14:paraId="69BCE311" w14:textId="77777777"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Cross sectional study</w:t>
            </w:r>
          </w:p>
        </w:tc>
        <w:tc>
          <w:tcPr>
            <w:tcW w:w="1374" w:type="dxa"/>
            <w:noWrap/>
            <w:vAlign w:val="center"/>
            <w:hideMark/>
          </w:tcPr>
          <w:p w14:paraId="0E6005B4"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14C78DE7"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469BA3A5"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5BE1CAC7"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002D2C55" w14:textId="2EECAB2B" w:rsidR="00747E47" w:rsidRPr="00725BCD" w:rsidRDefault="00747E47"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Some may lack the necessary skills and experience to support persons with intellectual disability and palliative care needs.</w:t>
            </w:r>
          </w:p>
        </w:tc>
        <w:tc>
          <w:tcPr>
            <w:tcW w:w="2551" w:type="dxa"/>
          </w:tcPr>
          <w:p w14:paraId="600A6BE7" w14:textId="30ED7B77" w:rsidR="00747E47" w:rsidRPr="004C385C" w:rsidRDefault="00747E47"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sidRPr="00C15380">
              <w:rPr>
                <w:rFonts w:ascii="Aptos Narrow" w:eastAsia="Times New Roman" w:hAnsi="Aptos Narrow" w:cs="Times New Roman"/>
                <w:color w:val="000000"/>
                <w:kern w:val="0"/>
                <w:lang w:eastAsia="en-GB"/>
                <w14:ligatures w14:val="none"/>
              </w:rPr>
              <w:t xml:space="preserve">Key factors that facilitated caregiving included strong family support, effective teamwork, relevant professional skills and experience, familiarity with the patient, </w:t>
            </w:r>
            <w:r>
              <w:rPr>
                <w:rFonts w:ascii="Aptos Narrow" w:eastAsia="Times New Roman" w:hAnsi="Aptos Narrow" w:cs="Times New Roman"/>
                <w:color w:val="000000"/>
                <w:kern w:val="0"/>
                <w:lang w:eastAsia="en-GB"/>
                <w14:ligatures w14:val="none"/>
              </w:rPr>
              <w:t>recognising transition to end-of-life and good referral processes,</w:t>
            </w:r>
            <w:r w:rsidRPr="00C15380">
              <w:rPr>
                <w:rFonts w:ascii="Aptos Narrow" w:eastAsia="Times New Roman" w:hAnsi="Aptos Narrow" w:cs="Times New Roman"/>
                <w:color w:val="000000"/>
                <w:kern w:val="0"/>
                <w:lang w:eastAsia="en-GB"/>
                <w14:ligatures w14:val="none"/>
              </w:rPr>
              <w:t xml:space="preserve"> and collaboration with </w:t>
            </w:r>
            <w:r>
              <w:rPr>
                <w:rFonts w:ascii="Aptos Narrow" w:eastAsia="Times New Roman" w:hAnsi="Aptos Narrow" w:cs="Times New Roman"/>
                <w:color w:val="000000"/>
                <w:kern w:val="0"/>
                <w:lang w:eastAsia="en-GB"/>
                <w14:ligatures w14:val="none"/>
              </w:rPr>
              <w:t>professional carers within intellectual disability services</w:t>
            </w:r>
            <w:r w:rsidRPr="00C15380">
              <w:rPr>
                <w:rFonts w:ascii="Aptos Narrow" w:eastAsia="Times New Roman" w:hAnsi="Aptos Narrow" w:cs="Times New Roman"/>
                <w:color w:val="000000"/>
                <w:kern w:val="0"/>
                <w:lang w:eastAsia="en-GB"/>
                <w14:ligatures w14:val="none"/>
              </w:rPr>
              <w:t>.</w:t>
            </w:r>
          </w:p>
        </w:tc>
      </w:tr>
      <w:tr w:rsidR="00747E47" w:rsidRPr="004C385C" w14:paraId="6DEFB217" w14:textId="77777777" w:rsidTr="00B74112">
        <w:trPr>
          <w:trHeight w:val="290"/>
        </w:trPr>
        <w:tc>
          <w:tcPr>
            <w:tcW w:w="1587" w:type="dxa"/>
            <w:noWrap/>
          </w:tcPr>
          <w:p w14:paraId="7941625D" w14:textId="4FD5CA0A" w:rsidR="00747E47" w:rsidRPr="004C385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Bannon et al. (2018)</w:t>
            </w:r>
            <w:r>
              <w:rPr>
                <w:rFonts w:ascii="Aptos Narrow" w:eastAsia="Times New Roman" w:hAnsi="Aptos Narrow" w:cs="Times New Roman"/>
                <w:color w:val="000000"/>
                <w:kern w:val="0"/>
                <w:lang w:eastAsia="en-GB"/>
                <w14:ligatures w14:val="none"/>
              </w:rPr>
              <w:fldChar w:fldCharType="begin"/>
            </w:r>
            <w:r w:rsidR="00B51646">
              <w:rPr>
                <w:rFonts w:ascii="Aptos Narrow" w:eastAsia="Times New Roman" w:hAnsi="Aptos Narrow" w:cs="Times New Roman"/>
                <w:color w:val="000000"/>
                <w:kern w:val="0"/>
                <w:lang w:eastAsia="en-GB"/>
                <w14:ligatures w14:val="none"/>
              </w:rPr>
              <w:instrText xml:space="preserve"> ADDIN EN.CITE &lt;EndNote&gt;&lt;Cite&gt;&lt;Author&gt;Bannon&lt;/Author&gt;&lt;Year&gt;2018&lt;/Year&gt;&lt;RecNum&gt;124&lt;/RecNum&gt;&lt;DisplayText&gt;&lt;style face="superscript"&gt;17&lt;/style&gt;&lt;/DisplayText&gt;&lt;record&gt;&lt;rec-number&gt;124&lt;/rec-number&gt;&lt;foreign-keys&gt;&lt;key app="EN" db-id="sp0rpx5fcz50v6era0a5wa2i5vxaw0zd5vzx" timestamp="1756224267"&gt;124&lt;/key&gt;&lt;/foreign-keys&gt;&lt;ref-type name="Journal Article"&gt;17&lt;/ref-type&gt;&lt;contributors&gt;&lt;authors&gt;&lt;author&gt;Bannon, F.&lt;/author&gt;&lt;author&gt;Cairnduff, V.&lt;/author&gt;&lt;author&gt;Fitzpatrick, D.&lt;/author&gt;&lt;author&gt;Blaney, J.&lt;/author&gt;&lt;author&gt;Gomes, B.&lt;/author&gt;&lt;author&gt;Gavin, A.&lt;/author&gt;&lt;author&gt;Donnelly, C.&lt;/author&gt;&lt;/authors&gt;&lt;/contributors&gt;&lt;titles&gt;&lt;title&gt;Insights into the factors associated with achieving the preference of home death in terminal cancer: A national population-based study&lt;/title&gt;&lt;secondary-title&gt;Palliat Support Care&lt;/secondary-title&gt;&lt;/titles&gt;&lt;periodical&gt;&lt;full-title&gt;Palliat Support Care&lt;/full-title&gt;&lt;/periodical&gt;&lt;pages&gt;749-755&lt;/pages&gt;&lt;volume&gt;16&lt;/volume&gt;&lt;number&gt;6&lt;/number&gt;&lt;dates&gt;&lt;year&gt;2018&lt;/year&gt;&lt;/dates&gt;&lt;accession-num&gt;29166958&lt;/accession-num&gt;&lt;label&gt; INCLUDED&lt;/label&gt;&lt;urls&gt;&lt;related-urls&gt;&lt;url&gt;https://www.ncbi.nlm.nih.gov/pubmed/29166958&lt;/url&gt;&lt;/related-urls&gt;&lt;/urls&gt;&lt;electronic-resource-num&gt;10.1017/S1478951517000876&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B51646" w:rsidRPr="00B51646">
              <w:rPr>
                <w:rFonts w:ascii="Aptos Narrow" w:eastAsia="Times New Roman" w:hAnsi="Aptos Narrow" w:cs="Times New Roman"/>
                <w:noProof/>
                <w:color w:val="000000"/>
                <w:kern w:val="0"/>
                <w:vertAlign w:val="superscript"/>
                <w:lang w:eastAsia="en-GB"/>
                <w14:ligatures w14:val="none"/>
              </w:rPr>
              <w:t>17</w:t>
            </w:r>
            <w:r>
              <w:rPr>
                <w:rFonts w:ascii="Aptos Narrow" w:eastAsia="Times New Roman" w:hAnsi="Aptos Narrow" w:cs="Times New Roman"/>
                <w:color w:val="000000"/>
                <w:kern w:val="0"/>
                <w:lang w:eastAsia="en-GB"/>
                <w14:ligatures w14:val="none"/>
              </w:rPr>
              <w:fldChar w:fldCharType="end"/>
            </w:r>
          </w:p>
        </w:tc>
        <w:tc>
          <w:tcPr>
            <w:tcW w:w="2041" w:type="dxa"/>
            <w:noWrap/>
          </w:tcPr>
          <w:p w14:paraId="5C677754" w14:textId="77777777" w:rsidR="00747E47" w:rsidRPr="004C385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 xml:space="preserve">Insights into the factors associated with achieving the preference of home death in terminal cancer: A national </w:t>
            </w:r>
            <w:r w:rsidRPr="006D3A1C">
              <w:rPr>
                <w:rFonts w:ascii="Aptos Narrow" w:eastAsia="Times New Roman" w:hAnsi="Aptos Narrow" w:cs="Times New Roman"/>
                <w:color w:val="000000"/>
                <w:kern w:val="0"/>
                <w:lang w:eastAsia="en-GB"/>
                <w14:ligatures w14:val="none"/>
              </w:rPr>
              <w:lastRenderedPageBreak/>
              <w:t>population-based study</w:t>
            </w:r>
          </w:p>
        </w:tc>
        <w:tc>
          <w:tcPr>
            <w:tcW w:w="1531" w:type="dxa"/>
            <w:noWrap/>
          </w:tcPr>
          <w:p w14:paraId="0859C0F0" w14:textId="77777777" w:rsidR="00747E47" w:rsidRPr="004C385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Cohort study</w:t>
            </w:r>
          </w:p>
        </w:tc>
        <w:tc>
          <w:tcPr>
            <w:tcW w:w="1374" w:type="dxa"/>
            <w:noWrap/>
            <w:vAlign w:val="center"/>
          </w:tcPr>
          <w:p w14:paraId="764B6E7B" w14:textId="77777777" w:rsidR="00747E47" w:rsidRPr="004C385C" w:rsidRDefault="00747E47"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tcPr>
          <w:p w14:paraId="46DA66D5" w14:textId="77777777" w:rsidR="00747E47" w:rsidRPr="004C385C" w:rsidRDefault="00747E47"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tcPr>
          <w:p w14:paraId="43A7E6D9" w14:textId="77777777" w:rsidR="00747E47" w:rsidRPr="004C385C" w:rsidRDefault="00747E47"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tcPr>
          <w:p w14:paraId="1B4FFB23" w14:textId="77777777" w:rsidR="00747E47" w:rsidRPr="004C385C" w:rsidRDefault="00747E47" w:rsidP="000B4301">
            <w:pPr>
              <w:spacing w:after="0" w:line="240" w:lineRule="auto"/>
              <w:jc w:val="center"/>
              <w:rPr>
                <w:rFonts w:ascii="Aptos Narrow" w:eastAsia="Times New Roman" w:hAnsi="Aptos Narrow" w:cs="Times New Roman"/>
                <w:color w:val="000000"/>
                <w:kern w:val="0"/>
                <w:lang w:eastAsia="en-GB"/>
                <w14:ligatures w14:val="none"/>
              </w:rPr>
            </w:pPr>
          </w:p>
        </w:tc>
        <w:tc>
          <w:tcPr>
            <w:tcW w:w="2551" w:type="dxa"/>
            <w:noWrap/>
          </w:tcPr>
          <w:p w14:paraId="66621B32" w14:textId="77777777" w:rsidR="00747E47" w:rsidRPr="004C385C" w:rsidRDefault="00747E47" w:rsidP="000B4301">
            <w:pPr>
              <w:spacing w:after="0" w:line="240" w:lineRule="auto"/>
              <w:rPr>
                <w:rFonts w:ascii="Aptos Narrow" w:eastAsia="Times New Roman" w:hAnsi="Aptos Narrow" w:cs="Times New Roman"/>
                <w:color w:val="000000"/>
                <w:kern w:val="0"/>
                <w:lang w:eastAsia="en-GB"/>
                <w14:ligatures w14:val="none"/>
              </w:rPr>
            </w:pPr>
          </w:p>
        </w:tc>
        <w:tc>
          <w:tcPr>
            <w:tcW w:w="2551" w:type="dxa"/>
          </w:tcPr>
          <w:p w14:paraId="5CBA30D1" w14:textId="0D0391F6" w:rsidR="00747E47" w:rsidRPr="000C5A73" w:rsidRDefault="00747E47"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 xml:space="preserve">Receiving satisfactory care at home from a district nurse was positively associated with achieving a </w:t>
            </w:r>
            <w:r>
              <w:rPr>
                <w:rFonts w:ascii="Aptos Narrow" w:eastAsia="Times New Roman" w:hAnsi="Aptos Narrow" w:cs="Times New Roman"/>
                <w:color w:val="000000"/>
                <w:kern w:val="0"/>
                <w:lang w:eastAsia="en-GB"/>
                <w14:ligatures w14:val="none"/>
              </w:rPr>
              <w:lastRenderedPageBreak/>
              <w:t>patient’s preference to die at home.</w:t>
            </w:r>
          </w:p>
        </w:tc>
      </w:tr>
      <w:tr w:rsidR="00747E47" w:rsidRPr="004C385C" w14:paraId="1517363D" w14:textId="77777777" w:rsidTr="00B74112">
        <w:trPr>
          <w:trHeight w:val="290"/>
        </w:trPr>
        <w:tc>
          <w:tcPr>
            <w:tcW w:w="1587" w:type="dxa"/>
            <w:noWrap/>
            <w:hideMark/>
          </w:tcPr>
          <w:p w14:paraId="1F901957" w14:textId="30E7022E"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Baylis et al. (2023)</w:t>
            </w:r>
            <w:r>
              <w:rPr>
                <w:rFonts w:ascii="Aptos Narrow" w:eastAsia="Times New Roman" w:hAnsi="Aptos Narrow" w:cs="Times New Roman"/>
                <w:color w:val="000000"/>
                <w:kern w:val="0"/>
                <w:lang w:eastAsia="en-GB"/>
                <w14:ligatures w14:val="none"/>
              </w:rPr>
              <w:fldChar w:fldCharType="begin"/>
            </w:r>
            <w:r w:rsidR="00B51646">
              <w:rPr>
                <w:rFonts w:ascii="Aptos Narrow" w:eastAsia="Times New Roman" w:hAnsi="Aptos Narrow" w:cs="Times New Roman"/>
                <w:color w:val="000000"/>
                <w:kern w:val="0"/>
                <w:lang w:eastAsia="en-GB"/>
                <w14:ligatures w14:val="none"/>
              </w:rPr>
              <w:instrText xml:space="preserve"> ADDIN EN.CITE &lt;EndNote&gt;&lt;Cite&gt;&lt;Author&gt;Baylis&lt;/Author&gt;&lt;Year&gt;2023&lt;/Year&gt;&lt;RecNum&gt;72&lt;/RecNum&gt;&lt;DisplayText&gt;&lt;style face="superscript"&gt;18&lt;/style&gt;&lt;/DisplayText&gt;&lt;record&gt;&lt;rec-number&gt;72&lt;/rec-number&gt;&lt;foreign-keys&gt;&lt;key app="EN" db-id="sp0rpx5fcz50v6era0a5wa2i5vxaw0zd5vzx" timestamp="1756224267"&gt;72&lt;/key&gt;&lt;/foreign-keys&gt;&lt;ref-type name="Generic"&gt;13&lt;/ref-type&gt;&lt;contributors&gt;&lt;authors&gt;&lt;author&gt;Baylis, A.&lt;/author&gt;&lt;author&gt;Chikwira, L.&lt;/author&gt;&lt;author&gt;Robertson, R.&lt;/author&gt;&lt;author&gt;Tiratelli, L.&lt;/author&gt;&lt;/authors&gt;&lt;/contributors&gt;&lt;titles&gt;&lt;title&gt;Dying well at home: commissioning quality end-of-life care&lt;/title&gt;&lt;/titles&gt;&lt;dates&gt;&lt;year&gt;2023&lt;/year&gt;&lt;/dates&gt;&lt;pub-location&gt;London&lt;/pub-location&gt;&lt;publisher&gt;The King&amp;apos;s Fund&lt;/publisher&gt;&lt;label&gt; INCLUDED&lt;/label&gt;&lt;urls&gt;&lt;/urls&gt;&lt;/record&gt;&lt;/Cite&gt;&lt;/EndNote&gt;</w:instrText>
            </w:r>
            <w:r>
              <w:rPr>
                <w:rFonts w:ascii="Aptos Narrow" w:eastAsia="Times New Roman" w:hAnsi="Aptos Narrow" w:cs="Times New Roman"/>
                <w:color w:val="000000"/>
                <w:kern w:val="0"/>
                <w:lang w:eastAsia="en-GB"/>
                <w14:ligatures w14:val="none"/>
              </w:rPr>
              <w:fldChar w:fldCharType="separate"/>
            </w:r>
            <w:r w:rsidR="00B51646" w:rsidRPr="00B51646">
              <w:rPr>
                <w:rFonts w:ascii="Aptos Narrow" w:eastAsia="Times New Roman" w:hAnsi="Aptos Narrow" w:cs="Times New Roman"/>
                <w:noProof/>
                <w:color w:val="000000"/>
                <w:kern w:val="0"/>
                <w:vertAlign w:val="superscript"/>
                <w:lang w:eastAsia="en-GB"/>
                <w14:ligatures w14:val="none"/>
              </w:rPr>
              <w:t>18</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7628D12E" w14:textId="77777777"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Dying well at home: commissioning quality end-of-life care</w:t>
            </w:r>
          </w:p>
        </w:tc>
        <w:tc>
          <w:tcPr>
            <w:tcW w:w="1531" w:type="dxa"/>
            <w:noWrap/>
            <w:hideMark/>
          </w:tcPr>
          <w:p w14:paraId="16EDC2DB" w14:textId="77777777"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Qualitative research</w:t>
            </w:r>
          </w:p>
        </w:tc>
        <w:tc>
          <w:tcPr>
            <w:tcW w:w="1374" w:type="dxa"/>
            <w:noWrap/>
            <w:vAlign w:val="center"/>
            <w:hideMark/>
          </w:tcPr>
          <w:p w14:paraId="3A5909D3"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04DABB53"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56510032"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7C815BF9"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1D466957" w14:textId="0686629D" w:rsidR="00747E47" w:rsidRDefault="00747E47"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Limited understanding of quality of end-of-life care in the community and services are already under strain to support people dying at home.</w:t>
            </w:r>
          </w:p>
          <w:p w14:paraId="654912AD" w14:textId="6EF79429" w:rsidR="00747E47" w:rsidRDefault="00747E47"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sidRPr="004F314A">
              <w:rPr>
                <w:rFonts w:ascii="Aptos Narrow" w:eastAsia="Times New Roman" w:hAnsi="Aptos Narrow" w:cs="Times New Roman"/>
                <w:color w:val="000000"/>
                <w:kern w:val="0"/>
                <w:lang w:eastAsia="en-GB"/>
                <w14:ligatures w14:val="none"/>
              </w:rPr>
              <w:t xml:space="preserve">There is a </w:t>
            </w:r>
            <w:r>
              <w:rPr>
                <w:rFonts w:ascii="Aptos Narrow" w:eastAsia="Times New Roman" w:hAnsi="Aptos Narrow" w:cs="Times New Roman"/>
                <w:color w:val="000000"/>
                <w:kern w:val="0"/>
                <w:lang w:eastAsia="en-GB"/>
                <w14:ligatures w14:val="none"/>
              </w:rPr>
              <w:t>l</w:t>
            </w:r>
            <w:r w:rsidRPr="004F314A">
              <w:rPr>
                <w:rFonts w:ascii="Aptos Narrow" w:eastAsia="Times New Roman" w:hAnsi="Aptos Narrow" w:cs="Times New Roman"/>
                <w:color w:val="000000"/>
                <w:kern w:val="0"/>
                <w:lang w:eastAsia="en-GB"/>
                <w14:ligatures w14:val="none"/>
              </w:rPr>
              <w:t>ack of detailed specifications for end-of-life care</w:t>
            </w:r>
            <w:r>
              <w:rPr>
                <w:rFonts w:ascii="Aptos Narrow" w:eastAsia="Times New Roman" w:hAnsi="Aptos Narrow" w:cs="Times New Roman"/>
                <w:color w:val="000000"/>
                <w:kern w:val="0"/>
                <w:lang w:eastAsia="en-GB"/>
                <w14:ligatures w14:val="none"/>
              </w:rPr>
              <w:t xml:space="preserve"> and the data available on quality depends on the provider/locality.</w:t>
            </w:r>
          </w:p>
          <w:p w14:paraId="09B2492F" w14:textId="507C0486" w:rsidR="00747E47" w:rsidRPr="002F6503" w:rsidRDefault="00747E47"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Assumption that providers work with a shared understanding of what ‘good’ palliative and end-of-life care requires.</w:t>
            </w:r>
          </w:p>
        </w:tc>
        <w:tc>
          <w:tcPr>
            <w:tcW w:w="2551" w:type="dxa"/>
          </w:tcPr>
          <w:p w14:paraId="4E93F6CD" w14:textId="77777777" w:rsidR="00747E47" w:rsidRPr="002D51CA" w:rsidRDefault="00747E47"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sidRPr="002D51CA">
              <w:rPr>
                <w:rFonts w:ascii="Aptos Narrow" w:eastAsia="Times New Roman" w:hAnsi="Aptos Narrow" w:cs="Times New Roman"/>
                <w:color w:val="000000"/>
                <w:kern w:val="0"/>
                <w:lang w:eastAsia="en-GB"/>
                <w14:ligatures w14:val="none"/>
              </w:rPr>
              <w:t>End-of-life care was seen as a proxy indicator for end-of-life care in community health nursing and placed importance on sharing good practice from one provider to another.</w:t>
            </w:r>
          </w:p>
          <w:p w14:paraId="17AE4EF1" w14:textId="09B59619" w:rsidR="00747E47" w:rsidRPr="00A2710C" w:rsidRDefault="00747E47"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Need to be able to monitor quality of end-of-life care at home and improve information available (or use of existing data sources), with consideration to processes, outcomes and people’s experiences.</w:t>
            </w:r>
          </w:p>
        </w:tc>
      </w:tr>
      <w:tr w:rsidR="00747E47" w:rsidRPr="004C385C" w14:paraId="3407B712" w14:textId="77777777" w:rsidTr="00B74112">
        <w:trPr>
          <w:trHeight w:val="290"/>
        </w:trPr>
        <w:tc>
          <w:tcPr>
            <w:tcW w:w="1587" w:type="dxa"/>
            <w:noWrap/>
            <w:hideMark/>
          </w:tcPr>
          <w:p w14:paraId="36888EF6" w14:textId="088FB73A"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Boland et al. (2014)</w:t>
            </w:r>
            <w:r>
              <w:rPr>
                <w:rFonts w:ascii="Aptos Narrow" w:eastAsia="Times New Roman" w:hAnsi="Aptos Narrow" w:cs="Times New Roman"/>
                <w:color w:val="000000"/>
                <w:kern w:val="0"/>
                <w:lang w:eastAsia="en-GB"/>
                <w14:ligatures w14:val="none"/>
              </w:rPr>
              <w:fldChar w:fldCharType="begin"/>
            </w:r>
            <w:r w:rsidR="00B51646">
              <w:rPr>
                <w:rFonts w:ascii="Aptos Narrow" w:eastAsia="Times New Roman" w:hAnsi="Aptos Narrow" w:cs="Times New Roman"/>
                <w:color w:val="000000"/>
                <w:kern w:val="0"/>
                <w:lang w:eastAsia="en-GB"/>
                <w14:ligatures w14:val="none"/>
              </w:rPr>
              <w:instrText xml:space="preserve"> ADDIN EN.CITE &lt;EndNote&gt;&lt;Cite&gt;&lt;Author&gt;Boland&lt;/Author&gt;&lt;Year&gt;2014&lt;/Year&gt;&lt;RecNum&gt;125&lt;/RecNum&gt;&lt;DisplayText&gt;&lt;style face="superscript"&gt;19&lt;/style&gt;&lt;/DisplayText&gt;&lt;record&gt;&lt;rec-number&gt;125&lt;/rec-number&gt;&lt;foreign-keys&gt;&lt;key app="EN" db-id="sp0rpx5fcz50v6era0a5wa2i5vxaw0zd5vzx" timestamp="1756224267"&gt;125&lt;/key&gt;&lt;/foreign-keys&gt;&lt;ref-type name="Journal Article"&gt;17&lt;/ref-type&gt;&lt;contributors&gt;&lt;authors&gt;&lt;author&gt;Boland, J.&lt;/author&gt;&lt;author&gt;Owen, J.&lt;/author&gt;&lt;author&gt;Ainscough, R.&lt;/author&gt;&lt;author&gt;Mahdi, H.&lt;/author&gt;&lt;/authors&gt;&lt;/contributors&gt;&lt;titles&gt;&lt;title&gt;Developing a service for patients with very severe chronic obstructive pulmonary disease (COPD) within resources&lt;/title&gt;&lt;secondary-title&gt;BMJ support&lt;/secondary-title&gt;&lt;/titles&gt;&lt;periodical&gt;&lt;full-title&gt;BMJ support&lt;/full-title&gt;&lt;/periodical&gt;&lt;pages&gt;196-201&lt;/pages&gt;&lt;volume&gt;4&lt;/volume&gt;&lt;number&gt;2&lt;/number&gt;&lt;dates&gt;&lt;year&gt;2014&lt;/year&gt;&lt;/dates&gt;&lt;accession-num&gt;24644174&lt;/accession-num&gt;&lt;label&gt; INCLUDED&lt;/label&gt;&lt;urls&gt;&lt;related-urls&gt;&lt;url&gt;https://ovidsp.ovid.com/ovidweb.cgi?T=JS&amp;amp;CSC=Y&amp;amp;NEWS=N&amp;amp;PAGE=fulltext&amp;amp;D=pmnm3&amp;amp;DO=10.1136%2fbmjspcare-2012-000393&lt;/url&gt;&lt;/related-urls&gt;&lt;/urls&gt;&lt;electronic-resource-num&gt;https://dx.doi.org/10.1136/bmjspcare-2012-000393&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B51646" w:rsidRPr="00B51646">
              <w:rPr>
                <w:rFonts w:ascii="Aptos Narrow" w:eastAsia="Times New Roman" w:hAnsi="Aptos Narrow" w:cs="Times New Roman"/>
                <w:noProof/>
                <w:color w:val="000000"/>
                <w:kern w:val="0"/>
                <w:vertAlign w:val="superscript"/>
                <w:lang w:eastAsia="en-GB"/>
                <w14:ligatures w14:val="none"/>
              </w:rPr>
              <w:t>19</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2FE1542D" w14:textId="77777777"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Developing a service for patients with very severe chronic obstructive pulmonary disease (COPD) within resources</w:t>
            </w:r>
          </w:p>
        </w:tc>
        <w:tc>
          <w:tcPr>
            <w:tcW w:w="1531" w:type="dxa"/>
            <w:noWrap/>
            <w:hideMark/>
          </w:tcPr>
          <w:p w14:paraId="72670FE5" w14:textId="77777777"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Service development</w:t>
            </w:r>
          </w:p>
        </w:tc>
        <w:tc>
          <w:tcPr>
            <w:tcW w:w="1374" w:type="dxa"/>
            <w:noWrap/>
            <w:vAlign w:val="center"/>
            <w:hideMark/>
          </w:tcPr>
          <w:p w14:paraId="76D9C451"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1B4D48A5"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7EE8A719"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3E5F5D06"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6B807B3B" w14:textId="77777777" w:rsidR="00747E47" w:rsidRPr="00A36B60" w:rsidRDefault="00747E47" w:rsidP="000B4301">
            <w:pPr>
              <w:spacing w:after="0" w:line="240" w:lineRule="auto"/>
              <w:rPr>
                <w:rFonts w:ascii="Aptos Narrow" w:eastAsia="Times New Roman" w:hAnsi="Aptos Narrow" w:cs="Times New Roman"/>
                <w:color w:val="000000"/>
                <w:kern w:val="0"/>
                <w:lang w:eastAsia="en-GB"/>
                <w14:ligatures w14:val="none"/>
              </w:rPr>
            </w:pPr>
          </w:p>
        </w:tc>
        <w:tc>
          <w:tcPr>
            <w:tcW w:w="2551" w:type="dxa"/>
          </w:tcPr>
          <w:p w14:paraId="12FB2013" w14:textId="4AC59AD9" w:rsidR="00747E47" w:rsidRDefault="00747E47"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 xml:space="preserve">A fortnightly </w:t>
            </w:r>
            <w:r w:rsidR="0087756D">
              <w:rPr>
                <w:rFonts w:ascii="Aptos Narrow" w:eastAsia="Times New Roman" w:hAnsi="Aptos Narrow" w:cs="Times New Roman"/>
                <w:color w:val="000000"/>
                <w:kern w:val="0"/>
                <w:lang w:eastAsia="en-GB"/>
                <w14:ligatures w14:val="none"/>
              </w:rPr>
              <w:t>multidisciplinary</w:t>
            </w:r>
            <w:r>
              <w:rPr>
                <w:rFonts w:ascii="Aptos Narrow" w:eastAsia="Times New Roman" w:hAnsi="Aptos Narrow" w:cs="Times New Roman"/>
                <w:color w:val="000000"/>
                <w:kern w:val="0"/>
                <w:lang w:eastAsia="en-GB"/>
                <w14:ligatures w14:val="none"/>
              </w:rPr>
              <w:t xml:space="preserve"> team meeting led to new preferred ways of working and supported improved access to the respiratory and palliative </w:t>
            </w:r>
            <w:r>
              <w:rPr>
                <w:rFonts w:ascii="Aptos Narrow" w:eastAsia="Times New Roman" w:hAnsi="Aptos Narrow" w:cs="Times New Roman"/>
                <w:color w:val="000000"/>
                <w:kern w:val="0"/>
                <w:lang w:eastAsia="en-GB"/>
                <w14:ligatures w14:val="none"/>
              </w:rPr>
              <w:lastRenderedPageBreak/>
              <w:t>care consultants to manage symptoms and end-of-life care.</w:t>
            </w:r>
          </w:p>
          <w:p w14:paraId="3B046E49" w14:textId="3506014E" w:rsidR="00747E47" w:rsidRPr="001A3EC1" w:rsidRDefault="00747E47"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 xml:space="preserve">Community nurses were satisfied with the </w:t>
            </w:r>
            <w:r w:rsidR="0087756D">
              <w:rPr>
                <w:rFonts w:ascii="Aptos Narrow" w:eastAsia="Times New Roman" w:hAnsi="Aptos Narrow" w:cs="Times New Roman"/>
                <w:color w:val="000000"/>
                <w:kern w:val="0"/>
                <w:lang w:eastAsia="en-GB"/>
                <w14:ligatures w14:val="none"/>
              </w:rPr>
              <w:t>multidisciplinary</w:t>
            </w:r>
            <w:r>
              <w:rPr>
                <w:rFonts w:ascii="Aptos Narrow" w:eastAsia="Times New Roman" w:hAnsi="Aptos Narrow" w:cs="Times New Roman"/>
                <w:color w:val="000000"/>
                <w:kern w:val="0"/>
                <w:lang w:eastAsia="en-GB"/>
                <w14:ligatures w14:val="none"/>
              </w:rPr>
              <w:t xml:space="preserve"> team meeting, documentation and COPD pathway and observed clearer management plans and better care coordination.</w:t>
            </w:r>
          </w:p>
        </w:tc>
      </w:tr>
      <w:tr w:rsidR="00747E47" w:rsidRPr="004C385C" w14:paraId="0D2967D0" w14:textId="77777777" w:rsidTr="00B74112">
        <w:trPr>
          <w:trHeight w:val="290"/>
        </w:trPr>
        <w:tc>
          <w:tcPr>
            <w:tcW w:w="1587" w:type="dxa"/>
            <w:noWrap/>
            <w:hideMark/>
          </w:tcPr>
          <w:p w14:paraId="2706EB22" w14:textId="50D24C9F"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Bone et al. (2019)</w:t>
            </w:r>
            <w:r>
              <w:rPr>
                <w:rFonts w:ascii="Aptos Narrow" w:eastAsia="Times New Roman" w:hAnsi="Aptos Narrow" w:cs="Times New Roman"/>
                <w:color w:val="000000"/>
                <w:kern w:val="0"/>
                <w:lang w:eastAsia="en-GB"/>
                <w14:ligatures w14:val="none"/>
              </w:rPr>
              <w:fldChar w:fldCharType="begin"/>
            </w:r>
            <w:r w:rsidR="00B51646">
              <w:rPr>
                <w:rFonts w:ascii="Aptos Narrow" w:eastAsia="Times New Roman" w:hAnsi="Aptos Narrow" w:cs="Times New Roman"/>
                <w:color w:val="000000"/>
                <w:kern w:val="0"/>
                <w:lang w:eastAsia="en-GB"/>
                <w14:ligatures w14:val="none"/>
              </w:rPr>
              <w:instrText xml:space="preserve"> ADDIN EN.CITE &lt;EndNote&gt;&lt;Cite&gt;&lt;Author&gt;Bone&lt;/Author&gt;&lt;Year&gt;2019&lt;/Year&gt;&lt;RecNum&gt;126&lt;/RecNum&gt;&lt;DisplayText&gt;&lt;style face="superscript"&gt;20&lt;/style&gt;&lt;/DisplayText&gt;&lt;record&gt;&lt;rec-number&gt;126&lt;/rec-number&gt;&lt;foreign-keys&gt;&lt;key app="EN" db-id="sp0rpx5fcz50v6era0a5wa2i5vxaw0zd5vzx" timestamp="1756224267"&gt;126&lt;/key&gt;&lt;/foreign-keys&gt;&lt;ref-type name="Journal Article"&gt;17&lt;/ref-type&gt;&lt;contributors&gt;&lt;authors&gt;&lt;author&gt;Bone, A. E.&lt;/author&gt;&lt;author&gt;Evans, C. J.&lt;/author&gt;&lt;author&gt;Henson, L. A.&lt;/author&gt;&lt;author&gt;Gao, W.&lt;/author&gt;&lt;author&gt;Higginson, I. J.&lt;/author&gt;&lt;author&gt;study, Buildcare&lt;/author&gt;&lt;/authors&gt;&lt;/contributors&gt;&lt;titles&gt;&lt;title&gt;Patterns of emergency department attendance among older people in the last three months of life and factors associated with frequent attendance: a mortality follow-back survey&lt;/title&gt;&lt;secondary-title&gt;Age Ageing&lt;/secondary-title&gt;&lt;/titles&gt;&lt;periodical&gt;&lt;full-title&gt;Age Ageing&lt;/full-title&gt;&lt;/periodical&gt;&lt;pages&gt;680-687&lt;/pages&gt;&lt;volume&gt;48&lt;/volume&gt;&lt;number&gt;5&lt;/number&gt;&lt;dates&gt;&lt;year&gt;2019&lt;/year&gt;&lt;/dates&gt;&lt;accession-num&gt;31127300&lt;/accession-num&gt;&lt;label&gt; INCLUDED&lt;/label&gt;&lt;urls&gt;&lt;related-urls&gt;&lt;url&gt;https://www.ncbi.nlm.nih.gov/pubmed/31127300&lt;/url&gt;&lt;/related-urls&gt;&lt;/urls&gt;&lt;electronic-resource-num&gt;10.1093/ageing/afz043&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B51646" w:rsidRPr="00B51646">
              <w:rPr>
                <w:rFonts w:ascii="Aptos Narrow" w:eastAsia="Times New Roman" w:hAnsi="Aptos Narrow" w:cs="Times New Roman"/>
                <w:noProof/>
                <w:color w:val="000000"/>
                <w:kern w:val="0"/>
                <w:vertAlign w:val="superscript"/>
                <w:lang w:eastAsia="en-GB"/>
                <w14:ligatures w14:val="none"/>
              </w:rPr>
              <w:t>20</w:t>
            </w:r>
            <w:r>
              <w:rPr>
                <w:rFonts w:ascii="Aptos Narrow" w:eastAsia="Times New Roman" w:hAnsi="Aptos Narrow" w:cs="Times New Roman"/>
                <w:color w:val="000000"/>
                <w:kern w:val="0"/>
                <w:lang w:eastAsia="en-GB"/>
                <w14:ligatures w14:val="none"/>
              </w:rPr>
              <w:fldChar w:fldCharType="end"/>
            </w:r>
            <w:r w:rsidRPr="006D3A1C">
              <w:rPr>
                <w:rFonts w:ascii="Aptos Narrow" w:eastAsia="Times New Roman" w:hAnsi="Aptos Narrow" w:cs="Times New Roman"/>
                <w:color w:val="000000"/>
                <w:kern w:val="0"/>
                <w:lang w:eastAsia="en-GB"/>
                <w14:ligatures w14:val="none"/>
              </w:rPr>
              <w:t xml:space="preserve"> </w:t>
            </w:r>
          </w:p>
        </w:tc>
        <w:tc>
          <w:tcPr>
            <w:tcW w:w="2041" w:type="dxa"/>
            <w:noWrap/>
            <w:hideMark/>
          </w:tcPr>
          <w:p w14:paraId="4F7736AA" w14:textId="77777777"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Patterns of emergency department attendance among older people in the last three months of life and factors associated with frequent attendance: a mortality follow-back survey</w:t>
            </w:r>
          </w:p>
        </w:tc>
        <w:tc>
          <w:tcPr>
            <w:tcW w:w="1531" w:type="dxa"/>
            <w:noWrap/>
            <w:hideMark/>
          </w:tcPr>
          <w:p w14:paraId="2B790441" w14:textId="77777777"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Mixed methods</w:t>
            </w:r>
          </w:p>
        </w:tc>
        <w:tc>
          <w:tcPr>
            <w:tcW w:w="1374" w:type="dxa"/>
            <w:noWrap/>
            <w:vAlign w:val="center"/>
            <w:hideMark/>
          </w:tcPr>
          <w:p w14:paraId="5CA50C0D" w14:textId="17027082"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42CC31C7" w14:textId="53A2F40E"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2E9E7E14"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1157967E" w14:textId="2D79AC35"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p>
        </w:tc>
        <w:tc>
          <w:tcPr>
            <w:tcW w:w="2551" w:type="dxa"/>
            <w:noWrap/>
            <w:hideMark/>
          </w:tcPr>
          <w:p w14:paraId="71F8005A" w14:textId="2F86059A" w:rsidR="00747E47" w:rsidRPr="002D51CA" w:rsidRDefault="00747E47"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sidRPr="002D51CA">
              <w:rPr>
                <w:rFonts w:ascii="Aptos Narrow" w:eastAsia="Times New Roman" w:hAnsi="Aptos Narrow" w:cs="Times New Roman"/>
                <w:color w:val="000000"/>
                <w:kern w:val="0"/>
                <w:lang w:eastAsia="en-GB"/>
                <w14:ligatures w14:val="none"/>
              </w:rPr>
              <w:t xml:space="preserve">Having many health professionals caused confusion with detrimental effects on care quality.  </w:t>
            </w:r>
          </w:p>
          <w:p w14:paraId="68350F5A" w14:textId="3EA4D4CF" w:rsidR="00747E47" w:rsidRPr="00DD3447" w:rsidRDefault="00747E47" w:rsidP="000B4301">
            <w:pPr>
              <w:pStyle w:val="ListParagraph"/>
              <w:ind w:left="170" w:hanging="170"/>
              <w:rPr>
                <w:rFonts w:ascii="Aptos Narrow" w:eastAsia="Times New Roman" w:hAnsi="Aptos Narrow" w:cs="Times New Roman"/>
                <w:color w:val="000000"/>
                <w:kern w:val="0"/>
                <w:lang w:eastAsia="en-GB"/>
                <w14:ligatures w14:val="none"/>
              </w:rPr>
            </w:pPr>
          </w:p>
        </w:tc>
        <w:tc>
          <w:tcPr>
            <w:tcW w:w="2551" w:type="dxa"/>
          </w:tcPr>
          <w:p w14:paraId="569AD6A5" w14:textId="5484D83F" w:rsidR="00747E47" w:rsidRPr="007D0CF4" w:rsidRDefault="002D51CA"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sidRPr="002D51CA">
              <w:rPr>
                <w:rFonts w:ascii="Aptos Narrow" w:eastAsia="Times New Roman" w:hAnsi="Aptos Narrow" w:cs="Times New Roman"/>
                <w:color w:val="000000"/>
                <w:kern w:val="0"/>
                <w:lang w:eastAsia="en-GB"/>
                <w14:ligatures w14:val="none"/>
              </w:rPr>
              <w:t>Increasing the number of short, task-focused visits by community health professionals may not necessarily provide the support required for the older people to remain at home as community health nursing contacts were associated with a higher likelihood of ED attendance.</w:t>
            </w:r>
          </w:p>
        </w:tc>
      </w:tr>
      <w:tr w:rsidR="00747E47" w:rsidRPr="004C385C" w14:paraId="55F5FFF3" w14:textId="77777777" w:rsidTr="00B74112">
        <w:trPr>
          <w:trHeight w:val="290"/>
        </w:trPr>
        <w:tc>
          <w:tcPr>
            <w:tcW w:w="1587" w:type="dxa"/>
            <w:noWrap/>
            <w:hideMark/>
          </w:tcPr>
          <w:p w14:paraId="0880514F" w14:textId="2639066A"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Bowers &amp; Redsell (2017)</w:t>
            </w:r>
            <w:r>
              <w:rPr>
                <w:rFonts w:ascii="Aptos Narrow" w:eastAsia="Times New Roman" w:hAnsi="Aptos Narrow" w:cs="Times New Roman"/>
                <w:color w:val="000000"/>
                <w:kern w:val="0"/>
                <w:lang w:eastAsia="en-GB"/>
                <w14:ligatures w14:val="none"/>
              </w:rPr>
              <w:fldChar w:fldCharType="begin"/>
            </w:r>
            <w:r w:rsidR="00B51646">
              <w:rPr>
                <w:rFonts w:ascii="Aptos Narrow" w:eastAsia="Times New Roman" w:hAnsi="Aptos Narrow" w:cs="Times New Roman"/>
                <w:color w:val="000000"/>
                <w:kern w:val="0"/>
                <w:lang w:eastAsia="en-GB"/>
                <w14:ligatures w14:val="none"/>
              </w:rPr>
              <w:instrText xml:space="preserve"> ADDIN EN.CITE &lt;EndNote&gt;&lt;Cite&gt;&lt;Author&gt;Bowers&lt;/Author&gt;&lt;Year&gt;2017&lt;/Year&gt;&lt;RecNum&gt;129&lt;/RecNum&gt;&lt;DisplayText&gt;&lt;style face="superscript"&gt;21&lt;/style&gt;&lt;/DisplayText&gt;&lt;record&gt;&lt;rec-number&gt;129&lt;/rec-number&gt;&lt;foreign-keys&gt;&lt;key app="EN" db-id="sp0rpx5fcz50v6era0a5wa2i5vxaw0zd5vzx" timestamp="1756224267"&gt;129&lt;/key&gt;&lt;/foreign-keys&gt;&lt;ref-type name="Journal Article"&gt;17&lt;/ref-type&gt;&lt;contributors&gt;&lt;authors&gt;&lt;author&gt;Bowers, B.&lt;/author&gt;&lt;author&gt;Redsell, S. A.&lt;/author&gt;&lt;/authors&gt;&lt;/contributors&gt;&lt;titles&gt;&lt;title&gt;A qualitative study of community nurses&amp;apos; decision-making around the anticipatory prescribing of end-of-life medications&lt;/title&gt;&lt;secondary-title&gt;J Adv Nurs&lt;/secondary-title&gt;&lt;/titles&gt;&lt;periodical&gt;&lt;full-title&gt;J Adv Nurs&lt;/full-title&gt;&lt;/periodical&gt;&lt;pages&gt;2385-2394&lt;/pages&gt;&lt;volume&gt;73&lt;/volume&gt;&lt;number&gt;10&lt;/number&gt;&lt;dates&gt;&lt;year&gt;2017&lt;/year&gt;&lt;/dates&gt;&lt;accession-num&gt;28423478&lt;/accession-num&gt;&lt;label&gt; INCLUDED&lt;/label&gt;&lt;urls&gt;&lt;related-urls&gt;&lt;url&gt;https://www.ncbi.nlm.nih.gov/pubmed/28423478&lt;/url&gt;&lt;/related-urls&gt;&lt;/urls&gt;&lt;electronic-resource-num&gt;10.1111/jan.13319&lt;/electronic-resource-num&gt;&lt;/record&gt;&lt;/Cite&gt;&lt;/EndNote&gt;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B51646" w:rsidRPr="00B51646">
              <w:rPr>
                <w:rFonts w:ascii="Aptos Narrow" w:eastAsia="Times New Roman" w:hAnsi="Aptos Narrow" w:cs="Times New Roman"/>
                <w:noProof/>
                <w:color w:val="000000"/>
                <w:kern w:val="0"/>
                <w:vertAlign w:val="superscript"/>
                <w:lang w:eastAsia="en-GB"/>
                <w14:ligatures w14:val="none"/>
              </w:rPr>
              <w:t>21</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3DBC06C3" w14:textId="77777777"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A qualitative study of community nurses' decision-making around the anticipatory prescribing of end-of-life medications</w:t>
            </w:r>
          </w:p>
        </w:tc>
        <w:tc>
          <w:tcPr>
            <w:tcW w:w="1531" w:type="dxa"/>
            <w:noWrap/>
            <w:hideMark/>
          </w:tcPr>
          <w:p w14:paraId="715C301E" w14:textId="77777777"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Qualitative research</w:t>
            </w:r>
          </w:p>
        </w:tc>
        <w:tc>
          <w:tcPr>
            <w:tcW w:w="1374" w:type="dxa"/>
            <w:noWrap/>
            <w:vAlign w:val="center"/>
            <w:hideMark/>
          </w:tcPr>
          <w:p w14:paraId="78AEE176"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680C61BA"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3E0E1222"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3CDA7BF7"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154E850B" w14:textId="77777777" w:rsidR="00747E47" w:rsidRDefault="00747E47"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Challenging to predict when someone is likely to die.</w:t>
            </w:r>
          </w:p>
          <w:p w14:paraId="7830BB6B" w14:textId="54171A08" w:rsidR="00747E47" w:rsidRDefault="00747E47"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Concerns around the timing and introduction of anticipatory medicines can sometimes be present.</w:t>
            </w:r>
          </w:p>
          <w:p w14:paraId="1183CFA8" w14:textId="7F91DBCB" w:rsidR="00747E47" w:rsidRDefault="00747E47"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Negotiating decision-making about end-of-life care medications with other health and care professionals involved in delivering care.</w:t>
            </w:r>
          </w:p>
          <w:p w14:paraId="24D295DD" w14:textId="3A96A94A" w:rsidR="00747E47" w:rsidRPr="0025362D" w:rsidRDefault="00747E47" w:rsidP="000B4301">
            <w:pPr>
              <w:ind w:left="170" w:hanging="170"/>
              <w:rPr>
                <w:rFonts w:ascii="Aptos Narrow" w:eastAsia="Times New Roman" w:hAnsi="Aptos Narrow" w:cs="Times New Roman"/>
                <w:color w:val="000000"/>
                <w:kern w:val="0"/>
                <w:lang w:eastAsia="en-GB"/>
                <w14:ligatures w14:val="none"/>
              </w:rPr>
            </w:pPr>
          </w:p>
        </w:tc>
        <w:tc>
          <w:tcPr>
            <w:tcW w:w="2551" w:type="dxa"/>
          </w:tcPr>
          <w:p w14:paraId="4226C2D3" w14:textId="77777777" w:rsidR="00747E47" w:rsidRDefault="00747E47"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 xml:space="preserve">Although anticipatory medicines are seen as a safety net, it is important to recognise that they are one aspect of holistic care at the end of life. </w:t>
            </w:r>
          </w:p>
          <w:p w14:paraId="0011B7CB" w14:textId="62DFC9B4" w:rsidR="00747E47" w:rsidRPr="00925267" w:rsidRDefault="00747E47"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 xml:space="preserve">Training is needed to support recognising those at the end of life and to ensure the whole </w:t>
            </w:r>
            <w:r w:rsidR="0087756D">
              <w:rPr>
                <w:rFonts w:ascii="Aptos Narrow" w:eastAsia="Times New Roman" w:hAnsi="Aptos Narrow" w:cs="Times New Roman"/>
                <w:color w:val="000000"/>
                <w:kern w:val="0"/>
                <w:lang w:eastAsia="en-GB"/>
                <w14:ligatures w14:val="none"/>
              </w:rPr>
              <w:t>multidisciplinary</w:t>
            </w:r>
            <w:r>
              <w:rPr>
                <w:rFonts w:ascii="Aptos Narrow" w:eastAsia="Times New Roman" w:hAnsi="Aptos Narrow" w:cs="Times New Roman"/>
                <w:color w:val="000000"/>
                <w:kern w:val="0"/>
                <w:lang w:eastAsia="en-GB"/>
                <w14:ligatures w14:val="none"/>
              </w:rPr>
              <w:t xml:space="preserve"> team have up-to-date </w:t>
            </w:r>
            <w:r w:rsidRPr="00925267">
              <w:rPr>
                <w:rFonts w:ascii="Aptos Narrow" w:eastAsia="Times New Roman" w:hAnsi="Aptos Narrow" w:cs="Times New Roman"/>
                <w:color w:val="000000"/>
                <w:kern w:val="0"/>
                <w:lang w:eastAsia="en-GB"/>
                <w14:ligatures w14:val="none"/>
              </w:rPr>
              <w:t>knowledge of end-of-life prescribing to support good working practices.</w:t>
            </w:r>
          </w:p>
          <w:p w14:paraId="3DCBFEAD" w14:textId="248B4F15" w:rsidR="00747E47" w:rsidRPr="00FC77F6" w:rsidRDefault="00747E47"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Need time to develop a rapport with patients before opening conversations around end-of-life care planning and anticipatory prescribing.</w:t>
            </w:r>
          </w:p>
        </w:tc>
      </w:tr>
      <w:tr w:rsidR="00747E47" w:rsidRPr="004C385C" w14:paraId="7D0073FA" w14:textId="77777777" w:rsidTr="00B74112">
        <w:trPr>
          <w:trHeight w:val="290"/>
        </w:trPr>
        <w:tc>
          <w:tcPr>
            <w:tcW w:w="1587" w:type="dxa"/>
            <w:noWrap/>
            <w:hideMark/>
          </w:tcPr>
          <w:p w14:paraId="5968E398" w14:textId="0D7FC7B2"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Bowers et al. (2010)</w:t>
            </w:r>
            <w:r>
              <w:rPr>
                <w:rFonts w:ascii="Aptos Narrow" w:eastAsia="Times New Roman" w:hAnsi="Aptos Narrow" w:cs="Times New Roman"/>
                <w:color w:val="000000"/>
                <w:kern w:val="0"/>
                <w:lang w:eastAsia="en-GB"/>
                <w14:ligatures w14:val="none"/>
              </w:rPr>
              <w:fldChar w:fldCharType="begin"/>
            </w:r>
            <w:r w:rsidR="00B51646">
              <w:rPr>
                <w:rFonts w:ascii="Aptos Narrow" w:eastAsia="Times New Roman" w:hAnsi="Aptos Narrow" w:cs="Times New Roman"/>
                <w:color w:val="000000"/>
                <w:kern w:val="0"/>
                <w:lang w:eastAsia="en-GB"/>
                <w14:ligatures w14:val="none"/>
              </w:rPr>
              <w:instrText xml:space="preserve"> ADDIN EN.CITE &lt;EndNote&gt;&lt;Cite&gt;&lt;Author&gt;Bowers&lt;/Author&gt;&lt;Year&gt;2010&lt;/Year&gt;&lt;RecNum&gt;130&lt;/RecNum&gt;&lt;DisplayText&gt;&lt;style face="superscript"&gt;22&lt;/style&gt;&lt;/DisplayText&gt;&lt;record&gt;&lt;rec-number&gt;130&lt;/rec-number&gt;&lt;foreign-keys&gt;&lt;key app="EN" db-id="sp0rpx5fcz50v6era0a5wa2i5vxaw0zd5vzx" timestamp="1756224267"&gt;130&lt;/key&gt;&lt;/foreign-keys&gt;&lt;ref-type name="Journal Article"&gt;17&lt;/ref-type&gt;&lt;contributors&gt;&lt;authors&gt;&lt;author&gt;Bowers, B.&lt;/author&gt;&lt;author&gt;Roderick, S.&lt;/author&gt;&lt;author&gt;Arnold, S.&lt;/author&gt;&lt;/authors&gt;&lt;/contributors&gt;&lt;titles&gt;&lt;title&gt;Improving integrated team working to support people to die in the place of their choice&lt;/title&gt;&lt;secondary-title&gt;Nurs Times&lt;/secondary-title&gt;&lt;/titles&gt;&lt;periodical&gt;&lt;full-title&gt;Nurs Times&lt;/full-title&gt;&lt;/periodical&gt;&lt;pages&gt;14-6&lt;/pages&gt;&lt;volume&gt;106&lt;/volume&gt;&lt;number&gt;32&lt;/number&gt;&lt;dates&gt;&lt;year&gt;2010&lt;/year&gt;&lt;/dates&gt;&lt;accession-num&gt;20879639&lt;/accession-num&gt;&lt;label&gt; INCLUDED&lt;/label&gt;&lt;urls&gt;&lt;related-urls&gt;&lt;url&gt;https://ovidsp.ovid.com/ovidweb.cgi?T=JS&amp;amp;CSC=Y&amp;amp;NEWS=N&amp;amp;PAGE=fulltext&amp;amp;D=med8&amp;amp;AN=20879639&lt;/url&gt;&lt;/related-urls&gt;&lt;/urls&gt;&lt;/record&gt;&lt;/Cite&gt;&lt;/EndNote&gt;</w:instrText>
            </w:r>
            <w:r>
              <w:rPr>
                <w:rFonts w:ascii="Aptos Narrow" w:eastAsia="Times New Roman" w:hAnsi="Aptos Narrow" w:cs="Times New Roman"/>
                <w:color w:val="000000"/>
                <w:kern w:val="0"/>
                <w:lang w:eastAsia="en-GB"/>
                <w14:ligatures w14:val="none"/>
              </w:rPr>
              <w:fldChar w:fldCharType="separate"/>
            </w:r>
            <w:r w:rsidR="00B51646" w:rsidRPr="00B51646">
              <w:rPr>
                <w:rFonts w:ascii="Aptos Narrow" w:eastAsia="Times New Roman" w:hAnsi="Aptos Narrow" w:cs="Times New Roman"/>
                <w:noProof/>
                <w:color w:val="000000"/>
                <w:kern w:val="0"/>
                <w:vertAlign w:val="superscript"/>
                <w:lang w:eastAsia="en-GB"/>
                <w14:ligatures w14:val="none"/>
              </w:rPr>
              <w:t>22</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27F021A6" w14:textId="77777777"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 xml:space="preserve">Improving integrated team working to support people to </w:t>
            </w:r>
            <w:r w:rsidRPr="006D3A1C">
              <w:rPr>
                <w:rFonts w:ascii="Aptos Narrow" w:eastAsia="Times New Roman" w:hAnsi="Aptos Narrow" w:cs="Times New Roman"/>
                <w:color w:val="000000"/>
                <w:kern w:val="0"/>
                <w:lang w:eastAsia="en-GB"/>
                <w14:ligatures w14:val="none"/>
              </w:rPr>
              <w:lastRenderedPageBreak/>
              <w:t>die in the place of their choice</w:t>
            </w:r>
          </w:p>
        </w:tc>
        <w:tc>
          <w:tcPr>
            <w:tcW w:w="1531" w:type="dxa"/>
            <w:noWrap/>
            <w:hideMark/>
          </w:tcPr>
          <w:p w14:paraId="4247B891" w14:textId="77777777"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Audit</w:t>
            </w:r>
          </w:p>
        </w:tc>
        <w:tc>
          <w:tcPr>
            <w:tcW w:w="1374" w:type="dxa"/>
            <w:noWrap/>
            <w:vAlign w:val="center"/>
            <w:hideMark/>
          </w:tcPr>
          <w:p w14:paraId="548075A8"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5F2E85D8"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16D1AB2E"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04A0B2EB"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23FCA57C" w14:textId="77777777" w:rsidR="00747E47" w:rsidRPr="006D3A1C" w:rsidRDefault="00747E47" w:rsidP="000B4301">
            <w:pPr>
              <w:pStyle w:val="ListParagraph"/>
              <w:spacing w:after="0" w:line="240" w:lineRule="auto"/>
              <w:ind w:left="227"/>
              <w:rPr>
                <w:rFonts w:ascii="Aptos Narrow" w:eastAsia="Times New Roman" w:hAnsi="Aptos Narrow" w:cs="Times New Roman"/>
                <w:color w:val="000000"/>
                <w:kern w:val="0"/>
                <w:lang w:eastAsia="en-GB"/>
                <w14:ligatures w14:val="none"/>
              </w:rPr>
            </w:pPr>
          </w:p>
        </w:tc>
        <w:tc>
          <w:tcPr>
            <w:tcW w:w="2551" w:type="dxa"/>
          </w:tcPr>
          <w:p w14:paraId="2E653DCC" w14:textId="3662CE48" w:rsidR="00747E47" w:rsidRPr="004C385C" w:rsidRDefault="00747E47"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 xml:space="preserve">Using appropriate frameworks to shape practice and </w:t>
            </w:r>
            <w:r w:rsidR="0087756D">
              <w:rPr>
                <w:rFonts w:ascii="Aptos Narrow" w:eastAsia="Times New Roman" w:hAnsi="Aptos Narrow" w:cs="Times New Roman"/>
                <w:color w:val="000000"/>
                <w:kern w:val="0"/>
                <w:lang w:eastAsia="en-GB"/>
                <w14:ligatures w14:val="none"/>
              </w:rPr>
              <w:t>multidisciplinary</w:t>
            </w:r>
            <w:r>
              <w:rPr>
                <w:rFonts w:ascii="Aptos Narrow" w:eastAsia="Times New Roman" w:hAnsi="Aptos Narrow" w:cs="Times New Roman"/>
                <w:color w:val="000000"/>
                <w:kern w:val="0"/>
                <w:lang w:eastAsia="en-GB"/>
                <w14:ligatures w14:val="none"/>
              </w:rPr>
              <w:t xml:space="preserve"> </w:t>
            </w:r>
            <w:r>
              <w:rPr>
                <w:rFonts w:ascii="Aptos Narrow" w:eastAsia="Times New Roman" w:hAnsi="Aptos Narrow" w:cs="Times New Roman"/>
                <w:color w:val="000000"/>
                <w:kern w:val="0"/>
                <w:lang w:eastAsia="en-GB"/>
                <w14:ligatures w14:val="none"/>
              </w:rPr>
              <w:lastRenderedPageBreak/>
              <w:t>working (e.g. Gold Standard Framework training).</w:t>
            </w:r>
          </w:p>
        </w:tc>
      </w:tr>
      <w:tr w:rsidR="00747E47" w:rsidRPr="004C385C" w14:paraId="2503DC66" w14:textId="77777777" w:rsidTr="00B74112">
        <w:trPr>
          <w:trHeight w:val="290"/>
        </w:trPr>
        <w:tc>
          <w:tcPr>
            <w:tcW w:w="1587" w:type="dxa"/>
            <w:noWrap/>
            <w:hideMark/>
          </w:tcPr>
          <w:p w14:paraId="156E38DB" w14:textId="2EDE026C"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Bowers et al. (2019)</w:t>
            </w:r>
            <w:r>
              <w:rPr>
                <w:rFonts w:ascii="Aptos Narrow" w:eastAsia="Times New Roman" w:hAnsi="Aptos Narrow" w:cs="Times New Roman"/>
                <w:color w:val="000000"/>
                <w:kern w:val="0"/>
                <w:lang w:eastAsia="en-GB"/>
                <w14:ligatures w14:val="none"/>
              </w:rPr>
              <w:fldChar w:fldCharType="begin"/>
            </w:r>
            <w:r w:rsidR="00B51646">
              <w:rPr>
                <w:rFonts w:ascii="Aptos Narrow" w:eastAsia="Times New Roman" w:hAnsi="Aptos Narrow" w:cs="Times New Roman"/>
                <w:color w:val="000000"/>
                <w:kern w:val="0"/>
                <w:lang w:eastAsia="en-GB"/>
                <w14:ligatures w14:val="none"/>
              </w:rPr>
              <w:instrText xml:space="preserve"> ADDIN EN.CITE &lt;EndNote&gt;&lt;Cite&gt;&lt;Author&gt;Bowers&lt;/Author&gt;&lt;Year&gt;2019&lt;/Year&gt;&lt;RecNum&gt;131&lt;/RecNum&gt;&lt;DisplayText&gt;&lt;style face="superscript"&gt;23&lt;/style&gt;&lt;/DisplayText&gt;&lt;record&gt;&lt;rec-number&gt;131&lt;/rec-number&gt;&lt;foreign-keys&gt;&lt;key app="EN" db-id="sp0rpx5fcz50v6era0a5wa2i5vxaw0zd5vzx" timestamp="1756224267"&gt;131&lt;/key&gt;&lt;/foreign-keys&gt;&lt;ref-type name="Journal Article"&gt;17&lt;/ref-type&gt;&lt;contributors&gt;&lt;authors&gt;&lt;author&gt;Bowers, B.&lt;/author&gt;&lt;author&gt;Ryan, R.&lt;/author&gt;&lt;author&gt;Kuhn, I.&lt;/author&gt;&lt;author&gt;Barclay, S.&lt;/author&gt;&lt;/authors&gt;&lt;/contributors&gt;&lt;titles&gt;&lt;title&gt;Anticipatory prescribing of injectable medications for adults at the end of life in the community: A systematic literature review and narrative synthesis&lt;/title&gt;&lt;secondary-title&gt;Palliat Med&lt;/secondary-title&gt;&lt;/titles&gt;&lt;periodical&gt;&lt;full-title&gt;Palliat Med&lt;/full-title&gt;&lt;/periodical&gt;&lt;pages&gt;160-177&lt;/pages&gt;&lt;volume&gt;33&lt;/volume&gt;&lt;number&gt;2&lt;/number&gt;&lt;dates&gt;&lt;year&gt;2019&lt;/year&gt;&lt;/dates&gt;&lt;accession-num&gt;30513254&lt;/accession-num&gt;&lt;label&gt; INCLUDED&lt;/label&gt;&lt;urls&gt;&lt;related-urls&gt;&lt;url&gt;https://ovidsp.ovid.com/ovidweb.cgi?T=JS&amp;amp;CSC=Y&amp;amp;NEWS=N&amp;amp;PAGE=fulltext&amp;amp;D=med16&amp;amp;DO=10.1177%2f0269216318815796&lt;/url&gt;&lt;/related-urls&gt;&lt;/urls&gt;&lt;electronic-resource-num&gt;https://dx.doi.org/10.1177/0269216318815796&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B51646" w:rsidRPr="00B51646">
              <w:rPr>
                <w:rFonts w:ascii="Aptos Narrow" w:eastAsia="Times New Roman" w:hAnsi="Aptos Narrow" w:cs="Times New Roman"/>
                <w:noProof/>
                <w:color w:val="000000"/>
                <w:kern w:val="0"/>
                <w:vertAlign w:val="superscript"/>
                <w:lang w:eastAsia="en-GB"/>
                <w14:ligatures w14:val="none"/>
              </w:rPr>
              <w:t>23</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4087E6ED" w14:textId="77777777"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Anticipatory prescribing of injectable medications for adults at the end of life in the community: A systematic literature review and narrative synthesis</w:t>
            </w:r>
          </w:p>
        </w:tc>
        <w:tc>
          <w:tcPr>
            <w:tcW w:w="1531" w:type="dxa"/>
            <w:noWrap/>
            <w:hideMark/>
          </w:tcPr>
          <w:p w14:paraId="38B2E2DF" w14:textId="77777777"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Review with systematic approach</w:t>
            </w:r>
          </w:p>
        </w:tc>
        <w:tc>
          <w:tcPr>
            <w:tcW w:w="1374" w:type="dxa"/>
            <w:noWrap/>
            <w:vAlign w:val="center"/>
            <w:hideMark/>
          </w:tcPr>
          <w:p w14:paraId="41B65782"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0B47EF8B"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61BD6EC0"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3B4EB1FD"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550F0283" w14:textId="4772F48B" w:rsidR="00747E47" w:rsidRPr="006D3A1C" w:rsidRDefault="006E6F8F" w:rsidP="000B4301">
            <w:pPr>
              <w:spacing w:after="0" w:line="240" w:lineRule="auto"/>
              <w:rPr>
                <w:rFonts w:ascii="Aptos Narrow" w:eastAsia="Times New Roman" w:hAnsi="Aptos Narrow" w:cs="Times New Roman"/>
                <w:color w:val="000000"/>
                <w:kern w:val="0"/>
                <w:lang w:eastAsia="en-GB"/>
                <w14:ligatures w14:val="none"/>
              </w:rPr>
            </w:pPr>
            <w:r>
              <w:rPr>
                <w:rFonts w:ascii="Aptos Narrow" w:eastAsia="Times New Roman" w:hAnsi="Aptos Narrow" w:cs="Times New Roman"/>
                <w:kern w:val="0"/>
                <w:lang w:eastAsia="en-GB"/>
                <w14:ligatures w14:val="none"/>
              </w:rPr>
              <w:t>Not extracted as review-level evidence (to avoid double counting)</w:t>
            </w:r>
          </w:p>
        </w:tc>
        <w:tc>
          <w:tcPr>
            <w:tcW w:w="2551" w:type="dxa"/>
          </w:tcPr>
          <w:p w14:paraId="3BE03FFF" w14:textId="7798758B" w:rsidR="00747E47" w:rsidRPr="004C385C" w:rsidRDefault="006E6F8F" w:rsidP="000B4301">
            <w:pPr>
              <w:spacing w:after="0" w:line="240" w:lineRule="auto"/>
              <w:rPr>
                <w:rFonts w:ascii="Aptos Narrow" w:eastAsia="Times New Roman" w:hAnsi="Aptos Narrow" w:cs="Times New Roman"/>
                <w:color w:val="000000"/>
                <w:kern w:val="0"/>
                <w:lang w:eastAsia="en-GB"/>
                <w14:ligatures w14:val="none"/>
              </w:rPr>
            </w:pPr>
            <w:r>
              <w:rPr>
                <w:rFonts w:ascii="Aptos Narrow" w:eastAsia="Times New Roman" w:hAnsi="Aptos Narrow" w:cs="Times New Roman"/>
                <w:kern w:val="0"/>
                <w:lang w:eastAsia="en-GB"/>
                <w14:ligatures w14:val="none"/>
              </w:rPr>
              <w:t>Not extracted as review-level evidence (to avoid double counting)</w:t>
            </w:r>
          </w:p>
        </w:tc>
      </w:tr>
      <w:tr w:rsidR="00747E47" w:rsidRPr="004C385C" w14:paraId="6807DFFB" w14:textId="77777777" w:rsidTr="00B74112">
        <w:trPr>
          <w:trHeight w:val="290"/>
        </w:trPr>
        <w:tc>
          <w:tcPr>
            <w:tcW w:w="1587" w:type="dxa"/>
            <w:noWrap/>
            <w:hideMark/>
          </w:tcPr>
          <w:p w14:paraId="202B08D4" w14:textId="7A6B35EE"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Bowers et al. (2022)</w:t>
            </w:r>
            <w:r>
              <w:rPr>
                <w:rFonts w:ascii="Aptos Narrow" w:eastAsia="Times New Roman" w:hAnsi="Aptos Narrow" w:cs="Times New Roman"/>
                <w:color w:val="000000"/>
                <w:kern w:val="0"/>
                <w:lang w:eastAsia="en-GB"/>
                <w14:ligatures w14:val="none"/>
              </w:rPr>
              <w:fldChar w:fldCharType="begin"/>
            </w:r>
            <w:r w:rsidR="00B51646">
              <w:rPr>
                <w:rFonts w:ascii="Aptos Narrow" w:eastAsia="Times New Roman" w:hAnsi="Aptos Narrow" w:cs="Times New Roman"/>
                <w:color w:val="000000"/>
                <w:kern w:val="0"/>
                <w:lang w:eastAsia="en-GB"/>
                <w14:ligatures w14:val="none"/>
              </w:rPr>
              <w:instrText xml:space="preserve"> ADDIN EN.CITE &lt;EndNote&gt;&lt;Cite&gt;&lt;Author&gt;Bowers&lt;/Author&gt;&lt;Year&gt;2022&lt;/Year&gt;&lt;RecNum&gt;128&lt;/RecNum&gt;&lt;DisplayText&gt;&lt;style face="superscript"&gt;24&lt;/style&gt;&lt;/DisplayText&gt;&lt;record&gt;&lt;rec-number&gt;128&lt;/rec-number&gt;&lt;foreign-keys&gt;&lt;key app="EN" db-id="sp0rpx5fcz50v6era0a5wa2i5vxaw0zd5vzx" timestamp="1756224267"&gt;128&lt;/key&gt;&lt;/foreign-keys&gt;&lt;ref-type name="Journal Article"&gt;17&lt;/ref-type&gt;&lt;contributors&gt;&lt;authors&gt;&lt;author&gt;Bowers, B.&lt;/author&gt;&lt;author&gt;Pollock, K.&lt;/author&gt;&lt;author&gt;Barclay, S.&lt;/author&gt;&lt;/authors&gt;&lt;/contributors&gt;&lt;titles&gt;&lt;title&gt;Unwelcome memento mori or best clinical practice? Community end of life anticipatory medication prescribing practice: A mixed methods observational study&lt;/title&gt;&lt;secondary-title&gt;Palliat Med&lt;/secondary-title&gt;&lt;/titles&gt;&lt;periodical&gt;&lt;full-title&gt;Palliat Med&lt;/full-title&gt;&lt;/periodical&gt;&lt;pages&gt;95-104&lt;/pages&gt;&lt;volume&gt;36&lt;/volume&gt;&lt;number&gt;1&lt;/number&gt;&lt;dates&gt;&lt;year&gt;2022&lt;/year&gt;&lt;/dates&gt;&lt;accession-num&gt;34493122&lt;/accession-num&gt;&lt;label&gt; INCLUDED&lt;/label&gt;&lt;urls&gt;&lt;related-urls&gt;&lt;url&gt;https://www.ncbi.nlm.nih.gov/pubmed/34493122&lt;/url&gt;&lt;/related-urls&gt;&lt;/urls&gt;&lt;electronic-resource-num&gt;10.1177/02692163211043382&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B51646" w:rsidRPr="00B51646">
              <w:rPr>
                <w:rFonts w:ascii="Aptos Narrow" w:eastAsia="Times New Roman" w:hAnsi="Aptos Narrow" w:cs="Times New Roman"/>
                <w:noProof/>
                <w:color w:val="000000"/>
                <w:kern w:val="0"/>
                <w:vertAlign w:val="superscript"/>
                <w:lang w:eastAsia="en-GB"/>
                <w14:ligatures w14:val="none"/>
              </w:rPr>
              <w:t>24</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2DFE6357" w14:textId="77777777"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Unwelcome memento mori or best clinical practice? Community end of life anticipatory medication prescribing practice: A mixed methods observational study</w:t>
            </w:r>
          </w:p>
        </w:tc>
        <w:tc>
          <w:tcPr>
            <w:tcW w:w="1531" w:type="dxa"/>
            <w:noWrap/>
            <w:hideMark/>
          </w:tcPr>
          <w:p w14:paraId="1335CE89" w14:textId="77777777"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Mixed methods</w:t>
            </w:r>
          </w:p>
        </w:tc>
        <w:tc>
          <w:tcPr>
            <w:tcW w:w="1374" w:type="dxa"/>
            <w:noWrap/>
            <w:vAlign w:val="center"/>
            <w:hideMark/>
          </w:tcPr>
          <w:p w14:paraId="12410DA7"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64B575C4"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2073BF97" w14:textId="77777777" w:rsidR="00747E47" w:rsidRPr="006D3A1C" w:rsidRDefault="00747E47" w:rsidP="000B4301">
            <w:pPr>
              <w:spacing w:after="0" w:line="240" w:lineRule="auto"/>
              <w:jc w:val="center"/>
              <w:rPr>
                <w:rFonts w:ascii="Aptos Narrow" w:eastAsia="Times New Roman" w:hAnsi="Aptos Narrow" w:cs="Times New Roman"/>
                <w:kern w:val="0"/>
                <w:lang w:eastAsia="en-GB"/>
                <w14:ligatures w14:val="none"/>
              </w:rPr>
            </w:pPr>
          </w:p>
        </w:tc>
        <w:tc>
          <w:tcPr>
            <w:tcW w:w="1375" w:type="dxa"/>
            <w:noWrap/>
            <w:vAlign w:val="center"/>
            <w:hideMark/>
          </w:tcPr>
          <w:p w14:paraId="1389C01A" w14:textId="77777777" w:rsidR="00747E47" w:rsidRPr="006D3A1C" w:rsidRDefault="00747E47" w:rsidP="000B4301">
            <w:pPr>
              <w:spacing w:after="0" w:line="240" w:lineRule="auto"/>
              <w:jc w:val="center"/>
              <w:rPr>
                <w:rFonts w:ascii="Aptos Narrow" w:eastAsia="Times New Roman" w:hAnsi="Aptos Narrow" w:cs="Times New Roman"/>
                <w:kern w:val="0"/>
                <w:lang w:eastAsia="en-GB"/>
                <w14:ligatures w14:val="none"/>
              </w:rPr>
            </w:pPr>
          </w:p>
        </w:tc>
        <w:tc>
          <w:tcPr>
            <w:tcW w:w="2551" w:type="dxa"/>
            <w:noWrap/>
          </w:tcPr>
          <w:p w14:paraId="269B5A6C" w14:textId="5C21C038" w:rsidR="00747E47" w:rsidRPr="003F7E9C" w:rsidRDefault="00747E47" w:rsidP="000B4301">
            <w:pPr>
              <w:spacing w:after="0" w:line="240" w:lineRule="auto"/>
              <w:rPr>
                <w:rFonts w:ascii="Aptos Narrow" w:eastAsia="Times New Roman" w:hAnsi="Aptos Narrow" w:cs="Times New Roman"/>
                <w:color w:val="000000"/>
                <w:kern w:val="0"/>
                <w:lang w:eastAsia="en-GB"/>
                <w14:ligatures w14:val="none"/>
              </w:rPr>
            </w:pPr>
          </w:p>
        </w:tc>
        <w:tc>
          <w:tcPr>
            <w:tcW w:w="2551" w:type="dxa"/>
          </w:tcPr>
          <w:p w14:paraId="30E8A4D2" w14:textId="271B448E" w:rsidR="00747E47" w:rsidRPr="004C385C" w:rsidRDefault="00747E47" w:rsidP="000B4301">
            <w:pPr>
              <w:spacing w:after="0" w:line="240" w:lineRule="auto"/>
              <w:rPr>
                <w:rFonts w:ascii="Aptos Narrow" w:eastAsia="Times New Roman" w:hAnsi="Aptos Narrow" w:cs="Times New Roman"/>
                <w:kern w:val="0"/>
                <w:lang w:eastAsia="en-GB"/>
                <w14:ligatures w14:val="none"/>
              </w:rPr>
            </w:pPr>
          </w:p>
        </w:tc>
      </w:tr>
      <w:tr w:rsidR="00747E47" w:rsidRPr="004C385C" w14:paraId="33777EDF" w14:textId="77777777" w:rsidTr="00B74112">
        <w:trPr>
          <w:trHeight w:val="290"/>
        </w:trPr>
        <w:tc>
          <w:tcPr>
            <w:tcW w:w="1587" w:type="dxa"/>
            <w:noWrap/>
            <w:hideMark/>
          </w:tcPr>
          <w:p w14:paraId="11289C45" w14:textId="1813F368"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Bowers et al. (2024)</w:t>
            </w:r>
            <w:r>
              <w:rPr>
                <w:rFonts w:ascii="Aptos Narrow" w:eastAsia="Times New Roman" w:hAnsi="Aptos Narrow" w:cs="Times New Roman"/>
                <w:color w:val="000000"/>
                <w:kern w:val="0"/>
                <w:lang w:eastAsia="en-GB"/>
                <w14:ligatures w14:val="none"/>
              </w:rPr>
              <w:fldChar w:fldCharType="begin"/>
            </w:r>
            <w:r w:rsidR="00B51646">
              <w:rPr>
                <w:rFonts w:ascii="Aptos Narrow" w:eastAsia="Times New Roman" w:hAnsi="Aptos Narrow" w:cs="Times New Roman"/>
                <w:color w:val="000000"/>
                <w:kern w:val="0"/>
                <w:lang w:eastAsia="en-GB"/>
                <w14:ligatures w14:val="none"/>
              </w:rPr>
              <w:instrText xml:space="preserve"> ADDIN EN.CITE &lt;EndNote&gt;&lt;Cite&gt;&lt;Author&gt;Bowers&lt;/Author&gt;&lt;Year&gt;2024&lt;/Year&gt;&lt;RecNum&gt;252&lt;/RecNum&gt;&lt;DisplayText&gt;&lt;style face="superscript"&gt;25&lt;/style&gt;&lt;/DisplayText&gt;&lt;record&gt;&lt;rec-number&gt;252&lt;/rec-number&gt;&lt;foreign-keys&gt;&lt;key app="EN" db-id="sp0rpx5fcz50v6era0a5wa2i5vxaw0zd5vzx" timestamp="1756224267"&gt;252&lt;/key&gt;&lt;/foreign-keys&gt;&lt;ref-type name="Journal Article"&gt;17&lt;/ref-type&gt;&lt;contributors&gt;&lt;authors&gt;&lt;author&gt;Bowers, B.&lt;/author&gt;&lt;author&gt;Pollock, K.&lt;/author&gt;&lt;author&gt;Wilkerson, I.&lt;/author&gt;&lt;author&gt;Massou, E.&lt;/author&gt;&lt;author&gt;Brimicombe, J.&lt;/author&gt;&lt;author&gt;Barclay, S.&lt;/author&gt;&lt;/authors&gt;&lt;/contributors&gt;&lt;titles&gt;&lt;title&gt;Administering injectable medications prescribed in the anticipation of the end of life in the community: A mixed-methods observational study&lt;/title&gt;&lt;secondary-title&gt;International Journal of Nursing Studies&lt;/secondary-title&gt;&lt;/titles&gt;&lt;periodical&gt;&lt;full-title&gt;International Journal of Nursing Studies&lt;/full-title&gt;&lt;/periodical&gt;&lt;pages&gt;104734&lt;/pages&gt;&lt;volume&gt;153&lt;/volume&gt;&lt;dates&gt;&lt;year&gt;2024&lt;/year&gt;&lt;/dates&gt;&lt;label&gt; INCLUDED&lt;/label&gt;&lt;urls&gt;&lt;related-urls&gt;&lt;url&gt;https://www.sciencedirect.com/science/journal/00207489http://ovidsp.ovid.com/ovidweb.cgi?T=JS&amp;amp;PAGE=reference&amp;amp;D=emca&amp;amp;NEWS=N&amp;amp;AN=2031910671&lt;/url&gt;&lt;/related-urls&gt;&lt;/urls&gt;&lt;electronic-resource-num&gt;https://dx.doi.org/10.1016/j.ijnurstu.2024.104734&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B51646" w:rsidRPr="00B51646">
              <w:rPr>
                <w:rFonts w:ascii="Aptos Narrow" w:eastAsia="Times New Roman" w:hAnsi="Aptos Narrow" w:cs="Times New Roman"/>
                <w:noProof/>
                <w:color w:val="000000"/>
                <w:kern w:val="0"/>
                <w:vertAlign w:val="superscript"/>
                <w:lang w:eastAsia="en-GB"/>
                <w14:ligatures w14:val="none"/>
              </w:rPr>
              <w:t>25</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5DFFAEC0" w14:textId="77777777"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 xml:space="preserve">Administering injectable medications prescribed in the anticipation of the end of life in the </w:t>
            </w:r>
            <w:r w:rsidRPr="006D3A1C">
              <w:rPr>
                <w:rFonts w:ascii="Aptos Narrow" w:eastAsia="Times New Roman" w:hAnsi="Aptos Narrow" w:cs="Times New Roman"/>
                <w:color w:val="000000"/>
                <w:kern w:val="0"/>
                <w:lang w:eastAsia="en-GB"/>
                <w14:ligatures w14:val="none"/>
              </w:rPr>
              <w:lastRenderedPageBreak/>
              <w:t>community: A mixed-methods observational study</w:t>
            </w:r>
          </w:p>
        </w:tc>
        <w:tc>
          <w:tcPr>
            <w:tcW w:w="1531" w:type="dxa"/>
            <w:noWrap/>
            <w:hideMark/>
          </w:tcPr>
          <w:p w14:paraId="34DFD19E" w14:textId="77777777"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Mixed methods</w:t>
            </w:r>
          </w:p>
        </w:tc>
        <w:tc>
          <w:tcPr>
            <w:tcW w:w="1374" w:type="dxa"/>
            <w:noWrap/>
            <w:vAlign w:val="center"/>
            <w:hideMark/>
          </w:tcPr>
          <w:p w14:paraId="09797A63"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1458CF3B" w14:textId="77777777" w:rsidR="00747E47" w:rsidRPr="006D3A1C" w:rsidRDefault="00747E47" w:rsidP="000B4301">
            <w:pPr>
              <w:spacing w:after="0" w:line="240" w:lineRule="auto"/>
              <w:jc w:val="center"/>
              <w:rPr>
                <w:rFonts w:ascii="Aptos Narrow" w:eastAsia="Times New Roman" w:hAnsi="Aptos Narrow" w:cs="Times New Roman"/>
                <w:kern w:val="0"/>
                <w:lang w:eastAsia="en-GB"/>
                <w14:ligatures w14:val="none"/>
              </w:rPr>
            </w:pPr>
          </w:p>
        </w:tc>
        <w:tc>
          <w:tcPr>
            <w:tcW w:w="1375" w:type="dxa"/>
            <w:noWrap/>
            <w:vAlign w:val="center"/>
            <w:hideMark/>
          </w:tcPr>
          <w:p w14:paraId="2E12C4CE"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2114D96C"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p>
        </w:tc>
        <w:tc>
          <w:tcPr>
            <w:tcW w:w="2551" w:type="dxa"/>
            <w:noWrap/>
            <w:hideMark/>
          </w:tcPr>
          <w:p w14:paraId="37E5BBC2" w14:textId="4D7B007A" w:rsidR="00747E47" w:rsidRPr="00DD3447" w:rsidRDefault="00747E47"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sidRPr="00DD3447">
              <w:rPr>
                <w:rFonts w:ascii="Aptos Narrow" w:eastAsia="Times New Roman" w:hAnsi="Aptos Narrow" w:cs="Times New Roman"/>
                <w:color w:val="000000"/>
                <w:kern w:val="0"/>
                <w:lang w:eastAsia="en-GB"/>
                <w14:ligatures w14:val="none"/>
              </w:rPr>
              <w:t xml:space="preserve">Some cases where nurses did not arrive in time to provide urgent symptom control and information was not recorded about </w:t>
            </w:r>
            <w:r w:rsidRPr="00DD3447">
              <w:rPr>
                <w:rFonts w:ascii="Aptos Narrow" w:eastAsia="Times New Roman" w:hAnsi="Aptos Narrow" w:cs="Times New Roman"/>
                <w:color w:val="000000"/>
                <w:kern w:val="0"/>
                <w:lang w:eastAsia="en-GB"/>
                <w14:ligatures w14:val="none"/>
              </w:rPr>
              <w:lastRenderedPageBreak/>
              <w:t>perceived comfort at death.</w:t>
            </w:r>
          </w:p>
        </w:tc>
        <w:tc>
          <w:tcPr>
            <w:tcW w:w="2551" w:type="dxa"/>
          </w:tcPr>
          <w:p w14:paraId="0360CBCF" w14:textId="2C733F6A" w:rsidR="00747E47" w:rsidRPr="00DD3447" w:rsidRDefault="00747E47"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sidRPr="00DD3447">
              <w:rPr>
                <w:rFonts w:ascii="Aptos Narrow" w:eastAsia="Times New Roman" w:hAnsi="Aptos Narrow" w:cs="Times New Roman"/>
                <w:color w:val="000000"/>
                <w:kern w:val="0"/>
                <w:lang w:eastAsia="en-GB"/>
                <w14:ligatures w14:val="none"/>
              </w:rPr>
              <w:lastRenderedPageBreak/>
              <w:t>Ensuring consistent documentation of patient comfort at death can support cross-organisational learning.</w:t>
            </w:r>
          </w:p>
        </w:tc>
      </w:tr>
      <w:tr w:rsidR="00747E47" w:rsidRPr="004C385C" w14:paraId="4C35F862" w14:textId="77777777" w:rsidTr="00B74112">
        <w:trPr>
          <w:trHeight w:val="290"/>
        </w:trPr>
        <w:tc>
          <w:tcPr>
            <w:tcW w:w="1587" w:type="dxa"/>
            <w:noWrap/>
            <w:hideMark/>
          </w:tcPr>
          <w:p w14:paraId="0A4AED1C" w14:textId="1E08CE3D"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Bowers et al. (2024)</w:t>
            </w:r>
            <w:r>
              <w:rPr>
                <w:rFonts w:ascii="Aptos Narrow" w:eastAsia="Times New Roman" w:hAnsi="Aptos Narrow" w:cs="Times New Roman"/>
                <w:color w:val="000000"/>
                <w:kern w:val="0"/>
                <w:lang w:eastAsia="en-GB"/>
                <w14:ligatures w14:val="none"/>
              </w:rPr>
              <w:fldChar w:fldCharType="begin"/>
            </w:r>
            <w:r w:rsidR="00B51646">
              <w:rPr>
                <w:rFonts w:ascii="Aptos Narrow" w:eastAsia="Times New Roman" w:hAnsi="Aptos Narrow" w:cs="Times New Roman"/>
                <w:color w:val="000000"/>
                <w:kern w:val="0"/>
                <w:lang w:eastAsia="en-GB"/>
                <w14:ligatures w14:val="none"/>
              </w:rPr>
              <w:instrText xml:space="preserve"> ADDIN EN.CITE &lt;EndNote&gt;&lt;Cite&gt;&lt;Author&gt;Bowers&lt;/Author&gt;&lt;Year&gt;2024&lt;/Year&gt;&lt;RecNum&gt;127&lt;/RecNum&gt;&lt;DisplayText&gt;&lt;style face="superscript"&gt;26&lt;/style&gt;&lt;/DisplayText&gt;&lt;record&gt;&lt;rec-number&gt;127&lt;/rec-number&gt;&lt;foreign-keys&gt;&lt;key app="EN" db-id="sp0rpx5fcz50v6era0a5wa2i5vxaw0zd5vzx" timestamp="1756224267"&gt;127&lt;/key&gt;&lt;/foreign-keys&gt;&lt;ref-type name="Journal Article"&gt;17&lt;/ref-type&gt;&lt;contributors&gt;&lt;authors&gt;&lt;author&gt;Bowers, B.&lt;/author&gt;&lt;author&gt;Antunes, B. C. P.&lt;/author&gt;&lt;author&gt;Etkind, S.&lt;/author&gt;&lt;author&gt;Hopkins, S. A.&lt;/author&gt;&lt;author&gt;Winterburn, I.&lt;/author&gt;&lt;author&gt;Kuhn, I.&lt;/author&gt;&lt;author&gt;Pollock, K.&lt;/author&gt;&lt;author&gt;Barclay, S.&lt;/author&gt;&lt;/authors&gt;&lt;/contributors&gt;&lt;titles&gt;&lt;title&gt;Anticipatory prescribing in community end-of-life care: systematic review and narrative synthesis of the evidence since 2017&lt;/title&gt;&lt;secondary-title&gt;BMJ support&lt;/secondary-title&gt;&lt;/titles&gt;&lt;periodical&gt;&lt;full-title&gt;BMJ support&lt;/full-title&gt;&lt;/periodical&gt;&lt;pages&gt;e612-e623&lt;/pages&gt;&lt;volume&gt;13&lt;/volume&gt;&lt;number&gt;e3&lt;/number&gt;&lt;dates&gt;&lt;year&gt;2024&lt;/year&gt;&lt;/dates&gt;&lt;accession-num&gt;37236648&lt;/accession-num&gt;&lt;label&gt; INCLUDED&lt;/label&gt;&lt;urls&gt;&lt;related-urls&gt;&lt;url&gt;https://www.ncbi.nlm.nih.gov/pubmed/37236648&lt;/url&gt;&lt;/related-urls&gt;&lt;/urls&gt;&lt;electronic-resource-num&gt;10.1136/spcare-2022-004080&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B51646" w:rsidRPr="00B51646">
              <w:rPr>
                <w:rFonts w:ascii="Aptos Narrow" w:eastAsia="Times New Roman" w:hAnsi="Aptos Narrow" w:cs="Times New Roman"/>
                <w:noProof/>
                <w:color w:val="000000"/>
                <w:kern w:val="0"/>
                <w:vertAlign w:val="superscript"/>
                <w:lang w:eastAsia="en-GB"/>
                <w14:ligatures w14:val="none"/>
              </w:rPr>
              <w:t>26</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7776F235" w14:textId="77777777"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Anticipatory prescribing in community end-of-life care: systematic review and narrative synthesis of the evidence since 2017</w:t>
            </w:r>
          </w:p>
        </w:tc>
        <w:tc>
          <w:tcPr>
            <w:tcW w:w="1531" w:type="dxa"/>
            <w:noWrap/>
            <w:hideMark/>
          </w:tcPr>
          <w:p w14:paraId="2936CD72" w14:textId="77777777"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Review with systematic approach</w:t>
            </w:r>
          </w:p>
        </w:tc>
        <w:tc>
          <w:tcPr>
            <w:tcW w:w="1374" w:type="dxa"/>
            <w:noWrap/>
            <w:vAlign w:val="center"/>
            <w:hideMark/>
          </w:tcPr>
          <w:p w14:paraId="3674615C"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29C7E32F"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746356F7"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220C3A38"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4A222CD1" w14:textId="3AC533F2" w:rsidR="00747E47" w:rsidRPr="006D3A1C" w:rsidRDefault="006E6F8F" w:rsidP="000B4301">
            <w:pPr>
              <w:spacing w:after="0" w:line="240" w:lineRule="auto"/>
              <w:rPr>
                <w:rFonts w:ascii="Aptos Narrow" w:eastAsia="Times New Roman" w:hAnsi="Aptos Narrow" w:cs="Times New Roman"/>
                <w:color w:val="000000"/>
                <w:kern w:val="0"/>
                <w:lang w:eastAsia="en-GB"/>
                <w14:ligatures w14:val="none"/>
              </w:rPr>
            </w:pPr>
            <w:r>
              <w:rPr>
                <w:rFonts w:ascii="Aptos Narrow" w:eastAsia="Times New Roman" w:hAnsi="Aptos Narrow" w:cs="Times New Roman"/>
                <w:kern w:val="0"/>
                <w:lang w:eastAsia="en-GB"/>
                <w14:ligatures w14:val="none"/>
              </w:rPr>
              <w:t>Not extracted as review-level evidence (to avoid double counting)</w:t>
            </w:r>
          </w:p>
        </w:tc>
        <w:tc>
          <w:tcPr>
            <w:tcW w:w="2551" w:type="dxa"/>
          </w:tcPr>
          <w:p w14:paraId="1C1E29CA" w14:textId="0F246DC8" w:rsidR="00747E47" w:rsidRPr="004C385C" w:rsidRDefault="006E6F8F" w:rsidP="000B4301">
            <w:pPr>
              <w:spacing w:after="0" w:line="240" w:lineRule="auto"/>
              <w:rPr>
                <w:rFonts w:ascii="Aptos Narrow" w:eastAsia="Times New Roman" w:hAnsi="Aptos Narrow" w:cs="Times New Roman"/>
                <w:color w:val="000000"/>
                <w:kern w:val="0"/>
                <w:lang w:eastAsia="en-GB"/>
                <w14:ligatures w14:val="none"/>
              </w:rPr>
            </w:pPr>
            <w:r>
              <w:rPr>
                <w:rFonts w:ascii="Aptos Narrow" w:eastAsia="Times New Roman" w:hAnsi="Aptos Narrow" w:cs="Times New Roman"/>
                <w:kern w:val="0"/>
                <w:lang w:eastAsia="en-GB"/>
                <w14:ligatures w14:val="none"/>
              </w:rPr>
              <w:t>Not extracted as review-level evidence (to avoid double counting)</w:t>
            </w:r>
          </w:p>
        </w:tc>
      </w:tr>
      <w:tr w:rsidR="00747E47" w:rsidRPr="004C385C" w14:paraId="73F4323E" w14:textId="77777777" w:rsidTr="00B74112">
        <w:trPr>
          <w:trHeight w:val="290"/>
        </w:trPr>
        <w:tc>
          <w:tcPr>
            <w:tcW w:w="1587" w:type="dxa"/>
            <w:noWrap/>
            <w:hideMark/>
          </w:tcPr>
          <w:p w14:paraId="4D86A4D0" w14:textId="07C95A2C"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Bowers et al. (2025)</w:t>
            </w:r>
            <w:r>
              <w:rPr>
                <w:rFonts w:ascii="Aptos Narrow" w:eastAsia="Times New Roman" w:hAnsi="Aptos Narrow" w:cs="Times New Roman"/>
                <w:color w:val="000000"/>
                <w:kern w:val="0"/>
                <w:lang w:eastAsia="en-GB"/>
                <w14:ligatures w14:val="none"/>
              </w:rPr>
              <w:fldChar w:fldCharType="begin"/>
            </w:r>
            <w:r w:rsidR="00B51646">
              <w:rPr>
                <w:rFonts w:ascii="Aptos Narrow" w:eastAsia="Times New Roman" w:hAnsi="Aptos Narrow" w:cs="Times New Roman"/>
                <w:color w:val="000000"/>
                <w:kern w:val="0"/>
                <w:lang w:eastAsia="en-GB"/>
                <w14:ligatures w14:val="none"/>
              </w:rPr>
              <w:instrText xml:space="preserve"> ADDIN EN.CITE &lt;EndNote&gt;&lt;Cite&gt;&lt;Author&gt;Bowers&lt;/Author&gt;&lt;Year&gt;2025&lt;/Year&gt;&lt;RecNum&gt;266&lt;/RecNum&gt;&lt;DisplayText&gt;&lt;style face="superscript"&gt;27&lt;/style&gt;&lt;/DisplayText&gt;&lt;record&gt;&lt;rec-number&gt;266&lt;/rec-number&gt;&lt;foreign-keys&gt;&lt;key app="EN" db-id="sp0rpx5fcz50v6era0a5wa2i5vxaw0zd5vzx" timestamp="1756224267"&gt;266&lt;/key&gt;&lt;/foreign-keys&gt;&lt;ref-type name="Journal Article"&gt;17&lt;/ref-type&gt;&lt;contributors&gt;&lt;authors&gt;&lt;author&gt;Bowers, B.&lt;/author&gt;&lt;author&gt;Pollock, K.&lt;/author&gt;&lt;author&gt;Etkind, S.&lt;/author&gt;&lt;author&gt;Leary, A.&lt;/author&gt;&lt;author&gt;Barclay, S.&lt;/author&gt;&lt;author&gt;Polak, L.&lt;/author&gt;&lt;/authors&gt;&lt;/contributors&gt;&lt;titles&gt;&lt;title&gt;&amp;apos;We&amp;apos;ve Taken on a More Advanced Clinical Role&amp;apos;: A Multimethod Study of Community Nurses&amp;apos; Extended Roles in Palliative Care&lt;/title&gt;&lt;secondary-title&gt;Journal of Advanced Nursing&lt;/secondary-title&gt;&lt;/titles&gt;&lt;periodical&gt;&lt;full-title&gt;Journal of Advanced Nursing&lt;/full-title&gt;&lt;/periodical&gt;&lt;dates&gt;&lt;year&gt;2025&lt;/year&gt;&lt;/dates&gt;&lt;label&gt; INCLUDED&lt;/label&gt;&lt;urls&gt;&lt;related-urls&gt;&lt;url&gt;http://ovidsp.ovid.com/ovidweb.cgi?T=JS&amp;amp;PAGE=reference&amp;amp;D=medp&amp;amp;NEWS=N&amp;amp;AN=40528505&lt;/url&gt;&lt;/related-urls&gt;&lt;/urls&gt;&lt;electronic-resource-num&gt;https://dx.doi.org/10.1111/jan.70019&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B51646" w:rsidRPr="00B51646">
              <w:rPr>
                <w:rFonts w:ascii="Aptos Narrow" w:eastAsia="Times New Roman" w:hAnsi="Aptos Narrow" w:cs="Times New Roman"/>
                <w:noProof/>
                <w:color w:val="000000"/>
                <w:kern w:val="0"/>
                <w:vertAlign w:val="superscript"/>
                <w:lang w:eastAsia="en-GB"/>
                <w14:ligatures w14:val="none"/>
              </w:rPr>
              <w:t>27</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416D97E7" w14:textId="77777777"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'We've Taken on a More Advanced Clinical Role': A Multimethod Study of Community Nurses' Extended Roles in Palliative Care</w:t>
            </w:r>
          </w:p>
        </w:tc>
        <w:tc>
          <w:tcPr>
            <w:tcW w:w="1531" w:type="dxa"/>
            <w:noWrap/>
            <w:hideMark/>
          </w:tcPr>
          <w:p w14:paraId="246958AE" w14:textId="77777777"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Mixed methods</w:t>
            </w:r>
          </w:p>
        </w:tc>
        <w:tc>
          <w:tcPr>
            <w:tcW w:w="1374" w:type="dxa"/>
            <w:noWrap/>
            <w:vAlign w:val="center"/>
            <w:hideMark/>
          </w:tcPr>
          <w:p w14:paraId="787BC3EE"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3F186E8F"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27562969"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2F7F633C"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22D38860" w14:textId="77777777" w:rsidR="00747E47" w:rsidRPr="00DD3447" w:rsidRDefault="00747E47"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sidRPr="00DD3447">
              <w:rPr>
                <w:rFonts w:ascii="Aptos Narrow" w:eastAsia="Times New Roman" w:hAnsi="Aptos Narrow" w:cs="Times New Roman"/>
                <w:color w:val="000000"/>
                <w:kern w:val="0"/>
                <w:lang w:eastAsia="en-GB"/>
                <w14:ligatures w14:val="none"/>
              </w:rPr>
              <w:t>Community health nurses are taking on more responsibilities (e.g. verifying death) without additional time or resources, which can lead to moral distress when they are unable to provide the quality of care they would like.</w:t>
            </w:r>
          </w:p>
          <w:p w14:paraId="450EB037" w14:textId="561B7DE9" w:rsidR="00747E47" w:rsidRPr="00DD3447" w:rsidRDefault="00747E47"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sidRPr="00DD3447">
              <w:rPr>
                <w:rFonts w:ascii="Aptos Narrow" w:eastAsia="Times New Roman" w:hAnsi="Aptos Narrow" w:cs="Times New Roman"/>
                <w:color w:val="000000"/>
                <w:kern w:val="0"/>
                <w:lang w:eastAsia="en-GB"/>
                <w14:ligatures w14:val="none"/>
              </w:rPr>
              <w:t>Issues with accessing timely support from general practitioner, especially out-of-hours, contributing to feelings of professional isolation and risk.</w:t>
            </w:r>
          </w:p>
        </w:tc>
        <w:tc>
          <w:tcPr>
            <w:tcW w:w="2551" w:type="dxa"/>
          </w:tcPr>
          <w:p w14:paraId="71B1C078" w14:textId="5509520B" w:rsidR="00747E47" w:rsidRPr="00DD3447" w:rsidRDefault="00747E47" w:rsidP="000B4301">
            <w:pPr>
              <w:numPr>
                <w:ilvl w:val="0"/>
                <w:numId w:val="1"/>
              </w:numPr>
              <w:spacing w:after="0"/>
              <w:ind w:left="170" w:hanging="170"/>
              <w:rPr>
                <w:rFonts w:ascii="Aptos Narrow" w:eastAsia="Times New Roman" w:hAnsi="Aptos Narrow" w:cs="Times New Roman"/>
                <w:color w:val="000000"/>
                <w:kern w:val="0"/>
                <w:lang w:eastAsia="en-GB"/>
                <w14:ligatures w14:val="none"/>
              </w:rPr>
            </w:pPr>
            <w:r w:rsidRPr="00DD3447">
              <w:rPr>
                <w:rFonts w:ascii="Aptos Narrow" w:eastAsia="Times New Roman" w:hAnsi="Aptos Narrow" w:cs="Times New Roman"/>
                <w:color w:val="000000"/>
                <w:kern w:val="0"/>
                <w:lang w:eastAsia="en-GB"/>
                <w14:ligatures w14:val="none"/>
              </w:rPr>
              <w:t xml:space="preserve">Support and develop the extension of community health </w:t>
            </w:r>
            <w:r w:rsidR="0069238D" w:rsidRPr="00DD3447">
              <w:rPr>
                <w:rFonts w:ascii="Aptos Narrow" w:eastAsia="Times New Roman" w:hAnsi="Aptos Narrow" w:cs="Times New Roman"/>
                <w:color w:val="000000"/>
                <w:kern w:val="0"/>
                <w:lang w:eastAsia="en-GB"/>
                <w14:ligatures w14:val="none"/>
              </w:rPr>
              <w:t>nurse’s</w:t>
            </w:r>
            <w:r w:rsidRPr="00DD3447">
              <w:rPr>
                <w:rFonts w:ascii="Aptos Narrow" w:eastAsia="Times New Roman" w:hAnsi="Aptos Narrow" w:cs="Times New Roman"/>
                <w:color w:val="000000"/>
                <w:kern w:val="0"/>
                <w:lang w:eastAsia="en-GB"/>
                <w14:ligatures w14:val="none"/>
              </w:rPr>
              <w:t xml:space="preserve"> role in palliative care, and consider the impact of this increased workload on staff wellbeing and potential impact on workforce retention and recruitment.</w:t>
            </w:r>
          </w:p>
          <w:p w14:paraId="5B598E45" w14:textId="69A0A9DC" w:rsidR="00747E47" w:rsidRPr="00DD3447" w:rsidRDefault="00747E47" w:rsidP="000B4301">
            <w:pPr>
              <w:numPr>
                <w:ilvl w:val="0"/>
                <w:numId w:val="1"/>
              </w:numPr>
              <w:spacing w:after="0"/>
              <w:ind w:left="170" w:hanging="170"/>
              <w:rPr>
                <w:rFonts w:ascii="Aptos Narrow" w:eastAsia="Times New Roman" w:hAnsi="Aptos Narrow" w:cs="Times New Roman"/>
                <w:color w:val="000000"/>
                <w:kern w:val="0"/>
                <w:lang w:eastAsia="en-GB"/>
                <w14:ligatures w14:val="none"/>
              </w:rPr>
            </w:pPr>
            <w:r w:rsidRPr="00DD3447">
              <w:rPr>
                <w:rFonts w:ascii="Aptos Narrow" w:eastAsia="Times New Roman" w:hAnsi="Aptos Narrow" w:cs="Times New Roman"/>
                <w:color w:val="000000"/>
                <w:kern w:val="0"/>
                <w:lang w:eastAsia="en-GB"/>
                <w14:ligatures w14:val="none"/>
              </w:rPr>
              <w:t>Allocate time and resource to support experiential learning (e.g. joint visits) and embedding clinical supervision into continuing professional development.</w:t>
            </w:r>
          </w:p>
          <w:p w14:paraId="5F8B0964" w14:textId="4B54AC70" w:rsidR="00747E47" w:rsidRPr="00DD3447" w:rsidRDefault="00747E47" w:rsidP="000B4301">
            <w:pPr>
              <w:numPr>
                <w:ilvl w:val="0"/>
                <w:numId w:val="1"/>
              </w:numPr>
              <w:spacing w:after="0"/>
              <w:ind w:left="170" w:hanging="170"/>
              <w:rPr>
                <w:rFonts w:ascii="Aptos Narrow" w:eastAsia="Times New Roman" w:hAnsi="Aptos Narrow" w:cs="Times New Roman"/>
                <w:color w:val="000000"/>
                <w:kern w:val="0"/>
                <w:lang w:eastAsia="en-GB"/>
                <w14:ligatures w14:val="none"/>
              </w:rPr>
            </w:pPr>
            <w:r w:rsidRPr="00DD3447">
              <w:rPr>
                <w:rFonts w:ascii="Aptos Narrow" w:eastAsia="Times New Roman" w:hAnsi="Aptos Narrow" w:cs="Times New Roman"/>
                <w:color w:val="000000"/>
                <w:kern w:val="0"/>
                <w:lang w:eastAsia="en-GB"/>
                <w14:ligatures w14:val="none"/>
              </w:rPr>
              <w:lastRenderedPageBreak/>
              <w:t>Improv</w:t>
            </w:r>
            <w:r w:rsidR="0069238D" w:rsidRPr="00DD3447">
              <w:rPr>
                <w:rFonts w:ascii="Aptos Narrow" w:eastAsia="Times New Roman" w:hAnsi="Aptos Narrow" w:cs="Times New Roman"/>
                <w:color w:val="000000"/>
                <w:kern w:val="0"/>
                <w:lang w:eastAsia="en-GB"/>
                <w14:ligatures w14:val="none"/>
              </w:rPr>
              <w:t>e</w:t>
            </w:r>
            <w:r w:rsidRPr="00DD3447">
              <w:rPr>
                <w:rFonts w:ascii="Aptos Narrow" w:eastAsia="Times New Roman" w:hAnsi="Aptos Narrow" w:cs="Times New Roman"/>
                <w:color w:val="000000"/>
                <w:kern w:val="0"/>
                <w:lang w:eastAsia="en-GB"/>
                <w14:ligatures w14:val="none"/>
              </w:rPr>
              <w:t xml:space="preserve"> communication systems with general practitioners to strengthen </w:t>
            </w:r>
            <w:r w:rsidR="0087756D">
              <w:rPr>
                <w:rFonts w:ascii="Aptos Narrow" w:eastAsia="Times New Roman" w:hAnsi="Aptos Narrow" w:cs="Times New Roman"/>
                <w:color w:val="000000"/>
                <w:kern w:val="0"/>
                <w:lang w:eastAsia="en-GB"/>
                <w14:ligatures w14:val="none"/>
              </w:rPr>
              <w:t>multidisciplinary</w:t>
            </w:r>
            <w:r w:rsidRPr="00DD3447">
              <w:rPr>
                <w:rFonts w:ascii="Aptos Narrow" w:eastAsia="Times New Roman" w:hAnsi="Aptos Narrow" w:cs="Times New Roman"/>
                <w:color w:val="000000"/>
                <w:kern w:val="0"/>
                <w:lang w:eastAsia="en-GB"/>
                <w14:ligatures w14:val="none"/>
              </w:rPr>
              <w:t xml:space="preserve"> </w:t>
            </w:r>
            <w:r w:rsidR="00BD75EC" w:rsidRPr="00DD3447">
              <w:rPr>
                <w:rFonts w:ascii="Aptos Narrow" w:eastAsia="Times New Roman" w:hAnsi="Aptos Narrow" w:cs="Times New Roman"/>
                <w:color w:val="000000"/>
                <w:kern w:val="0"/>
                <w:lang w:eastAsia="en-GB"/>
                <w14:ligatures w14:val="none"/>
              </w:rPr>
              <w:t>working</w:t>
            </w:r>
            <w:r w:rsidRPr="00DD3447">
              <w:rPr>
                <w:rFonts w:ascii="Aptos Narrow" w:eastAsia="Times New Roman" w:hAnsi="Aptos Narrow" w:cs="Times New Roman"/>
                <w:color w:val="000000"/>
                <w:kern w:val="0"/>
                <w:lang w:eastAsia="en-GB"/>
                <w14:ligatures w14:val="none"/>
              </w:rPr>
              <w:t xml:space="preserve"> and ensure nurses feel supported in complex clinical decision making. </w:t>
            </w:r>
          </w:p>
        </w:tc>
      </w:tr>
      <w:tr w:rsidR="00747E47" w:rsidRPr="004C385C" w14:paraId="25A4CEE3" w14:textId="77777777" w:rsidTr="00B74112">
        <w:trPr>
          <w:trHeight w:val="290"/>
        </w:trPr>
        <w:tc>
          <w:tcPr>
            <w:tcW w:w="1587" w:type="dxa"/>
            <w:noWrap/>
            <w:hideMark/>
          </w:tcPr>
          <w:p w14:paraId="7A386A75" w14:textId="26C73663"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Bowler et al. (2009)</w:t>
            </w:r>
            <w:r>
              <w:rPr>
                <w:rFonts w:ascii="Aptos Narrow" w:eastAsia="Times New Roman" w:hAnsi="Aptos Narrow" w:cs="Times New Roman"/>
                <w:color w:val="000000"/>
                <w:kern w:val="0"/>
                <w:lang w:eastAsia="en-GB"/>
                <w14:ligatures w14:val="none"/>
              </w:rPr>
              <w:fldChar w:fldCharType="begin"/>
            </w:r>
            <w:r w:rsidR="00B51646">
              <w:rPr>
                <w:rFonts w:ascii="Aptos Narrow" w:eastAsia="Times New Roman" w:hAnsi="Aptos Narrow" w:cs="Times New Roman"/>
                <w:color w:val="000000"/>
                <w:kern w:val="0"/>
                <w:lang w:eastAsia="en-GB"/>
                <w14:ligatures w14:val="none"/>
              </w:rPr>
              <w:instrText xml:space="preserve"> ADDIN EN.CITE &lt;EndNote&gt;&lt;Cite&gt;&lt;Author&gt;Bowler&lt;/Author&gt;&lt;Year&gt;2009&lt;/Year&gt;&lt;RecNum&gt;132&lt;/RecNum&gt;&lt;DisplayText&gt;&lt;style face="superscript"&gt;28&lt;/style&gt;&lt;/DisplayText&gt;&lt;record&gt;&lt;rec-number&gt;132&lt;/rec-number&gt;&lt;foreign-keys&gt;&lt;key app="EN" db-id="sp0rpx5fcz50v6era0a5wa2i5vxaw0zd5vzx" timestamp="1756224267"&gt;132&lt;/key&gt;&lt;/foreign-keys&gt;&lt;ref-type name="Journal Article"&gt;17&lt;/ref-type&gt;&lt;contributors&gt;&lt;authors&gt;&lt;author&gt;Bowler, M.&lt;/author&gt;&lt;author&gt;Mayne, G.&lt;/author&gt;&lt;author&gt;Gamlin, R.&lt;/author&gt;&lt;/authors&gt;&lt;/contributors&gt;&lt;titles&gt;&lt;title&gt;Recognizing the importance of palliative care skills for community matrons&lt;/title&gt;&lt;secondary-title&gt;Int J Palliat Nurs&lt;/secondary-title&gt;&lt;/titles&gt;&lt;periodical&gt;&lt;full-title&gt;Int J Palliat Nurs&lt;/full-title&gt;&lt;/periodical&gt;&lt;pages&gt;94-100&lt;/pages&gt;&lt;volume&gt;15&lt;/volume&gt;&lt;number&gt;2&lt;/number&gt;&lt;dates&gt;&lt;year&gt;2009&lt;/year&gt;&lt;/dates&gt;&lt;accession-num&gt;19247226&lt;/accession-num&gt;&lt;label&gt; INCLUDED&lt;/label&gt;&lt;urls&gt;&lt;related-urls&gt;&lt;url&gt;https://ovidsp.ovid.com/ovidweb.cgi?T=JS&amp;amp;CSC=Y&amp;amp;NEWS=N&amp;amp;PAGE=fulltext&amp;amp;D=med7&amp;amp;DO=10.12968%2fijpn.2009.15.2.39807&lt;/url&gt;&lt;/related-urls&gt;&lt;/urls&gt;&lt;electronic-resource-num&gt;https://dx.doi.org/10.12968/ijpn.2009.15.2.39807&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B51646" w:rsidRPr="00B51646">
              <w:rPr>
                <w:rFonts w:ascii="Aptos Narrow" w:eastAsia="Times New Roman" w:hAnsi="Aptos Narrow" w:cs="Times New Roman"/>
                <w:noProof/>
                <w:color w:val="000000"/>
                <w:kern w:val="0"/>
                <w:vertAlign w:val="superscript"/>
                <w:lang w:eastAsia="en-GB"/>
                <w14:ligatures w14:val="none"/>
              </w:rPr>
              <w:t>28</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6159071C" w14:textId="77777777"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Recognizing the importance of palliative care skills for community matrons</w:t>
            </w:r>
          </w:p>
        </w:tc>
        <w:tc>
          <w:tcPr>
            <w:tcW w:w="1531" w:type="dxa"/>
            <w:noWrap/>
            <w:hideMark/>
          </w:tcPr>
          <w:p w14:paraId="2F7299B6" w14:textId="77777777"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Audit</w:t>
            </w:r>
          </w:p>
        </w:tc>
        <w:tc>
          <w:tcPr>
            <w:tcW w:w="1374" w:type="dxa"/>
            <w:noWrap/>
            <w:vAlign w:val="center"/>
            <w:hideMark/>
          </w:tcPr>
          <w:p w14:paraId="5A7F9B1B"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6C6E394A"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5B98CDF5"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1022166F"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06C35F6B" w14:textId="77777777" w:rsidR="00747E47" w:rsidRPr="009B6151" w:rsidRDefault="00747E47" w:rsidP="000B4301">
            <w:pPr>
              <w:pStyle w:val="ListParagraph"/>
              <w:spacing w:after="0" w:line="240" w:lineRule="auto"/>
              <w:ind w:left="227"/>
              <w:rPr>
                <w:rFonts w:ascii="Aptos Narrow" w:eastAsia="Times New Roman" w:hAnsi="Aptos Narrow" w:cs="Times New Roman"/>
                <w:kern w:val="0"/>
                <w:lang w:eastAsia="en-GB"/>
                <w14:ligatures w14:val="none"/>
              </w:rPr>
            </w:pPr>
          </w:p>
        </w:tc>
        <w:tc>
          <w:tcPr>
            <w:tcW w:w="2551" w:type="dxa"/>
          </w:tcPr>
          <w:p w14:paraId="020643B9" w14:textId="21FBDF50" w:rsidR="00747E47" w:rsidRPr="00DD3447" w:rsidRDefault="00747E47"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sidRPr="00DD3447">
              <w:rPr>
                <w:rFonts w:ascii="Aptos Narrow" w:eastAsia="Times New Roman" w:hAnsi="Aptos Narrow" w:cs="Times New Roman"/>
                <w:color w:val="000000"/>
                <w:kern w:val="0"/>
                <w:lang w:eastAsia="en-GB"/>
                <w14:ligatures w14:val="none"/>
              </w:rPr>
              <w:t>Training on when and how to introduce advance care planning and using the skills of specialist palliative care professionals to support.</w:t>
            </w:r>
          </w:p>
          <w:p w14:paraId="10303D1A" w14:textId="19390E08" w:rsidR="00747E47" w:rsidRPr="00DD3447" w:rsidRDefault="00747E47"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sidRPr="00DD3447">
              <w:rPr>
                <w:rFonts w:ascii="Aptos Narrow" w:eastAsia="Times New Roman" w:hAnsi="Aptos Narrow" w:cs="Times New Roman"/>
                <w:color w:val="000000"/>
                <w:kern w:val="0"/>
                <w:lang w:eastAsia="en-GB"/>
                <w14:ligatures w14:val="none"/>
              </w:rPr>
              <w:t xml:space="preserve">The development of advance planning tools should be piloted and revised with all relevant stakeholders. </w:t>
            </w:r>
          </w:p>
        </w:tc>
      </w:tr>
      <w:tr w:rsidR="00747E47" w:rsidRPr="004C385C" w14:paraId="0DBDD612" w14:textId="77777777" w:rsidTr="00B74112">
        <w:trPr>
          <w:trHeight w:val="290"/>
        </w:trPr>
        <w:tc>
          <w:tcPr>
            <w:tcW w:w="1587" w:type="dxa"/>
            <w:noWrap/>
            <w:hideMark/>
          </w:tcPr>
          <w:p w14:paraId="3EA19609" w14:textId="65D0F748"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Boyd et al. (2009)</w:t>
            </w:r>
            <w:r>
              <w:rPr>
                <w:rFonts w:ascii="Aptos Narrow" w:eastAsia="Times New Roman" w:hAnsi="Aptos Narrow" w:cs="Times New Roman"/>
                <w:color w:val="000000"/>
                <w:kern w:val="0"/>
                <w:lang w:eastAsia="en-GB"/>
                <w14:ligatures w14:val="none"/>
              </w:rPr>
              <w:fldChar w:fldCharType="begin"/>
            </w:r>
            <w:r w:rsidR="00B51646">
              <w:rPr>
                <w:rFonts w:ascii="Aptos Narrow" w:eastAsia="Times New Roman" w:hAnsi="Aptos Narrow" w:cs="Times New Roman"/>
                <w:color w:val="000000"/>
                <w:kern w:val="0"/>
                <w:lang w:eastAsia="en-GB"/>
                <w14:ligatures w14:val="none"/>
              </w:rPr>
              <w:instrText xml:space="preserve"> ADDIN EN.CITE &lt;EndNote&gt;&lt;Cite&gt;&lt;Author&gt;Boyd&lt;/Author&gt;&lt;Year&gt;2009&lt;/Year&gt;&lt;RecNum&gt;134&lt;/RecNum&gt;&lt;DisplayText&gt;&lt;style face="superscript"&gt;29&lt;/style&gt;&lt;/DisplayText&gt;&lt;record&gt;&lt;rec-number&gt;134&lt;/rec-number&gt;&lt;foreign-keys&gt;&lt;key app="EN" db-id="sp0rpx5fcz50v6era0a5wa2i5vxaw0zd5vzx" timestamp="1756224267"&gt;134&lt;/key&gt;&lt;/foreign-keys&gt;&lt;ref-type name="Journal Article"&gt;17&lt;/ref-type&gt;&lt;contributors&gt;&lt;authors&gt;&lt;author&gt;Boyd, K. J.&lt;/author&gt;&lt;author&gt;Worth, A.&lt;/author&gt;&lt;author&gt;Kendall, M.&lt;/author&gt;&lt;author&gt;Pratt, R.&lt;/author&gt;&lt;author&gt;Hockley, J.&lt;/author&gt;&lt;author&gt;Denvir, M.&lt;/author&gt;&lt;author&gt;Murray, S. A.&lt;/author&gt;&lt;/authors&gt;&lt;/contributors&gt;&lt;titles&gt;&lt;title&gt;Making sure services deliver for people with advanced heart failure: a longitudinal qualitative study of patients, family carers, and health professionals&lt;/title&gt;&lt;secondary-title&gt;Palliat Med&lt;/secondary-title&gt;&lt;/titles&gt;&lt;periodical&gt;&lt;full-title&gt;Palliat Med&lt;/full-title&gt;&lt;/periodical&gt;&lt;pages&gt;767-76&lt;/pages&gt;&lt;volume&gt;23&lt;/volume&gt;&lt;number&gt;8&lt;/number&gt;&lt;dates&gt;&lt;year&gt;2009&lt;/year&gt;&lt;/dates&gt;&lt;accession-num&gt;19926645&lt;/accession-num&gt;&lt;label&gt; INCLUDED&lt;/label&gt;&lt;urls&gt;&lt;related-urls&gt;&lt;url&gt;https://ovidsp.ovid.com/ovidweb.cgi?T=JS&amp;amp;CSC=Y&amp;amp;NEWS=N&amp;amp;PAGE=fulltext&amp;amp;D=med7&amp;amp;DO=10.1177%2f0269216309346541&lt;/url&gt;&lt;/related-urls&gt;&lt;/urls&gt;&lt;electronic-resource-num&gt;https://dx.doi.org/10.1177/0269216309346541&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B51646" w:rsidRPr="00B51646">
              <w:rPr>
                <w:rFonts w:ascii="Aptos Narrow" w:eastAsia="Times New Roman" w:hAnsi="Aptos Narrow" w:cs="Times New Roman"/>
                <w:noProof/>
                <w:color w:val="000000"/>
                <w:kern w:val="0"/>
                <w:vertAlign w:val="superscript"/>
                <w:lang w:eastAsia="en-GB"/>
                <w14:ligatures w14:val="none"/>
              </w:rPr>
              <w:t>29</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58059A41" w14:textId="77777777"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 xml:space="preserve">Making sure services deliver for people with advanced heart failure: a longitudinal qualitative study of patients, family </w:t>
            </w:r>
            <w:r w:rsidRPr="006D3A1C">
              <w:rPr>
                <w:rFonts w:ascii="Aptos Narrow" w:eastAsia="Times New Roman" w:hAnsi="Aptos Narrow" w:cs="Times New Roman"/>
                <w:color w:val="000000"/>
                <w:kern w:val="0"/>
                <w:lang w:eastAsia="en-GB"/>
                <w14:ligatures w14:val="none"/>
              </w:rPr>
              <w:lastRenderedPageBreak/>
              <w:t>carers, and health professionals</w:t>
            </w:r>
          </w:p>
        </w:tc>
        <w:tc>
          <w:tcPr>
            <w:tcW w:w="1531" w:type="dxa"/>
            <w:noWrap/>
            <w:hideMark/>
          </w:tcPr>
          <w:p w14:paraId="69FB9849" w14:textId="77777777"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Qualitative research</w:t>
            </w:r>
          </w:p>
        </w:tc>
        <w:tc>
          <w:tcPr>
            <w:tcW w:w="1374" w:type="dxa"/>
            <w:noWrap/>
            <w:vAlign w:val="center"/>
            <w:hideMark/>
          </w:tcPr>
          <w:p w14:paraId="740E1F34"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5CD0034D"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331B9317"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43E6A555"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02618EC4" w14:textId="7F532AE2" w:rsidR="00747E47" w:rsidRPr="00141105" w:rsidRDefault="00747E47"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Community health nurses do not see these types of patients until there is a nursing need (e.g. dressings and assessment of wounds).</w:t>
            </w:r>
          </w:p>
        </w:tc>
        <w:tc>
          <w:tcPr>
            <w:tcW w:w="2551" w:type="dxa"/>
          </w:tcPr>
          <w:p w14:paraId="72EBB6B3" w14:textId="77777777" w:rsidR="00747E47" w:rsidRDefault="00747E47"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Specific training on advanced heart failure.</w:t>
            </w:r>
          </w:p>
          <w:p w14:paraId="73AEA35B" w14:textId="590D26C0" w:rsidR="00747E47" w:rsidRPr="004C385C" w:rsidRDefault="00747E47" w:rsidP="000B4301">
            <w:pPr>
              <w:pStyle w:val="ListParagraph"/>
              <w:spacing w:after="0"/>
              <w:ind w:left="170" w:hanging="170"/>
              <w:rPr>
                <w:rFonts w:ascii="Aptos Narrow" w:eastAsia="Times New Roman" w:hAnsi="Aptos Narrow" w:cs="Times New Roman"/>
                <w:color w:val="000000"/>
                <w:kern w:val="0"/>
                <w:lang w:eastAsia="en-GB"/>
                <w14:ligatures w14:val="none"/>
              </w:rPr>
            </w:pPr>
          </w:p>
        </w:tc>
      </w:tr>
      <w:tr w:rsidR="00747E47" w:rsidRPr="004C385C" w14:paraId="28D51E12" w14:textId="77777777" w:rsidTr="00B74112">
        <w:trPr>
          <w:trHeight w:val="290"/>
        </w:trPr>
        <w:tc>
          <w:tcPr>
            <w:tcW w:w="1587" w:type="dxa"/>
            <w:noWrap/>
            <w:hideMark/>
          </w:tcPr>
          <w:p w14:paraId="46CA2C42" w14:textId="527C80B0"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Boyd et al. (2010)</w:t>
            </w:r>
            <w:r>
              <w:rPr>
                <w:rFonts w:ascii="Aptos Narrow" w:eastAsia="Times New Roman" w:hAnsi="Aptos Narrow" w:cs="Times New Roman"/>
                <w:color w:val="000000"/>
                <w:kern w:val="0"/>
                <w:lang w:eastAsia="en-GB"/>
                <w14:ligatures w14:val="none"/>
              </w:rPr>
              <w:fldChar w:fldCharType="begin"/>
            </w:r>
            <w:r w:rsidR="00B51646">
              <w:rPr>
                <w:rFonts w:ascii="Aptos Narrow" w:eastAsia="Times New Roman" w:hAnsi="Aptos Narrow" w:cs="Times New Roman"/>
                <w:color w:val="000000"/>
                <w:kern w:val="0"/>
                <w:lang w:eastAsia="en-GB"/>
                <w14:ligatures w14:val="none"/>
              </w:rPr>
              <w:instrText xml:space="preserve"> ADDIN EN.CITE &lt;EndNote&gt;&lt;Cite&gt;&lt;Author&gt;Boyd&lt;/Author&gt;&lt;Year&gt;2010&lt;/Year&gt;&lt;RecNum&gt;133&lt;/RecNum&gt;&lt;DisplayText&gt;&lt;style face="superscript"&gt;30&lt;/style&gt;&lt;/DisplayText&gt;&lt;record&gt;&lt;rec-number&gt;133&lt;/rec-number&gt;&lt;foreign-keys&gt;&lt;key app="EN" db-id="sp0rpx5fcz50v6era0a5wa2i5vxaw0zd5vzx" timestamp="1756224267"&gt;133&lt;/key&gt;&lt;/foreign-keys&gt;&lt;ref-type name="Journal Article"&gt;17&lt;/ref-type&gt;&lt;contributors&gt;&lt;authors&gt;&lt;author&gt;Boyd, K.&lt;/author&gt;&lt;author&gt;Mason, B.&lt;/author&gt;&lt;author&gt;Kendall, M.&lt;/author&gt;&lt;author&gt;Barclay, S.&lt;/author&gt;&lt;author&gt;Chinn, D.&lt;/author&gt;&lt;author&gt;Thomas, K.&lt;/author&gt;&lt;author&gt;Sheikh, A.&lt;/author&gt;&lt;author&gt;Murray, S. A.&lt;/author&gt;&lt;/authors&gt;&lt;/contributors&gt;&lt;titles&gt;&lt;title&gt;Advance care planning for cancer patients in primary care: a feasibility study&lt;/title&gt;&lt;secondary-title&gt;Br J Gen Pract&lt;/secondary-title&gt;&lt;/titles&gt;&lt;periodical&gt;&lt;full-title&gt;Br J Gen Pract&lt;/full-title&gt;&lt;/periodical&gt;&lt;pages&gt;e449-58&lt;/pages&gt;&lt;volume&gt;60&lt;/volume&gt;&lt;number&gt;581&lt;/number&gt;&lt;dates&gt;&lt;year&gt;2010&lt;/year&gt;&lt;/dates&gt;&lt;accession-num&gt;21144189&lt;/accession-num&gt;&lt;label&gt; INCLUDED&lt;/label&gt;&lt;urls&gt;&lt;related-urls&gt;&lt;url&gt;https://www.ncbi.nlm.nih.gov/pubmed/21144189&lt;/url&gt;&lt;/related-urls&gt;&lt;/urls&gt;&lt;electronic-resource-num&gt;10.3399/bjgp10X544032&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B51646" w:rsidRPr="00B51646">
              <w:rPr>
                <w:rFonts w:ascii="Aptos Narrow" w:eastAsia="Times New Roman" w:hAnsi="Aptos Narrow" w:cs="Times New Roman"/>
                <w:noProof/>
                <w:color w:val="000000"/>
                <w:kern w:val="0"/>
                <w:vertAlign w:val="superscript"/>
                <w:lang w:eastAsia="en-GB"/>
                <w14:ligatures w14:val="none"/>
              </w:rPr>
              <w:t>30</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5510B0E6" w14:textId="77777777"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Advance care planning for cancer patients in primary care: a feasibility study</w:t>
            </w:r>
          </w:p>
        </w:tc>
        <w:tc>
          <w:tcPr>
            <w:tcW w:w="1531" w:type="dxa"/>
            <w:noWrap/>
            <w:hideMark/>
          </w:tcPr>
          <w:p w14:paraId="7C5F47FC" w14:textId="77777777"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Service development</w:t>
            </w:r>
          </w:p>
        </w:tc>
        <w:tc>
          <w:tcPr>
            <w:tcW w:w="1374" w:type="dxa"/>
            <w:noWrap/>
            <w:vAlign w:val="center"/>
            <w:hideMark/>
          </w:tcPr>
          <w:p w14:paraId="6E5985FB"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7B75DCB3"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73A0BC3B"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7862115A"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65409584" w14:textId="179C0AEB" w:rsidR="00747E47" w:rsidRPr="006D3A1C" w:rsidRDefault="00747E47"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 xml:space="preserve">Community health nurses could describe components of advance care planning but struggled to articulate these in a cohesive way and concentrated on practical tasks (e.g. documenting </w:t>
            </w:r>
            <w:r w:rsidR="00C768BE" w:rsidRPr="00C768BE">
              <w:rPr>
                <w:rFonts w:ascii="Aptos Narrow" w:eastAsia="Times New Roman" w:hAnsi="Aptos Narrow" w:cs="Times New Roman"/>
                <w:color w:val="000000"/>
                <w:kern w:val="0"/>
                <w:lang w:eastAsia="en-GB"/>
                <w14:ligatures w14:val="none"/>
              </w:rPr>
              <w:t>cardiopulmonary resuscitation</w:t>
            </w:r>
            <w:r>
              <w:rPr>
                <w:rFonts w:ascii="Aptos Narrow" w:eastAsia="Times New Roman" w:hAnsi="Aptos Narrow" w:cs="Times New Roman"/>
                <w:color w:val="000000"/>
                <w:kern w:val="0"/>
                <w:lang w:eastAsia="en-GB"/>
                <w14:ligatures w14:val="none"/>
              </w:rPr>
              <w:t xml:space="preserve"> status).</w:t>
            </w:r>
          </w:p>
        </w:tc>
        <w:tc>
          <w:tcPr>
            <w:tcW w:w="2551" w:type="dxa"/>
          </w:tcPr>
          <w:p w14:paraId="79B4D17A" w14:textId="030748BF" w:rsidR="00747E47" w:rsidRPr="004C385C" w:rsidRDefault="00747E47"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 xml:space="preserve">Training in when and how to initiate end-of-life conversations was perceived as useful, although it was felt palliative and end-of-life care was learned by experience. </w:t>
            </w:r>
          </w:p>
        </w:tc>
      </w:tr>
      <w:tr w:rsidR="00747E47" w:rsidRPr="004C385C" w14:paraId="696436D3" w14:textId="77777777" w:rsidTr="00B74112">
        <w:trPr>
          <w:trHeight w:val="290"/>
        </w:trPr>
        <w:tc>
          <w:tcPr>
            <w:tcW w:w="1587" w:type="dxa"/>
            <w:noWrap/>
            <w:hideMark/>
          </w:tcPr>
          <w:p w14:paraId="12EF6FFC" w14:textId="5CE0D4E7"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Bradshaw et al. (2023)</w:t>
            </w:r>
            <w:r>
              <w:rPr>
                <w:rFonts w:ascii="Aptos Narrow" w:eastAsia="Times New Roman" w:hAnsi="Aptos Narrow" w:cs="Times New Roman"/>
                <w:color w:val="000000"/>
                <w:kern w:val="0"/>
                <w:lang w:eastAsia="en-GB"/>
                <w14:ligatures w14:val="none"/>
              </w:rPr>
              <w:fldChar w:fldCharType="begin"/>
            </w:r>
            <w:r w:rsidR="00B51646">
              <w:rPr>
                <w:rFonts w:ascii="Aptos Narrow" w:eastAsia="Times New Roman" w:hAnsi="Aptos Narrow" w:cs="Times New Roman"/>
                <w:color w:val="000000"/>
                <w:kern w:val="0"/>
                <w:lang w:eastAsia="en-GB"/>
                <w14:ligatures w14:val="none"/>
              </w:rPr>
              <w:instrText xml:space="preserve"> ADDIN EN.CITE &lt;EndNote&gt;&lt;Cite&gt;&lt;Author&gt;Bradshaw&lt;/Author&gt;&lt;Year&gt;2023&lt;/Year&gt;&lt;RecNum&gt;259&lt;/RecNum&gt;&lt;DisplayText&gt;&lt;style face="superscript"&gt;31&lt;/style&gt;&lt;/DisplayText&gt;&lt;record&gt;&lt;rec-number&gt;259&lt;/rec-number&gt;&lt;foreign-keys&gt;&lt;key app="EN" db-id="sp0rpx5fcz50v6era0a5wa2i5vxaw0zd5vzx" timestamp="1756224267"&gt;259&lt;/key&gt;&lt;/foreign-keys&gt;&lt;ref-type name="Journal Article"&gt;17&lt;/ref-type&gt;&lt;contributors&gt;&lt;authors&gt;&lt;author&gt;Bradshaw, A.&lt;/author&gt;&lt;author&gt;Ostler, S.&lt;/author&gt;&lt;author&gt;Goodman, C.&lt;/author&gt;&lt;author&gt;Batkovskyte, I.&lt;/author&gt;&lt;author&gt;Ellis-Smith, C.&lt;/author&gt;&lt;author&gt;Tunnard, I.&lt;/author&gt;&lt;author&gt;Bone, A. E.&lt;/author&gt;&lt;author&gt;Barclay, S.&lt;/author&gt;&lt;author&gt;Vernon, M.&lt;/author&gt;&lt;author&gt;Higginson, I. J.&lt;/author&gt;&lt;author&gt;Evans, C. J.&lt;/author&gt;&lt;author&gt;Sleeman, K. E.&lt;/author&gt;&lt;/authors&gt;&lt;/contributors&gt;&lt;titles&gt;&lt;title&gt;Provision of palliative and end-of-life care in UK care homes during the COVID-19 pandemic: A mixed methods observational study with implications for policy&lt;/title&gt;&lt;secondary-title&gt;Front Public Health&lt;/secondary-title&gt;&lt;/titles&gt;&lt;periodical&gt;&lt;full-title&gt;Front Public Health&lt;/full-title&gt;&lt;/periodical&gt;&lt;pages&gt;1058736&lt;/pages&gt;&lt;volume&gt;11&lt;/volume&gt;&lt;dates&gt;&lt;year&gt;2023&lt;/year&gt;&lt;/dates&gt;&lt;accession-num&gt;36998280&lt;/accession-num&gt;&lt;label&gt; INCLUDED&lt;/label&gt;&lt;urls&gt;&lt;/urls&gt;&lt;electronic-resource-num&gt;10.3389/fpubh.2023.1058736&lt;/electronic-resource-num&gt;&lt;/record&gt;&lt;/Cite&gt;&lt;/EndNote&gt;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B51646" w:rsidRPr="00B51646">
              <w:rPr>
                <w:rFonts w:ascii="Aptos Narrow" w:eastAsia="Times New Roman" w:hAnsi="Aptos Narrow" w:cs="Times New Roman"/>
                <w:noProof/>
                <w:color w:val="000000"/>
                <w:kern w:val="0"/>
                <w:vertAlign w:val="superscript"/>
                <w:lang w:eastAsia="en-GB"/>
                <w14:ligatures w14:val="none"/>
              </w:rPr>
              <w:t>31</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06A7C90D" w14:textId="77777777"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Provision of palliative and end-of-life care in UK care homes during the COVID-19 pandemic: A mixed methods observational study with implications for policy</w:t>
            </w:r>
          </w:p>
        </w:tc>
        <w:tc>
          <w:tcPr>
            <w:tcW w:w="1531" w:type="dxa"/>
            <w:noWrap/>
            <w:hideMark/>
          </w:tcPr>
          <w:p w14:paraId="6DD8BB88" w14:textId="77777777"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Mixed methods</w:t>
            </w:r>
          </w:p>
        </w:tc>
        <w:tc>
          <w:tcPr>
            <w:tcW w:w="1374" w:type="dxa"/>
            <w:noWrap/>
            <w:vAlign w:val="center"/>
            <w:hideMark/>
          </w:tcPr>
          <w:p w14:paraId="2E9F3902"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2D5ACB15" w14:textId="77777777" w:rsidR="00747E47" w:rsidRPr="006D3A1C" w:rsidRDefault="00747E47" w:rsidP="000B4301">
            <w:pPr>
              <w:spacing w:after="0" w:line="240" w:lineRule="auto"/>
              <w:jc w:val="center"/>
              <w:rPr>
                <w:rFonts w:ascii="Aptos Narrow" w:eastAsia="Times New Roman" w:hAnsi="Aptos Narrow" w:cs="Times New Roman"/>
                <w:kern w:val="0"/>
                <w:lang w:eastAsia="en-GB"/>
                <w14:ligatures w14:val="none"/>
              </w:rPr>
            </w:pPr>
          </w:p>
        </w:tc>
        <w:tc>
          <w:tcPr>
            <w:tcW w:w="1375" w:type="dxa"/>
            <w:noWrap/>
            <w:vAlign w:val="center"/>
            <w:hideMark/>
          </w:tcPr>
          <w:p w14:paraId="0F2DB7CD" w14:textId="77777777" w:rsidR="00747E47" w:rsidRPr="006D3A1C" w:rsidRDefault="00747E47" w:rsidP="000B4301">
            <w:pPr>
              <w:spacing w:after="0" w:line="240" w:lineRule="auto"/>
              <w:jc w:val="center"/>
              <w:rPr>
                <w:rFonts w:ascii="Aptos Narrow" w:eastAsia="Times New Roman" w:hAnsi="Aptos Narrow" w:cs="Times New Roman"/>
                <w:kern w:val="0"/>
                <w:lang w:eastAsia="en-GB"/>
                <w14:ligatures w14:val="none"/>
              </w:rPr>
            </w:pPr>
          </w:p>
        </w:tc>
        <w:tc>
          <w:tcPr>
            <w:tcW w:w="1375" w:type="dxa"/>
            <w:noWrap/>
            <w:vAlign w:val="center"/>
            <w:hideMark/>
          </w:tcPr>
          <w:p w14:paraId="67F0FEC6"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236AE0D3" w14:textId="77777777"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p>
        </w:tc>
        <w:tc>
          <w:tcPr>
            <w:tcW w:w="2551" w:type="dxa"/>
          </w:tcPr>
          <w:p w14:paraId="563FD1E6" w14:textId="77777777" w:rsidR="00747E47" w:rsidRPr="004C385C" w:rsidRDefault="00747E47" w:rsidP="000B4301">
            <w:pPr>
              <w:spacing w:after="0" w:line="240" w:lineRule="auto"/>
              <w:rPr>
                <w:rFonts w:ascii="Aptos Narrow" w:eastAsia="Times New Roman" w:hAnsi="Aptos Narrow" w:cs="Times New Roman"/>
                <w:color w:val="000000"/>
                <w:kern w:val="0"/>
                <w:lang w:eastAsia="en-GB"/>
                <w14:ligatures w14:val="none"/>
              </w:rPr>
            </w:pPr>
          </w:p>
        </w:tc>
      </w:tr>
      <w:tr w:rsidR="00747E47" w:rsidRPr="004C385C" w14:paraId="05B0A3A5" w14:textId="77777777" w:rsidTr="00B74112">
        <w:trPr>
          <w:trHeight w:val="290"/>
        </w:trPr>
        <w:tc>
          <w:tcPr>
            <w:tcW w:w="1587" w:type="dxa"/>
            <w:noWrap/>
            <w:hideMark/>
          </w:tcPr>
          <w:p w14:paraId="4498276D" w14:textId="53FDD45E"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Brighton et al. (2018)</w:t>
            </w:r>
            <w:r>
              <w:rPr>
                <w:rFonts w:ascii="Aptos Narrow" w:eastAsia="Times New Roman" w:hAnsi="Aptos Narrow" w:cs="Times New Roman"/>
                <w:color w:val="000000"/>
                <w:kern w:val="0"/>
                <w:lang w:eastAsia="en-GB"/>
                <w14:ligatures w14:val="none"/>
              </w:rPr>
              <w:fldChar w:fldCharType="begin"/>
            </w:r>
            <w:r w:rsidR="00B51646">
              <w:rPr>
                <w:rFonts w:ascii="Aptos Narrow" w:eastAsia="Times New Roman" w:hAnsi="Aptos Narrow" w:cs="Times New Roman"/>
                <w:color w:val="000000"/>
                <w:kern w:val="0"/>
                <w:lang w:eastAsia="en-GB"/>
                <w14:ligatures w14:val="none"/>
              </w:rPr>
              <w:instrText xml:space="preserve"> ADDIN EN.CITE &lt;EndNote&gt;&lt;Cite&gt;&lt;Author&gt;Brighton&lt;/Author&gt;&lt;Year&gt;2018&lt;/Year&gt;&lt;RecNum&gt;135&lt;/RecNum&gt;&lt;DisplayText&gt;&lt;style face="superscript"&gt;32&lt;/style&gt;&lt;/DisplayText&gt;&lt;record&gt;&lt;rec-number&gt;135&lt;/rec-number&gt;&lt;foreign-keys&gt;&lt;key app="EN" db-id="sp0rpx5fcz50v6era0a5wa2i5vxaw0zd5vzx" timestamp="1756224267"&gt;135&lt;/key&gt;&lt;/foreign-keys&gt;&lt;ref-type name="Journal Article"&gt;17&lt;/ref-type&gt;&lt;contributors&gt;&lt;authors&gt;&lt;author&gt;Brighton, L. J.&lt;/author&gt;&lt;author&gt;Selman, L. E.&lt;/author&gt;&lt;author&gt;Gough, N.&lt;/author&gt;&lt;author&gt;Nadicksbernd, J. J.&lt;/author&gt;&lt;author&gt;Bristowe, K.&lt;/author&gt;&lt;author&gt;Millington-Sanders, C.&lt;/author&gt;&lt;author&gt;Koffman, J.&lt;/author&gt;&lt;/authors&gt;&lt;/contributors&gt;&lt;titles&gt;&lt;title&gt;&amp;apos;Difficult Conversations&amp;apos;: evaluation of multiprofessional training&lt;/title&gt;&lt;secondary-title&gt;BMJ support&lt;/secondary-title&gt;&lt;/titles&gt;&lt;periodical&gt;&lt;full-title&gt;BMJ support&lt;/full-title&gt;&lt;/periodical&gt;&lt;pages&gt;45-48&lt;/pages&gt;&lt;volume&gt;8&lt;/volume&gt;&lt;number&gt;1&lt;/number&gt;&lt;dates&gt;&lt;year&gt;2018&lt;/year&gt;&lt;/dates&gt;&lt;accession-num&gt;29118100&lt;/accession-num&gt;&lt;label&gt; INCLUDED&lt;/label&gt;&lt;urls&gt;&lt;related-urls&gt;&lt;url&gt;https://www.ncbi.nlm.nih.gov/pubmed/29118100&lt;/url&gt;&lt;/related-urls&gt;&lt;/urls&gt;&lt;electronic-resource-num&gt;10.1136/bmjspcare-2017-001447&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B51646" w:rsidRPr="00B51646">
              <w:rPr>
                <w:rFonts w:ascii="Aptos Narrow" w:eastAsia="Times New Roman" w:hAnsi="Aptos Narrow" w:cs="Times New Roman"/>
                <w:noProof/>
                <w:color w:val="000000"/>
                <w:kern w:val="0"/>
                <w:vertAlign w:val="superscript"/>
                <w:lang w:eastAsia="en-GB"/>
                <w14:ligatures w14:val="none"/>
              </w:rPr>
              <w:t>32</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1C2D5438" w14:textId="77777777"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'Difficult Conversations': evaluation of multiprofessional training</w:t>
            </w:r>
          </w:p>
        </w:tc>
        <w:tc>
          <w:tcPr>
            <w:tcW w:w="1531" w:type="dxa"/>
            <w:noWrap/>
            <w:hideMark/>
          </w:tcPr>
          <w:p w14:paraId="1204B719" w14:textId="77777777"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Service Evaluation</w:t>
            </w:r>
          </w:p>
        </w:tc>
        <w:tc>
          <w:tcPr>
            <w:tcW w:w="1374" w:type="dxa"/>
            <w:noWrap/>
            <w:vAlign w:val="center"/>
            <w:hideMark/>
          </w:tcPr>
          <w:p w14:paraId="59F0E9E3"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0A497EF6"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40986082"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30BB3D75"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p>
        </w:tc>
        <w:tc>
          <w:tcPr>
            <w:tcW w:w="2551" w:type="dxa"/>
            <w:noWrap/>
            <w:hideMark/>
          </w:tcPr>
          <w:p w14:paraId="1A31905E" w14:textId="77777777" w:rsidR="00747E47" w:rsidRPr="006D3A1C" w:rsidRDefault="00747E47" w:rsidP="000B4301">
            <w:pPr>
              <w:spacing w:after="0" w:line="240" w:lineRule="auto"/>
              <w:rPr>
                <w:rFonts w:ascii="Aptos Narrow" w:eastAsia="Times New Roman" w:hAnsi="Aptos Narrow" w:cs="Times New Roman"/>
                <w:kern w:val="0"/>
                <w:lang w:eastAsia="en-GB"/>
                <w14:ligatures w14:val="none"/>
              </w:rPr>
            </w:pPr>
          </w:p>
        </w:tc>
        <w:tc>
          <w:tcPr>
            <w:tcW w:w="2551" w:type="dxa"/>
          </w:tcPr>
          <w:p w14:paraId="7A7C17F9" w14:textId="77777777" w:rsidR="00747E47" w:rsidRPr="004C385C" w:rsidRDefault="00747E47" w:rsidP="000B4301">
            <w:pPr>
              <w:spacing w:after="0" w:line="240" w:lineRule="auto"/>
              <w:rPr>
                <w:rFonts w:ascii="Aptos Narrow" w:eastAsia="Times New Roman" w:hAnsi="Aptos Narrow" w:cs="Times New Roman"/>
                <w:kern w:val="0"/>
                <w:lang w:eastAsia="en-GB"/>
                <w14:ligatures w14:val="none"/>
              </w:rPr>
            </w:pPr>
          </w:p>
        </w:tc>
      </w:tr>
      <w:tr w:rsidR="00747E47" w:rsidRPr="004C385C" w14:paraId="368E7158" w14:textId="77777777" w:rsidTr="00AE460F">
        <w:trPr>
          <w:trHeight w:val="290"/>
        </w:trPr>
        <w:tc>
          <w:tcPr>
            <w:tcW w:w="1587" w:type="dxa"/>
            <w:noWrap/>
            <w:hideMark/>
          </w:tcPr>
          <w:p w14:paraId="6482B1E7" w14:textId="089964D0"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Brighton et al. (2018)</w:t>
            </w:r>
            <w:r>
              <w:rPr>
                <w:rFonts w:ascii="Aptos Narrow" w:eastAsia="Times New Roman" w:hAnsi="Aptos Narrow" w:cs="Times New Roman"/>
                <w:color w:val="000000"/>
                <w:kern w:val="0"/>
                <w:lang w:eastAsia="en-GB"/>
                <w14:ligatures w14:val="none"/>
              </w:rPr>
              <w:fldChar w:fldCharType="begin"/>
            </w:r>
            <w:r w:rsidR="00B51646">
              <w:rPr>
                <w:rFonts w:ascii="Aptos Narrow" w:eastAsia="Times New Roman" w:hAnsi="Aptos Narrow" w:cs="Times New Roman"/>
                <w:color w:val="000000"/>
                <w:kern w:val="0"/>
                <w:lang w:eastAsia="en-GB"/>
                <w14:ligatures w14:val="none"/>
              </w:rPr>
              <w:instrText xml:space="preserve"> ADDIN EN.CITE &lt;EndNote&gt;&lt;Cite&gt;&lt;Author&gt;Brighton&lt;/Author&gt;&lt;Year&gt;2019&lt;/Year&gt;&lt;RecNum&gt;25&lt;/RecNum&gt;&lt;DisplayText&gt;&lt;style face="superscript"&gt;33&lt;/style&gt;&lt;/DisplayText&gt;&lt;record&gt;&lt;rec-number&gt;25&lt;/rec-number&gt;&lt;foreign-keys&gt;&lt;key app="EN" db-id="sp0rpx5fcz50v6era0a5wa2i5vxaw0zd5vzx" timestamp="1756224266"&gt;25&lt;/key&gt;&lt;/foreign-keys&gt;&lt;ref-type name="Journal Article"&gt;17&lt;/ref-type&gt;&lt;contributors&gt;&lt;authors&gt;&lt;author&gt;Brighton, L. J.&lt;/author&gt;&lt;author&gt;Selman, L. E.&lt;/author&gt;&lt;author&gt;Bristowe, K.&lt;/author&gt;&lt;author&gt;Edwards, B.&lt;/author&gt;&lt;author&gt;Koffman, J.&lt;/author&gt;&lt;author&gt;Evans, C. J.&lt;/author&gt;&lt;/authors&gt;&lt;/contributors&gt;&lt;titles&gt;&lt;title&gt;Emotional labour in palliative and end-of-life care communication: A qualitative study with generalist palliative care providers&lt;/title&gt;&lt;secondary-title&gt;Patient Educ Couns&lt;/secondary-title&gt;&lt;/titles&gt;&lt;periodical&gt;&lt;full-title&gt;Patient Educ Couns&lt;/full-title&gt;&lt;/periodical&gt;&lt;pages&gt;494-502&lt;/pages&gt;&lt;volume&gt;102&lt;/volume&gt;&lt;number&gt;3&lt;/number&gt;&lt;dates&gt;&lt;year&gt;2019&lt;/year&gt;&lt;/dates&gt;&lt;accession-num&gt;30879492&lt;/accession-num&gt;&lt;label&gt; INCLUDED&lt;/label&gt;&lt;urls&gt;&lt;related-urls&gt;&lt;url&gt;https://www.ncbi.nlm.nih.gov/pubmed/30879492&lt;/url&gt;&lt;/related-urls&gt;&lt;/urls&gt;&lt;electronic-resource-num&gt;10.1016/j.pec.2018.10.013&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B51646" w:rsidRPr="00B51646">
              <w:rPr>
                <w:rFonts w:ascii="Aptos Narrow" w:eastAsia="Times New Roman" w:hAnsi="Aptos Narrow" w:cs="Times New Roman"/>
                <w:noProof/>
                <w:color w:val="000000"/>
                <w:kern w:val="0"/>
                <w:vertAlign w:val="superscript"/>
                <w:lang w:eastAsia="en-GB"/>
                <w14:ligatures w14:val="none"/>
              </w:rPr>
              <w:t>33</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04EFD745" w14:textId="77777777"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Emotional labour in palliative and end-of-life care communication: A qualitative study with generalist palliative care providers</w:t>
            </w:r>
          </w:p>
        </w:tc>
        <w:tc>
          <w:tcPr>
            <w:tcW w:w="1531" w:type="dxa"/>
            <w:noWrap/>
            <w:hideMark/>
          </w:tcPr>
          <w:p w14:paraId="00221836" w14:textId="77777777"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Qualitative research</w:t>
            </w:r>
          </w:p>
        </w:tc>
        <w:tc>
          <w:tcPr>
            <w:tcW w:w="1374" w:type="dxa"/>
            <w:noWrap/>
            <w:vAlign w:val="center"/>
            <w:hideMark/>
          </w:tcPr>
          <w:p w14:paraId="37076E30"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331B057A"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2EADD99C" w14:textId="1AF3C231"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5E8209AA" w14:textId="77777777" w:rsidR="00747E47" w:rsidRPr="006D3A1C" w:rsidRDefault="00747E47" w:rsidP="000B4301">
            <w:pPr>
              <w:spacing w:after="0" w:line="240" w:lineRule="auto"/>
              <w:jc w:val="center"/>
              <w:rPr>
                <w:rFonts w:ascii="Aptos Narrow" w:eastAsia="Times New Roman" w:hAnsi="Aptos Narrow" w:cs="Times New Roman"/>
                <w:kern w:val="0"/>
                <w:lang w:eastAsia="en-GB"/>
                <w14:ligatures w14:val="none"/>
              </w:rPr>
            </w:pPr>
          </w:p>
        </w:tc>
        <w:tc>
          <w:tcPr>
            <w:tcW w:w="2551" w:type="dxa"/>
            <w:noWrap/>
            <w:hideMark/>
          </w:tcPr>
          <w:p w14:paraId="3DB9B059" w14:textId="77777777" w:rsidR="00747E47" w:rsidRPr="00885222" w:rsidRDefault="00747E47" w:rsidP="000B4301">
            <w:pPr>
              <w:spacing w:after="0" w:line="240" w:lineRule="auto"/>
              <w:rPr>
                <w:rFonts w:ascii="Aptos Narrow" w:eastAsia="Times New Roman" w:hAnsi="Aptos Narrow" w:cs="Times New Roman"/>
                <w:kern w:val="0"/>
                <w:lang w:eastAsia="en-GB"/>
                <w14:ligatures w14:val="none"/>
              </w:rPr>
            </w:pPr>
          </w:p>
        </w:tc>
        <w:tc>
          <w:tcPr>
            <w:tcW w:w="2551" w:type="dxa"/>
          </w:tcPr>
          <w:p w14:paraId="17AF2E43" w14:textId="7A848E86" w:rsidR="00FD6691" w:rsidRPr="00455DAA" w:rsidRDefault="00455DAA"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 xml:space="preserve">Organisations need to consider how they support emotional labour of end-of-life care. </w:t>
            </w:r>
            <w:r w:rsidR="00747E47" w:rsidRPr="00DD3447">
              <w:rPr>
                <w:rFonts w:ascii="Aptos Narrow" w:eastAsia="Times New Roman" w:hAnsi="Aptos Narrow" w:cs="Times New Roman"/>
                <w:color w:val="000000"/>
                <w:kern w:val="0"/>
                <w:lang w:eastAsia="en-GB"/>
                <w14:ligatures w14:val="none"/>
              </w:rPr>
              <w:t>Community health nurses may be better supported with the emotional labour of end-of-life care communication through debriefing and training.</w:t>
            </w:r>
          </w:p>
        </w:tc>
      </w:tr>
      <w:tr w:rsidR="00747E47" w:rsidRPr="004C385C" w14:paraId="127F751A" w14:textId="77777777" w:rsidTr="00B74112">
        <w:trPr>
          <w:trHeight w:val="290"/>
        </w:trPr>
        <w:tc>
          <w:tcPr>
            <w:tcW w:w="1587" w:type="dxa"/>
            <w:noWrap/>
            <w:hideMark/>
          </w:tcPr>
          <w:p w14:paraId="119F0EDE" w14:textId="3C4AC47A"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Brogan et al. (2018)</w:t>
            </w:r>
            <w:r>
              <w:rPr>
                <w:rFonts w:ascii="Aptos Narrow" w:eastAsia="Times New Roman" w:hAnsi="Aptos Narrow" w:cs="Times New Roman"/>
                <w:color w:val="000000"/>
                <w:kern w:val="0"/>
                <w:lang w:eastAsia="en-GB"/>
                <w14:ligatures w14:val="none"/>
              </w:rPr>
              <w:fldChar w:fldCharType="begin"/>
            </w:r>
            <w:r w:rsidR="00B51646">
              <w:rPr>
                <w:rFonts w:ascii="Aptos Narrow" w:eastAsia="Times New Roman" w:hAnsi="Aptos Narrow" w:cs="Times New Roman"/>
                <w:color w:val="000000"/>
                <w:kern w:val="0"/>
                <w:lang w:eastAsia="en-GB"/>
                <w14:ligatures w14:val="none"/>
              </w:rPr>
              <w:instrText xml:space="preserve"> ADDIN EN.CITE &lt;EndNote&gt;&lt;Cite&gt;&lt;Author&gt;Brogan&lt;/Author&gt;&lt;Year&gt;2018&lt;/Year&gt;&lt;RecNum&gt;63&lt;/RecNum&gt;&lt;DisplayText&gt;&lt;style face="superscript"&gt;34&lt;/style&gt;&lt;/DisplayText&gt;&lt;record&gt;&lt;rec-number&gt;63&lt;/rec-number&gt;&lt;foreign-keys&gt;&lt;key app="EN" db-id="sp0rpx5fcz50v6era0a5wa2i5vxaw0zd5vzx" timestamp="1756224267"&gt;63&lt;/key&gt;&lt;/foreign-keys&gt;&lt;ref-type name="Journal Article"&gt;17&lt;/ref-type&gt;&lt;contributors&gt;&lt;authors&gt;&lt;author&gt;Brogan, P.&lt;/author&gt;&lt;author&gt;Hasson, F.&lt;/author&gt;&lt;author&gt;McIlfatrick, S.&lt;/author&gt;&lt;/authors&gt;&lt;/contributors&gt;&lt;titles&gt;&lt;title&gt;Shared decision-making at the end of life: A focus group study exploring the perceptions and experiences of multi-disciplinary healthcare professionals working in the home setting&lt;/title&gt;&lt;secondary-title&gt;Palliative Medicine&lt;/secondary-title&gt;&lt;/titles&gt;&lt;periodical&gt;&lt;full-title&gt;Palliative Medicine&lt;/full-title&gt;&lt;/periodical&gt;&lt;pages&gt;123-132&lt;/pages&gt;&lt;volume&gt;32(1)&lt;/volume&gt;&lt;dates&gt;&lt;year&gt;2018&lt;/year&gt;&lt;/dates&gt;&lt;accession-num&gt;621209132&lt;/accession-num&gt;&lt;label&gt; INCLUDED&lt;/label&gt;&lt;urls&gt;&lt;related-urls&gt;&lt;url&gt;http://pmj.sagepub.com/archive/https://ovidsp.ovid.com/ovidweb.cgi?T=JS&amp;amp;CSC=Y&amp;amp;NEWS=N&amp;amp;PAGE=fulltext&amp;amp;D=emed19&amp;amp;DO=10.1177%2f0269216317734434&lt;/url&gt;&lt;/related-urls&gt;&lt;/urls&gt;&lt;electronic-resource-num&gt;https://dx.doi.org/10.1177/0269216317734434&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B51646" w:rsidRPr="00B51646">
              <w:rPr>
                <w:rFonts w:ascii="Aptos Narrow" w:eastAsia="Times New Roman" w:hAnsi="Aptos Narrow" w:cs="Times New Roman"/>
                <w:noProof/>
                <w:color w:val="000000"/>
                <w:kern w:val="0"/>
                <w:vertAlign w:val="superscript"/>
                <w:lang w:eastAsia="en-GB"/>
                <w14:ligatures w14:val="none"/>
              </w:rPr>
              <w:t>34</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1E0A2295" w14:textId="5A9B2DDB"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 xml:space="preserve">Shared decision-making at the end of life: A focus group study exploring the perceptions and experiences of </w:t>
            </w:r>
            <w:r w:rsidR="0087756D">
              <w:rPr>
                <w:rFonts w:ascii="Aptos Narrow" w:eastAsia="Times New Roman" w:hAnsi="Aptos Narrow" w:cs="Times New Roman"/>
                <w:color w:val="000000"/>
                <w:kern w:val="0"/>
                <w:lang w:eastAsia="en-GB"/>
                <w14:ligatures w14:val="none"/>
              </w:rPr>
              <w:t>multidisciplinary</w:t>
            </w:r>
            <w:r w:rsidRPr="006D3A1C">
              <w:rPr>
                <w:rFonts w:ascii="Aptos Narrow" w:eastAsia="Times New Roman" w:hAnsi="Aptos Narrow" w:cs="Times New Roman"/>
                <w:color w:val="000000"/>
                <w:kern w:val="0"/>
                <w:lang w:eastAsia="en-GB"/>
                <w14:ligatures w14:val="none"/>
              </w:rPr>
              <w:t xml:space="preserve"> healthcare professionals working in the home setting</w:t>
            </w:r>
          </w:p>
        </w:tc>
        <w:tc>
          <w:tcPr>
            <w:tcW w:w="1531" w:type="dxa"/>
            <w:noWrap/>
            <w:hideMark/>
          </w:tcPr>
          <w:p w14:paraId="05DD6FFF" w14:textId="77777777"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Qualitative research</w:t>
            </w:r>
          </w:p>
        </w:tc>
        <w:tc>
          <w:tcPr>
            <w:tcW w:w="1374" w:type="dxa"/>
            <w:noWrap/>
            <w:vAlign w:val="center"/>
            <w:hideMark/>
          </w:tcPr>
          <w:p w14:paraId="1B1E3027"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702A0994" w14:textId="77777777" w:rsidR="00747E47" w:rsidRPr="006D3A1C" w:rsidRDefault="00747E47" w:rsidP="000B4301">
            <w:pPr>
              <w:spacing w:after="0" w:line="240" w:lineRule="auto"/>
              <w:jc w:val="center"/>
              <w:rPr>
                <w:rFonts w:ascii="Aptos Narrow" w:eastAsia="Times New Roman" w:hAnsi="Aptos Narrow" w:cs="Times New Roman"/>
                <w:kern w:val="0"/>
                <w:lang w:eastAsia="en-GB"/>
                <w14:ligatures w14:val="none"/>
              </w:rPr>
            </w:pPr>
          </w:p>
        </w:tc>
        <w:tc>
          <w:tcPr>
            <w:tcW w:w="1375" w:type="dxa"/>
            <w:noWrap/>
            <w:vAlign w:val="center"/>
            <w:hideMark/>
          </w:tcPr>
          <w:p w14:paraId="17BE6290" w14:textId="77777777" w:rsidR="00747E47" w:rsidRPr="006D3A1C" w:rsidRDefault="00747E47" w:rsidP="000B4301">
            <w:pPr>
              <w:spacing w:after="0" w:line="240" w:lineRule="auto"/>
              <w:jc w:val="center"/>
              <w:rPr>
                <w:rFonts w:ascii="Aptos Narrow" w:eastAsia="Times New Roman" w:hAnsi="Aptos Narrow" w:cs="Times New Roman"/>
                <w:kern w:val="0"/>
                <w:lang w:eastAsia="en-GB"/>
                <w14:ligatures w14:val="none"/>
              </w:rPr>
            </w:pPr>
          </w:p>
        </w:tc>
        <w:tc>
          <w:tcPr>
            <w:tcW w:w="1375" w:type="dxa"/>
            <w:noWrap/>
            <w:vAlign w:val="center"/>
            <w:hideMark/>
          </w:tcPr>
          <w:p w14:paraId="7DD7E216"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6B959396" w14:textId="6D949E1B" w:rsidR="00747E47" w:rsidRDefault="00016A92"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U</w:t>
            </w:r>
            <w:r w:rsidR="00747E47">
              <w:rPr>
                <w:rFonts w:ascii="Aptos Narrow" w:eastAsia="Times New Roman" w:hAnsi="Aptos Narrow" w:cs="Times New Roman"/>
                <w:color w:val="000000"/>
                <w:kern w:val="0"/>
                <w:lang w:eastAsia="en-GB"/>
                <w14:ligatures w14:val="none"/>
              </w:rPr>
              <w:t xml:space="preserve">ncertainty in the shared decision-making process, including illness trajectory, what shared decision making means and how it should be implemented and by who. </w:t>
            </w:r>
          </w:p>
          <w:p w14:paraId="5E095389" w14:textId="3F5A191C" w:rsidR="00747E47" w:rsidRPr="006D3A1C" w:rsidRDefault="00747E47"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Workload pressure can be a contextual issue for the initiation and completion of shared decision-making, and information exchange with other professionals.</w:t>
            </w:r>
          </w:p>
        </w:tc>
        <w:tc>
          <w:tcPr>
            <w:tcW w:w="2551" w:type="dxa"/>
          </w:tcPr>
          <w:p w14:paraId="26D69E31" w14:textId="77777777" w:rsidR="00747E47" w:rsidRPr="004C385C" w:rsidRDefault="00747E47" w:rsidP="000B4301">
            <w:pPr>
              <w:spacing w:after="0" w:line="240" w:lineRule="auto"/>
              <w:rPr>
                <w:rFonts w:ascii="Aptos Narrow" w:eastAsia="Times New Roman" w:hAnsi="Aptos Narrow" w:cs="Times New Roman"/>
                <w:color w:val="000000"/>
                <w:kern w:val="0"/>
                <w:lang w:eastAsia="en-GB"/>
                <w14:ligatures w14:val="none"/>
              </w:rPr>
            </w:pPr>
          </w:p>
        </w:tc>
      </w:tr>
      <w:tr w:rsidR="00747E47" w:rsidRPr="004C385C" w14:paraId="2C184B50" w14:textId="77777777" w:rsidTr="00B74112">
        <w:trPr>
          <w:trHeight w:val="290"/>
        </w:trPr>
        <w:tc>
          <w:tcPr>
            <w:tcW w:w="1587" w:type="dxa"/>
            <w:noWrap/>
            <w:hideMark/>
          </w:tcPr>
          <w:p w14:paraId="3EBC1BDF" w14:textId="249BDEC2"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Brown (2023)</w:t>
            </w:r>
            <w:r>
              <w:rPr>
                <w:rFonts w:ascii="Aptos Narrow" w:eastAsia="Times New Roman" w:hAnsi="Aptos Narrow" w:cs="Times New Roman"/>
                <w:color w:val="000000"/>
                <w:kern w:val="0"/>
                <w:lang w:eastAsia="en-GB"/>
                <w14:ligatures w14:val="none"/>
              </w:rPr>
              <w:fldChar w:fldCharType="begin"/>
            </w:r>
            <w:r w:rsidR="00B51646">
              <w:rPr>
                <w:rFonts w:ascii="Aptos Narrow" w:eastAsia="Times New Roman" w:hAnsi="Aptos Narrow" w:cs="Times New Roman"/>
                <w:color w:val="000000"/>
                <w:kern w:val="0"/>
                <w:lang w:eastAsia="en-GB"/>
                <w14:ligatures w14:val="none"/>
              </w:rPr>
              <w:instrText xml:space="preserve"> ADDIN EN.CITE &lt;EndNote&gt;&lt;Cite&gt;&lt;Author&gt;Brown&lt;/Author&gt;&lt;Year&gt;2023&lt;/Year&gt;&lt;RecNum&gt;137&lt;/RecNum&gt;&lt;DisplayText&gt;&lt;style face="superscript"&gt;35&lt;/style&gt;&lt;/DisplayText&gt;&lt;record&gt;&lt;rec-number&gt;137&lt;/rec-number&gt;&lt;foreign-keys&gt;&lt;key app="EN" db-id="sp0rpx5fcz50v6era0a5wa2i5vxaw0zd5vzx" timestamp="1756224267"&gt;137&lt;/key&gt;&lt;/foreign-keys&gt;&lt;ref-type name="Journal Article"&gt;17&lt;/ref-type&gt;&lt;contributors&gt;&lt;authors&gt;&lt;author&gt;Brown, P.&lt;/author&gt;&lt;author&gt;Burton, A.&lt;/author&gt;&lt;author&gt;Ayden, J.&lt;/author&gt;&lt;author&gt;Harrison Dening, K.&lt;/author&gt;&lt;author&gt;Hoe, J.&lt;/author&gt;&lt;author&gt;Cooper, C.&lt;/author&gt;&lt;/authors&gt;&lt;/contributors&gt;&lt;titles&gt;&lt;title&gt;Specialist dementia nursing models and impacts: a systematic review&lt;/title&gt;&lt;secondary-title&gt;Curr Opin Psychiatry&lt;/secondary-title&gt;&lt;/titles&gt;&lt;periodical&gt;&lt;full-title&gt;Curr Opin Psychiatry&lt;/full-title&gt;&lt;/periodical&gt;&lt;pages&gt;376-390&lt;/pages&gt;&lt;volume&gt;36&lt;/volume&gt;&lt;number&gt;5&lt;/number&gt;&lt;dates&gt;&lt;year&gt;2023&lt;/year&gt;&lt;/dates&gt;&lt;accession-num&gt;37191653&lt;/accession-num&gt;&lt;label&gt; INCLUDED&lt;/label&gt;&lt;urls&gt;&lt;related-urls&gt;&lt;url&gt;https://www.ncbi.nlm.nih.gov/pubmed/37191653&lt;/url&gt;&lt;/related-urls&gt;&lt;/urls&gt;&lt;electronic-resource-num&gt;10.1097/YCO.0000000000000874&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B51646" w:rsidRPr="00B51646">
              <w:rPr>
                <w:rFonts w:ascii="Aptos Narrow" w:eastAsia="Times New Roman" w:hAnsi="Aptos Narrow" w:cs="Times New Roman"/>
                <w:noProof/>
                <w:color w:val="000000"/>
                <w:kern w:val="0"/>
                <w:vertAlign w:val="superscript"/>
                <w:lang w:eastAsia="en-GB"/>
                <w14:ligatures w14:val="none"/>
              </w:rPr>
              <w:t>35</w:t>
            </w:r>
            <w:r>
              <w:rPr>
                <w:rFonts w:ascii="Aptos Narrow" w:eastAsia="Times New Roman" w:hAnsi="Aptos Narrow" w:cs="Times New Roman"/>
                <w:color w:val="000000"/>
                <w:kern w:val="0"/>
                <w:lang w:eastAsia="en-GB"/>
                <w14:ligatures w14:val="none"/>
              </w:rPr>
              <w:fldChar w:fldCharType="end"/>
            </w:r>
            <w:r w:rsidRPr="006D3A1C">
              <w:rPr>
                <w:rFonts w:ascii="Aptos Narrow" w:eastAsia="Times New Roman" w:hAnsi="Aptos Narrow" w:cs="Times New Roman"/>
                <w:color w:val="000000"/>
                <w:kern w:val="0"/>
                <w:lang w:eastAsia="en-GB"/>
                <w14:ligatures w14:val="none"/>
              </w:rPr>
              <w:t xml:space="preserve"> </w:t>
            </w:r>
          </w:p>
        </w:tc>
        <w:tc>
          <w:tcPr>
            <w:tcW w:w="2041" w:type="dxa"/>
            <w:noWrap/>
            <w:hideMark/>
          </w:tcPr>
          <w:p w14:paraId="5186010B" w14:textId="77777777"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Specialist dementia nursing models and impacts: a systematic review</w:t>
            </w:r>
          </w:p>
        </w:tc>
        <w:tc>
          <w:tcPr>
            <w:tcW w:w="1531" w:type="dxa"/>
            <w:noWrap/>
            <w:hideMark/>
          </w:tcPr>
          <w:p w14:paraId="1CE2E455" w14:textId="77777777"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Review with systematic approach</w:t>
            </w:r>
          </w:p>
        </w:tc>
        <w:tc>
          <w:tcPr>
            <w:tcW w:w="1374" w:type="dxa"/>
            <w:noWrap/>
            <w:vAlign w:val="center"/>
            <w:hideMark/>
          </w:tcPr>
          <w:p w14:paraId="475E427B"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06294BF8"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7954100E"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28F8D44F"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6CF5B1D7" w14:textId="6835F1A7" w:rsidR="00747E47" w:rsidRPr="006D3A1C" w:rsidRDefault="006E6F8F" w:rsidP="000B4301">
            <w:pPr>
              <w:spacing w:after="0" w:line="240" w:lineRule="auto"/>
              <w:rPr>
                <w:rFonts w:ascii="Aptos Narrow" w:eastAsia="Times New Roman" w:hAnsi="Aptos Narrow" w:cs="Times New Roman"/>
                <w:color w:val="000000"/>
                <w:kern w:val="0"/>
                <w:lang w:eastAsia="en-GB"/>
                <w14:ligatures w14:val="none"/>
              </w:rPr>
            </w:pPr>
            <w:r>
              <w:rPr>
                <w:rFonts w:ascii="Aptos Narrow" w:eastAsia="Times New Roman" w:hAnsi="Aptos Narrow" w:cs="Times New Roman"/>
                <w:kern w:val="0"/>
                <w:lang w:eastAsia="en-GB"/>
                <w14:ligatures w14:val="none"/>
              </w:rPr>
              <w:t>Not extracted as review-level evidence (to avoid double counting)</w:t>
            </w:r>
          </w:p>
        </w:tc>
        <w:tc>
          <w:tcPr>
            <w:tcW w:w="2551" w:type="dxa"/>
          </w:tcPr>
          <w:p w14:paraId="28B46876" w14:textId="0FF051C9" w:rsidR="00747E47" w:rsidRPr="004C385C" w:rsidRDefault="006E6F8F" w:rsidP="000B4301">
            <w:pPr>
              <w:spacing w:after="0" w:line="240" w:lineRule="auto"/>
              <w:rPr>
                <w:rFonts w:ascii="Aptos Narrow" w:eastAsia="Times New Roman" w:hAnsi="Aptos Narrow" w:cs="Times New Roman"/>
                <w:color w:val="000000"/>
                <w:kern w:val="0"/>
                <w:lang w:eastAsia="en-GB"/>
                <w14:ligatures w14:val="none"/>
              </w:rPr>
            </w:pPr>
            <w:r>
              <w:rPr>
                <w:rFonts w:ascii="Aptos Narrow" w:eastAsia="Times New Roman" w:hAnsi="Aptos Narrow" w:cs="Times New Roman"/>
                <w:kern w:val="0"/>
                <w:lang w:eastAsia="en-GB"/>
                <w14:ligatures w14:val="none"/>
              </w:rPr>
              <w:t>Not extracted as review-level evidence (to avoid double counting)</w:t>
            </w:r>
          </w:p>
        </w:tc>
      </w:tr>
      <w:tr w:rsidR="00747E47" w:rsidRPr="004C385C" w14:paraId="5FCD2A92" w14:textId="77777777" w:rsidTr="00B74112">
        <w:trPr>
          <w:trHeight w:val="290"/>
        </w:trPr>
        <w:tc>
          <w:tcPr>
            <w:tcW w:w="1587" w:type="dxa"/>
            <w:noWrap/>
            <w:hideMark/>
          </w:tcPr>
          <w:p w14:paraId="3B0E0ABD" w14:textId="2326B3A3"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Brown et al. (2011)</w:t>
            </w:r>
            <w:r>
              <w:rPr>
                <w:rFonts w:ascii="Aptos Narrow" w:eastAsia="Times New Roman" w:hAnsi="Aptos Narrow" w:cs="Times New Roman"/>
                <w:color w:val="000000"/>
                <w:kern w:val="0"/>
                <w:lang w:eastAsia="en-GB"/>
                <w14:ligatures w14:val="none"/>
              </w:rPr>
              <w:fldChar w:fldCharType="begin"/>
            </w:r>
            <w:r w:rsidR="00B51646">
              <w:rPr>
                <w:rFonts w:ascii="Aptos Narrow" w:eastAsia="Times New Roman" w:hAnsi="Aptos Narrow" w:cs="Times New Roman"/>
                <w:color w:val="000000"/>
                <w:kern w:val="0"/>
                <w:lang w:eastAsia="en-GB"/>
                <w14:ligatures w14:val="none"/>
              </w:rPr>
              <w:instrText xml:space="preserve"> ADDIN EN.CITE &lt;EndNote&gt;&lt;Cite&gt;&lt;Author&gt;Brown&lt;/Author&gt;&lt;Year&gt;2011&lt;/Year&gt;&lt;RecNum&gt;136&lt;/RecNum&gt;&lt;DisplayText&gt;&lt;style face="superscript"&gt;36&lt;/style&gt;&lt;/DisplayText&gt;&lt;record&gt;&lt;rec-number&gt;136&lt;/rec-number&gt;&lt;foreign-keys&gt;&lt;key app="EN" db-id="sp0rpx5fcz50v6era0a5wa2i5vxaw0zd5vzx" timestamp="1756224267"&gt;136&lt;/key&gt;&lt;/foreign-keys&gt;&lt;ref-type name="Journal Article"&gt;17&lt;/ref-type&gt;&lt;contributors&gt;&lt;authors&gt;&lt;author&gt;Brown, H.&lt;/author&gt;&lt;author&gt;Johnston, B.&lt;/author&gt;&lt;author&gt;Ostlund, U.&lt;/author&gt;&lt;/authors&gt;&lt;/contributors&gt;&lt;titles&gt;&lt;title&gt;Identifying care actions to conserve dignity in end-of-life care&lt;/title&gt;&lt;secondary-title&gt;Br J Community Nurs&lt;/secondary-title&gt;&lt;/titles&gt;&lt;periodical&gt;&lt;full-title&gt;Br J Community Nurs&lt;/full-title&gt;&lt;/periodical&gt;&lt;pages&gt;238-45&lt;/pages&gt;&lt;volume&gt;16&lt;/volume&gt;&lt;number&gt;5&lt;/number&gt;&lt;dates&gt;&lt;year&gt;2011&lt;/year&gt;&lt;/dates&gt;&lt;accession-num&gt;21642928&lt;/accession-num&gt;&lt;label&gt; INCLUDED&lt;/label&gt;&lt;urls&gt;&lt;related-urls&gt;&lt;url&gt;https://ovidsp.ovid.com/ovidweb.cgi?T=JS&amp;amp;CSC=Y&amp;amp;NEWS=N&amp;amp;PAGE=fulltext&amp;amp;D=med8&amp;amp;DO=10.12968%2fbjcn.2011.16.5.238&lt;/url&gt;&lt;/related-urls&gt;&lt;/urls&gt;&lt;electronic-resource-num&gt;https://dx.doi.org/10.12968/bjcn.2011.16.5.238&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B51646" w:rsidRPr="00B51646">
              <w:rPr>
                <w:rFonts w:ascii="Aptos Narrow" w:eastAsia="Times New Roman" w:hAnsi="Aptos Narrow" w:cs="Times New Roman"/>
                <w:noProof/>
                <w:color w:val="000000"/>
                <w:kern w:val="0"/>
                <w:vertAlign w:val="superscript"/>
                <w:lang w:eastAsia="en-GB"/>
                <w14:ligatures w14:val="none"/>
              </w:rPr>
              <w:t>36</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24BEC3DD" w14:textId="77777777"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Identifying care actions to conserve dignity in end-of-life care</w:t>
            </w:r>
          </w:p>
        </w:tc>
        <w:tc>
          <w:tcPr>
            <w:tcW w:w="1531" w:type="dxa"/>
            <w:noWrap/>
            <w:hideMark/>
          </w:tcPr>
          <w:p w14:paraId="456CA889" w14:textId="77777777"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Qualitative research</w:t>
            </w:r>
          </w:p>
        </w:tc>
        <w:tc>
          <w:tcPr>
            <w:tcW w:w="1374" w:type="dxa"/>
            <w:noWrap/>
            <w:vAlign w:val="center"/>
            <w:hideMark/>
          </w:tcPr>
          <w:p w14:paraId="748A72E6"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7E66C74E"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47F8EEF3"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33F3C49B"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p>
        </w:tc>
        <w:tc>
          <w:tcPr>
            <w:tcW w:w="2551" w:type="dxa"/>
            <w:noWrap/>
            <w:hideMark/>
          </w:tcPr>
          <w:p w14:paraId="29CA5077" w14:textId="236DC8EB" w:rsidR="00747E47" w:rsidRPr="00DD3447" w:rsidRDefault="00747E47"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sidRPr="00DD3447">
              <w:rPr>
                <w:rFonts w:ascii="Aptos Narrow" w:eastAsia="Times New Roman" w:hAnsi="Aptos Narrow" w:cs="Times New Roman"/>
                <w:color w:val="000000"/>
                <w:kern w:val="0"/>
                <w:lang w:eastAsia="en-GB"/>
                <w14:ligatures w14:val="none"/>
              </w:rPr>
              <w:t>Spiritual issues can be difficult to navigate as patients and families do not always wish to discuss.</w:t>
            </w:r>
          </w:p>
        </w:tc>
        <w:tc>
          <w:tcPr>
            <w:tcW w:w="2551" w:type="dxa"/>
          </w:tcPr>
          <w:p w14:paraId="517DBD1F" w14:textId="3EE4AFF2" w:rsidR="00747E47" w:rsidRPr="00DD3447" w:rsidRDefault="00747E47"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sidRPr="00DD3447">
              <w:rPr>
                <w:rFonts w:ascii="Aptos Narrow" w:eastAsia="Times New Roman" w:hAnsi="Aptos Narrow" w:cs="Times New Roman"/>
                <w:color w:val="000000"/>
                <w:kern w:val="0"/>
                <w:lang w:eastAsia="en-GB"/>
                <w14:ligatures w14:val="none"/>
              </w:rPr>
              <w:t>Communication skills training around spiritual issues was highlighted as a specific educational need.</w:t>
            </w:r>
          </w:p>
        </w:tc>
      </w:tr>
      <w:tr w:rsidR="00747E47" w:rsidRPr="004C385C" w14:paraId="57E7E4B4" w14:textId="77777777" w:rsidTr="00B74112">
        <w:trPr>
          <w:trHeight w:val="290"/>
        </w:trPr>
        <w:tc>
          <w:tcPr>
            <w:tcW w:w="1587" w:type="dxa"/>
            <w:noWrap/>
            <w:hideMark/>
          </w:tcPr>
          <w:p w14:paraId="5CE71AD9" w14:textId="76A3488D"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Bunn et al. (2016)</w:t>
            </w:r>
            <w:r>
              <w:rPr>
                <w:rFonts w:ascii="Aptos Narrow" w:eastAsia="Times New Roman" w:hAnsi="Aptos Narrow" w:cs="Times New Roman"/>
                <w:color w:val="000000"/>
                <w:kern w:val="0"/>
                <w:lang w:eastAsia="en-GB"/>
                <w14:ligatures w14:val="none"/>
              </w:rPr>
              <w:fldChar w:fldCharType="begin"/>
            </w:r>
            <w:r w:rsidR="00B51646">
              <w:rPr>
                <w:rFonts w:ascii="Aptos Narrow" w:eastAsia="Times New Roman" w:hAnsi="Aptos Narrow" w:cs="Times New Roman"/>
                <w:color w:val="000000"/>
                <w:kern w:val="0"/>
                <w:lang w:eastAsia="en-GB"/>
                <w14:ligatures w14:val="none"/>
              </w:rPr>
              <w:instrText xml:space="preserve"> ADDIN EN.CITE &lt;EndNote&gt;&lt;Cite&gt;&lt;Author&gt;Bunn&lt;/Author&gt;&lt;Year&gt;2016&lt;/Year&gt;&lt;RecNum&gt;138&lt;/RecNum&gt;&lt;DisplayText&gt;&lt;style face="superscript"&gt;37&lt;/style&gt;&lt;/DisplayText&gt;&lt;record&gt;&lt;rec-number&gt;138&lt;/rec-number&gt;&lt;foreign-keys&gt;&lt;key app="EN" db-id="sp0rpx5fcz50v6era0a5wa2i5vxaw0zd5vzx" timestamp="1756224267"&gt;138&lt;/key&gt;&lt;/foreign-keys&gt;&lt;ref-type name="Journal Article"&gt;17&lt;/ref-type&gt;&lt;contributors&gt;&lt;authors&gt;&lt;author&gt;Bunn, F.&lt;/author&gt;&lt;author&gt;Goodman, C.&lt;/author&gt;&lt;author&gt;Pinkney, E.&lt;/author&gt;&lt;author&gt;Drennan, V. M.&lt;/author&gt;&lt;/authors&gt;&lt;/contributors&gt;&lt;titles&gt;&lt;title&gt;Specialist nursing and community support for the carers of people with dementia living at home: an evidence synthesis&lt;/title&gt;&lt;secondary-title&gt;Health Soc Care Community&lt;/secondary-title&gt;&lt;/titles&gt;&lt;periodical&gt;&lt;full-title&gt;Health Soc Care Community&lt;/full-title&gt;&lt;/periodical&gt;&lt;pages&gt;48-67&lt;/pages&gt;&lt;volume&gt;24&lt;/volume&gt;&lt;number&gt;1&lt;/number&gt;&lt;dates&gt;&lt;year&gt;2016&lt;/year&gt;&lt;/dates&gt;&lt;accession-num&gt;25684210&lt;/accession-num&gt;&lt;label&gt; INCLUDED&lt;/label&gt;&lt;urls&gt;&lt;related-urls&gt;&lt;url&gt;https://ovidsp.ovid.com/ovidweb.cgi?T=JS&amp;amp;CSC=Y&amp;amp;NEWS=N&amp;amp;PAGE=fulltext&amp;amp;D=med13&amp;amp;DO=10.1111%2fhsc.12189&lt;/url&gt;&lt;/related-urls&gt;&lt;/urls&gt;&lt;electronic-resource-num&gt;https://dx.doi.org/10.1111/hsc.12189&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B51646" w:rsidRPr="00B51646">
              <w:rPr>
                <w:rFonts w:ascii="Aptos Narrow" w:eastAsia="Times New Roman" w:hAnsi="Aptos Narrow" w:cs="Times New Roman"/>
                <w:noProof/>
                <w:color w:val="000000"/>
                <w:kern w:val="0"/>
                <w:vertAlign w:val="superscript"/>
                <w:lang w:eastAsia="en-GB"/>
                <w14:ligatures w14:val="none"/>
              </w:rPr>
              <w:t>37</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28FDE1AE" w14:textId="77777777"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Specialist nursing and community support for the carers of people with dementia living at home: an evidence synthesis</w:t>
            </w:r>
          </w:p>
        </w:tc>
        <w:tc>
          <w:tcPr>
            <w:tcW w:w="1531" w:type="dxa"/>
            <w:noWrap/>
            <w:hideMark/>
          </w:tcPr>
          <w:p w14:paraId="2EC7AACD" w14:textId="77777777"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Review with systematic approach</w:t>
            </w:r>
          </w:p>
        </w:tc>
        <w:tc>
          <w:tcPr>
            <w:tcW w:w="1374" w:type="dxa"/>
            <w:noWrap/>
            <w:vAlign w:val="center"/>
            <w:hideMark/>
          </w:tcPr>
          <w:p w14:paraId="3CF0451A"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6897CCFC"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229FD7E2"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6929C800"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02EA8C1C" w14:textId="319C10BA" w:rsidR="00747E47" w:rsidRPr="006D3A1C" w:rsidRDefault="006E6F8F" w:rsidP="000B4301">
            <w:pPr>
              <w:spacing w:after="0" w:line="240" w:lineRule="auto"/>
              <w:rPr>
                <w:rFonts w:ascii="Aptos Narrow" w:eastAsia="Times New Roman" w:hAnsi="Aptos Narrow" w:cs="Times New Roman"/>
                <w:color w:val="000000"/>
                <w:kern w:val="0"/>
                <w:lang w:eastAsia="en-GB"/>
                <w14:ligatures w14:val="none"/>
              </w:rPr>
            </w:pPr>
            <w:r>
              <w:rPr>
                <w:rFonts w:ascii="Aptos Narrow" w:eastAsia="Times New Roman" w:hAnsi="Aptos Narrow" w:cs="Times New Roman"/>
                <w:kern w:val="0"/>
                <w:lang w:eastAsia="en-GB"/>
                <w14:ligatures w14:val="none"/>
              </w:rPr>
              <w:t>Not extracted as review-level evidence (to avoid double counting)</w:t>
            </w:r>
          </w:p>
        </w:tc>
        <w:tc>
          <w:tcPr>
            <w:tcW w:w="2551" w:type="dxa"/>
          </w:tcPr>
          <w:p w14:paraId="7B0DB50E" w14:textId="1D0471DB" w:rsidR="00747E47" w:rsidRPr="004C385C" w:rsidRDefault="006E6F8F" w:rsidP="000B4301">
            <w:pPr>
              <w:spacing w:after="0" w:line="240" w:lineRule="auto"/>
              <w:rPr>
                <w:rFonts w:ascii="Aptos Narrow" w:eastAsia="Times New Roman" w:hAnsi="Aptos Narrow" w:cs="Times New Roman"/>
                <w:color w:val="000000"/>
                <w:kern w:val="0"/>
                <w:lang w:eastAsia="en-GB"/>
                <w14:ligatures w14:val="none"/>
              </w:rPr>
            </w:pPr>
            <w:r>
              <w:rPr>
                <w:rFonts w:ascii="Aptos Narrow" w:eastAsia="Times New Roman" w:hAnsi="Aptos Narrow" w:cs="Times New Roman"/>
                <w:kern w:val="0"/>
                <w:lang w:eastAsia="en-GB"/>
                <w14:ligatures w14:val="none"/>
              </w:rPr>
              <w:t>Not extracted as review-level evidence (to avoid double counting)</w:t>
            </w:r>
          </w:p>
        </w:tc>
      </w:tr>
      <w:tr w:rsidR="00747E47" w:rsidRPr="004C385C" w14:paraId="5C7CB13A" w14:textId="77777777" w:rsidTr="00B74112">
        <w:trPr>
          <w:trHeight w:val="290"/>
        </w:trPr>
        <w:tc>
          <w:tcPr>
            <w:tcW w:w="1587" w:type="dxa"/>
            <w:noWrap/>
            <w:hideMark/>
          </w:tcPr>
          <w:p w14:paraId="763DBFA7" w14:textId="12AFA60E"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Burns &amp; Hurman (2013)</w:t>
            </w:r>
            <w:r>
              <w:rPr>
                <w:rFonts w:ascii="Aptos Narrow" w:eastAsia="Times New Roman" w:hAnsi="Aptos Narrow" w:cs="Times New Roman"/>
                <w:color w:val="000000"/>
                <w:kern w:val="0"/>
                <w:lang w:eastAsia="en-GB"/>
                <w14:ligatures w14:val="none"/>
              </w:rPr>
              <w:fldChar w:fldCharType="begin"/>
            </w:r>
            <w:r w:rsidR="00B51646">
              <w:rPr>
                <w:rFonts w:ascii="Aptos Narrow" w:eastAsia="Times New Roman" w:hAnsi="Aptos Narrow" w:cs="Times New Roman"/>
                <w:color w:val="000000"/>
                <w:kern w:val="0"/>
                <w:lang w:eastAsia="en-GB"/>
                <w14:ligatures w14:val="none"/>
              </w:rPr>
              <w:instrText xml:space="preserve"> ADDIN EN.CITE &lt;EndNote&gt;&lt;Cite&gt;&lt;Author&gt;Burns&lt;/Author&gt;&lt;Year&gt;2013&lt;/Year&gt;&lt;RecNum&gt;46&lt;/RecNum&gt;&lt;DisplayText&gt;&lt;style face="superscript"&gt;38&lt;/style&gt;&lt;/DisplayText&gt;&lt;record&gt;&lt;rec-number&gt;46&lt;/rec-number&gt;&lt;foreign-keys&gt;&lt;key app="EN" db-id="sp0rpx5fcz50v6era0a5wa2i5vxaw0zd5vzx" timestamp="1756224267"&gt;46&lt;/key&gt;&lt;/foreign-keys&gt;&lt;ref-type name="Journal Article"&gt;17&lt;/ref-type&gt;&lt;contributors&gt;&lt;authors&gt;&lt;author&gt;Burns, C.&lt;/author&gt;&lt;author&gt;Hurman, C.&lt;/author&gt;&lt;/authors&gt;&lt;/contributors&gt;&lt;titles&gt;&lt;title&gt;Reducing hospital admissions from care homes&lt;/title&gt;&lt;secondary-title&gt;Nursing Times&lt;/secondary-title&gt;&lt;/titles&gt;&lt;periodical&gt;&lt;full-title&gt;Nursing Times&lt;/full-title&gt;&lt;/periodical&gt;&lt;pages&gt;23-25&lt;/pages&gt;&lt;volume&gt;109&lt;/volume&gt;&lt;number&gt;1-2&lt;/number&gt;&lt;dates&gt;&lt;year&gt;2013&lt;/year&gt;&lt;/dates&gt;&lt;accession-num&gt;108026110. Language: English. Entry Date: 20130215. Revision Date: 20150712. Publication Type: Journal Article&lt;/accession-num&gt;&lt;label&gt; INCLUDED&lt;/label&gt;&lt;urls&gt;&lt;related-urls&gt;&lt;url&gt;https://search.ebscohost.com/login.aspx?direct=true&amp;amp;db=cul&amp;amp;AN=108026110&amp;amp;site=ehost-live&lt;/url&gt;&lt;/related-urls&gt;&lt;/urls&gt;&lt;/record&gt;&lt;/Cite&gt;&lt;/EndNote&gt;</w:instrText>
            </w:r>
            <w:r>
              <w:rPr>
                <w:rFonts w:ascii="Aptos Narrow" w:eastAsia="Times New Roman" w:hAnsi="Aptos Narrow" w:cs="Times New Roman"/>
                <w:color w:val="000000"/>
                <w:kern w:val="0"/>
                <w:lang w:eastAsia="en-GB"/>
                <w14:ligatures w14:val="none"/>
              </w:rPr>
              <w:fldChar w:fldCharType="separate"/>
            </w:r>
            <w:r w:rsidR="00B51646" w:rsidRPr="00B51646">
              <w:rPr>
                <w:rFonts w:ascii="Aptos Narrow" w:eastAsia="Times New Roman" w:hAnsi="Aptos Narrow" w:cs="Times New Roman"/>
                <w:noProof/>
                <w:color w:val="000000"/>
                <w:kern w:val="0"/>
                <w:vertAlign w:val="superscript"/>
                <w:lang w:eastAsia="en-GB"/>
                <w14:ligatures w14:val="none"/>
              </w:rPr>
              <w:t>38</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39EE69F2" w14:textId="77777777"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Reducing hospital admissions from care homes</w:t>
            </w:r>
          </w:p>
        </w:tc>
        <w:tc>
          <w:tcPr>
            <w:tcW w:w="1531" w:type="dxa"/>
            <w:noWrap/>
            <w:hideMark/>
          </w:tcPr>
          <w:p w14:paraId="0A63418F" w14:textId="77777777"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Case study (with clear methodology)</w:t>
            </w:r>
          </w:p>
        </w:tc>
        <w:tc>
          <w:tcPr>
            <w:tcW w:w="1374" w:type="dxa"/>
            <w:noWrap/>
            <w:vAlign w:val="center"/>
            <w:hideMark/>
          </w:tcPr>
          <w:p w14:paraId="1CD6B9DB"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74A4D528"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72924E1F"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71CBFF5C"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3A104F41" w14:textId="77777777"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p>
        </w:tc>
        <w:tc>
          <w:tcPr>
            <w:tcW w:w="2551" w:type="dxa"/>
          </w:tcPr>
          <w:p w14:paraId="67013F4A" w14:textId="5280E676" w:rsidR="00747E47" w:rsidRPr="00DD3447" w:rsidRDefault="00747E47"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sidRPr="00DD3447">
              <w:rPr>
                <w:rFonts w:ascii="Aptos Narrow" w:eastAsia="Times New Roman" w:hAnsi="Aptos Narrow" w:cs="Times New Roman"/>
                <w:color w:val="000000"/>
                <w:kern w:val="0"/>
                <w:lang w:eastAsia="en-GB"/>
                <w14:ligatures w14:val="none"/>
              </w:rPr>
              <w:t>Community health nurses (i.e. community matrons) provide valuable training for residential home staff, including procedures for which residents are taken to the emergency department (e.g. pressure ulcers).</w:t>
            </w:r>
          </w:p>
          <w:p w14:paraId="1EBD3A92" w14:textId="222DEE2D" w:rsidR="00747E47" w:rsidRPr="00DD3447" w:rsidRDefault="00747E47"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sidRPr="00DD3447">
              <w:rPr>
                <w:rFonts w:ascii="Aptos Narrow" w:eastAsia="Times New Roman" w:hAnsi="Aptos Narrow" w:cs="Times New Roman"/>
                <w:color w:val="000000"/>
                <w:kern w:val="0"/>
                <w:lang w:eastAsia="en-GB"/>
                <w14:ligatures w14:val="none"/>
              </w:rPr>
              <w:t xml:space="preserve">The community matron service appeared to </w:t>
            </w:r>
            <w:r w:rsidRPr="00DD3447">
              <w:rPr>
                <w:rFonts w:ascii="Aptos Narrow" w:eastAsia="Times New Roman" w:hAnsi="Aptos Narrow" w:cs="Times New Roman"/>
                <w:color w:val="000000"/>
                <w:kern w:val="0"/>
                <w:lang w:eastAsia="en-GB"/>
                <w14:ligatures w14:val="none"/>
              </w:rPr>
              <w:lastRenderedPageBreak/>
              <w:t xml:space="preserve">result in fewer calls to emergency services and more residents dying within nursing homes rather than in hospital. </w:t>
            </w:r>
          </w:p>
        </w:tc>
      </w:tr>
      <w:tr w:rsidR="00747E47" w:rsidRPr="004C385C" w14:paraId="44827239" w14:textId="77777777" w:rsidTr="00B74112">
        <w:trPr>
          <w:trHeight w:val="290"/>
        </w:trPr>
        <w:tc>
          <w:tcPr>
            <w:tcW w:w="1587" w:type="dxa"/>
            <w:noWrap/>
            <w:hideMark/>
          </w:tcPr>
          <w:p w14:paraId="36A7F522" w14:textId="4B1F6AD6"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Burt et al. (2010)</w:t>
            </w:r>
            <w:r>
              <w:rPr>
                <w:rFonts w:ascii="Aptos Narrow" w:eastAsia="Times New Roman" w:hAnsi="Aptos Narrow" w:cs="Times New Roman"/>
                <w:color w:val="000000"/>
                <w:kern w:val="0"/>
                <w:lang w:eastAsia="en-GB"/>
                <w14:ligatures w14:val="none"/>
              </w:rPr>
              <w:fldChar w:fldCharType="begin"/>
            </w:r>
            <w:r w:rsidR="00B51646">
              <w:rPr>
                <w:rFonts w:ascii="Aptos Narrow" w:eastAsia="Times New Roman" w:hAnsi="Aptos Narrow" w:cs="Times New Roman"/>
                <w:color w:val="000000"/>
                <w:kern w:val="0"/>
                <w:lang w:eastAsia="en-GB"/>
                <w14:ligatures w14:val="none"/>
              </w:rPr>
              <w:instrText xml:space="preserve"> ADDIN EN.CITE &lt;EndNote&gt;&lt;Cite&gt;&lt;Author&gt;Burt&lt;/Author&gt;&lt;Year&gt;2010&lt;/Year&gt;&lt;RecNum&gt;139&lt;/RecNum&gt;&lt;DisplayText&gt;&lt;style face="superscript"&gt;39&lt;/style&gt;&lt;/DisplayText&gt;&lt;record&gt;&lt;rec-number&gt;139&lt;/rec-number&gt;&lt;foreign-keys&gt;&lt;key app="EN" db-id="sp0rpx5fcz50v6era0a5wa2i5vxaw0zd5vzx" timestamp="1756224267"&gt;139&lt;/key&gt;&lt;/foreign-keys&gt;&lt;ref-type name="Journal Article"&gt;17&lt;/ref-type&gt;&lt;contributors&gt;&lt;authors&gt;&lt;author&gt;Burt, J.&lt;/author&gt;&lt;author&gt;Shipman, C.&lt;/author&gt;&lt;author&gt;Richardson, A.&lt;/author&gt;&lt;author&gt;Ream, E.&lt;/author&gt;&lt;author&gt;Addington-Hall, J.&lt;/author&gt;&lt;/authors&gt;&lt;/contributors&gt;&lt;titles&gt;&lt;title&gt;The experiences of older adults in the community dying from cancer and non-cancer causes: a national survey of bereaved relatives&lt;/title&gt;&lt;secondary-title&gt;Age Ageing&lt;/secondary-title&gt;&lt;/titles&gt;&lt;periodical&gt;&lt;full-title&gt;Age Ageing&lt;/full-title&gt;&lt;/periodical&gt;&lt;pages&gt;86-91&lt;/pages&gt;&lt;volume&gt;39&lt;/volume&gt;&lt;number&gt;1&lt;/number&gt;&lt;dates&gt;&lt;year&gt;2010&lt;/year&gt;&lt;/dates&gt;&lt;accession-num&gt;19934074&lt;/accession-num&gt;&lt;label&gt; INCLUDED&lt;/label&gt;&lt;urls&gt;&lt;related-urls&gt;&lt;url&gt;https://www.ncbi.nlm.nih.gov/pubmed/19934074&lt;/url&gt;&lt;/related-urls&gt;&lt;/urls&gt;&lt;electronic-resource-num&gt;10.1093/ageing/afp212&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B51646" w:rsidRPr="00B51646">
              <w:rPr>
                <w:rFonts w:ascii="Aptos Narrow" w:eastAsia="Times New Roman" w:hAnsi="Aptos Narrow" w:cs="Times New Roman"/>
                <w:noProof/>
                <w:color w:val="000000"/>
                <w:kern w:val="0"/>
                <w:vertAlign w:val="superscript"/>
                <w:lang w:eastAsia="en-GB"/>
                <w14:ligatures w14:val="none"/>
              </w:rPr>
              <w:t>39</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6473E4E1" w14:textId="77777777"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The experiences of older adults in the community dying from cancer and non-cancer causes: a national survey of bereaved relatives</w:t>
            </w:r>
          </w:p>
        </w:tc>
        <w:tc>
          <w:tcPr>
            <w:tcW w:w="1531" w:type="dxa"/>
            <w:noWrap/>
            <w:hideMark/>
          </w:tcPr>
          <w:p w14:paraId="4D20692C" w14:textId="77777777"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Cross sectional study</w:t>
            </w:r>
          </w:p>
        </w:tc>
        <w:tc>
          <w:tcPr>
            <w:tcW w:w="1374" w:type="dxa"/>
            <w:noWrap/>
            <w:vAlign w:val="center"/>
            <w:hideMark/>
          </w:tcPr>
          <w:p w14:paraId="6F6FAA3A"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29E26CD5" w14:textId="77777777" w:rsidR="00747E47" w:rsidRPr="006D3A1C" w:rsidRDefault="00747E47" w:rsidP="000B4301">
            <w:pPr>
              <w:spacing w:after="0" w:line="240" w:lineRule="auto"/>
              <w:jc w:val="center"/>
              <w:rPr>
                <w:rFonts w:ascii="Aptos Narrow" w:eastAsia="Times New Roman" w:hAnsi="Aptos Narrow" w:cs="Times New Roman"/>
                <w:kern w:val="0"/>
                <w:lang w:eastAsia="en-GB"/>
                <w14:ligatures w14:val="none"/>
              </w:rPr>
            </w:pPr>
          </w:p>
        </w:tc>
        <w:tc>
          <w:tcPr>
            <w:tcW w:w="1375" w:type="dxa"/>
            <w:noWrap/>
            <w:vAlign w:val="center"/>
            <w:hideMark/>
          </w:tcPr>
          <w:p w14:paraId="6E75E14C"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3B510A1C"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p>
        </w:tc>
        <w:tc>
          <w:tcPr>
            <w:tcW w:w="2551" w:type="dxa"/>
            <w:noWrap/>
            <w:hideMark/>
          </w:tcPr>
          <w:p w14:paraId="55CC5E8C" w14:textId="53BAC799" w:rsidR="00747E47" w:rsidRPr="00DD3447" w:rsidRDefault="00747E47"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sidRPr="00DD3447">
              <w:rPr>
                <w:rFonts w:ascii="Aptos Narrow" w:eastAsia="Times New Roman" w:hAnsi="Aptos Narrow" w:cs="Times New Roman"/>
                <w:color w:val="000000"/>
                <w:kern w:val="0"/>
                <w:lang w:eastAsia="en-GB"/>
                <w14:ligatures w14:val="none"/>
              </w:rPr>
              <w:t>Variations in the receipt and reported quality of community health nursing (and other community services) by cause of death (cancer versus non-cancer).</w:t>
            </w:r>
          </w:p>
          <w:p w14:paraId="2EFDA46C" w14:textId="11CA7812" w:rsidR="00747E47" w:rsidRPr="00DD3447" w:rsidRDefault="00747E47"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sidRPr="00DD3447">
              <w:rPr>
                <w:rFonts w:ascii="Aptos Narrow" w:eastAsia="Times New Roman" w:hAnsi="Aptos Narrow" w:cs="Times New Roman"/>
                <w:color w:val="000000"/>
                <w:kern w:val="0"/>
                <w:lang w:eastAsia="en-GB"/>
                <w14:ligatures w14:val="none"/>
              </w:rPr>
              <w:t>More support with personal care and at nighttime is needed.</w:t>
            </w:r>
          </w:p>
        </w:tc>
        <w:tc>
          <w:tcPr>
            <w:tcW w:w="2551" w:type="dxa"/>
          </w:tcPr>
          <w:p w14:paraId="53998B51" w14:textId="77777777" w:rsidR="00747E47" w:rsidRPr="004C385C" w:rsidRDefault="00747E47" w:rsidP="000B4301">
            <w:pPr>
              <w:spacing w:after="0" w:line="240" w:lineRule="auto"/>
              <w:rPr>
                <w:rFonts w:ascii="Aptos Narrow" w:eastAsia="Times New Roman" w:hAnsi="Aptos Narrow" w:cs="Times New Roman"/>
                <w:kern w:val="0"/>
                <w:lang w:eastAsia="en-GB"/>
                <w14:ligatures w14:val="none"/>
              </w:rPr>
            </w:pPr>
          </w:p>
        </w:tc>
      </w:tr>
      <w:tr w:rsidR="00747E47" w:rsidRPr="004C385C" w14:paraId="7A027ACF" w14:textId="77777777" w:rsidTr="00B74112">
        <w:trPr>
          <w:trHeight w:val="290"/>
        </w:trPr>
        <w:tc>
          <w:tcPr>
            <w:tcW w:w="1587" w:type="dxa"/>
            <w:noWrap/>
            <w:hideMark/>
          </w:tcPr>
          <w:p w14:paraId="5B64DFB4" w14:textId="45A797DB"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Burton et al. (2024)</w:t>
            </w:r>
            <w:r>
              <w:rPr>
                <w:rFonts w:ascii="Aptos Narrow" w:eastAsia="Times New Roman" w:hAnsi="Aptos Narrow" w:cs="Times New Roman"/>
                <w:color w:val="000000"/>
                <w:kern w:val="0"/>
                <w:lang w:eastAsia="en-GB"/>
                <w14:ligatures w14:val="none"/>
              </w:rPr>
              <w:fldChar w:fldCharType="begin"/>
            </w:r>
            <w:r w:rsidR="00B51646">
              <w:rPr>
                <w:rFonts w:ascii="Aptos Narrow" w:eastAsia="Times New Roman" w:hAnsi="Aptos Narrow" w:cs="Times New Roman"/>
                <w:color w:val="000000"/>
                <w:kern w:val="0"/>
                <w:lang w:eastAsia="en-GB"/>
                <w14:ligatures w14:val="none"/>
              </w:rPr>
              <w:instrText xml:space="preserve"> ADDIN EN.CITE &lt;EndNote&gt;&lt;Cite&gt;&lt;Author&gt;Burton&lt;/Author&gt;&lt;Year&gt;2024&lt;/Year&gt;&lt;RecNum&gt;64&lt;/RecNum&gt;&lt;DisplayText&gt;&lt;style face="superscript"&gt;40&lt;/style&gt;&lt;/DisplayText&gt;&lt;record&gt;&lt;rec-number&gt;64&lt;/rec-number&gt;&lt;foreign-keys&gt;&lt;key app="EN" db-id="sp0rpx5fcz50v6era0a5wa2i5vxaw0zd5vzx" timestamp="1756224267"&gt;64&lt;/key&gt;&lt;/foreign-keys&gt;&lt;ref-type name="Unpublished Work"&gt;34&lt;/ref-type&gt;&lt;contributors&gt;&lt;authors&gt;&lt;author&gt;Burton, L.&lt;/author&gt;&lt;author&gt;Goss, S.&lt;/author&gt;&lt;author&gt;Sivell, S.&lt;/author&gt;&lt;author&gt;Selman, L. E.&lt;/author&gt;&lt;author&gt;Harrop, E.&lt;/author&gt;&lt;/authors&gt;&lt;/contributors&gt;&lt;titles&gt;&lt;title&gt;“I have never felt so alone and vulnerable” – A qualitative study of bereaved people’s experiences of end-of-life cancer care during the Covid-19 pandemic (Pre-print)&lt;/title&gt;&lt;/titles&gt;&lt;dates&gt;&lt;year&gt;2024&lt;/year&gt;&lt;/dates&gt;&lt;pub-location&gt;Research Square&lt;/pub-location&gt;&lt;label&gt; INCLUDED&lt;/label&gt;&lt;urls&gt;&lt;related-urls&gt;&lt;url&gt;https://ovidsp.ovid.com/ovidweb.cgi?T=JS&amp;amp;CSC=Y&amp;amp;NEWS=N&amp;amp;PAGE=fulltext&amp;amp;D=emexb&amp;amp;DO=10.1136%2fspcare-2023-HUNC.147&lt;/url&gt;&lt;/related-urls&gt;&lt;/urls&gt;&lt;electronic-resource-num&gt;https://doi.org/10.21203/rs.3.rs-4268511/v1&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B51646" w:rsidRPr="00B51646">
              <w:rPr>
                <w:rFonts w:ascii="Aptos Narrow" w:eastAsia="Times New Roman" w:hAnsi="Aptos Narrow" w:cs="Times New Roman"/>
                <w:noProof/>
                <w:color w:val="000000"/>
                <w:kern w:val="0"/>
                <w:vertAlign w:val="superscript"/>
                <w:lang w:eastAsia="en-GB"/>
                <w14:ligatures w14:val="none"/>
              </w:rPr>
              <w:t>40</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47E6E4EA" w14:textId="77777777"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"I have never felt so alone and vulnerable" - A qualitative study of bereaved people's experiences of end-of-life cancer care during the Covid-19 pandemic</w:t>
            </w:r>
          </w:p>
        </w:tc>
        <w:tc>
          <w:tcPr>
            <w:tcW w:w="1531" w:type="dxa"/>
            <w:noWrap/>
            <w:hideMark/>
          </w:tcPr>
          <w:p w14:paraId="7FE8CDC1" w14:textId="77777777"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Qualitative research</w:t>
            </w:r>
          </w:p>
        </w:tc>
        <w:tc>
          <w:tcPr>
            <w:tcW w:w="1374" w:type="dxa"/>
            <w:noWrap/>
            <w:vAlign w:val="center"/>
            <w:hideMark/>
          </w:tcPr>
          <w:p w14:paraId="212A62C5"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721BEA91"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3402B610"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670F412D"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4F44527C" w14:textId="77777777"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p>
        </w:tc>
        <w:tc>
          <w:tcPr>
            <w:tcW w:w="2551" w:type="dxa"/>
          </w:tcPr>
          <w:p w14:paraId="0B1D318C" w14:textId="77777777" w:rsidR="00747E47" w:rsidRPr="004C385C" w:rsidRDefault="00747E47" w:rsidP="000B4301">
            <w:pPr>
              <w:spacing w:after="0" w:line="240" w:lineRule="auto"/>
              <w:rPr>
                <w:rFonts w:ascii="Aptos Narrow" w:eastAsia="Times New Roman" w:hAnsi="Aptos Narrow" w:cs="Times New Roman"/>
                <w:color w:val="000000"/>
                <w:kern w:val="0"/>
                <w:lang w:eastAsia="en-GB"/>
                <w14:ligatures w14:val="none"/>
              </w:rPr>
            </w:pPr>
          </w:p>
        </w:tc>
      </w:tr>
      <w:tr w:rsidR="00747E47" w:rsidRPr="004C385C" w14:paraId="7DBFF9DD" w14:textId="77777777" w:rsidTr="00B74112">
        <w:trPr>
          <w:trHeight w:val="290"/>
        </w:trPr>
        <w:tc>
          <w:tcPr>
            <w:tcW w:w="1587" w:type="dxa"/>
            <w:noWrap/>
            <w:hideMark/>
          </w:tcPr>
          <w:p w14:paraId="4C2E44D2" w14:textId="57AF36FD"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Butler &amp; Holdsworth (2013)</w:t>
            </w:r>
            <w:r>
              <w:rPr>
                <w:rFonts w:ascii="Aptos Narrow" w:eastAsia="Times New Roman" w:hAnsi="Aptos Narrow" w:cs="Times New Roman"/>
                <w:color w:val="000000"/>
                <w:kern w:val="0"/>
                <w:lang w:eastAsia="en-GB"/>
                <w14:ligatures w14:val="none"/>
              </w:rPr>
              <w:fldChar w:fldCharType="begin"/>
            </w:r>
            <w:r w:rsidR="00B51646">
              <w:rPr>
                <w:rFonts w:ascii="Aptos Narrow" w:eastAsia="Times New Roman" w:hAnsi="Aptos Narrow" w:cs="Times New Roman"/>
                <w:color w:val="000000"/>
                <w:kern w:val="0"/>
                <w:lang w:eastAsia="en-GB"/>
                <w14:ligatures w14:val="none"/>
              </w:rPr>
              <w:instrText xml:space="preserve"> ADDIN EN.CITE &lt;EndNote&gt;&lt;Cite&gt;&lt;Author&gt;Butler&lt;/Author&gt;&lt;Year&gt;2013&lt;/Year&gt;&lt;RecNum&gt;140&lt;/RecNum&gt;&lt;DisplayText&gt;&lt;style face="superscript"&gt;41&lt;/style&gt;&lt;/DisplayText&gt;&lt;record&gt;&lt;rec-number&gt;140&lt;/rec-number&gt;&lt;foreign-keys&gt;&lt;key app="EN" db-id="sp0rpx5fcz50v6era0a5wa2i5vxaw0zd5vzx" timestamp="1756224267"&gt;140&lt;/key&gt;&lt;/foreign-keys&gt;&lt;ref-type name="Journal Article"&gt;17&lt;/ref-type&gt;&lt;contributors&gt;&lt;authors&gt;&lt;author&gt;Butler, C.&lt;/author&gt;&lt;author&gt;Holdsworth, L.&lt;/author&gt;&lt;/authors&gt;&lt;/contributors&gt;&lt;titles&gt;&lt;title&gt;Setting up a new evidence-based hospice-at-home service in England&lt;/title&gt;&lt;secondary-title&gt;Int J Palliat Nurs&lt;/secondary-title&gt;&lt;/titles&gt;&lt;periodical&gt;&lt;full-title&gt;Int J Palliat Nurs&lt;/full-title&gt;&lt;/periodical&gt;&lt;pages&gt;355-9&lt;/pages&gt;&lt;volume&gt;19&lt;/volume&gt;&lt;number&gt;7&lt;/number&gt;&lt;dates&gt;&lt;year&gt;2013&lt;/year&gt;&lt;/dates&gt;&lt;accession-num&gt;24273813&lt;/accession-num&gt;&lt;label&gt; INCLUDED&lt;/label&gt;&lt;urls&gt;&lt;related-urls&gt;&lt;url&gt;https://ovidsp.ovid.com/ovidweb.cgi?T=JS&amp;amp;CSC=Y&amp;amp;NEWS=N&amp;amp;PAGE=fulltext&amp;amp;D=med10&amp;amp;DO=10.12968%2fijpn.2013.19.7.355&lt;/url&gt;&lt;/related-urls&gt;&lt;/urls&gt;&lt;electronic-resource-num&gt;https://dx.doi.org/10.12968/ijpn.2013.19.7.355&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B51646" w:rsidRPr="00B51646">
              <w:rPr>
                <w:rFonts w:ascii="Aptos Narrow" w:eastAsia="Times New Roman" w:hAnsi="Aptos Narrow" w:cs="Times New Roman"/>
                <w:noProof/>
                <w:color w:val="000000"/>
                <w:kern w:val="0"/>
                <w:vertAlign w:val="superscript"/>
                <w:lang w:eastAsia="en-GB"/>
                <w14:ligatures w14:val="none"/>
              </w:rPr>
              <w:t>41</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2612FC3D" w14:textId="77777777"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 xml:space="preserve">Setting up a new evidence-based </w:t>
            </w:r>
            <w:r w:rsidRPr="006D3A1C">
              <w:rPr>
                <w:rFonts w:ascii="Aptos Narrow" w:eastAsia="Times New Roman" w:hAnsi="Aptos Narrow" w:cs="Times New Roman"/>
                <w:color w:val="000000"/>
                <w:kern w:val="0"/>
                <w:lang w:eastAsia="en-GB"/>
                <w14:ligatures w14:val="none"/>
              </w:rPr>
              <w:lastRenderedPageBreak/>
              <w:t>hospice-at-home service in England</w:t>
            </w:r>
          </w:p>
        </w:tc>
        <w:tc>
          <w:tcPr>
            <w:tcW w:w="1531" w:type="dxa"/>
            <w:noWrap/>
            <w:hideMark/>
          </w:tcPr>
          <w:p w14:paraId="416382BB" w14:textId="77777777"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Mixed methods</w:t>
            </w:r>
          </w:p>
        </w:tc>
        <w:tc>
          <w:tcPr>
            <w:tcW w:w="1374" w:type="dxa"/>
            <w:noWrap/>
            <w:vAlign w:val="center"/>
            <w:hideMark/>
          </w:tcPr>
          <w:p w14:paraId="219B2038"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572FC77A" w14:textId="77777777" w:rsidR="00747E47" w:rsidRPr="006D3A1C" w:rsidRDefault="00747E47" w:rsidP="000B4301">
            <w:pPr>
              <w:spacing w:after="0" w:line="240" w:lineRule="auto"/>
              <w:jc w:val="center"/>
              <w:rPr>
                <w:rFonts w:ascii="Aptos Narrow" w:eastAsia="Times New Roman" w:hAnsi="Aptos Narrow" w:cs="Times New Roman"/>
                <w:kern w:val="0"/>
                <w:lang w:eastAsia="en-GB"/>
                <w14:ligatures w14:val="none"/>
              </w:rPr>
            </w:pPr>
          </w:p>
        </w:tc>
        <w:tc>
          <w:tcPr>
            <w:tcW w:w="1375" w:type="dxa"/>
            <w:noWrap/>
            <w:vAlign w:val="center"/>
            <w:hideMark/>
          </w:tcPr>
          <w:p w14:paraId="5F0489EE" w14:textId="77777777" w:rsidR="00747E47" w:rsidRPr="006D3A1C" w:rsidRDefault="00747E47" w:rsidP="000B4301">
            <w:pPr>
              <w:spacing w:after="0" w:line="240" w:lineRule="auto"/>
              <w:jc w:val="center"/>
              <w:rPr>
                <w:rFonts w:ascii="Aptos Narrow" w:eastAsia="Times New Roman" w:hAnsi="Aptos Narrow" w:cs="Times New Roman"/>
                <w:kern w:val="0"/>
                <w:lang w:eastAsia="en-GB"/>
                <w14:ligatures w14:val="none"/>
              </w:rPr>
            </w:pPr>
          </w:p>
        </w:tc>
        <w:tc>
          <w:tcPr>
            <w:tcW w:w="1375" w:type="dxa"/>
            <w:noWrap/>
            <w:vAlign w:val="center"/>
            <w:hideMark/>
          </w:tcPr>
          <w:p w14:paraId="4C2C5DE8"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5D1B5D14" w14:textId="77777777"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p>
        </w:tc>
        <w:tc>
          <w:tcPr>
            <w:tcW w:w="2551" w:type="dxa"/>
          </w:tcPr>
          <w:p w14:paraId="7DCEB343" w14:textId="71EDC542" w:rsidR="00747E47" w:rsidRPr="004C385C" w:rsidRDefault="00747E47"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 xml:space="preserve">Ensuring that new services are considered in context and working </w:t>
            </w:r>
            <w:r>
              <w:rPr>
                <w:rFonts w:ascii="Aptos Narrow" w:eastAsia="Times New Roman" w:hAnsi="Aptos Narrow" w:cs="Times New Roman"/>
                <w:color w:val="000000"/>
                <w:kern w:val="0"/>
                <w:lang w:eastAsia="en-GB"/>
                <w14:ligatures w14:val="none"/>
              </w:rPr>
              <w:lastRenderedPageBreak/>
              <w:t>collaboratively, such as alongside and with community health nursing services.</w:t>
            </w:r>
          </w:p>
        </w:tc>
      </w:tr>
      <w:tr w:rsidR="00747E47" w:rsidRPr="004C385C" w14:paraId="6170422E" w14:textId="77777777" w:rsidTr="00B74112">
        <w:trPr>
          <w:trHeight w:val="290"/>
        </w:trPr>
        <w:tc>
          <w:tcPr>
            <w:tcW w:w="1587" w:type="dxa"/>
            <w:noWrap/>
            <w:hideMark/>
          </w:tcPr>
          <w:p w14:paraId="48E17C1C" w14:textId="6EC80D09"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Byron &amp; Hoskins (2013)</w:t>
            </w:r>
            <w:r>
              <w:rPr>
                <w:rFonts w:ascii="Aptos Narrow" w:eastAsia="Times New Roman" w:hAnsi="Aptos Narrow" w:cs="Times New Roman"/>
                <w:color w:val="000000"/>
                <w:kern w:val="0"/>
                <w:lang w:eastAsia="en-GB"/>
                <w14:ligatures w14:val="none"/>
              </w:rPr>
              <w:fldChar w:fldCharType="begin"/>
            </w:r>
            <w:r w:rsidR="00B51646">
              <w:rPr>
                <w:rFonts w:ascii="Aptos Narrow" w:eastAsia="Times New Roman" w:hAnsi="Aptos Narrow" w:cs="Times New Roman"/>
                <w:color w:val="000000"/>
                <w:kern w:val="0"/>
                <w:lang w:eastAsia="en-GB"/>
                <w14:ligatures w14:val="none"/>
              </w:rPr>
              <w:instrText xml:space="preserve"> ADDIN EN.CITE &lt;EndNote&gt;&lt;Cite&gt;&lt;Author&gt;Byron&lt;/Author&gt;&lt;Year&gt;2013&lt;/Year&gt;&lt;RecNum&gt;141&lt;/RecNum&gt;&lt;DisplayText&gt;&lt;style face="superscript"&gt;42&lt;/style&gt;&lt;/DisplayText&gt;&lt;record&gt;&lt;rec-number&gt;141&lt;/rec-number&gt;&lt;foreign-keys&gt;&lt;key app="EN" db-id="sp0rpx5fcz50v6era0a5wa2i5vxaw0zd5vzx" timestamp="1756224267"&gt;141&lt;/key&gt;&lt;/foreign-keys&gt;&lt;ref-type name="Journal Article"&gt;17&lt;/ref-type&gt;&lt;contributors&gt;&lt;authors&gt;&lt;author&gt;Byron, S.&lt;/author&gt;&lt;author&gt;Hoskins, R.&lt;/author&gt;&lt;/authors&gt;&lt;/contributors&gt;&lt;titles&gt;&lt;title&gt;Implementing the &amp;apos;verification of expected death&amp;apos; policy in clinical practice&lt;/title&gt;&lt;secondary-title&gt;Br J Community Nurs&lt;/secondary-title&gt;&lt;/titles&gt;&lt;periodical&gt;&lt;full-title&gt;Br J Community Nurs&lt;/full-title&gt;&lt;/periodical&gt;&lt;pages&gt;505-6, 508&lt;/pages&gt;&lt;volume&gt;18&lt;/volume&gt;&lt;number&gt;10&lt;/number&gt;&lt;dates&gt;&lt;year&gt;2013&lt;/year&gt;&lt;/dates&gt;&lt;accession-num&gt;24471218&lt;/accession-num&gt;&lt;label&gt; INCLUDED&lt;/label&gt;&lt;urls&gt;&lt;related-urls&gt;&lt;url&gt;https://ovidsp.ovid.com/ovidweb.cgi?T=JS&amp;amp;CSC=Y&amp;amp;NEWS=N&amp;amp;PAGE=fulltext&amp;amp;D=med10&amp;amp;DO=10.12968%2fbjcn.2013.18.10.505&lt;/url&gt;&lt;/related-urls&gt;&lt;/urls&gt;&lt;electronic-resource-num&gt;https://dx.doi.org/10.12968/bjcn.2013.18.10.505&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B51646" w:rsidRPr="00B51646">
              <w:rPr>
                <w:rFonts w:ascii="Aptos Narrow" w:eastAsia="Times New Roman" w:hAnsi="Aptos Narrow" w:cs="Times New Roman"/>
                <w:noProof/>
                <w:color w:val="000000"/>
                <w:kern w:val="0"/>
                <w:vertAlign w:val="superscript"/>
                <w:lang w:eastAsia="en-GB"/>
                <w14:ligatures w14:val="none"/>
              </w:rPr>
              <w:t>42</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0D631C83" w14:textId="77777777"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Implementing the 'verification of expected death' policy in clinical practice</w:t>
            </w:r>
          </w:p>
        </w:tc>
        <w:tc>
          <w:tcPr>
            <w:tcW w:w="1531" w:type="dxa"/>
            <w:noWrap/>
            <w:hideMark/>
          </w:tcPr>
          <w:p w14:paraId="2E497501" w14:textId="77777777"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Qualitative research</w:t>
            </w:r>
          </w:p>
        </w:tc>
        <w:tc>
          <w:tcPr>
            <w:tcW w:w="1374" w:type="dxa"/>
            <w:noWrap/>
            <w:vAlign w:val="center"/>
            <w:hideMark/>
          </w:tcPr>
          <w:p w14:paraId="531A6FAB"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383AD7D3"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44769849"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14BD122C"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346ED9CF" w14:textId="157B46BE" w:rsidR="00747E47" w:rsidRPr="006D3A1C" w:rsidRDefault="00747E47"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Implementing new policies and taking on extended roles can be impacted by limited confidence on delivering bad news, perceiving it as another professional’s responsibility and other professionals being unsure about community health nurses taking on this role.</w:t>
            </w:r>
          </w:p>
        </w:tc>
        <w:tc>
          <w:tcPr>
            <w:tcW w:w="2551" w:type="dxa"/>
          </w:tcPr>
          <w:p w14:paraId="6948CC59" w14:textId="11D8A985" w:rsidR="00747E47" w:rsidRPr="0056355B" w:rsidRDefault="00747E47"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sidRPr="0056355B">
              <w:rPr>
                <w:rFonts w:ascii="Aptos Narrow" w:eastAsia="Times New Roman" w:hAnsi="Aptos Narrow" w:cs="Times New Roman"/>
                <w:color w:val="000000"/>
                <w:kern w:val="0"/>
                <w:lang w:eastAsia="en-GB"/>
                <w14:ligatures w14:val="none"/>
              </w:rPr>
              <w:t>Regular updates on mandatory training (such as ‘verification of expected death’ and ‘communication skills training’) helps to maintain skills and competency</w:t>
            </w:r>
            <w:r>
              <w:rPr>
                <w:rFonts w:ascii="Aptos Narrow" w:eastAsia="Times New Roman" w:hAnsi="Aptos Narrow" w:cs="Times New Roman"/>
                <w:color w:val="000000"/>
                <w:kern w:val="0"/>
                <w:lang w:eastAsia="en-GB"/>
                <w14:ligatures w14:val="none"/>
              </w:rPr>
              <w:t>, and equip</w:t>
            </w:r>
          </w:p>
          <w:p w14:paraId="5B8CBF4C" w14:textId="0EDB2D81" w:rsidR="00747E47" w:rsidRDefault="00747E47" w:rsidP="000B4301">
            <w:pPr>
              <w:pStyle w:val="ListParagraph"/>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community health nurses with the confidence to discuss issues at the end of life.</w:t>
            </w:r>
          </w:p>
          <w:p w14:paraId="1BA69A0A" w14:textId="601401FA" w:rsidR="00747E47" w:rsidRPr="00FA5A9F" w:rsidRDefault="00747E47"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End-of-life discussions are easier to engage in if community health nurses have been able to develop a relationship with the family.</w:t>
            </w:r>
            <w:r w:rsidRPr="00FA5A9F">
              <w:rPr>
                <w:rFonts w:ascii="Aptos Narrow" w:eastAsia="Times New Roman" w:hAnsi="Aptos Narrow" w:cs="Times New Roman"/>
                <w:color w:val="000000"/>
                <w:kern w:val="0"/>
                <w:lang w:eastAsia="en-GB"/>
                <w14:ligatures w14:val="none"/>
              </w:rPr>
              <w:t xml:space="preserve"> </w:t>
            </w:r>
          </w:p>
        </w:tc>
      </w:tr>
      <w:tr w:rsidR="00747E47" w:rsidRPr="004C385C" w14:paraId="774C04AF" w14:textId="77777777" w:rsidTr="00B74112">
        <w:trPr>
          <w:trHeight w:val="290"/>
        </w:trPr>
        <w:tc>
          <w:tcPr>
            <w:tcW w:w="1587" w:type="dxa"/>
            <w:noWrap/>
            <w:hideMark/>
          </w:tcPr>
          <w:p w14:paraId="2AA7C2AB" w14:textId="3D27D367"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Campling et al. (2022)</w:t>
            </w:r>
            <w:r>
              <w:rPr>
                <w:rFonts w:ascii="Aptos Narrow" w:eastAsia="Times New Roman" w:hAnsi="Aptos Narrow" w:cs="Times New Roman"/>
                <w:color w:val="000000"/>
                <w:kern w:val="0"/>
                <w:lang w:eastAsia="en-GB"/>
                <w14:ligatures w14:val="none"/>
              </w:rPr>
              <w:fldChar w:fldCharType="begin"/>
            </w:r>
            <w:r w:rsidR="00B51646">
              <w:rPr>
                <w:rFonts w:ascii="Aptos Narrow" w:eastAsia="Times New Roman" w:hAnsi="Aptos Narrow" w:cs="Times New Roman"/>
                <w:color w:val="000000"/>
                <w:kern w:val="0"/>
                <w:lang w:eastAsia="en-GB"/>
                <w14:ligatures w14:val="none"/>
              </w:rPr>
              <w:instrText xml:space="preserve"> ADDIN EN.CITE &lt;EndNote&gt;&lt;Cite&gt;&lt;Author&gt;Campling&lt;/Author&gt;&lt;Year&gt;2022&lt;/Year&gt;&lt;RecNum&gt;142&lt;/RecNum&gt;&lt;DisplayText&gt;&lt;style face="superscript"&gt;43&lt;/style&gt;&lt;/DisplayText&gt;&lt;record&gt;&lt;rec-number&gt;142&lt;/rec-number&gt;&lt;foreign-keys&gt;&lt;key app="EN" db-id="sp0rpx5fcz50v6era0a5wa2i5vxaw0zd5vzx" timestamp="1756224267"&gt;142&lt;/key&gt;&lt;/foreign-keys&gt;&lt;ref-type name="Journal Article"&gt;17&lt;/ref-type&gt;&lt;contributors&gt;&lt;authors&gt;&lt;author&gt;Campling, N.&lt;/author&gt;&lt;author&gt;Birtwistle, J.&lt;/author&gt;&lt;author&gt;Richardson, A.&lt;/author&gt;&lt;author&gt;Bennett, M. I.&lt;/author&gt;&lt;author&gt;Meads, D.&lt;/author&gt;&lt;author&gt;Santer, M.&lt;/author&gt;&lt;author&gt;Latter, S.&lt;/author&gt;&lt;/authors&gt;&lt;/contributors&gt;&lt;titles&gt;&lt;title&gt;Access to palliative care medicines in the community: An evaluation of practice and costs using case studies of service models in England&lt;/title&gt;&lt;secondary-title&gt;Int J Nurs Stud&lt;/secondary-title&gt;&lt;/titles&gt;&lt;periodical&gt;&lt;full-title&gt;Int J Nurs Stud&lt;/full-title&gt;&lt;/periodical&gt;&lt;pages&gt;104275&lt;/pages&gt;&lt;volume&gt;132&lt;/volume&gt;&lt;dates&gt;&lt;year&gt;2022&lt;/year&gt;&lt;/dates&gt;&lt;accession-num&gt;35667146&lt;/accession-num&gt;&lt;label&gt; INCLUDED&lt;/label&gt;&lt;urls&gt;&lt;related-urls&gt;&lt;url&gt;https://www.ncbi.nlm.nih.gov/pubmed/35667146&lt;/url&gt;&lt;/related-urls&gt;&lt;/urls&gt;&lt;electronic-resource-num&gt;10.1016/j.ijnurstu.2022.104275&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B51646" w:rsidRPr="00B51646">
              <w:rPr>
                <w:rFonts w:ascii="Aptos Narrow" w:eastAsia="Times New Roman" w:hAnsi="Aptos Narrow" w:cs="Times New Roman"/>
                <w:noProof/>
                <w:color w:val="000000"/>
                <w:kern w:val="0"/>
                <w:vertAlign w:val="superscript"/>
                <w:lang w:eastAsia="en-GB"/>
                <w14:ligatures w14:val="none"/>
              </w:rPr>
              <w:t>43</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00E3D971" w14:textId="77777777"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 xml:space="preserve">Access to palliative care medicines in the community: An evaluation of practice and costs </w:t>
            </w:r>
            <w:r w:rsidRPr="006D3A1C">
              <w:rPr>
                <w:rFonts w:ascii="Aptos Narrow" w:eastAsia="Times New Roman" w:hAnsi="Aptos Narrow" w:cs="Times New Roman"/>
                <w:color w:val="000000"/>
                <w:kern w:val="0"/>
                <w:lang w:eastAsia="en-GB"/>
                <w14:ligatures w14:val="none"/>
              </w:rPr>
              <w:lastRenderedPageBreak/>
              <w:t>using case studies of service models in England</w:t>
            </w:r>
          </w:p>
        </w:tc>
        <w:tc>
          <w:tcPr>
            <w:tcW w:w="1531" w:type="dxa"/>
            <w:noWrap/>
            <w:hideMark/>
          </w:tcPr>
          <w:p w14:paraId="401963D2" w14:textId="77777777"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Case study (with clear methodology)</w:t>
            </w:r>
          </w:p>
        </w:tc>
        <w:tc>
          <w:tcPr>
            <w:tcW w:w="1374" w:type="dxa"/>
            <w:noWrap/>
            <w:vAlign w:val="center"/>
            <w:hideMark/>
          </w:tcPr>
          <w:p w14:paraId="291749BB"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7D745316"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72A4701F"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296E3C4A"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769EC484" w14:textId="1D8FCD5F" w:rsidR="00747E47" w:rsidRPr="00C27607" w:rsidRDefault="00747E47"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sidRPr="00C27607">
              <w:rPr>
                <w:rFonts w:ascii="Aptos Narrow" w:eastAsia="Times New Roman" w:hAnsi="Aptos Narrow" w:cs="Times New Roman"/>
                <w:color w:val="000000"/>
                <w:kern w:val="0"/>
                <w:lang w:eastAsia="en-GB"/>
                <w14:ligatures w14:val="none"/>
              </w:rPr>
              <w:t>Lack of nurse independent prescribing</w:t>
            </w:r>
            <w:r>
              <w:rPr>
                <w:rFonts w:ascii="Aptos Narrow" w:eastAsia="Times New Roman" w:hAnsi="Aptos Narrow" w:cs="Times New Roman"/>
                <w:color w:val="000000"/>
                <w:kern w:val="0"/>
                <w:lang w:eastAsia="en-GB"/>
                <w14:ligatures w14:val="none"/>
              </w:rPr>
              <w:t xml:space="preserve"> and c</w:t>
            </w:r>
            <w:r w:rsidRPr="00C27607">
              <w:rPr>
                <w:rFonts w:ascii="Aptos Narrow" w:eastAsia="Times New Roman" w:hAnsi="Aptos Narrow" w:cs="Times New Roman"/>
                <w:color w:val="000000"/>
                <w:kern w:val="0"/>
                <w:lang w:eastAsia="en-GB"/>
                <w14:ligatures w14:val="none"/>
              </w:rPr>
              <w:t xml:space="preserve">ommunity health nurses with prescribing qualifications were </w:t>
            </w:r>
            <w:r w:rsidRPr="00C27607">
              <w:rPr>
                <w:rFonts w:ascii="Aptos Narrow" w:eastAsia="Times New Roman" w:hAnsi="Aptos Narrow" w:cs="Times New Roman"/>
                <w:color w:val="000000"/>
                <w:kern w:val="0"/>
                <w:lang w:eastAsia="en-GB"/>
                <w14:ligatures w14:val="none"/>
              </w:rPr>
              <w:lastRenderedPageBreak/>
              <w:t>rarely used in end-of-life prescribing.</w:t>
            </w:r>
          </w:p>
          <w:p w14:paraId="6F6617E1" w14:textId="77777777" w:rsidR="00747E47" w:rsidRDefault="00747E47"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Multiple professionals involved in prescribing could lead to conflict or duplication of work, and incorrect medication charts impeded medication administration and increased workload.</w:t>
            </w:r>
          </w:p>
          <w:p w14:paraId="050BB36F" w14:textId="216A2C00" w:rsidR="00747E47" w:rsidRPr="00987D8D" w:rsidRDefault="00747E47"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Noted a lack of specialist palliative care input (due to stretched services) and lack of access to shared records.</w:t>
            </w:r>
          </w:p>
        </w:tc>
        <w:tc>
          <w:tcPr>
            <w:tcW w:w="2551" w:type="dxa"/>
          </w:tcPr>
          <w:p w14:paraId="2BB28B0C" w14:textId="77777777" w:rsidR="00747E47" w:rsidRDefault="00747E47"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lastRenderedPageBreak/>
              <w:t xml:space="preserve">Need to raise awareness of prescribing qualification and options, and a lack of funding and distance to </w:t>
            </w:r>
            <w:r>
              <w:rPr>
                <w:rFonts w:ascii="Aptos Narrow" w:eastAsia="Times New Roman" w:hAnsi="Aptos Narrow" w:cs="Times New Roman"/>
                <w:color w:val="000000"/>
                <w:kern w:val="0"/>
                <w:lang w:eastAsia="en-GB"/>
                <w14:ligatures w14:val="none"/>
              </w:rPr>
              <w:lastRenderedPageBreak/>
              <w:t>courses needs to be addressed.</w:t>
            </w:r>
          </w:p>
          <w:p w14:paraId="2CEF66EB" w14:textId="0AAC619F" w:rsidR="00747E47" w:rsidRPr="008F5439" w:rsidRDefault="00747E47"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A single point of access can be valuable but needs to ensure immediate access to support and that messages are passed on appropriately.</w:t>
            </w:r>
          </w:p>
        </w:tc>
      </w:tr>
      <w:tr w:rsidR="00747E47" w:rsidRPr="004C385C" w14:paraId="798B45CF" w14:textId="77777777" w:rsidTr="00B74112">
        <w:trPr>
          <w:trHeight w:val="290"/>
        </w:trPr>
        <w:tc>
          <w:tcPr>
            <w:tcW w:w="1587" w:type="dxa"/>
            <w:noWrap/>
            <w:hideMark/>
          </w:tcPr>
          <w:p w14:paraId="3A5C9A12" w14:textId="146D5E32"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Carter et al. (2018)</w:t>
            </w:r>
            <w:r>
              <w:rPr>
                <w:rFonts w:ascii="Aptos Narrow" w:eastAsia="Times New Roman" w:hAnsi="Aptos Narrow" w:cs="Times New Roman"/>
                <w:color w:val="000000"/>
                <w:kern w:val="0"/>
                <w:lang w:eastAsia="en-GB"/>
                <w14:ligatures w14:val="none"/>
              </w:rPr>
              <w:fldChar w:fldCharType="begin"/>
            </w:r>
            <w:r w:rsidR="00B51646">
              <w:rPr>
                <w:rFonts w:ascii="Aptos Narrow" w:eastAsia="Times New Roman" w:hAnsi="Aptos Narrow" w:cs="Times New Roman"/>
                <w:color w:val="000000"/>
                <w:kern w:val="0"/>
                <w:lang w:eastAsia="en-GB"/>
                <w14:ligatures w14:val="none"/>
              </w:rPr>
              <w:instrText xml:space="preserve"> ADDIN EN.CITE &lt;EndNote&gt;&lt;Cite&gt;&lt;Author&gt;Carter&lt;/Author&gt;&lt;Year&gt;2018&lt;/Year&gt;&lt;RecNum&gt;29&lt;/RecNum&gt;&lt;DisplayText&gt;&lt;style face="superscript"&gt;44&lt;/style&gt;&lt;/DisplayText&gt;&lt;record&gt;&lt;rec-number&gt;29&lt;/rec-number&gt;&lt;foreign-keys&gt;&lt;key app="EN" db-id="sp0rpx5fcz50v6era0a5wa2i5vxaw0zd5vzx" timestamp="1756224267"&gt;29&lt;/key&gt;&lt;/foreign-keys&gt;&lt;ref-type name="Journal Article"&gt;17&lt;/ref-type&gt;&lt;contributors&gt;&lt;authors&gt;&lt;author&gt;Carter, C.&lt;/author&gt;&lt;author&gt;Bray, J.&lt;/author&gt;&lt;author&gt;Read, K.&lt;/author&gt;&lt;author&gt;Harrison-Dening, K.&lt;/author&gt;&lt;author&gt;Thompson, R.&lt;/author&gt;&lt;author&gt;Brooker, D.&lt;/author&gt;&lt;/authors&gt;&lt;/contributors&gt;&lt;titles&gt;&lt;title&gt;Articulating the unique competencies of admiral nurse practice&lt;/title&gt;&lt;secondary-title&gt;Working With Older People&lt;/secondary-title&gt;&lt;/titles&gt;&lt;periodical&gt;&lt;full-title&gt;Working With Older People&lt;/full-title&gt;&lt;/periodical&gt;&lt;pages&gt;139-147&lt;/pages&gt;&lt;volume&gt;22&lt;/volume&gt;&lt;number&gt;3&lt;/number&gt;&lt;dates&gt;&lt;year&gt;2018&lt;/year&gt;&lt;/dates&gt;&lt;accession-num&gt;2119939588&lt;/accession-num&gt;&lt;label&gt; INCLUDED&lt;/label&gt;&lt;urls&gt;&lt;related-urls&gt;&lt;url&gt;https://www.proquest.com/scholarly-journals/articulating-unique-competencies-admiral-nurse/docview/2119939588/se-2?accountid=15181http://openurl.york.ac.uk/openurl/44YORK/44YORK_services_page?url_ver=Z39.88-2004&amp;amp;rft_val_fmt=info:ofi/fmt:kev:mtx:journal&amp;amp;ge&lt;/url&gt;&lt;/related-urls&gt;&lt;/urls&gt;&lt;electronic-resource-num&gt;https://doi.org/10.1108/WWOP-02-2018-0007&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B51646" w:rsidRPr="00B51646">
              <w:rPr>
                <w:rFonts w:ascii="Aptos Narrow" w:eastAsia="Times New Roman" w:hAnsi="Aptos Narrow" w:cs="Times New Roman"/>
                <w:noProof/>
                <w:color w:val="000000"/>
                <w:kern w:val="0"/>
                <w:vertAlign w:val="superscript"/>
                <w:lang w:eastAsia="en-GB"/>
                <w14:ligatures w14:val="none"/>
              </w:rPr>
              <w:t>44</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0D8F7EFB" w14:textId="77777777"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Articulating the unique competencies of admiral nurse practice</w:t>
            </w:r>
          </w:p>
        </w:tc>
        <w:tc>
          <w:tcPr>
            <w:tcW w:w="1531" w:type="dxa"/>
            <w:noWrap/>
            <w:hideMark/>
          </w:tcPr>
          <w:p w14:paraId="55071FE0" w14:textId="77777777"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Mixed methods</w:t>
            </w:r>
          </w:p>
        </w:tc>
        <w:tc>
          <w:tcPr>
            <w:tcW w:w="1374" w:type="dxa"/>
            <w:noWrap/>
            <w:vAlign w:val="center"/>
            <w:hideMark/>
          </w:tcPr>
          <w:p w14:paraId="0D5EB32A"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050BFD1F"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37FA3DD8"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1623480F"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77B792AA" w14:textId="77D02C24" w:rsidR="00747E47" w:rsidRDefault="00747E47"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End of life care and support not included in original admiral nurse competencies.</w:t>
            </w:r>
          </w:p>
          <w:p w14:paraId="72B1B8F0" w14:textId="39684ED9" w:rsidR="00747E47" w:rsidRDefault="00747E47"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Competency frameworks can be used variably.</w:t>
            </w:r>
          </w:p>
          <w:p w14:paraId="629030F4" w14:textId="491E8F9C" w:rsidR="00747E47" w:rsidRPr="008B4F61" w:rsidRDefault="00747E47" w:rsidP="000B4301">
            <w:pPr>
              <w:ind w:left="170" w:hanging="170"/>
              <w:rPr>
                <w:rFonts w:ascii="Aptos Narrow" w:eastAsia="Times New Roman" w:hAnsi="Aptos Narrow" w:cs="Times New Roman"/>
                <w:color w:val="000000"/>
                <w:kern w:val="0"/>
                <w:lang w:eastAsia="en-GB"/>
                <w14:ligatures w14:val="none"/>
              </w:rPr>
            </w:pPr>
          </w:p>
        </w:tc>
        <w:tc>
          <w:tcPr>
            <w:tcW w:w="2551" w:type="dxa"/>
          </w:tcPr>
          <w:p w14:paraId="06E97CAE" w14:textId="77777777" w:rsidR="00747E47" w:rsidRDefault="00747E47"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 xml:space="preserve">Competency frameworks should be multi-functional, with a clear link to practice and practical application, integrated with day-to-day work, support host organisation appraisals and their Nursing </w:t>
            </w:r>
            <w:r>
              <w:rPr>
                <w:rFonts w:ascii="Aptos Narrow" w:eastAsia="Times New Roman" w:hAnsi="Aptos Narrow" w:cs="Times New Roman"/>
                <w:color w:val="000000"/>
                <w:kern w:val="0"/>
                <w:lang w:eastAsia="en-GB"/>
                <w14:ligatures w14:val="none"/>
              </w:rPr>
              <w:lastRenderedPageBreak/>
              <w:t xml:space="preserve">Medical Council revalidation. </w:t>
            </w:r>
          </w:p>
          <w:p w14:paraId="50B2E1BF" w14:textId="3DC78DC1" w:rsidR="00747E47" w:rsidRPr="00951675" w:rsidRDefault="00747E47"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Competency frameworks need to be streamlined, concise, practical, relevant/up-to-date, user-friendly, and involve the nurses themselves in the development/refresh.</w:t>
            </w:r>
          </w:p>
        </w:tc>
      </w:tr>
      <w:tr w:rsidR="00747E47" w:rsidRPr="004C385C" w14:paraId="631487FE" w14:textId="77777777" w:rsidTr="00B74112">
        <w:trPr>
          <w:trHeight w:val="290"/>
        </w:trPr>
        <w:tc>
          <w:tcPr>
            <w:tcW w:w="1587" w:type="dxa"/>
            <w:noWrap/>
            <w:hideMark/>
          </w:tcPr>
          <w:p w14:paraId="6F0205D7" w14:textId="66F80947"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Carter et al. (2019)</w:t>
            </w:r>
            <w:r>
              <w:rPr>
                <w:rFonts w:ascii="Aptos Narrow" w:eastAsia="Times New Roman" w:hAnsi="Aptos Narrow" w:cs="Times New Roman"/>
                <w:color w:val="000000"/>
                <w:kern w:val="0"/>
                <w:lang w:eastAsia="en-GB"/>
                <w14:ligatures w14:val="none"/>
              </w:rPr>
              <w:fldChar w:fldCharType="begin"/>
            </w:r>
            <w:r w:rsidR="00B51646">
              <w:rPr>
                <w:rFonts w:ascii="Aptos Narrow" w:eastAsia="Times New Roman" w:hAnsi="Aptos Narrow" w:cs="Times New Roman"/>
                <w:color w:val="000000"/>
                <w:kern w:val="0"/>
                <w:lang w:eastAsia="en-GB"/>
                <w14:ligatures w14:val="none"/>
              </w:rPr>
              <w:instrText xml:space="preserve"> ADDIN EN.CITE &lt;EndNote&gt;&lt;Cite&gt;&lt;Author&gt;Carter&lt;/Author&gt;&lt;Year&gt;2019&lt;/Year&gt;&lt;RecNum&gt;143&lt;/RecNum&gt;&lt;DisplayText&gt;&lt;style face="superscript"&gt;45&lt;/style&gt;&lt;/DisplayText&gt;&lt;record&gt;&lt;rec-number&gt;143&lt;/rec-number&gt;&lt;foreign-keys&gt;&lt;key app="EN" db-id="sp0rpx5fcz50v6era0a5wa2i5vxaw0zd5vzx" timestamp="1756224267"&gt;143&lt;/key&gt;&lt;/foreign-keys&gt;&lt;ref-type name="Journal Article"&gt;17&lt;/ref-type&gt;&lt;contributors&gt;&lt;authors&gt;&lt;author&gt;Carter, C.&lt;/author&gt;&lt;author&gt;Bray, J.&lt;/author&gt;&lt;author&gt;Read, K.&lt;/author&gt;&lt;/authors&gt;&lt;/contributors&gt;&lt;titles&gt;&lt;title&gt;The Admiral Nurse Competency Framework: Encouraging Engagement and Putting It Into Practice&lt;/title&gt;&lt;secondary-title&gt;J Contin Educ Nurs&lt;/secondary-title&gt;&lt;/titles&gt;&lt;periodical&gt;&lt;full-title&gt;J Contin Educ Nurs&lt;/full-title&gt;&lt;/periodical&gt;&lt;pages&gt;205-210&lt;/pages&gt;&lt;volume&gt;50&lt;/volume&gt;&lt;number&gt;5&lt;/number&gt;&lt;dates&gt;&lt;year&gt;2019&lt;/year&gt;&lt;/dates&gt;&lt;accession-num&gt;31026320&lt;/accession-num&gt;&lt;label&gt; INCLUDED&lt;/label&gt;&lt;urls&gt;&lt;related-urls&gt;&lt;url&gt;https://www.ncbi.nlm.nih.gov/pubmed/31026320&lt;/url&gt;&lt;/related-urls&gt;&lt;/urls&gt;&lt;electronic-resource-num&gt;10.3928/00220124-20190416-06&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B51646" w:rsidRPr="00B51646">
              <w:rPr>
                <w:rFonts w:ascii="Aptos Narrow" w:eastAsia="Times New Roman" w:hAnsi="Aptos Narrow" w:cs="Times New Roman"/>
                <w:noProof/>
                <w:color w:val="000000"/>
                <w:kern w:val="0"/>
                <w:vertAlign w:val="superscript"/>
                <w:lang w:eastAsia="en-GB"/>
                <w14:ligatures w14:val="none"/>
              </w:rPr>
              <w:t>45</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3BA6FBD2" w14:textId="33F8B152"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The Admiral Nurse Competency Framework: Encouraging Engagement and Putting It into Practice</w:t>
            </w:r>
          </w:p>
        </w:tc>
        <w:tc>
          <w:tcPr>
            <w:tcW w:w="1531" w:type="dxa"/>
            <w:noWrap/>
            <w:hideMark/>
          </w:tcPr>
          <w:p w14:paraId="101784BA" w14:textId="77777777"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Service Evaluation</w:t>
            </w:r>
          </w:p>
        </w:tc>
        <w:tc>
          <w:tcPr>
            <w:tcW w:w="1374" w:type="dxa"/>
            <w:noWrap/>
            <w:vAlign w:val="center"/>
            <w:hideMark/>
          </w:tcPr>
          <w:p w14:paraId="714B9A73"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7C712788"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1C06930E"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4344434C" w14:textId="77777777" w:rsidR="00747E47" w:rsidRPr="006D3A1C" w:rsidRDefault="00747E47" w:rsidP="000B4301">
            <w:pPr>
              <w:spacing w:after="0" w:line="240" w:lineRule="auto"/>
              <w:jc w:val="center"/>
              <w:rPr>
                <w:rFonts w:ascii="Aptos Narrow" w:eastAsia="Times New Roman" w:hAnsi="Aptos Narrow" w:cs="Times New Roman"/>
                <w:kern w:val="0"/>
                <w:lang w:eastAsia="en-GB"/>
                <w14:ligatures w14:val="none"/>
              </w:rPr>
            </w:pPr>
          </w:p>
        </w:tc>
        <w:tc>
          <w:tcPr>
            <w:tcW w:w="2551" w:type="dxa"/>
            <w:noWrap/>
            <w:hideMark/>
          </w:tcPr>
          <w:p w14:paraId="7CF15D93" w14:textId="77777777" w:rsidR="00747E47" w:rsidRDefault="00747E47"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Competency frameworks can be used variably.</w:t>
            </w:r>
          </w:p>
          <w:p w14:paraId="2CD691D4" w14:textId="77777777" w:rsidR="00747E47" w:rsidRPr="006D3A1C" w:rsidRDefault="00747E47" w:rsidP="000B4301">
            <w:pPr>
              <w:spacing w:after="0" w:line="240" w:lineRule="auto"/>
              <w:rPr>
                <w:rFonts w:ascii="Aptos Narrow" w:eastAsia="Times New Roman" w:hAnsi="Aptos Narrow" w:cs="Times New Roman"/>
                <w:kern w:val="0"/>
                <w:lang w:eastAsia="en-GB"/>
                <w14:ligatures w14:val="none"/>
              </w:rPr>
            </w:pPr>
          </w:p>
        </w:tc>
        <w:tc>
          <w:tcPr>
            <w:tcW w:w="2551" w:type="dxa"/>
          </w:tcPr>
          <w:p w14:paraId="3EA535FA" w14:textId="77777777" w:rsidR="00747E47" w:rsidRPr="004C385C" w:rsidRDefault="00747E47" w:rsidP="000B4301">
            <w:pPr>
              <w:spacing w:after="0" w:line="240" w:lineRule="auto"/>
              <w:rPr>
                <w:rFonts w:ascii="Aptos Narrow" w:eastAsia="Times New Roman" w:hAnsi="Aptos Narrow" w:cs="Times New Roman"/>
                <w:kern w:val="0"/>
                <w:lang w:eastAsia="en-GB"/>
                <w14:ligatures w14:val="none"/>
              </w:rPr>
            </w:pPr>
          </w:p>
        </w:tc>
      </w:tr>
      <w:tr w:rsidR="00747E47" w:rsidRPr="004C385C" w14:paraId="10CE9A70" w14:textId="77777777" w:rsidTr="00B74112">
        <w:trPr>
          <w:trHeight w:val="290"/>
        </w:trPr>
        <w:tc>
          <w:tcPr>
            <w:tcW w:w="1587" w:type="dxa"/>
            <w:noWrap/>
            <w:hideMark/>
          </w:tcPr>
          <w:p w14:paraId="25B202C0" w14:textId="3D5F8568"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Cassam et al. (2014)</w:t>
            </w:r>
            <w:r>
              <w:rPr>
                <w:rFonts w:ascii="Aptos Narrow" w:eastAsia="Times New Roman" w:hAnsi="Aptos Narrow" w:cs="Times New Roman"/>
                <w:color w:val="000000"/>
                <w:kern w:val="0"/>
                <w:lang w:eastAsia="en-GB"/>
                <w14:ligatures w14:val="none"/>
              </w:rPr>
              <w:fldChar w:fldCharType="begin"/>
            </w:r>
            <w:r w:rsidR="00B51646">
              <w:rPr>
                <w:rFonts w:ascii="Aptos Narrow" w:eastAsia="Times New Roman" w:hAnsi="Aptos Narrow" w:cs="Times New Roman"/>
                <w:color w:val="000000"/>
                <w:kern w:val="0"/>
                <w:lang w:eastAsia="en-GB"/>
                <w14:ligatures w14:val="none"/>
              </w:rPr>
              <w:instrText xml:space="preserve"> ADDIN EN.CITE &lt;EndNote&gt;&lt;Cite&gt;&lt;Author&gt;Cassam&lt;/Author&gt;&lt;Year&gt;2014&lt;/Year&gt;&lt;RecNum&gt;30&lt;/RecNum&gt;&lt;DisplayText&gt;&lt;style face="superscript"&gt;46&lt;/style&gt;&lt;/DisplayText&gt;&lt;record&gt;&lt;rec-number&gt;30&lt;/rec-number&gt;&lt;foreign-keys&gt;&lt;key app="EN" db-id="sp0rpx5fcz50v6era0a5wa2i5vxaw0zd5vzx" timestamp="1756224267"&gt;30&lt;/key&gt;&lt;/foreign-keys&gt;&lt;ref-type name="Journal Article"&gt;17&lt;/ref-type&gt;&lt;contributors&gt;&lt;authors&gt;&lt;author&gt;Cassam, J.&lt;/author&gt;&lt;author&gt;Shah, C.&lt;/author&gt;&lt;author&gt;Lewis, P.&lt;/author&gt;&lt;author&gt;Al-Tahan, S.&lt;/author&gt;&lt;author&gt;Pickard, K.&lt;/author&gt;&lt;/authors&gt;&lt;/contributors&gt;&lt;titles&gt;&lt;title&gt;Development of a community nursing drug chart&lt;/title&gt;&lt;secondary-title&gt;Nursing Management (2014+)&lt;/secondary-title&gt;&lt;/titles&gt;&lt;periodical&gt;&lt;full-title&gt;Nursing Management (2014+)&lt;/full-title&gt;&lt;/periodical&gt;&lt;pages&gt;22&lt;/pages&gt;&lt;volume&gt;21&lt;/volume&gt;&lt;number&gt;2&lt;/number&gt;&lt;dates&gt;&lt;year&gt;2014&lt;/year&gt;&lt;/dates&gt;&lt;accession-num&gt;1785265224&lt;/accession-num&gt;&lt;label&gt; INCLUDED&lt;/label&gt;&lt;urls&gt;&lt;related-urls&gt;&lt;url&gt;https://www.proquest.com/scholarly-journals/development-community-nursing-drug-chart/docview/1785265224/se-2?accountid=15181http://openurl.york.ac.uk/openurl/44YORK/44YORK_services_page?url_ver=Z39.88-2004&amp;amp;rft_val_fmt=info:ofi/fmt:kev:mtx:journal&amp;amp;genre=ar&lt;/url&gt;&lt;/related-urls&gt;&lt;/urls&gt;&lt;electronic-resource-num&gt;https://doi.org/10.7748/nm2014.04.21.2.22.e1215&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B51646" w:rsidRPr="00B51646">
              <w:rPr>
                <w:rFonts w:ascii="Aptos Narrow" w:eastAsia="Times New Roman" w:hAnsi="Aptos Narrow" w:cs="Times New Roman"/>
                <w:noProof/>
                <w:color w:val="000000"/>
                <w:kern w:val="0"/>
                <w:vertAlign w:val="superscript"/>
                <w:lang w:eastAsia="en-GB"/>
                <w14:ligatures w14:val="none"/>
              </w:rPr>
              <w:t>46</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392053AC" w14:textId="77777777"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Development of a community nursing drug chart</w:t>
            </w:r>
          </w:p>
        </w:tc>
        <w:tc>
          <w:tcPr>
            <w:tcW w:w="1531" w:type="dxa"/>
            <w:noWrap/>
            <w:hideMark/>
          </w:tcPr>
          <w:p w14:paraId="2836B1BF" w14:textId="77777777"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Audit</w:t>
            </w:r>
          </w:p>
        </w:tc>
        <w:tc>
          <w:tcPr>
            <w:tcW w:w="1374" w:type="dxa"/>
            <w:noWrap/>
            <w:vAlign w:val="center"/>
            <w:hideMark/>
          </w:tcPr>
          <w:p w14:paraId="554DB212"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20B53388"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6286BDD3"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662D2430"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6CD22BCA" w14:textId="77777777"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p>
        </w:tc>
        <w:tc>
          <w:tcPr>
            <w:tcW w:w="2551" w:type="dxa"/>
          </w:tcPr>
          <w:p w14:paraId="55E6C2DE" w14:textId="6FAA776B" w:rsidR="00747E47" w:rsidRPr="004C385C" w:rsidRDefault="00747E47"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Developing a drug chart helped to better understand community health nurses</w:t>
            </w:r>
            <w:r w:rsidR="000655CB">
              <w:rPr>
                <w:rFonts w:ascii="Aptos Narrow" w:eastAsia="Times New Roman" w:hAnsi="Aptos Narrow" w:cs="Times New Roman"/>
                <w:color w:val="000000"/>
                <w:kern w:val="0"/>
                <w:lang w:eastAsia="en-GB"/>
                <w14:ligatures w14:val="none"/>
              </w:rPr>
              <w:t>’ roles</w:t>
            </w:r>
            <w:r>
              <w:rPr>
                <w:rFonts w:ascii="Aptos Narrow" w:eastAsia="Times New Roman" w:hAnsi="Aptos Narrow" w:cs="Times New Roman"/>
                <w:color w:val="000000"/>
                <w:kern w:val="0"/>
                <w:lang w:eastAsia="en-GB"/>
                <w14:ligatures w14:val="none"/>
              </w:rPr>
              <w:t xml:space="preserve"> in medication administration and identify the challenges they encounter (e.g. lone working).</w:t>
            </w:r>
          </w:p>
        </w:tc>
      </w:tr>
      <w:tr w:rsidR="00747E47" w:rsidRPr="004C385C" w14:paraId="7B1D4A7B" w14:textId="77777777" w:rsidTr="00B74112">
        <w:trPr>
          <w:trHeight w:val="290"/>
        </w:trPr>
        <w:tc>
          <w:tcPr>
            <w:tcW w:w="1587" w:type="dxa"/>
            <w:noWrap/>
            <w:hideMark/>
          </w:tcPr>
          <w:p w14:paraId="610781B8" w14:textId="0FD5ABE4"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 xml:space="preserve">Chalk </w:t>
            </w:r>
            <w:r>
              <w:rPr>
                <w:rFonts w:ascii="Aptos Narrow" w:eastAsia="Times New Roman" w:hAnsi="Aptos Narrow" w:cs="Times New Roman"/>
                <w:color w:val="000000"/>
                <w:kern w:val="0"/>
                <w:lang w:eastAsia="en-GB"/>
                <w14:ligatures w14:val="none"/>
              </w:rPr>
              <w:t xml:space="preserve">et al. </w:t>
            </w:r>
            <w:r w:rsidRPr="006D3A1C">
              <w:rPr>
                <w:rFonts w:ascii="Aptos Narrow" w:eastAsia="Times New Roman" w:hAnsi="Aptos Narrow" w:cs="Times New Roman"/>
                <w:color w:val="000000"/>
                <w:kern w:val="0"/>
                <w:lang w:eastAsia="en-GB"/>
                <w14:ligatures w14:val="none"/>
              </w:rPr>
              <w:t>(2021)</w:t>
            </w:r>
            <w:r>
              <w:rPr>
                <w:rFonts w:ascii="Aptos Narrow" w:eastAsia="Times New Roman" w:hAnsi="Aptos Narrow" w:cs="Times New Roman"/>
                <w:color w:val="000000"/>
                <w:kern w:val="0"/>
                <w:lang w:eastAsia="en-GB"/>
                <w14:ligatures w14:val="none"/>
              </w:rPr>
              <w:fldChar w:fldCharType="begin"/>
            </w:r>
            <w:r w:rsidR="00B51646">
              <w:rPr>
                <w:rFonts w:ascii="Aptos Narrow" w:eastAsia="Times New Roman" w:hAnsi="Aptos Narrow" w:cs="Times New Roman"/>
                <w:color w:val="000000"/>
                <w:kern w:val="0"/>
                <w:lang w:eastAsia="en-GB"/>
                <w14:ligatures w14:val="none"/>
              </w:rPr>
              <w:instrText xml:space="preserve"> ADDIN EN.CITE &lt;EndNote&gt;&lt;Cite&gt;&lt;Author&gt;Chalk&lt;/Author&gt;&lt;Year&gt;2021&lt;/Year&gt;&lt;RecNum&gt;144&lt;/RecNum&gt;&lt;DisplayText&gt;&lt;style face="superscript"&gt;47&lt;/style&gt;&lt;/DisplayText&gt;&lt;record&gt;&lt;rec-number&gt;144&lt;/rec-number&gt;&lt;foreign-keys&gt;&lt;key app="EN" db-id="sp0rpx5fcz50v6era0a5wa2i5vxaw0zd5vzx" timestamp="1756224267"&gt;144&lt;/key&gt;&lt;/foreign-keys&gt;&lt;ref-type name="Journal Article"&gt;17&lt;/ref-type&gt;&lt;contributors&gt;&lt;authors&gt;&lt;author&gt;Chalk, D.&lt;/author&gt;&lt;author&gt;Robbins, S.&lt;/author&gt;&lt;author&gt;Kandasamy, R.&lt;/author&gt;&lt;author&gt;Rush, K.&lt;/author&gt;&lt;author&gt;Aggarwal, A.&lt;/author&gt;&lt;author&gt;Sullivan, R.&lt;/author&gt;&lt;author&gt;Chamberlain, C.&lt;/author&gt;&lt;/authors&gt;&lt;/contributors&gt;&lt;titles&gt;&lt;title&gt;Modelling palliative and end-of-life resource requirements during COVID-19: implications for quality care&lt;/title&gt;&lt;secondary-title&gt;BMJ Open&lt;/secondary-title&gt;&lt;/titles&gt;&lt;periodical&gt;&lt;full-title&gt;BMJ Open&lt;/full-title&gt;&lt;/periodical&gt;&lt;pages&gt;e043795&lt;/pages&gt;&lt;volume&gt;11&lt;/volume&gt;&lt;number&gt;5&lt;/number&gt;&lt;dates&gt;&lt;year&gt;2021&lt;/year&gt;&lt;/dates&gt;&lt;accession-num&gt;34035095&lt;/accession-num&gt;&lt;label&gt; INCLUDED&lt;/label&gt;&lt;urls&gt;&lt;related-urls&gt;&lt;url&gt;https://www.ncbi.nlm.nih.gov/pubmed/34035095&lt;/url&gt;&lt;/related-urls&gt;&lt;/urls&gt;&lt;electronic-resource-num&gt;10.1136/bmjopen-2020-043795&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B51646" w:rsidRPr="00B51646">
              <w:rPr>
                <w:rFonts w:ascii="Aptos Narrow" w:eastAsia="Times New Roman" w:hAnsi="Aptos Narrow" w:cs="Times New Roman"/>
                <w:noProof/>
                <w:color w:val="000000"/>
                <w:kern w:val="0"/>
                <w:vertAlign w:val="superscript"/>
                <w:lang w:eastAsia="en-GB"/>
                <w14:ligatures w14:val="none"/>
              </w:rPr>
              <w:t>47</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7808512C" w14:textId="77777777"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Modelling palliative and end-of-life resource requirements during COVID-19: implications for quality care</w:t>
            </w:r>
          </w:p>
        </w:tc>
        <w:tc>
          <w:tcPr>
            <w:tcW w:w="1531" w:type="dxa"/>
            <w:noWrap/>
            <w:hideMark/>
          </w:tcPr>
          <w:p w14:paraId="721F0350" w14:textId="77777777" w:rsidR="00747E47" w:rsidRPr="006D3A1C" w:rsidRDefault="00747E47"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Modelling study</w:t>
            </w:r>
          </w:p>
        </w:tc>
        <w:tc>
          <w:tcPr>
            <w:tcW w:w="1374" w:type="dxa"/>
            <w:noWrap/>
            <w:vAlign w:val="center"/>
            <w:hideMark/>
          </w:tcPr>
          <w:p w14:paraId="2ACEF77E"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60F9781C" w14:textId="77777777" w:rsidR="00747E47" w:rsidRPr="006D3A1C" w:rsidRDefault="00747E47" w:rsidP="000B4301">
            <w:pPr>
              <w:spacing w:after="0" w:line="240" w:lineRule="auto"/>
              <w:jc w:val="center"/>
              <w:rPr>
                <w:rFonts w:ascii="Aptos Narrow" w:eastAsia="Times New Roman" w:hAnsi="Aptos Narrow" w:cs="Times New Roman"/>
                <w:kern w:val="0"/>
                <w:lang w:eastAsia="en-GB"/>
                <w14:ligatures w14:val="none"/>
              </w:rPr>
            </w:pPr>
          </w:p>
        </w:tc>
        <w:tc>
          <w:tcPr>
            <w:tcW w:w="1375" w:type="dxa"/>
            <w:noWrap/>
            <w:vAlign w:val="center"/>
            <w:hideMark/>
          </w:tcPr>
          <w:p w14:paraId="5D81B41E"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53E7DCF5" w14:textId="77777777" w:rsidR="00747E47" w:rsidRPr="006D3A1C" w:rsidRDefault="00747E47" w:rsidP="000B4301">
            <w:pPr>
              <w:spacing w:after="0" w:line="240" w:lineRule="auto"/>
              <w:jc w:val="center"/>
              <w:rPr>
                <w:rFonts w:ascii="Aptos Narrow" w:eastAsia="Times New Roman" w:hAnsi="Aptos Narrow" w:cs="Times New Roman"/>
                <w:color w:val="000000"/>
                <w:kern w:val="0"/>
                <w:lang w:eastAsia="en-GB"/>
                <w14:ligatures w14:val="none"/>
              </w:rPr>
            </w:pPr>
          </w:p>
        </w:tc>
        <w:tc>
          <w:tcPr>
            <w:tcW w:w="2551" w:type="dxa"/>
            <w:noWrap/>
            <w:hideMark/>
          </w:tcPr>
          <w:p w14:paraId="011478BA" w14:textId="6E2159C7" w:rsidR="00747E47" w:rsidRPr="00DD3447" w:rsidRDefault="00747E47"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sidRPr="00DD3447">
              <w:rPr>
                <w:rFonts w:ascii="Aptos Narrow" w:eastAsia="Times New Roman" w:hAnsi="Aptos Narrow" w:cs="Times New Roman"/>
                <w:color w:val="000000"/>
                <w:kern w:val="0"/>
                <w:lang w:eastAsia="en-GB"/>
                <w14:ligatures w14:val="none"/>
              </w:rPr>
              <w:t>Modelling indicated an increase in community health nurses time</w:t>
            </w:r>
            <w:r w:rsidR="00591746" w:rsidRPr="00DD3447">
              <w:rPr>
                <w:rFonts w:ascii="Aptos Narrow" w:eastAsia="Times New Roman" w:hAnsi="Aptos Narrow" w:cs="Times New Roman"/>
                <w:color w:val="000000"/>
                <w:kern w:val="0"/>
                <w:lang w:eastAsia="en-GB"/>
                <w14:ligatures w14:val="none"/>
              </w:rPr>
              <w:t xml:space="preserve"> needed</w:t>
            </w:r>
            <w:r w:rsidRPr="00DD3447">
              <w:rPr>
                <w:rFonts w:ascii="Aptos Narrow" w:eastAsia="Times New Roman" w:hAnsi="Aptos Narrow" w:cs="Times New Roman"/>
                <w:color w:val="000000"/>
                <w:kern w:val="0"/>
                <w:lang w:eastAsia="en-GB"/>
                <w14:ligatures w14:val="none"/>
              </w:rPr>
              <w:t xml:space="preserve">, </w:t>
            </w:r>
            <w:r w:rsidR="0045512B" w:rsidRPr="00DD3447">
              <w:rPr>
                <w:rFonts w:ascii="Aptos Narrow" w:eastAsia="Times New Roman" w:hAnsi="Aptos Narrow" w:cs="Times New Roman"/>
                <w:color w:val="000000"/>
                <w:kern w:val="0"/>
                <w:lang w:eastAsia="en-GB"/>
                <w14:ligatures w14:val="none"/>
              </w:rPr>
              <w:t xml:space="preserve">including </w:t>
            </w:r>
            <w:r w:rsidRPr="00DD3447">
              <w:rPr>
                <w:rFonts w:ascii="Aptos Narrow" w:eastAsia="Times New Roman" w:hAnsi="Aptos Narrow" w:cs="Times New Roman"/>
                <w:color w:val="000000"/>
                <w:kern w:val="0"/>
                <w:lang w:eastAsia="en-GB"/>
                <w14:ligatures w14:val="none"/>
              </w:rPr>
              <w:t>anticipatory medicine and syringe driver resource due to rise in death due to COVID-19.</w:t>
            </w:r>
          </w:p>
        </w:tc>
        <w:tc>
          <w:tcPr>
            <w:tcW w:w="2551" w:type="dxa"/>
          </w:tcPr>
          <w:p w14:paraId="09682342" w14:textId="77777777" w:rsidR="00747E47" w:rsidRPr="004C385C" w:rsidRDefault="00747E47" w:rsidP="000B4301">
            <w:pPr>
              <w:spacing w:after="0" w:line="240" w:lineRule="auto"/>
              <w:rPr>
                <w:rFonts w:ascii="Aptos Narrow" w:eastAsia="Times New Roman" w:hAnsi="Aptos Narrow" w:cs="Times New Roman"/>
                <w:kern w:val="0"/>
                <w:lang w:eastAsia="en-GB"/>
                <w14:ligatures w14:val="none"/>
              </w:rPr>
            </w:pPr>
          </w:p>
        </w:tc>
      </w:tr>
      <w:tr w:rsidR="00972363" w:rsidRPr="004C385C" w14:paraId="2A7267CF" w14:textId="77777777" w:rsidTr="00B74112">
        <w:trPr>
          <w:trHeight w:val="290"/>
        </w:trPr>
        <w:tc>
          <w:tcPr>
            <w:tcW w:w="1587" w:type="dxa"/>
            <w:noWrap/>
          </w:tcPr>
          <w:p w14:paraId="4F11A854" w14:textId="638E9736"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 xml:space="preserve">Chief Nursing Officer Directorate &amp; </w:t>
            </w:r>
            <w:r w:rsidRPr="006D3A1C">
              <w:rPr>
                <w:rFonts w:ascii="Aptos Narrow" w:eastAsia="Times New Roman" w:hAnsi="Aptos Narrow" w:cs="Times New Roman"/>
                <w:color w:val="000000"/>
                <w:kern w:val="0"/>
                <w:lang w:eastAsia="en-GB"/>
                <w14:ligatures w14:val="none"/>
              </w:rPr>
              <w:t>Scotland Scottish Government (2017)</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&lt;EndNote&gt;&lt;Cite&gt;&lt;Author&gt;Chief Nursing Officer Directorate&lt;/Author&gt;&lt;Year&gt;2017&lt;/Year&gt;&lt;RecNum&gt;73&lt;/RecNum&gt;&lt;DisplayText&gt;&lt;style face="superscript"&gt;48&lt;/style&gt;&lt;/DisplayText&gt;&lt;record&gt;&lt;rec-number&gt;73&lt;/rec-number&gt;&lt;foreign-keys&gt;&lt;key app="EN" db-id="sp0rpx5fcz50v6era0a5wa2i5vxaw0zd5vzx" timestamp="1756224267"&gt;73&lt;/key&gt;&lt;/foreign-keys&gt;&lt;ref-type name="Generic"&gt;13&lt;/ref-type&gt;&lt;contributors&gt;&lt;authors&gt;&lt;author&gt;Chief Nursing Officer Directorate,.&lt;/author&gt;&lt;author&gt;Scottish Government,.&lt;/author&gt;&lt;/authors&gt;&lt;/contributors&gt;&lt;titles&gt;&lt;title&gt;Transforming nursing, midwifery and health professions&amp;apos; roles: the district nursing role in integrated community nursing teams&lt;/title&gt;&lt;/titles&gt;&lt;dates&gt;&lt;year&gt;2017&lt;/year&gt;&lt;/dates&gt;&lt;label&gt; INCLUDED&lt;/label&gt;&lt;urls&gt;&lt;related-urls&gt;&lt;url&gt;https://www.gov.scot/binaries/content/documents/govscot/publications/corporate-report/2017/12/transforming-nursing-midwifery-health-professionals-roles-district-nursing-role-integrated/documents/00529738-pdf/00529738-pdf/govscot%3Adocument/00529738.pdf&lt;/url&gt;&lt;/related-urls&gt;&lt;/urls&gt;&lt;electronic-resource-num&gt;https://www.gov.scot/binaries/content/documents/govscot/publications/corporate-report/2017/12/transforming-nursing-midwifery-health-professionals-roles-district-nursing-role-integrated/documents/00529738-pdf/00529738-pdf/govscot%3Adocument/00529738.pdf&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48</w:t>
            </w:r>
            <w:r>
              <w:rPr>
                <w:rFonts w:ascii="Aptos Narrow" w:eastAsia="Times New Roman" w:hAnsi="Aptos Narrow" w:cs="Times New Roman"/>
                <w:color w:val="000000"/>
                <w:kern w:val="0"/>
                <w:lang w:eastAsia="en-GB"/>
                <w14:ligatures w14:val="none"/>
              </w:rPr>
              <w:fldChar w:fldCharType="end"/>
            </w:r>
          </w:p>
        </w:tc>
        <w:tc>
          <w:tcPr>
            <w:tcW w:w="2041" w:type="dxa"/>
            <w:noWrap/>
          </w:tcPr>
          <w:p w14:paraId="7373731B" w14:textId="07A66C0C"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Transforming nursing, midwifery and health professions' roles: the district nursing role in integrated community nursing teams</w:t>
            </w:r>
          </w:p>
        </w:tc>
        <w:tc>
          <w:tcPr>
            <w:tcW w:w="1531" w:type="dxa"/>
            <w:noWrap/>
          </w:tcPr>
          <w:p w14:paraId="2F13D5C9" w14:textId="168BB4A5"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Grey literature</w:t>
            </w:r>
          </w:p>
        </w:tc>
        <w:tc>
          <w:tcPr>
            <w:tcW w:w="1374" w:type="dxa"/>
            <w:noWrap/>
            <w:vAlign w:val="center"/>
          </w:tcPr>
          <w:p w14:paraId="26FD46FA" w14:textId="089DDED5"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tcPr>
          <w:p w14:paraId="5D98BF2F" w14:textId="2B7A5065" w:rsidR="00972363" w:rsidRPr="006D3A1C" w:rsidRDefault="00972363" w:rsidP="000B4301">
            <w:pPr>
              <w:spacing w:after="0" w:line="240" w:lineRule="auto"/>
              <w:jc w:val="center"/>
              <w:rPr>
                <w:rFonts w:ascii="Aptos Narrow" w:eastAsia="Times New Roman" w:hAnsi="Aptos Narrow" w:cs="Times New Roman"/>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tcPr>
          <w:p w14:paraId="47EB4A29" w14:textId="37907844" w:rsidR="00972363" w:rsidRPr="006D3A1C" w:rsidRDefault="00010781" w:rsidP="000B4301">
            <w:pPr>
              <w:spacing w:after="0" w:line="240" w:lineRule="auto"/>
              <w:jc w:val="center"/>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X</w:t>
            </w:r>
          </w:p>
        </w:tc>
        <w:tc>
          <w:tcPr>
            <w:tcW w:w="1375" w:type="dxa"/>
            <w:noWrap/>
            <w:vAlign w:val="center"/>
          </w:tcPr>
          <w:p w14:paraId="2888E9CD" w14:textId="0E6B0351"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tcPr>
          <w:p w14:paraId="277E2E52" w14:textId="77777777" w:rsidR="00972363" w:rsidRPr="00D00D70" w:rsidRDefault="00972363" w:rsidP="000B4301">
            <w:pPr>
              <w:spacing w:after="0" w:line="240" w:lineRule="auto"/>
              <w:rPr>
                <w:rFonts w:ascii="Aptos Narrow" w:eastAsia="Times New Roman" w:hAnsi="Aptos Narrow" w:cs="Times New Roman"/>
                <w:kern w:val="0"/>
                <w:lang w:eastAsia="en-GB"/>
                <w14:ligatures w14:val="none"/>
              </w:rPr>
            </w:pPr>
          </w:p>
        </w:tc>
        <w:tc>
          <w:tcPr>
            <w:tcW w:w="2551" w:type="dxa"/>
          </w:tcPr>
          <w:p w14:paraId="1A5D51BE" w14:textId="5CA56737" w:rsidR="00972363" w:rsidRPr="00DD3447"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sidRPr="00DD3447">
              <w:rPr>
                <w:rFonts w:ascii="Aptos Narrow" w:eastAsia="Times New Roman" w:hAnsi="Aptos Narrow" w:cs="Times New Roman"/>
                <w:color w:val="000000"/>
                <w:kern w:val="0"/>
                <w:lang w:eastAsia="en-GB"/>
                <w14:ligatures w14:val="none"/>
              </w:rPr>
              <w:t>Develop</w:t>
            </w:r>
            <w:r w:rsidR="00A85050">
              <w:rPr>
                <w:rFonts w:ascii="Aptos Narrow" w:eastAsia="Times New Roman" w:hAnsi="Aptos Narrow" w:cs="Times New Roman"/>
                <w:color w:val="000000"/>
                <w:kern w:val="0"/>
                <w:lang w:eastAsia="en-GB"/>
                <w14:ligatures w14:val="none"/>
              </w:rPr>
              <w:t>/</w:t>
            </w:r>
            <w:r w:rsidRPr="00DD3447">
              <w:rPr>
                <w:rFonts w:ascii="Aptos Narrow" w:eastAsia="Times New Roman" w:hAnsi="Aptos Narrow" w:cs="Times New Roman"/>
                <w:color w:val="000000"/>
                <w:kern w:val="0"/>
                <w:lang w:eastAsia="en-GB"/>
                <w14:ligatures w14:val="none"/>
              </w:rPr>
              <w:t>transform roles and responsibilities to meet future needs of the healthcare system, and ensure nationally consistent, sustainable and progressive roles, education and career pathways.</w:t>
            </w:r>
          </w:p>
          <w:p w14:paraId="2EC3D941" w14:textId="5F927490" w:rsidR="00972363" w:rsidRPr="00DD3447"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sidRPr="00DD3447">
              <w:rPr>
                <w:rFonts w:ascii="Aptos Narrow" w:eastAsia="Times New Roman" w:hAnsi="Aptos Narrow" w:cs="Times New Roman"/>
                <w:color w:val="000000"/>
                <w:kern w:val="0"/>
                <w:lang w:eastAsia="en-GB"/>
                <w14:ligatures w14:val="none"/>
              </w:rPr>
              <w:t>Shifting the balance of care from hospital to community requires integrated community nursing teams.</w:t>
            </w:r>
          </w:p>
        </w:tc>
      </w:tr>
      <w:tr w:rsidR="00972363" w:rsidRPr="004C385C" w14:paraId="75387AA1" w14:textId="77777777" w:rsidTr="00B74112">
        <w:trPr>
          <w:trHeight w:val="290"/>
        </w:trPr>
        <w:tc>
          <w:tcPr>
            <w:tcW w:w="1587" w:type="dxa"/>
            <w:noWrap/>
            <w:hideMark/>
          </w:tcPr>
          <w:p w14:paraId="2DBF3C2B" w14:textId="15BDA094"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Close et al. (2013)</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&lt;EndNote&gt;&lt;Cite&gt;&lt;Author&gt;Close&lt;/Author&gt;&lt;Year&gt;2013&lt;/Year&gt;&lt;RecNum&gt;145&lt;/RecNum&gt;&lt;DisplayText&gt;&lt;style face="superscript"&gt;49&lt;/style&gt;&lt;/DisplayText&gt;&lt;record&gt;&lt;rec-number&gt;145&lt;/rec-number&gt;&lt;foreign-keys&gt;&lt;key app="EN" db-id="sp0rpx5fcz50v6era0a5wa2i5vxaw0zd5vzx" timestamp="1756224267"&gt;145&lt;/key&gt;&lt;/foreign-keys&gt;&lt;ref-type name="Journal Article"&gt;17&lt;/ref-type&gt;&lt;contributors&gt;&lt;authors&gt;&lt;author&gt;Close, H.&lt;/author&gt;&lt;author&gt;Hancock, H.&lt;/author&gt;&lt;author&gt;Mason, J. M.&lt;/author&gt;&lt;author&gt;Murphy, J. J.&lt;/author&gt;&lt;author&gt;Fuat, A.&lt;/author&gt;&lt;author&gt;de Belder, M.&lt;/author&gt;&lt;author&gt;Hungin, A. P.&lt;/author&gt;&lt;/authors&gt;&lt;/contributors&gt;&lt;titles&gt;&lt;title&gt;&amp;quot;It&amp;apos;s Somebody else&amp;apos;s responsibility&amp;quot; - perceptions of general practitioners, heart failure nurses, care home staff, and residents towards heart failure diagnosis and management for older people in long-term care: a qualitative interview study&lt;/title&gt;&lt;secondary-title&gt;BMC geriatr&lt;/secondary-title&gt;&lt;/titles&gt;&lt;periodical&gt;&lt;full-title&gt;BMC Geriatr&lt;/full-title&gt;&lt;/periodical&gt;&lt;pages&gt;69&lt;/pages&gt;&lt;volume&gt;13&lt;/volume&gt;&lt;dates&gt;&lt;year&gt;2013&lt;/year&gt;&lt;/dates&gt;&lt;accession-num&gt;23829674&lt;/accession-num&gt;&lt;label&gt; INCLUDED&lt;/label&gt;&lt;urls&gt;&lt;related-urls&gt;&lt;url&gt;https://www.ncbi.nlm.nih.gov/pubmed/23829674&lt;/url&gt;&lt;/related-urls&gt;&lt;/urls&gt;&lt;electronic-resource-num&gt;10.1186/1471-2318-13-69&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49</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1C741A03" w14:textId="1C9A5A65"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 xml:space="preserve">"It's </w:t>
            </w:r>
            <w:r>
              <w:rPr>
                <w:rFonts w:ascii="Aptos Narrow" w:eastAsia="Times New Roman" w:hAnsi="Aptos Narrow" w:cs="Times New Roman"/>
                <w:color w:val="000000"/>
                <w:kern w:val="0"/>
                <w:lang w:eastAsia="en-GB"/>
                <w14:ligatures w14:val="none"/>
              </w:rPr>
              <w:t>s</w:t>
            </w:r>
            <w:r w:rsidRPr="006D3A1C">
              <w:rPr>
                <w:rFonts w:ascii="Aptos Narrow" w:eastAsia="Times New Roman" w:hAnsi="Aptos Narrow" w:cs="Times New Roman"/>
                <w:color w:val="000000"/>
                <w:kern w:val="0"/>
                <w:lang w:eastAsia="en-GB"/>
                <w14:ligatures w14:val="none"/>
              </w:rPr>
              <w:t xml:space="preserve">omebody else's responsibility" - perceptions of general practitioners, heart </w:t>
            </w:r>
            <w:r w:rsidRPr="006D3A1C">
              <w:rPr>
                <w:rFonts w:ascii="Aptos Narrow" w:eastAsia="Times New Roman" w:hAnsi="Aptos Narrow" w:cs="Times New Roman"/>
                <w:color w:val="000000"/>
                <w:kern w:val="0"/>
                <w:lang w:eastAsia="en-GB"/>
                <w14:ligatures w14:val="none"/>
              </w:rPr>
              <w:lastRenderedPageBreak/>
              <w:t>failure nurses, care home staff, and residents towards heart failure diagnosis and management for older people in long-term care: a qualitative interview study</w:t>
            </w:r>
          </w:p>
        </w:tc>
        <w:tc>
          <w:tcPr>
            <w:tcW w:w="1531" w:type="dxa"/>
            <w:noWrap/>
            <w:hideMark/>
          </w:tcPr>
          <w:p w14:paraId="2D169725"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Qualitative research</w:t>
            </w:r>
          </w:p>
        </w:tc>
        <w:tc>
          <w:tcPr>
            <w:tcW w:w="1374" w:type="dxa"/>
            <w:noWrap/>
            <w:vAlign w:val="center"/>
            <w:hideMark/>
          </w:tcPr>
          <w:p w14:paraId="56B126CE" w14:textId="2FD02F0B"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652A87CC" w14:textId="60A97EE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2BA88A95" w14:textId="61764FD0"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7BD93810"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5748B805"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p>
        </w:tc>
        <w:tc>
          <w:tcPr>
            <w:tcW w:w="2551" w:type="dxa"/>
          </w:tcPr>
          <w:p w14:paraId="1BC87B8C" w14:textId="77777777" w:rsidR="00972363" w:rsidRPr="004C385C" w:rsidRDefault="00972363" w:rsidP="000B4301">
            <w:pPr>
              <w:spacing w:after="0" w:line="240" w:lineRule="auto"/>
              <w:rPr>
                <w:rFonts w:ascii="Aptos Narrow" w:eastAsia="Times New Roman" w:hAnsi="Aptos Narrow" w:cs="Times New Roman"/>
                <w:color w:val="000000"/>
                <w:kern w:val="0"/>
                <w:lang w:eastAsia="en-GB"/>
                <w14:ligatures w14:val="none"/>
              </w:rPr>
            </w:pPr>
          </w:p>
        </w:tc>
      </w:tr>
      <w:tr w:rsidR="00972363" w:rsidRPr="004C385C" w14:paraId="38028ED4" w14:textId="77777777" w:rsidTr="00B74112">
        <w:trPr>
          <w:trHeight w:val="290"/>
        </w:trPr>
        <w:tc>
          <w:tcPr>
            <w:tcW w:w="1587" w:type="dxa"/>
            <w:noWrap/>
            <w:hideMark/>
          </w:tcPr>
          <w:p w14:paraId="12C56B5A" w14:textId="7FE9AE62"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Cockshott (2024)</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&lt;EndNote&gt;&lt;Cite&gt;&lt;Author&gt;Cockshott&lt;/Author&gt;&lt;Year&gt;2024&lt;/Year&gt;&lt;RecNum&gt;257&lt;/RecNum&gt;&lt;DisplayText&gt;&lt;style face="superscript"&gt;50&lt;/style&gt;&lt;/DisplayText&gt;&lt;record&gt;&lt;rec-number&gt;257&lt;/rec-number&gt;&lt;foreign-keys&gt;&lt;key app="EN" db-id="sp0rpx5fcz50v6era0a5wa2i5vxaw0zd5vzx" timestamp="1756224267"&gt;257&lt;/key&gt;&lt;/foreign-keys&gt;&lt;ref-type name="Journal Article"&gt;17&lt;/ref-type&gt;&lt;contributors&gt;&lt;authors&gt;&lt;author&gt;Cockshott, Z.&lt;/author&gt;&lt;author&gt;Russell, S.&lt;/author&gt;&lt;author&gt;Stocker, R.&lt;/author&gt;&lt;author&gt;Knight, J.&lt;/author&gt;&lt;author&gt;Mason, S.&lt;/author&gt;&lt;author&gt;Hanratty, B.&lt;/author&gt;&lt;author&gt;Preston, N.&lt;/author&gt;&lt;/authors&gt;&lt;/contributors&gt;&lt;titles&gt;&lt;title&gt;&amp;apos;In the shower crying…but we came back in the following day and did it all again&amp;apos;. Distress and resilience in care home staff during the COVID-19 pandemic- A qualitative interview study&lt;/title&gt;&lt;secondary-title&gt;BMC Geriatr&lt;/secondary-title&gt;&lt;/titles&gt;&lt;periodical&gt;&lt;full-title&gt;BMC Geriatr&lt;/full-title&gt;&lt;/periodical&gt;&lt;pages&gt;286&lt;/pages&gt;&lt;volume&gt;24&lt;/volume&gt;&lt;number&gt;1&lt;/number&gt;&lt;dates&gt;&lt;year&gt;2024&lt;/year&gt;&lt;/dates&gt;&lt;accession-num&gt;38539097&lt;/accession-num&gt;&lt;label&gt; INCLUDED&lt;/label&gt;&lt;urls&gt;&lt;/urls&gt;&lt;electronic-resource-num&gt;10.1186/s12877-024-04804-w&lt;/electronic-resource-num&gt;&lt;/record&gt;&lt;/Cite&gt;&lt;/EndNote&gt;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50</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3AB40EB9"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In the shower crying...but we came back in the following day and did it all again'. Distress and resilience in care home staff during the COVID-19 pandemic- A qualitative interview study</w:t>
            </w:r>
          </w:p>
        </w:tc>
        <w:tc>
          <w:tcPr>
            <w:tcW w:w="1531" w:type="dxa"/>
            <w:noWrap/>
            <w:hideMark/>
          </w:tcPr>
          <w:p w14:paraId="28A59D6F"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Qualitative research</w:t>
            </w:r>
          </w:p>
        </w:tc>
        <w:tc>
          <w:tcPr>
            <w:tcW w:w="1374" w:type="dxa"/>
            <w:noWrap/>
            <w:vAlign w:val="center"/>
            <w:hideMark/>
          </w:tcPr>
          <w:p w14:paraId="74957713"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2506063F" w14:textId="77777777" w:rsidR="00972363" w:rsidRPr="006D3A1C" w:rsidRDefault="00972363" w:rsidP="000B4301">
            <w:pPr>
              <w:spacing w:after="0" w:line="240" w:lineRule="auto"/>
              <w:jc w:val="center"/>
              <w:rPr>
                <w:rFonts w:ascii="Aptos Narrow" w:eastAsia="Times New Roman" w:hAnsi="Aptos Narrow" w:cs="Times New Roman"/>
                <w:kern w:val="0"/>
                <w:lang w:eastAsia="en-GB"/>
                <w14:ligatures w14:val="none"/>
              </w:rPr>
            </w:pPr>
          </w:p>
        </w:tc>
        <w:tc>
          <w:tcPr>
            <w:tcW w:w="1375" w:type="dxa"/>
            <w:noWrap/>
            <w:vAlign w:val="center"/>
            <w:hideMark/>
          </w:tcPr>
          <w:p w14:paraId="732A598E"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3ABA7F0B"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1FA8968D" w14:textId="7C31157B"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p>
        </w:tc>
        <w:tc>
          <w:tcPr>
            <w:tcW w:w="2551" w:type="dxa"/>
          </w:tcPr>
          <w:p w14:paraId="21A452A0" w14:textId="77777777" w:rsidR="00972363" w:rsidRPr="004C385C" w:rsidRDefault="00972363" w:rsidP="000B4301">
            <w:pPr>
              <w:spacing w:after="0" w:line="240" w:lineRule="auto"/>
              <w:rPr>
                <w:rFonts w:ascii="Aptos Narrow" w:eastAsia="Times New Roman" w:hAnsi="Aptos Narrow" w:cs="Times New Roman"/>
                <w:color w:val="000000"/>
                <w:kern w:val="0"/>
                <w:lang w:eastAsia="en-GB"/>
                <w14:ligatures w14:val="none"/>
              </w:rPr>
            </w:pPr>
          </w:p>
        </w:tc>
      </w:tr>
      <w:tr w:rsidR="00972363" w:rsidRPr="004C385C" w14:paraId="3ECB4EE8" w14:textId="77777777" w:rsidTr="00B74112">
        <w:trPr>
          <w:trHeight w:val="290"/>
        </w:trPr>
        <w:tc>
          <w:tcPr>
            <w:tcW w:w="1587" w:type="dxa"/>
            <w:noWrap/>
            <w:hideMark/>
          </w:tcPr>
          <w:p w14:paraId="552E3886" w14:textId="71DC455E"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Coldrick &amp; Crimmons (2019)</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&lt;EndNote&gt;&lt;Cite&gt;&lt;Author&gt;Coldrick&lt;/Author&gt;&lt;Year&gt;2020&lt;/Year&gt;&lt;RecNum&gt;47&lt;/RecNum&gt;&lt;DisplayText&gt;&lt;style face="superscript"&gt;51&lt;/style&gt;&lt;/DisplayText&gt;&lt;record&gt;&lt;rec-number&gt;47&lt;/rec-number&gt;&lt;foreign-keys&gt;&lt;key app="EN" db-id="sp0rpx5fcz50v6era0a5wa2i5vxaw0zd5vzx" timestamp="1756224267"&gt;47&lt;/key&gt;&lt;/foreign-keys&gt;&lt;ref-type name="Journal Article"&gt;17&lt;/ref-type&gt;&lt;contributors&gt;&lt;authors&gt;&lt;author&gt;Coldrick, C.&lt;/author&gt;&lt;author&gt;Crimmons, K.&lt;/author&gt;&lt;/authors&gt;&lt;/contributors&gt;&lt;titles&gt;&lt;title&gt;Family members&amp;apos; and carers&amp;apos; perceptions of palliative care provided by district nurses&lt;/title&gt;&lt;secondary-title&gt;Primary Health Care&lt;/secondary-title&gt;&lt;/titles&gt;&lt;periodical&gt;&lt;full-title&gt;Primary Health Care&lt;/full-title&gt;&lt;/periodical&gt;&lt;pages&gt;31-36&lt;/pages&gt;&lt;volume&gt;30&lt;/volume&gt;&lt;number&gt;1&lt;/number&gt;&lt;dates&gt;&lt;year&gt;2020&lt;/year&gt;&lt;/dates&gt;&lt;accession-num&gt;148673457. Language: English. Entry Date: 20210217. Revision Date: 20210217. Publication Type: Journal Article&lt;/accession-num&gt;&lt;label&gt; INCLUDED&lt;/label&gt;&lt;urls&gt;&lt;related-urls&gt;&lt;url&gt;https://search.ebscohost.com/login.aspx?direct=true&amp;amp;db=cul&amp;amp;AN=148673457&amp;amp;site=ehost-live&lt;/url&gt;&lt;/related-urls&gt;&lt;/urls&gt;&lt;electronic-resource-num&gt;10.7748/phc.2019.e1478&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51</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693B60E4"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Family members' and carers' perceptions of palliative care provided by district nurses</w:t>
            </w:r>
          </w:p>
        </w:tc>
        <w:tc>
          <w:tcPr>
            <w:tcW w:w="1531" w:type="dxa"/>
            <w:noWrap/>
            <w:hideMark/>
          </w:tcPr>
          <w:p w14:paraId="26010078"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Non-systematic review</w:t>
            </w:r>
          </w:p>
        </w:tc>
        <w:tc>
          <w:tcPr>
            <w:tcW w:w="1374" w:type="dxa"/>
            <w:noWrap/>
            <w:vAlign w:val="center"/>
            <w:hideMark/>
          </w:tcPr>
          <w:p w14:paraId="0F7BB5D1"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17FACB93" w14:textId="77777777" w:rsidR="00972363" w:rsidRPr="006D3A1C" w:rsidRDefault="00972363" w:rsidP="000B4301">
            <w:pPr>
              <w:spacing w:after="0" w:line="240" w:lineRule="auto"/>
              <w:jc w:val="center"/>
              <w:rPr>
                <w:rFonts w:ascii="Aptos Narrow" w:eastAsia="Times New Roman" w:hAnsi="Aptos Narrow" w:cs="Times New Roman"/>
                <w:kern w:val="0"/>
                <w:lang w:eastAsia="en-GB"/>
                <w14:ligatures w14:val="none"/>
              </w:rPr>
            </w:pPr>
          </w:p>
        </w:tc>
        <w:tc>
          <w:tcPr>
            <w:tcW w:w="1375" w:type="dxa"/>
            <w:noWrap/>
            <w:vAlign w:val="center"/>
            <w:hideMark/>
          </w:tcPr>
          <w:p w14:paraId="0B60862B"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1107E934"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2551" w:type="dxa"/>
            <w:noWrap/>
            <w:hideMark/>
          </w:tcPr>
          <w:p w14:paraId="778A319A" w14:textId="1FABC1FD" w:rsidR="00972363" w:rsidRPr="006D3A1C" w:rsidRDefault="00972363" w:rsidP="000B4301">
            <w:pPr>
              <w:spacing w:after="0" w:line="240" w:lineRule="auto"/>
              <w:rPr>
                <w:rFonts w:ascii="Aptos Narrow" w:eastAsia="Times New Roman" w:hAnsi="Aptos Narrow" w:cs="Times New Roman"/>
                <w:kern w:val="0"/>
                <w:lang w:eastAsia="en-GB"/>
                <w14:ligatures w14:val="none"/>
              </w:rPr>
            </w:pPr>
            <w:r>
              <w:rPr>
                <w:rFonts w:ascii="Aptos Narrow" w:eastAsia="Times New Roman" w:hAnsi="Aptos Narrow" w:cs="Times New Roman"/>
                <w:kern w:val="0"/>
                <w:lang w:eastAsia="en-GB"/>
                <w14:ligatures w14:val="none"/>
              </w:rPr>
              <w:t>Not extracted as review-level evidence (to avoid double counting)</w:t>
            </w:r>
          </w:p>
        </w:tc>
        <w:tc>
          <w:tcPr>
            <w:tcW w:w="2551" w:type="dxa"/>
          </w:tcPr>
          <w:p w14:paraId="0B9DC640" w14:textId="2DF58DAB" w:rsidR="00972363" w:rsidRPr="004C385C" w:rsidRDefault="00972363" w:rsidP="000B4301">
            <w:pPr>
              <w:spacing w:after="0" w:line="240" w:lineRule="auto"/>
              <w:rPr>
                <w:rFonts w:ascii="Aptos Narrow" w:eastAsia="Times New Roman" w:hAnsi="Aptos Narrow" w:cs="Times New Roman"/>
                <w:kern w:val="0"/>
                <w:lang w:eastAsia="en-GB"/>
                <w14:ligatures w14:val="none"/>
              </w:rPr>
            </w:pPr>
            <w:r>
              <w:rPr>
                <w:rFonts w:ascii="Aptos Narrow" w:eastAsia="Times New Roman" w:hAnsi="Aptos Narrow" w:cs="Times New Roman"/>
                <w:kern w:val="0"/>
                <w:lang w:eastAsia="en-GB"/>
                <w14:ligatures w14:val="none"/>
              </w:rPr>
              <w:t>Not extracted as review-level evidence (to avoid double counting)</w:t>
            </w:r>
          </w:p>
        </w:tc>
      </w:tr>
      <w:tr w:rsidR="00972363" w:rsidRPr="004C385C" w14:paraId="7CA506F1" w14:textId="77777777" w:rsidTr="00B74112">
        <w:trPr>
          <w:trHeight w:val="290"/>
        </w:trPr>
        <w:tc>
          <w:tcPr>
            <w:tcW w:w="1587" w:type="dxa"/>
            <w:noWrap/>
            <w:hideMark/>
          </w:tcPr>
          <w:p w14:paraId="189EE2F7" w14:textId="3306EA6E"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Cole</w:t>
            </w:r>
            <w:r>
              <w:rPr>
                <w:rFonts w:ascii="Aptos Narrow" w:eastAsia="Times New Roman" w:hAnsi="Aptos Narrow" w:cs="Times New Roman"/>
                <w:color w:val="000000"/>
                <w:kern w:val="0"/>
                <w:lang w:eastAsia="en-GB"/>
                <w14:ligatures w14:val="none"/>
              </w:rPr>
              <w:t xml:space="preserve">, Arthur &amp; Seymour </w:t>
            </w:r>
            <w:r w:rsidRPr="006D3A1C">
              <w:rPr>
                <w:rFonts w:ascii="Aptos Narrow" w:eastAsia="Times New Roman" w:hAnsi="Aptos Narrow" w:cs="Times New Roman"/>
                <w:color w:val="000000"/>
                <w:kern w:val="0"/>
                <w:lang w:eastAsia="en-GB"/>
                <w14:ligatures w14:val="none"/>
              </w:rPr>
              <w:t>(2019)</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&lt;EndNote&gt;&lt;Cite&gt;&lt;Author&gt;Cole&lt;/Author&gt;&lt;Year&gt;2019&lt;/Year&gt;&lt;RecNum&gt;146&lt;/RecNum&gt;&lt;DisplayText&gt;&lt;style face="superscript"&gt;52&lt;/style&gt;&lt;/DisplayText&gt;&lt;record&gt;&lt;rec-number&gt;146&lt;/rec-number&gt;&lt;foreign-keys&gt;&lt;key app="EN" db-id="sp0rpx5fcz50v6era0a5wa2i5vxaw0zd5vzx" timestamp="1756224267"&gt;146&lt;/key&gt;&lt;/foreign-keys&gt;&lt;ref-type name="Journal Article"&gt;17&lt;/ref-type&gt;&lt;contributors&gt;&lt;authors&gt;&lt;author&gt;Cole, A.&lt;/author&gt;&lt;author&gt;Arthur, A.&lt;/author&gt;&lt;author&gt;Seymour, J.&lt;/author&gt;&lt;/authors&gt;&lt;/contributors&gt;&lt;titles&gt;&lt;title&gt;Comparing the predictive ability of the Revised Minimum Dataset Mortality Risk Index (MMRI-R) with nurses&amp;apos; predictions of mortality among frail older people: a cohort study&lt;/title&gt;&lt;secondary-title&gt;Age Ageing&lt;/secondary-title&gt;&lt;/titles&gt;&lt;periodical&gt;&lt;full-title&gt;Age Ageing&lt;/full-title&gt;&lt;/periodical&gt;&lt;pages&gt;394-400&lt;/pages&gt;&lt;volume&gt;48&lt;/volume&gt;&lt;number&gt;3&lt;/number&gt;&lt;dates&gt;&lt;year&gt;2019&lt;/year&gt;&lt;/dates&gt;&lt;accession-num&gt;30806455&lt;/accession-num&gt;&lt;label&gt; INCLUDED&lt;/label&gt;&lt;urls&gt;&lt;related-urls&gt;&lt;url&gt;https://www.ncbi.nlm.nih.gov/pubmed/30806455&lt;/url&gt;&lt;/related-urls&gt;&lt;/urls&gt;&lt;electronic-resource-num&gt;10.1093/ageing/afz011&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52</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2275D88D"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Comparing the predictive ability of the Revised Minimum Dataset Mortality Risk Index (MMRI-R) with nurses' predictions of mortality among frail older people: a cohort study</w:t>
            </w:r>
          </w:p>
        </w:tc>
        <w:tc>
          <w:tcPr>
            <w:tcW w:w="1531" w:type="dxa"/>
            <w:noWrap/>
            <w:hideMark/>
          </w:tcPr>
          <w:p w14:paraId="1E016341"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Cohort study</w:t>
            </w:r>
          </w:p>
        </w:tc>
        <w:tc>
          <w:tcPr>
            <w:tcW w:w="1374" w:type="dxa"/>
            <w:noWrap/>
            <w:vAlign w:val="center"/>
            <w:hideMark/>
          </w:tcPr>
          <w:p w14:paraId="364979C6"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3BD16D82" w14:textId="77777777" w:rsidR="00972363" w:rsidRPr="006D3A1C" w:rsidRDefault="00972363" w:rsidP="000B4301">
            <w:pPr>
              <w:spacing w:after="0" w:line="240" w:lineRule="auto"/>
              <w:jc w:val="center"/>
              <w:rPr>
                <w:rFonts w:ascii="Aptos Narrow" w:eastAsia="Times New Roman" w:hAnsi="Aptos Narrow" w:cs="Times New Roman"/>
                <w:kern w:val="0"/>
                <w:lang w:eastAsia="en-GB"/>
                <w14:ligatures w14:val="none"/>
              </w:rPr>
            </w:pPr>
          </w:p>
        </w:tc>
        <w:tc>
          <w:tcPr>
            <w:tcW w:w="1375" w:type="dxa"/>
            <w:noWrap/>
            <w:vAlign w:val="center"/>
            <w:hideMark/>
          </w:tcPr>
          <w:p w14:paraId="6C62E020"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283D2BE7"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2551" w:type="dxa"/>
            <w:noWrap/>
            <w:hideMark/>
          </w:tcPr>
          <w:p w14:paraId="4DCA158F" w14:textId="77777777" w:rsidR="00972363" w:rsidRPr="006D3A1C" w:rsidRDefault="00972363" w:rsidP="000B4301">
            <w:pPr>
              <w:spacing w:after="0" w:line="240" w:lineRule="auto"/>
              <w:rPr>
                <w:rFonts w:ascii="Aptos Narrow" w:eastAsia="Times New Roman" w:hAnsi="Aptos Narrow" w:cs="Times New Roman"/>
                <w:kern w:val="0"/>
                <w:lang w:eastAsia="en-GB"/>
                <w14:ligatures w14:val="none"/>
              </w:rPr>
            </w:pPr>
          </w:p>
        </w:tc>
        <w:tc>
          <w:tcPr>
            <w:tcW w:w="2551" w:type="dxa"/>
          </w:tcPr>
          <w:p w14:paraId="5CA9E437" w14:textId="649D6265" w:rsidR="00972363" w:rsidRPr="00DD3447"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sidRPr="00DD3447">
              <w:rPr>
                <w:rFonts w:ascii="Aptos Narrow" w:eastAsia="Times New Roman" w:hAnsi="Aptos Narrow" w:cs="Times New Roman"/>
                <w:color w:val="000000"/>
                <w:kern w:val="0"/>
                <w:lang w:eastAsia="en-GB"/>
                <w14:ligatures w14:val="none"/>
              </w:rPr>
              <w:t>The revised Minimum Dataset Mortality Risk Index (MMRI-R) is comparable to community nurses’ intuition at identifying patients approaching the end of life, and the MMRI and nurses’ predictions performed better in combination.</w:t>
            </w:r>
          </w:p>
        </w:tc>
      </w:tr>
      <w:tr w:rsidR="00972363" w:rsidRPr="004C385C" w14:paraId="57FBF968" w14:textId="77777777" w:rsidTr="00B74112">
        <w:trPr>
          <w:trHeight w:val="290"/>
        </w:trPr>
        <w:tc>
          <w:tcPr>
            <w:tcW w:w="1587" w:type="dxa"/>
            <w:noWrap/>
            <w:hideMark/>
          </w:tcPr>
          <w:p w14:paraId="62083A25" w14:textId="25F04258"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Colville &amp; Kennedy (2012)</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&lt;EndNote&gt;&lt;Cite&gt;&lt;Author&gt;Colville&lt;/Author&gt;&lt;Year&gt;2012&lt;/Year&gt;&lt;RecNum&gt;147&lt;/RecNum&gt;&lt;DisplayText&gt;&lt;style face="superscript"&gt;53&lt;/style&gt;&lt;/DisplayText&gt;&lt;record&gt;&lt;rec-number&gt;147&lt;/rec-number&gt;&lt;foreign-keys&gt;&lt;key app="EN" db-id="sp0rpx5fcz50v6era0a5wa2i5vxaw0zd5vzx" timestamp="1756224267"&gt;147&lt;/key&gt;&lt;/foreign-keys&gt;&lt;ref-type name="Journal Article"&gt;17&lt;/ref-type&gt;&lt;contributors&gt;&lt;authors&gt;&lt;author&gt;Colville, E.&lt;/author&gt;&lt;author&gt;Kennedy, C.&lt;/author&gt;&lt;/authors&gt;&lt;/contributors&gt;&lt;titles&gt;&lt;title&gt;ACP conversations in clinical practice: impact of an education initiative&lt;/title&gt;&lt;secondary-title&gt;Br J Community Nurs&lt;/secondary-title&gt;&lt;/titles&gt;&lt;periodical&gt;&lt;full-title&gt;Br J Community Nurs&lt;/full-title&gt;&lt;/periodical&gt;&lt;pages&gt;230-4&lt;/pages&gt;&lt;volume&gt;17&lt;/volume&gt;&lt;number&gt;5&lt;/number&gt;&lt;dates&gt;&lt;year&gt;2012&lt;/year&gt;&lt;/dates&gt;&lt;accession-num&gt;22584402&lt;/accession-num&gt;&lt;label&gt; INCLUDED&lt;/label&gt;&lt;urls&gt;&lt;related-urls&gt;&lt;url&gt;https://ovidsp.ovid.com/ovidweb.cgi?T=JS&amp;amp;CSC=Y&amp;amp;NEWS=N&amp;amp;PAGE=fulltext&amp;amp;D=med9&amp;amp;DO=10.12968%2fbjcn.2012.17.5.230&lt;/url&gt;&lt;/related-urls&gt;&lt;/urls&gt;&lt;electronic-resource-num&gt;https://dx.doi.org/10.12968/bjcn.2012.17.5.230&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53</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70AB7B2D" w14:textId="2F842E7B"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A</w:t>
            </w:r>
            <w:r>
              <w:rPr>
                <w:rFonts w:ascii="Aptos Narrow" w:eastAsia="Times New Roman" w:hAnsi="Aptos Narrow" w:cs="Times New Roman"/>
                <w:color w:val="000000"/>
                <w:kern w:val="0"/>
                <w:lang w:eastAsia="en-GB"/>
                <w14:ligatures w14:val="none"/>
              </w:rPr>
              <w:t>dvance care planning</w:t>
            </w:r>
            <w:r w:rsidRPr="006D3A1C">
              <w:rPr>
                <w:rFonts w:ascii="Aptos Narrow" w:eastAsia="Times New Roman" w:hAnsi="Aptos Narrow" w:cs="Times New Roman"/>
                <w:color w:val="000000"/>
                <w:kern w:val="0"/>
                <w:lang w:eastAsia="en-GB"/>
                <w14:ligatures w14:val="none"/>
              </w:rPr>
              <w:t xml:space="preserve"> conversations in clinical practice: impact of an education initiative</w:t>
            </w:r>
          </w:p>
        </w:tc>
        <w:tc>
          <w:tcPr>
            <w:tcW w:w="1531" w:type="dxa"/>
            <w:noWrap/>
            <w:hideMark/>
          </w:tcPr>
          <w:p w14:paraId="7DA1501A"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Qualitative research</w:t>
            </w:r>
          </w:p>
        </w:tc>
        <w:tc>
          <w:tcPr>
            <w:tcW w:w="1374" w:type="dxa"/>
            <w:noWrap/>
            <w:vAlign w:val="center"/>
            <w:hideMark/>
          </w:tcPr>
          <w:p w14:paraId="308ADEDF"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5A94DA5D"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1B8A1B52"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1C46E418" w14:textId="77777777" w:rsidR="00972363" w:rsidRPr="006D3A1C" w:rsidRDefault="00972363" w:rsidP="000B4301">
            <w:pPr>
              <w:spacing w:after="0" w:line="240" w:lineRule="auto"/>
              <w:jc w:val="center"/>
              <w:rPr>
                <w:rFonts w:ascii="Aptos Narrow" w:eastAsia="Times New Roman" w:hAnsi="Aptos Narrow" w:cs="Times New Roman"/>
                <w:kern w:val="0"/>
                <w:lang w:eastAsia="en-GB"/>
                <w14:ligatures w14:val="none"/>
              </w:rPr>
            </w:pPr>
          </w:p>
        </w:tc>
        <w:tc>
          <w:tcPr>
            <w:tcW w:w="2551" w:type="dxa"/>
            <w:noWrap/>
            <w:hideMark/>
          </w:tcPr>
          <w:p w14:paraId="578E2B73" w14:textId="77777777" w:rsidR="00972363" w:rsidRPr="00DD3447"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sidRPr="00DD3447">
              <w:rPr>
                <w:rFonts w:ascii="Aptos Narrow" w:eastAsia="Times New Roman" w:hAnsi="Aptos Narrow" w:cs="Times New Roman"/>
                <w:color w:val="000000"/>
                <w:kern w:val="0"/>
                <w:lang w:eastAsia="en-GB"/>
                <w14:ligatures w14:val="none"/>
              </w:rPr>
              <w:t>There can be insufficient time to pursue difficult conversations.</w:t>
            </w:r>
          </w:p>
          <w:p w14:paraId="66A9353F" w14:textId="1AF55E09" w:rsidR="00972363" w:rsidRPr="00DD3447"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sidRPr="00DD3447">
              <w:rPr>
                <w:rFonts w:ascii="Aptos Narrow" w:eastAsia="Times New Roman" w:hAnsi="Aptos Narrow" w:cs="Times New Roman"/>
                <w:color w:val="000000"/>
                <w:kern w:val="0"/>
                <w:lang w:eastAsia="en-GB"/>
                <w14:ligatures w14:val="none"/>
              </w:rPr>
              <w:t>Challenges with engaging in advance care planning included patients not understanding or being involved in goals of treatment.</w:t>
            </w:r>
          </w:p>
        </w:tc>
        <w:tc>
          <w:tcPr>
            <w:tcW w:w="2551" w:type="dxa"/>
          </w:tcPr>
          <w:p w14:paraId="4792FCB0" w14:textId="77777777" w:rsidR="00972363" w:rsidRPr="00DD3447"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sidRPr="00DD3447">
              <w:rPr>
                <w:rFonts w:ascii="Aptos Narrow" w:eastAsia="Times New Roman" w:hAnsi="Aptos Narrow" w:cs="Times New Roman"/>
                <w:color w:val="000000"/>
                <w:kern w:val="0"/>
                <w:lang w:eastAsia="en-GB"/>
                <w14:ligatures w14:val="none"/>
              </w:rPr>
              <w:t>Education in advance care planning had helped community health nurses to understand what it was and its importance, validated elements of their knowledge, increased their confidence, and brought personal feelings to the fore.</w:t>
            </w:r>
          </w:p>
          <w:p w14:paraId="046CAB80" w14:textId="27A3AFB0" w:rsidR="00972363" w:rsidRPr="00DD3447"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sidRPr="00DD3447">
              <w:rPr>
                <w:rFonts w:ascii="Aptos Narrow" w:eastAsia="Times New Roman" w:hAnsi="Aptos Narrow" w:cs="Times New Roman"/>
                <w:color w:val="000000"/>
                <w:kern w:val="0"/>
                <w:lang w:eastAsia="en-GB"/>
                <w14:ligatures w14:val="none"/>
              </w:rPr>
              <w:t xml:space="preserve">Ensuring that patients wishes and preferences are adhered to requires a whole team approach </w:t>
            </w:r>
            <w:r w:rsidRPr="00DD3447">
              <w:rPr>
                <w:rFonts w:ascii="Aptos Narrow" w:eastAsia="Times New Roman" w:hAnsi="Aptos Narrow" w:cs="Times New Roman"/>
                <w:color w:val="000000"/>
                <w:kern w:val="0"/>
                <w:lang w:eastAsia="en-GB"/>
                <w14:ligatures w14:val="none"/>
              </w:rPr>
              <w:lastRenderedPageBreak/>
              <w:t>in sharing in the responsibility of coordinating, implementing and documenting the plans.</w:t>
            </w:r>
          </w:p>
        </w:tc>
      </w:tr>
      <w:tr w:rsidR="00972363" w:rsidRPr="004C385C" w14:paraId="7B1AE1C1" w14:textId="77777777" w:rsidTr="00B74112">
        <w:trPr>
          <w:trHeight w:val="290"/>
        </w:trPr>
        <w:tc>
          <w:tcPr>
            <w:tcW w:w="1587" w:type="dxa"/>
            <w:noWrap/>
            <w:hideMark/>
          </w:tcPr>
          <w:p w14:paraId="789BF58D" w14:textId="6C7D3F23"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Connolly</w:t>
            </w:r>
            <w:r>
              <w:rPr>
                <w:rFonts w:ascii="Aptos Narrow" w:eastAsia="Times New Roman" w:hAnsi="Aptos Narrow" w:cs="Times New Roman"/>
                <w:color w:val="000000"/>
                <w:kern w:val="0"/>
                <w:lang w:eastAsia="en-GB"/>
                <w14:ligatures w14:val="none"/>
              </w:rPr>
              <w:t>, Milligan &amp; Stevens</w:t>
            </w:r>
            <w:r w:rsidRPr="006D3A1C">
              <w:rPr>
                <w:rFonts w:ascii="Aptos Narrow" w:eastAsia="Times New Roman" w:hAnsi="Aptos Narrow" w:cs="Times New Roman"/>
                <w:color w:val="000000"/>
                <w:kern w:val="0"/>
                <w:lang w:eastAsia="en-GB"/>
                <w14:ligatures w14:val="none"/>
              </w:rPr>
              <w:t xml:space="preserve"> (2015)</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&lt;EndNote&gt;&lt;Cite&gt;&lt;Author&gt;Connolly&lt;/Author&gt;&lt;Year&gt;2015&lt;/Year&gt;&lt;RecNum&gt;35&lt;/RecNum&gt;&lt;DisplayText&gt;&lt;style face="superscript"&gt;54&lt;/style&gt;&lt;/DisplayText&gt;&lt;record&gt;&lt;rec-number&gt;35&lt;/rec-number&gt;&lt;foreign-keys&gt;&lt;key app="EN" db-id="sp0rpx5fcz50v6era0a5wa2i5vxaw0zd5vzx" timestamp="1756224267"&gt;35&lt;/key&gt;&lt;/foreign-keys&gt;&lt;ref-type name="Journal Article"&gt;17&lt;/ref-type&gt;&lt;contributors&gt;&lt;authors&gt;&lt;author&gt;Connolly, J.&lt;/author&gt;&lt;author&gt;Milligan, S.&lt;/author&gt;&lt;author&gt;Stevens, E.&lt;/author&gt;&lt;/authors&gt;&lt;/contributors&gt;&lt;titles&gt;&lt;title&gt;Advance care planning in a community setting&lt;/title&gt;&lt;secondary-title&gt;Nursing Standard&lt;/secondary-title&gt;&lt;/titles&gt;&lt;periodical&gt;&lt;full-title&gt;Nursing Standard&lt;/full-title&gt;&lt;/periodical&gt;&lt;pages&gt;43-51&lt;/pages&gt;&lt;volume&gt;29&lt;/volume&gt;&lt;number&gt;23&lt;/number&gt;&lt;dates&gt;&lt;year&gt;2015&lt;/year&gt;&lt;/dates&gt;&lt;accession-num&gt;1661618917; 1214920&lt;/accession-num&gt;&lt;label&gt; INCLUDED&lt;/label&gt;&lt;urls&gt;&lt;related-urls&gt;&lt;url&gt;https://www.proquest.com/scholarly-journals/advance-care-planning-community-setting/docview/1661618917/se-2?accountid=15181http://openurl.york.ac.uk/openurl/44YORK/44YORK_services_page?url_ver=Z39.88-2004&amp;amp;rft_val_fmt=info:ofi/fmt:kev:mtx:journal&amp;amp;genre=art&lt;/url&gt;&lt;/related-urls&gt;&lt;/urls&gt;&lt;electronic-resource-num&gt;https://doi.org/10.7748/ns.29.23.43.e8467&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54</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12281C36"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Advance care planning in a community setting</w:t>
            </w:r>
          </w:p>
        </w:tc>
        <w:tc>
          <w:tcPr>
            <w:tcW w:w="1531" w:type="dxa"/>
            <w:noWrap/>
            <w:hideMark/>
          </w:tcPr>
          <w:p w14:paraId="27CEEC01"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Mixed methods</w:t>
            </w:r>
          </w:p>
        </w:tc>
        <w:tc>
          <w:tcPr>
            <w:tcW w:w="1374" w:type="dxa"/>
            <w:noWrap/>
            <w:vAlign w:val="center"/>
            <w:hideMark/>
          </w:tcPr>
          <w:p w14:paraId="4840B888"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75F40EE5"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2EEC7110"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3FBA2EAE"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649DA811"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p>
        </w:tc>
        <w:tc>
          <w:tcPr>
            <w:tcW w:w="2551" w:type="dxa"/>
          </w:tcPr>
          <w:p w14:paraId="0F4592BC" w14:textId="20DB0AE3" w:rsidR="00972363" w:rsidRPr="000B466D"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Advance care planning documentation and training can support recognising its importance and the initiation of conversations and revisiting topics, as well as improving communication between professionals.</w:t>
            </w:r>
          </w:p>
        </w:tc>
      </w:tr>
      <w:tr w:rsidR="00972363" w:rsidRPr="004C385C" w14:paraId="740AD12F" w14:textId="77777777" w:rsidTr="00B74112">
        <w:trPr>
          <w:trHeight w:val="290"/>
        </w:trPr>
        <w:tc>
          <w:tcPr>
            <w:tcW w:w="1587" w:type="dxa"/>
            <w:noWrap/>
            <w:hideMark/>
          </w:tcPr>
          <w:p w14:paraId="51539070" w14:textId="101AEC53"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Cook &amp; Horrocks (2016)</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&lt;EndNote&gt;&lt;Cite&gt;&lt;Author&gt;Cook&lt;/Author&gt;&lt;Year&gt;2016&lt;/Year&gt;&lt;RecNum&gt;148&lt;/RecNum&gt;&lt;DisplayText&gt;&lt;style face="superscript"&gt;55&lt;/style&gt;&lt;/DisplayText&gt;&lt;record&gt;&lt;rec-number&gt;148&lt;/rec-number&gt;&lt;foreign-keys&gt;&lt;key app="EN" db-id="sp0rpx5fcz50v6era0a5wa2i5vxaw0zd5vzx" timestamp="1756224267"&gt;148&lt;/key&gt;&lt;/foreign-keys&gt;&lt;ref-type name="Journal Article"&gt;17&lt;/ref-type&gt;&lt;contributors&gt;&lt;authors&gt;&lt;author&gt;Cook, J.&lt;/author&gt;&lt;author&gt;Horrocks, S.&lt;/author&gt;&lt;/authors&gt;&lt;/contributors&gt;&lt;titles&gt;&lt;title&gt;Community nursing quality indicators for end-of-life care in England: identification, preparation, and coordination&lt;/title&gt;&lt;secondary-title&gt;Br J Community Nurs&lt;/secondary-title&gt;&lt;/titles&gt;&lt;periodical&gt;&lt;full-title&gt;Br J Community Nurs&lt;/full-title&gt;&lt;/periodical&gt;&lt;pages&gt;118-23&lt;/pages&gt;&lt;volume&gt;21&lt;/volume&gt;&lt;number&gt;3&lt;/number&gt;&lt;dates&gt;&lt;year&gt;2016&lt;/year&gt;&lt;/dates&gt;&lt;accession-num&gt;26940613&lt;/accession-num&gt;&lt;label&gt; INCLUDED&lt;/label&gt;&lt;urls&gt;&lt;related-urls&gt;&lt;url&gt;https://ovidsp.ovid.com/ovidweb.cgi?T=JS&amp;amp;CSC=Y&amp;amp;NEWS=N&amp;amp;PAGE=fulltext&amp;amp;D=med13&amp;amp;DO=10.12968%2fbjcn.2016.21.3.118&lt;/url&gt;&lt;/related-urls&gt;&lt;/urls&gt;&lt;electronic-resource-num&gt;https://dx.doi.org/10.12968/bjcn.2016.21.3.118&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55</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0DD9051D"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Community nursing quality indicators for end-of-life care in England: identification, preparation, and coordination</w:t>
            </w:r>
          </w:p>
        </w:tc>
        <w:tc>
          <w:tcPr>
            <w:tcW w:w="1531" w:type="dxa"/>
            <w:noWrap/>
            <w:hideMark/>
          </w:tcPr>
          <w:p w14:paraId="59A5D6A4"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Cross sectional study</w:t>
            </w:r>
          </w:p>
        </w:tc>
        <w:tc>
          <w:tcPr>
            <w:tcW w:w="1374" w:type="dxa"/>
            <w:noWrap/>
            <w:vAlign w:val="center"/>
            <w:hideMark/>
          </w:tcPr>
          <w:p w14:paraId="4A2838C1"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04162287"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6037436C" w14:textId="77777777" w:rsidR="00972363" w:rsidRPr="006D3A1C" w:rsidRDefault="00972363" w:rsidP="000B4301">
            <w:pPr>
              <w:spacing w:after="0" w:line="240" w:lineRule="auto"/>
              <w:jc w:val="center"/>
              <w:rPr>
                <w:rFonts w:ascii="Aptos Narrow" w:eastAsia="Times New Roman" w:hAnsi="Aptos Narrow" w:cs="Times New Roman"/>
                <w:kern w:val="0"/>
                <w:lang w:eastAsia="en-GB"/>
                <w14:ligatures w14:val="none"/>
              </w:rPr>
            </w:pPr>
          </w:p>
        </w:tc>
        <w:tc>
          <w:tcPr>
            <w:tcW w:w="1375" w:type="dxa"/>
            <w:noWrap/>
            <w:vAlign w:val="center"/>
            <w:hideMark/>
          </w:tcPr>
          <w:p w14:paraId="432270C8" w14:textId="77777777" w:rsidR="00972363" w:rsidRPr="006D3A1C" w:rsidRDefault="00972363" w:rsidP="000B4301">
            <w:pPr>
              <w:spacing w:after="0" w:line="240" w:lineRule="auto"/>
              <w:jc w:val="center"/>
              <w:rPr>
                <w:rFonts w:ascii="Aptos Narrow" w:eastAsia="Times New Roman" w:hAnsi="Aptos Narrow" w:cs="Times New Roman"/>
                <w:kern w:val="0"/>
                <w:lang w:eastAsia="en-GB"/>
                <w14:ligatures w14:val="none"/>
              </w:rPr>
            </w:pPr>
          </w:p>
        </w:tc>
        <w:tc>
          <w:tcPr>
            <w:tcW w:w="2551" w:type="dxa"/>
            <w:noWrap/>
            <w:hideMark/>
          </w:tcPr>
          <w:p w14:paraId="1B4D8DBD" w14:textId="2E07E813" w:rsidR="00972363" w:rsidRPr="00DD3447"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sidRPr="00DD3447">
              <w:rPr>
                <w:rFonts w:ascii="Aptos Narrow" w:eastAsia="Times New Roman" w:hAnsi="Aptos Narrow" w:cs="Times New Roman"/>
                <w:color w:val="000000"/>
                <w:kern w:val="0"/>
                <w:lang w:eastAsia="en-GB"/>
                <w14:ligatures w14:val="none"/>
              </w:rPr>
              <w:t>Commissioning for Quality and Innovation (CQUIN) indicators for community nursing in England in 2014–15 did not place a high priority on end-of-life care, with no national CQINs indicators and only 7% of local CQINs focusing on palliative care.</w:t>
            </w:r>
          </w:p>
        </w:tc>
        <w:tc>
          <w:tcPr>
            <w:tcW w:w="2551" w:type="dxa"/>
          </w:tcPr>
          <w:p w14:paraId="0943406A" w14:textId="5AB74FB9" w:rsidR="00972363" w:rsidRPr="00DD3447"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sidRPr="00DD3447">
              <w:rPr>
                <w:rFonts w:ascii="Aptos Narrow" w:eastAsia="Times New Roman" w:hAnsi="Aptos Narrow" w:cs="Times New Roman"/>
                <w:color w:val="000000"/>
                <w:kern w:val="0"/>
                <w:lang w:eastAsia="en-GB"/>
                <w14:ligatures w14:val="none"/>
              </w:rPr>
              <w:t>Quality initiatives need to incorporate provision for staff training and development to support community nurses to confidently identify and support more people approaching the end of their lives.</w:t>
            </w:r>
          </w:p>
        </w:tc>
      </w:tr>
      <w:tr w:rsidR="00972363" w:rsidRPr="004C385C" w14:paraId="1B16969C" w14:textId="77777777" w:rsidTr="00B74112">
        <w:trPr>
          <w:trHeight w:val="290"/>
        </w:trPr>
        <w:tc>
          <w:tcPr>
            <w:tcW w:w="1587" w:type="dxa"/>
            <w:noWrap/>
            <w:hideMark/>
          </w:tcPr>
          <w:p w14:paraId="3B99639F" w14:textId="7BDCEE0A"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Cross Party Group for Hospices and Palliative Care (2018)</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&lt;EndNote&gt;&lt;Cite&gt;&lt;Author&gt;Cross Party Group on Hospices Palliative Care&lt;/Author&gt;&lt;Year&gt;2018&lt;/Year&gt;&lt;RecNum&gt;92&lt;/RecNum&gt;&lt;DisplayText&gt;&lt;style face="superscript"&gt;56&lt;/style&gt;&lt;/DisplayText&gt;&lt;record&gt;&lt;rec-number&gt;92&lt;/rec-number&gt;&lt;foreign-keys&gt;&lt;key app="EN" db-id="sp0rpx5fcz50v6era0a5wa2i5vxaw0zd5vzx" timestamp="1756224267"&gt;92&lt;/key&gt;&lt;/foreign-keys&gt;&lt;ref-type name="Report"&gt;27&lt;/ref-type&gt;&lt;contributors&gt;&lt;authors&gt;&lt;author&gt;Cross Party Group on Hospices Palliative Care,.&lt;/author&gt;&lt;/authors&gt;&lt;/contributors&gt;&lt;titles&gt;&lt;title&gt;CPG Hospices and Palliative Care: Inquiry into inequalities in access to hospice and palliative care&lt;/title&gt;&lt;/titles&gt;&lt;dates&gt;&lt;year&gt;2018&lt;/year&gt;&lt;/dates&gt;&lt;label&gt; INCLUDED&lt;/label&gt;&lt;urls&gt;&lt;related-urls&gt;&lt;url&gt;https://hospiceuk-files-prod.s3.eu-west-2.amazonaws.com/s3fs-public/2022-11/CPG%20Hospices%20and%20Palliative%20Care%20inquiry.pdf&lt;/url&gt;&lt;/related-urls&gt;&lt;/urls&gt;&lt;electronic-resource-num&gt;https://hospiceuk-files-prod.s3.eu-west-2.amazonaws.com/s3fs-public/2022-11/CPG%20Hospices%20and%20Palliative%20Care%20inquiry.pdf&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56</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068FA9DA" w14:textId="62FFF9AB"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C</w:t>
            </w:r>
            <w:r>
              <w:rPr>
                <w:rFonts w:ascii="Aptos Narrow" w:eastAsia="Times New Roman" w:hAnsi="Aptos Narrow" w:cs="Times New Roman"/>
                <w:color w:val="000000"/>
                <w:kern w:val="0"/>
                <w:lang w:eastAsia="en-GB"/>
                <w14:ligatures w14:val="none"/>
              </w:rPr>
              <w:t xml:space="preserve">ross </w:t>
            </w:r>
            <w:r w:rsidRPr="006D3A1C">
              <w:rPr>
                <w:rFonts w:ascii="Aptos Narrow" w:eastAsia="Times New Roman" w:hAnsi="Aptos Narrow" w:cs="Times New Roman"/>
                <w:color w:val="000000"/>
                <w:kern w:val="0"/>
                <w:lang w:eastAsia="en-GB"/>
                <w14:ligatures w14:val="none"/>
              </w:rPr>
              <w:t>P</w:t>
            </w:r>
            <w:r>
              <w:rPr>
                <w:rFonts w:ascii="Aptos Narrow" w:eastAsia="Times New Roman" w:hAnsi="Aptos Narrow" w:cs="Times New Roman"/>
                <w:color w:val="000000"/>
                <w:kern w:val="0"/>
                <w:lang w:eastAsia="en-GB"/>
                <w14:ligatures w14:val="none"/>
              </w:rPr>
              <w:t xml:space="preserve">arty </w:t>
            </w:r>
            <w:r w:rsidRPr="006D3A1C">
              <w:rPr>
                <w:rFonts w:ascii="Aptos Narrow" w:eastAsia="Times New Roman" w:hAnsi="Aptos Narrow" w:cs="Times New Roman"/>
                <w:color w:val="000000"/>
                <w:kern w:val="0"/>
                <w:lang w:eastAsia="en-GB"/>
                <w14:ligatures w14:val="none"/>
              </w:rPr>
              <w:t>G</w:t>
            </w:r>
            <w:r>
              <w:rPr>
                <w:rFonts w:ascii="Aptos Narrow" w:eastAsia="Times New Roman" w:hAnsi="Aptos Narrow" w:cs="Times New Roman"/>
                <w:color w:val="000000"/>
                <w:kern w:val="0"/>
                <w:lang w:eastAsia="en-GB"/>
                <w14:ligatures w14:val="none"/>
              </w:rPr>
              <w:t>roup</w:t>
            </w:r>
            <w:r w:rsidRPr="006D3A1C">
              <w:rPr>
                <w:rFonts w:ascii="Aptos Narrow" w:eastAsia="Times New Roman" w:hAnsi="Aptos Narrow" w:cs="Times New Roman"/>
                <w:color w:val="000000"/>
                <w:kern w:val="0"/>
                <w:lang w:eastAsia="en-GB"/>
                <w14:ligatures w14:val="none"/>
              </w:rPr>
              <w:t xml:space="preserve"> Hospices and Palliative Care: Inquiry into inequalities in access to hospice and palliative care</w:t>
            </w:r>
          </w:p>
        </w:tc>
        <w:tc>
          <w:tcPr>
            <w:tcW w:w="1531" w:type="dxa"/>
            <w:noWrap/>
            <w:hideMark/>
          </w:tcPr>
          <w:p w14:paraId="5073BC07"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Grey literature - report</w:t>
            </w:r>
          </w:p>
        </w:tc>
        <w:tc>
          <w:tcPr>
            <w:tcW w:w="1374" w:type="dxa"/>
            <w:noWrap/>
            <w:vAlign w:val="center"/>
            <w:hideMark/>
          </w:tcPr>
          <w:p w14:paraId="03013C5A"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6174FA12"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5FAA7947"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29FB897D"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31D63B15" w14:textId="26B11AE3" w:rsidR="00972363" w:rsidRPr="006D3A1C"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Workforce pressures, such as shortages of community health nurses, presents a barrier to moving more care to the community.</w:t>
            </w:r>
          </w:p>
        </w:tc>
        <w:tc>
          <w:tcPr>
            <w:tcW w:w="2551" w:type="dxa"/>
          </w:tcPr>
          <w:p w14:paraId="06ED6061" w14:textId="77777777" w:rsidR="00972363"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Appropriately resourcing and promotion 24/7 specialist advice line that community health nurses can access for support.</w:t>
            </w:r>
          </w:p>
          <w:p w14:paraId="02A550BA" w14:textId="73A2A17F" w:rsidR="00972363" w:rsidRPr="004C385C"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 xml:space="preserve">Greater training and development opportunities. </w:t>
            </w:r>
          </w:p>
        </w:tc>
      </w:tr>
      <w:tr w:rsidR="00972363" w:rsidRPr="004C385C" w14:paraId="2B850C15" w14:textId="77777777" w:rsidTr="00B74112">
        <w:trPr>
          <w:trHeight w:val="290"/>
        </w:trPr>
        <w:tc>
          <w:tcPr>
            <w:tcW w:w="1587" w:type="dxa"/>
            <w:noWrap/>
            <w:hideMark/>
          </w:tcPr>
          <w:p w14:paraId="4C9CAA80" w14:textId="1D0EEBC9"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Cruickshank et al. (2010)</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&lt;EndNote&gt;&lt;Cite&gt;&lt;Author&gt;Cruickshank&lt;/Author&gt;&lt;Year&gt;2010&lt;/Year&gt;&lt;RecNum&gt;149&lt;/RecNum&gt;&lt;DisplayText&gt;&lt;style face="superscript"&gt;57&lt;/style&gt;&lt;/DisplayText&gt;&lt;record&gt;&lt;rec-number&gt;149&lt;/rec-number&gt;&lt;foreign-keys&gt;&lt;key app="EN" db-id="sp0rpx5fcz50v6era0a5wa2i5vxaw0zd5vzx" timestamp="1756224267"&gt;149&lt;/key&gt;&lt;/foreign-keys&gt;&lt;ref-type name="Journal Article"&gt;17&lt;/ref-type&gt;&lt;contributors&gt;&lt;authors&gt;&lt;author&gt;Cruickshank, S.&lt;/author&gt;&lt;author&gt;Adamson, E.&lt;/author&gt;&lt;author&gt;Logan, J.&lt;/author&gt;&lt;author&gt;Brackenridge, K.&lt;/author&gt;&lt;/authors&gt;&lt;/contributors&gt;&lt;titles&gt;&lt;title&gt;Using syringe drivers in palliative care within a rural, community setting: capturing the whole experience&lt;/title&gt;&lt;secondary-title&gt;Int J Palliat Nurs&lt;/secondary-title&gt;&lt;/titles&gt;&lt;periodical&gt;&lt;full-title&gt;Int J Palliat Nurs&lt;/full-title&gt;&lt;/periodical&gt;&lt;pages&gt;126-32&lt;/pages&gt;&lt;volume&gt;16&lt;/volume&gt;&lt;number&gt;3&lt;/number&gt;&lt;dates&gt;&lt;year&gt;2010&lt;/year&gt;&lt;/dates&gt;&lt;accession-num&gt;20357705&lt;/accession-num&gt;&lt;label&gt; INCLUDED&lt;/label&gt;&lt;urls&gt;&lt;related-urls&gt;&lt;url&gt;https://ovidsp.ovid.com/ovidweb.cgi?T=JS&amp;amp;CSC=Y&amp;amp;NEWS=N&amp;amp;PAGE=fulltext&amp;amp;D=med8&amp;amp;DO=10.12968%2fijpn.2010.16.3.47324&lt;/url&gt;&lt;/related-urls&gt;&lt;/urls&gt;&lt;electronic-resource-num&gt;https://dx.doi.org/10.12968/ijpn.2010.16.3.47324&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57</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3145DA73"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Using syringe drivers in palliative care within a rural, community setting: capturing the whole experience</w:t>
            </w:r>
          </w:p>
        </w:tc>
        <w:tc>
          <w:tcPr>
            <w:tcW w:w="1531" w:type="dxa"/>
            <w:noWrap/>
            <w:hideMark/>
          </w:tcPr>
          <w:p w14:paraId="5FDA4178"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Qualitative research</w:t>
            </w:r>
          </w:p>
        </w:tc>
        <w:tc>
          <w:tcPr>
            <w:tcW w:w="1374" w:type="dxa"/>
            <w:noWrap/>
            <w:vAlign w:val="center"/>
            <w:hideMark/>
          </w:tcPr>
          <w:p w14:paraId="530E94AD"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716A82E4"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1E2C6110"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27945C96"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01B09BB2" w14:textId="3901C46D" w:rsidR="00972363" w:rsidRPr="00861262" w:rsidRDefault="00972363" w:rsidP="000B4301">
            <w:pPr>
              <w:spacing w:after="0" w:line="240" w:lineRule="auto"/>
              <w:rPr>
                <w:rFonts w:ascii="Aptos Narrow" w:eastAsia="Times New Roman" w:hAnsi="Aptos Narrow" w:cs="Times New Roman"/>
                <w:color w:val="000000"/>
                <w:kern w:val="0"/>
                <w:lang w:eastAsia="en-GB"/>
                <w14:ligatures w14:val="none"/>
              </w:rPr>
            </w:pPr>
          </w:p>
        </w:tc>
        <w:tc>
          <w:tcPr>
            <w:tcW w:w="2551" w:type="dxa"/>
          </w:tcPr>
          <w:p w14:paraId="436632ED" w14:textId="00909C7F" w:rsidR="00972363"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Continued and up-to-date syringe driver education.</w:t>
            </w:r>
          </w:p>
          <w:p w14:paraId="6F51ADCA" w14:textId="5529E5EA" w:rsidR="00972363" w:rsidRPr="009B7533"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Good partnership working needed about when to introduce syringe drivers, which required anticipatory care.</w:t>
            </w:r>
          </w:p>
        </w:tc>
      </w:tr>
      <w:tr w:rsidR="00972363" w:rsidRPr="004C385C" w14:paraId="4DE01182" w14:textId="77777777" w:rsidTr="00B74112">
        <w:trPr>
          <w:trHeight w:val="290"/>
        </w:trPr>
        <w:tc>
          <w:tcPr>
            <w:tcW w:w="1587" w:type="dxa"/>
            <w:noWrap/>
            <w:hideMark/>
          </w:tcPr>
          <w:p w14:paraId="2A2D4930" w14:textId="33DBC939"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Dalgarno et al. (2025)</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&lt;EndNote&gt;&lt;Cite&gt;&lt;Author&gt;Dalgarno&lt;/Author&gt;&lt;Year&gt;2025&lt;/Year&gt;&lt;RecNum&gt;267&lt;/RecNum&gt;&lt;DisplayText&gt;&lt;style face="superscript"&gt;58&lt;/style&gt;&lt;/DisplayText&gt;&lt;record&gt;&lt;rec-number&gt;267&lt;/rec-number&gt;&lt;foreign-keys&gt;&lt;key app="EN" db-id="sp0rpx5fcz50v6era0a5wa2i5vxaw0zd5vzx" timestamp="1756224267"&gt;267&lt;/key&gt;&lt;/foreign-keys&gt;&lt;ref-type name="Journal Article"&gt;17&lt;/ref-type&gt;&lt;contributors&gt;&lt;authors&gt;&lt;author&gt;Dalgarno, M.&lt;/author&gt;&lt;author&gt;Halpin, K.&lt;/author&gt;&lt;author&gt;Connell, L.&lt;/author&gt;&lt;author&gt;Johnston, B.&lt;/author&gt;&lt;author&gt;Cooper, M.&lt;/author&gt;&lt;/authors&gt;&lt;/contributors&gt;&lt;titles&gt;&lt;title&gt;The impact of the district nurse advanced nurse practitioner role on the transformation of district nursing&lt;/title&gt;&lt;secondary-title&gt;British journal of community nursing&lt;/secondary-title&gt;&lt;/titles&gt;&lt;periodical&gt;&lt;full-title&gt;British Journal of Community Nursing&lt;/full-title&gt;&lt;/periodical&gt;&lt;pages&gt;76-82&lt;/pages&gt;&lt;volume&gt;30&lt;/volume&gt;&lt;number&gt;2&lt;/number&gt;&lt;dates&gt;&lt;year&gt;2025&lt;/year&gt;&lt;/dates&gt;&lt;label&gt; INCLUDED&lt;/label&gt;&lt;urls&gt;&lt;related-urls&gt;&lt;url&gt;http://ovidsp.ovid.com/ovidweb.cgi?T=JS&amp;amp;PAGE=reference&amp;amp;D=medl&amp;amp;NEWS=N&amp;amp;AN=39898640&lt;/url&gt;&lt;/related-urls&gt;&lt;/urls&gt;&lt;electronic-resource-num&gt;https://dx.doi.org/10.12968/bjcn.2024.0017&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58</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265D7BD3"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The impact of the district nurse advanced nurse practitioner role on the transformation of district nursing</w:t>
            </w:r>
          </w:p>
        </w:tc>
        <w:tc>
          <w:tcPr>
            <w:tcW w:w="1531" w:type="dxa"/>
            <w:noWrap/>
            <w:hideMark/>
          </w:tcPr>
          <w:p w14:paraId="6B6408C5"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Service Evaluation</w:t>
            </w:r>
          </w:p>
        </w:tc>
        <w:tc>
          <w:tcPr>
            <w:tcW w:w="1374" w:type="dxa"/>
            <w:noWrap/>
            <w:vAlign w:val="center"/>
            <w:hideMark/>
          </w:tcPr>
          <w:p w14:paraId="77B15377"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68DBFDA1"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5A9DFE00"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7A263125"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26384EE8" w14:textId="77777777" w:rsidR="00972363" w:rsidRPr="00F824F2" w:rsidRDefault="00972363" w:rsidP="000B4301">
            <w:pPr>
              <w:spacing w:after="0"/>
              <w:rPr>
                <w:rFonts w:ascii="Aptos Narrow" w:eastAsia="Times New Roman" w:hAnsi="Aptos Narrow" w:cs="Times New Roman"/>
                <w:color w:val="000000"/>
                <w:kern w:val="0"/>
                <w:lang w:eastAsia="en-GB"/>
                <w14:ligatures w14:val="none"/>
              </w:rPr>
            </w:pPr>
          </w:p>
        </w:tc>
        <w:tc>
          <w:tcPr>
            <w:tcW w:w="2551" w:type="dxa"/>
          </w:tcPr>
          <w:p w14:paraId="1076FFFD" w14:textId="77777777" w:rsidR="00972363"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Creation of appealing career pathways that improve staff retention.</w:t>
            </w:r>
          </w:p>
          <w:p w14:paraId="5937D480" w14:textId="765D2134" w:rsidR="00972363" w:rsidRPr="00491BBD"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 xml:space="preserve">Transformation of community health nursing roles and specialist practitioner training to support the improvement of patient </w:t>
            </w:r>
            <w:r>
              <w:rPr>
                <w:rFonts w:ascii="Aptos Narrow" w:eastAsia="Times New Roman" w:hAnsi="Aptos Narrow" w:cs="Times New Roman"/>
                <w:color w:val="000000"/>
                <w:kern w:val="0"/>
                <w:lang w:eastAsia="en-GB"/>
                <w14:ligatures w14:val="none"/>
              </w:rPr>
              <w:lastRenderedPageBreak/>
              <w:t>outcomes</w:t>
            </w:r>
            <w:r w:rsidR="00F824F2">
              <w:rPr>
                <w:rFonts w:ascii="Aptos Narrow" w:eastAsia="Times New Roman" w:hAnsi="Aptos Narrow" w:cs="Times New Roman"/>
                <w:color w:val="000000"/>
                <w:kern w:val="0"/>
                <w:lang w:eastAsia="en-GB"/>
                <w14:ligatures w14:val="none"/>
              </w:rPr>
              <w:t xml:space="preserve"> and meet increasing demand</w:t>
            </w:r>
            <w:r>
              <w:rPr>
                <w:rFonts w:ascii="Aptos Narrow" w:eastAsia="Times New Roman" w:hAnsi="Aptos Narrow" w:cs="Times New Roman"/>
                <w:color w:val="000000"/>
                <w:kern w:val="0"/>
                <w:lang w:eastAsia="en-GB"/>
                <w14:ligatures w14:val="none"/>
              </w:rPr>
              <w:t>.</w:t>
            </w:r>
          </w:p>
        </w:tc>
      </w:tr>
      <w:tr w:rsidR="00972363" w:rsidRPr="004C385C" w14:paraId="0AA62C2C" w14:textId="77777777" w:rsidTr="00B74112">
        <w:trPr>
          <w:trHeight w:val="290"/>
        </w:trPr>
        <w:tc>
          <w:tcPr>
            <w:tcW w:w="1587" w:type="dxa"/>
            <w:noWrap/>
            <w:hideMark/>
          </w:tcPr>
          <w:p w14:paraId="280C8E5B" w14:textId="015BF871"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Davies</w:t>
            </w:r>
            <w:r>
              <w:rPr>
                <w:rFonts w:ascii="Aptos Narrow" w:eastAsia="Times New Roman" w:hAnsi="Aptos Narrow" w:cs="Times New Roman"/>
                <w:color w:val="000000"/>
                <w:kern w:val="0"/>
                <w:lang w:eastAsia="en-GB"/>
                <w14:ligatures w14:val="none"/>
              </w:rPr>
              <w:t>, Jenkins &amp; Mabbett</w:t>
            </w:r>
            <w:r w:rsidRPr="006D3A1C">
              <w:rPr>
                <w:rFonts w:ascii="Aptos Narrow" w:eastAsia="Times New Roman" w:hAnsi="Aptos Narrow" w:cs="Times New Roman"/>
                <w:color w:val="000000"/>
                <w:kern w:val="0"/>
                <w:lang w:eastAsia="en-GB"/>
                <w14:ligatures w14:val="none"/>
              </w:rPr>
              <w:t xml:space="preserve"> (2010)</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&lt;EndNote&gt;&lt;Cite&gt;&lt;Author&gt;Davies&lt;/Author&gt;&lt;Year&gt;2010&lt;/Year&gt;&lt;RecNum&gt;151&lt;/RecNum&gt;&lt;DisplayText&gt;&lt;style face="superscript"&gt;59&lt;/style&gt;&lt;/DisplayText&gt;&lt;record&gt;&lt;rec-number&gt;151&lt;/rec-number&gt;&lt;foreign-keys&gt;&lt;key app="EN" db-id="sp0rpx5fcz50v6era0a5wa2i5vxaw0zd5vzx" timestamp="1756224267"&gt;151&lt;/key&gt;&lt;/foreign-keys&gt;&lt;ref-type name="Journal Article"&gt;17&lt;/ref-type&gt;&lt;contributors&gt;&lt;authors&gt;&lt;author&gt;Davies, S.&lt;/author&gt;&lt;author&gt;Jenkins, E.&lt;/author&gt;&lt;author&gt;Mabbett, G.&lt;/author&gt;&lt;/authors&gt;&lt;/contributors&gt;&lt;titles&gt;&lt;title&gt;Emotional intelligence: district nurses&amp;apos; lived experiences&lt;/title&gt;&lt;secondary-title&gt;Br J Community Nurs&lt;/secondary-title&gt;&lt;/titles&gt;&lt;periodical&gt;&lt;full-title&gt;Br J Community Nurs&lt;/full-title&gt;&lt;/periodical&gt;&lt;pages&gt;141-6&lt;/pages&gt;&lt;volume&gt;15&lt;/volume&gt;&lt;number&gt;3&lt;/number&gt;&lt;dates&gt;&lt;year&gt;2010&lt;/year&gt;&lt;/dates&gt;&lt;accession-num&gt;20220631&lt;/accession-num&gt;&lt;label&gt; INCLUDED&lt;/label&gt;&lt;urls&gt;&lt;related-urls&gt;&lt;url&gt;https://ovidsp.ovid.com/ovidweb.cgi?T=JS&amp;amp;CSC=Y&amp;amp;NEWS=N&amp;amp;PAGE=fulltext&amp;amp;D=med8&amp;amp;DO=10.12968%2fbjcn.2010.15.3.46903&lt;/url&gt;&lt;/related-urls&gt;&lt;/urls&gt;&lt;electronic-resource-num&gt;https://dx.doi.org/10.12968/bjcn.2010.15.3.46903&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59</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04BE02A4"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Emotional intelligence: district nurses' lived experiences</w:t>
            </w:r>
          </w:p>
        </w:tc>
        <w:tc>
          <w:tcPr>
            <w:tcW w:w="1531" w:type="dxa"/>
            <w:noWrap/>
            <w:hideMark/>
          </w:tcPr>
          <w:p w14:paraId="08780F4B"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Qualitative research</w:t>
            </w:r>
          </w:p>
        </w:tc>
        <w:tc>
          <w:tcPr>
            <w:tcW w:w="1374" w:type="dxa"/>
            <w:noWrap/>
            <w:vAlign w:val="center"/>
            <w:hideMark/>
          </w:tcPr>
          <w:p w14:paraId="00EF6F31"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7C894E17"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3A85B767"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36D9B0C7"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2551" w:type="dxa"/>
            <w:noWrap/>
            <w:hideMark/>
          </w:tcPr>
          <w:p w14:paraId="585F8B46" w14:textId="77777777" w:rsidR="00972363" w:rsidRPr="006D3A1C" w:rsidRDefault="00972363" w:rsidP="000B4301">
            <w:pPr>
              <w:spacing w:after="0" w:line="240" w:lineRule="auto"/>
              <w:rPr>
                <w:rFonts w:ascii="Aptos Narrow" w:eastAsia="Times New Roman" w:hAnsi="Aptos Narrow" w:cs="Times New Roman"/>
                <w:kern w:val="0"/>
                <w:lang w:eastAsia="en-GB"/>
                <w14:ligatures w14:val="none"/>
              </w:rPr>
            </w:pPr>
          </w:p>
        </w:tc>
        <w:tc>
          <w:tcPr>
            <w:tcW w:w="2551" w:type="dxa"/>
          </w:tcPr>
          <w:p w14:paraId="646ED31F" w14:textId="029EC055" w:rsidR="00972363" w:rsidRPr="00DD3447"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sidRPr="00DD3447">
              <w:rPr>
                <w:rFonts w:ascii="Aptos Narrow" w:eastAsia="Times New Roman" w:hAnsi="Aptos Narrow" w:cs="Times New Roman"/>
                <w:color w:val="000000"/>
                <w:kern w:val="0"/>
                <w:lang w:eastAsia="en-GB"/>
                <w14:ligatures w14:val="none"/>
              </w:rPr>
              <w:t>Emotional intelligence is of relevance to palliative care, and requires a supportive, educative formal professional dialogue and supervision.</w:t>
            </w:r>
          </w:p>
        </w:tc>
      </w:tr>
      <w:tr w:rsidR="00972363" w:rsidRPr="004C385C" w14:paraId="0DA2C314" w14:textId="77777777" w:rsidTr="00B74112">
        <w:trPr>
          <w:trHeight w:val="290"/>
        </w:trPr>
        <w:tc>
          <w:tcPr>
            <w:tcW w:w="1587" w:type="dxa"/>
            <w:noWrap/>
            <w:hideMark/>
          </w:tcPr>
          <w:p w14:paraId="23F95AA5" w14:textId="1A67776C"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Davies et al. (20</w:t>
            </w:r>
            <w:r>
              <w:rPr>
                <w:rFonts w:ascii="Aptos Narrow" w:eastAsia="Times New Roman" w:hAnsi="Aptos Narrow" w:cs="Times New Roman"/>
                <w:color w:val="000000"/>
                <w:kern w:val="0"/>
                <w:lang w:eastAsia="en-GB"/>
                <w14:ligatures w14:val="none"/>
              </w:rPr>
              <w:t>09</w:t>
            </w:r>
            <w:r w:rsidRPr="006D3A1C">
              <w:rPr>
                <w:rFonts w:ascii="Aptos Narrow" w:eastAsia="Times New Roman" w:hAnsi="Aptos Narrow" w:cs="Times New Roman"/>
                <w:color w:val="000000"/>
                <w:kern w:val="0"/>
                <w:lang w:eastAsia="en-GB"/>
                <w14:ligatures w14:val="none"/>
              </w:rPr>
              <w:t>)</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&lt;EndNote&gt;&lt;Cite&gt;&lt;Author&gt;Davies&lt;/Author&gt;&lt;Year&gt;2009&lt;/Year&gt;&lt;RecNum&gt;150&lt;/RecNum&gt;&lt;DisplayText&gt;&lt;style face="superscript"&gt;60&lt;/style&gt;&lt;/DisplayText&gt;&lt;record&gt;&lt;rec-number&gt;150&lt;/rec-number&gt;&lt;foreign-keys&gt;&lt;key app="EN" db-id="sp0rpx5fcz50v6era0a5wa2i5vxaw0zd5vzx" timestamp="1756224267"&gt;150&lt;/key&gt;&lt;/foreign-keys&gt;&lt;ref-type name="Journal Article"&gt;17&lt;/ref-type&gt;&lt;contributors&gt;&lt;authors&gt;&lt;author&gt;Davies, P.&lt;/author&gt;&lt;author&gt;Wye, L.&lt;/author&gt;&lt;author&gt;Horrocks, S.&lt;/author&gt;&lt;author&gt;Salisbury, C.&lt;/author&gt;&lt;author&gt;Sharp, D.&lt;/author&gt;&lt;/authors&gt;&lt;/contributors&gt;&lt;titles&gt;&lt;title&gt;Developing quality indicators for community services: the case of district nursing&lt;/title&gt;&lt;secondary-title&gt;Qual Prim Care&lt;/secondary-title&gt;&lt;/titles&gt;&lt;periodical&gt;&lt;full-title&gt;Qual Prim Care&lt;/full-title&gt;&lt;/periodical&gt;&lt;pages&gt;155-66&lt;/pages&gt;&lt;volume&gt;19&lt;/volume&gt;&lt;number&gt;3&lt;/number&gt;&lt;dates&gt;&lt;year&gt;2009&lt;/year&gt;&lt;/dates&gt;&lt;accession-num&gt;21781431&lt;/accession-num&gt;&lt;label&gt; INCLUDED&lt;/label&gt;&lt;urls&gt;&lt;related-urls&gt;&lt;url&gt;https://www.ncbi.nlm.nih.gov/pubmed/21781431&lt;/url&gt;&lt;/related-urls&gt;&lt;/urls&gt;&lt;/record&gt;&lt;/Cite&gt;&lt;/EndNote&gt;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60</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30172A6F"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Developing quality indicators for community services: the case of district nursing</w:t>
            </w:r>
          </w:p>
        </w:tc>
        <w:tc>
          <w:tcPr>
            <w:tcW w:w="1531" w:type="dxa"/>
            <w:noWrap/>
            <w:hideMark/>
          </w:tcPr>
          <w:p w14:paraId="03C3AA89"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Mixed methods</w:t>
            </w:r>
          </w:p>
        </w:tc>
        <w:tc>
          <w:tcPr>
            <w:tcW w:w="1374" w:type="dxa"/>
            <w:noWrap/>
            <w:vAlign w:val="center"/>
            <w:hideMark/>
          </w:tcPr>
          <w:p w14:paraId="047204D1"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252F7E80"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2A14AD4C" w14:textId="77777777" w:rsidR="00972363" w:rsidRPr="006D3A1C" w:rsidRDefault="00972363" w:rsidP="000B4301">
            <w:pPr>
              <w:spacing w:after="0" w:line="240" w:lineRule="auto"/>
              <w:jc w:val="center"/>
              <w:rPr>
                <w:rFonts w:ascii="Aptos Narrow" w:eastAsia="Times New Roman" w:hAnsi="Aptos Narrow" w:cs="Times New Roman"/>
                <w:kern w:val="0"/>
                <w:lang w:eastAsia="en-GB"/>
                <w14:ligatures w14:val="none"/>
              </w:rPr>
            </w:pPr>
          </w:p>
        </w:tc>
        <w:tc>
          <w:tcPr>
            <w:tcW w:w="1375" w:type="dxa"/>
            <w:noWrap/>
            <w:vAlign w:val="center"/>
            <w:hideMark/>
          </w:tcPr>
          <w:p w14:paraId="76490A4F" w14:textId="77777777" w:rsidR="00972363" w:rsidRPr="006D3A1C" w:rsidRDefault="00972363" w:rsidP="000B4301">
            <w:pPr>
              <w:spacing w:after="0" w:line="240" w:lineRule="auto"/>
              <w:jc w:val="center"/>
              <w:rPr>
                <w:rFonts w:ascii="Aptos Narrow" w:eastAsia="Times New Roman" w:hAnsi="Aptos Narrow" w:cs="Times New Roman"/>
                <w:kern w:val="0"/>
                <w:lang w:eastAsia="en-GB"/>
                <w14:ligatures w14:val="none"/>
              </w:rPr>
            </w:pPr>
          </w:p>
        </w:tc>
        <w:tc>
          <w:tcPr>
            <w:tcW w:w="2551" w:type="dxa"/>
            <w:noWrap/>
            <w:hideMark/>
          </w:tcPr>
          <w:p w14:paraId="6B1D6066" w14:textId="77777777" w:rsidR="00972363" w:rsidRPr="006D3A1C" w:rsidRDefault="00972363" w:rsidP="000B4301">
            <w:pPr>
              <w:spacing w:after="0" w:line="240" w:lineRule="auto"/>
              <w:rPr>
                <w:rFonts w:ascii="Aptos Narrow" w:eastAsia="Times New Roman" w:hAnsi="Aptos Narrow" w:cs="Times New Roman"/>
                <w:kern w:val="0"/>
                <w:lang w:eastAsia="en-GB"/>
                <w14:ligatures w14:val="none"/>
              </w:rPr>
            </w:pPr>
          </w:p>
        </w:tc>
        <w:tc>
          <w:tcPr>
            <w:tcW w:w="2551" w:type="dxa"/>
          </w:tcPr>
          <w:p w14:paraId="610811E1" w14:textId="77777777" w:rsidR="00972363" w:rsidRPr="004C385C" w:rsidRDefault="00972363" w:rsidP="000B4301">
            <w:pPr>
              <w:spacing w:after="0" w:line="240" w:lineRule="auto"/>
              <w:rPr>
                <w:rFonts w:ascii="Aptos Narrow" w:eastAsia="Times New Roman" w:hAnsi="Aptos Narrow" w:cs="Times New Roman"/>
                <w:kern w:val="0"/>
                <w:lang w:eastAsia="en-GB"/>
                <w14:ligatures w14:val="none"/>
              </w:rPr>
            </w:pPr>
          </w:p>
        </w:tc>
      </w:tr>
      <w:tr w:rsidR="00972363" w:rsidRPr="004C385C" w14:paraId="1332CDE9" w14:textId="77777777" w:rsidTr="00B74112">
        <w:trPr>
          <w:trHeight w:val="290"/>
        </w:trPr>
        <w:tc>
          <w:tcPr>
            <w:tcW w:w="1587" w:type="dxa"/>
            <w:noWrap/>
            <w:hideMark/>
          </w:tcPr>
          <w:p w14:paraId="38227DAE" w14:textId="4EF46520"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Davies et al. (2016)</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&lt;EndNote&gt;&lt;Cite&gt;&lt;Author&gt;Davies&lt;/Author&gt;&lt;Year&gt;2016&lt;/Year&gt;&lt;RecNum&gt;48&lt;/RecNum&gt;&lt;DisplayText&gt;&lt;style face="superscript"&gt;61&lt;/style&gt;&lt;/DisplayText&gt;&lt;record&gt;&lt;rec-number&gt;48&lt;/rec-number&gt;&lt;foreign-keys&gt;&lt;key app="EN" db-id="sp0rpx5fcz50v6era0a5wa2i5vxaw0zd5vzx" timestamp="1756224267"&gt;48&lt;/key&gt;&lt;/foreign-keys&gt;&lt;ref-type name="Journal Article"&gt;17&lt;/ref-type&gt;&lt;contributors&gt;&lt;authors&gt;&lt;author&gt;Davies, N.&lt;/author&gt;&lt;author&gt;Mathew, R.&lt;/author&gt;&lt;author&gt;Wilcock, J.&lt;/author&gt;&lt;author&gt;Manthorpe, J.&lt;/author&gt;&lt;author&gt;Sampson, E. L.&lt;/author&gt;&lt;author&gt;Lamahewa, K.&lt;/author&gt;&lt;author&gt;Iliffe, S.&lt;/author&gt;&lt;/authors&gt;&lt;/contributors&gt;&lt;titles&gt;&lt;title&gt;A co-design process developing heuristics for practitioners providing end of life care for people with dementia&lt;/title&gt;&lt;secondary-title&gt;BMC Palliative Care&lt;/secondary-title&gt;&lt;/titles&gt;&lt;periodical&gt;&lt;full-title&gt;BMC Palliative Care&lt;/full-title&gt;&lt;/periodical&gt;&lt;pages&gt;1-11&lt;/pages&gt;&lt;volume&gt;15&lt;/volume&gt;&lt;dates&gt;&lt;year&gt;2016&lt;/year&gt;&lt;/dates&gt;&lt;accession-num&gt;117367762. Language: English. Entry Date: 20170829. Revision Date: 20170829. Publication Type: Journal Article&lt;/accession-num&gt;&lt;label&gt; INCLUDED&lt;/label&gt;&lt;urls&gt;&lt;related-urls&gt;&lt;url&gt;https://search.ebscohost.com/login.aspx?direct=true&amp;amp;db=cul&amp;amp;AN=117367762&amp;amp;site=ehost-live&lt;/url&gt;&lt;/related-urls&gt;&lt;/urls&gt;&lt;electronic-resource-num&gt;10.1186/s12904-016-0146-z&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61</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1E3C4485"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A co-design process developing heuristics for practitioners providing end of life care for people with dementia</w:t>
            </w:r>
          </w:p>
        </w:tc>
        <w:tc>
          <w:tcPr>
            <w:tcW w:w="1531" w:type="dxa"/>
            <w:noWrap/>
            <w:hideMark/>
          </w:tcPr>
          <w:p w14:paraId="091D60A9"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Mixed methods</w:t>
            </w:r>
          </w:p>
        </w:tc>
        <w:tc>
          <w:tcPr>
            <w:tcW w:w="1374" w:type="dxa"/>
            <w:noWrap/>
            <w:vAlign w:val="center"/>
            <w:hideMark/>
          </w:tcPr>
          <w:p w14:paraId="4711EBAA"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158AC269"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0750EDF8"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46C602EF"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356B5B60"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p>
        </w:tc>
        <w:tc>
          <w:tcPr>
            <w:tcW w:w="2551" w:type="dxa"/>
          </w:tcPr>
          <w:p w14:paraId="729D2F77" w14:textId="77777777" w:rsidR="00972363" w:rsidRPr="004C385C" w:rsidRDefault="00972363" w:rsidP="000B4301">
            <w:pPr>
              <w:spacing w:after="0" w:line="240" w:lineRule="auto"/>
              <w:rPr>
                <w:rFonts w:ascii="Aptos Narrow" w:eastAsia="Times New Roman" w:hAnsi="Aptos Narrow" w:cs="Times New Roman"/>
                <w:color w:val="000000"/>
                <w:kern w:val="0"/>
                <w:lang w:eastAsia="en-GB"/>
                <w14:ligatures w14:val="none"/>
              </w:rPr>
            </w:pPr>
          </w:p>
        </w:tc>
      </w:tr>
      <w:tr w:rsidR="00972363" w:rsidRPr="004C385C" w14:paraId="58E8B5AA" w14:textId="77777777" w:rsidTr="00B74112">
        <w:trPr>
          <w:trHeight w:val="290"/>
        </w:trPr>
        <w:tc>
          <w:tcPr>
            <w:tcW w:w="1587" w:type="dxa"/>
            <w:noWrap/>
            <w:hideMark/>
          </w:tcPr>
          <w:p w14:paraId="1F1229DB" w14:textId="2D4F4C49"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Dean (2017)</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&lt;EndNote&gt;&lt;Cite&gt;&lt;Author&gt;Dean&lt;/Author&gt;&lt;Year&gt;2017&lt;/Year&gt;&lt;RecNum&gt;65&lt;/RecNum&gt;&lt;DisplayText&gt;&lt;style face="superscript"&gt;62&lt;/style&gt;&lt;/DisplayText&gt;&lt;record&gt;&lt;rec-number&gt;65&lt;/rec-number&gt;&lt;foreign-keys&gt;&lt;key app="EN" db-id="sp0rpx5fcz50v6era0a5wa2i5vxaw0zd5vzx" timestamp="1756224267"&gt;65&lt;/key&gt;&lt;/foreign-keys&gt;&lt;ref-type name="Journal Article"&gt;17&lt;/ref-type&gt;&lt;contributors&gt;&lt;authors&gt;&lt;author&gt;Dean, E.&lt;/author&gt;&lt;/authors&gt;&lt;/contributors&gt;&lt;titles&gt;&lt;title&gt;Meeting patients&amp;apos; needs as they near the end of life&lt;/title&gt;&lt;secondary-title&gt;Nursing standard (Royal College of Nursing (Great Britain) : 1987)&lt;/secondary-title&gt;&lt;/titles&gt;&lt;periodical&gt;&lt;full-title&gt;Nursing standard (Royal College of Nursing (Great Britain) : 1987)&lt;/full-title&gt;&lt;/periodical&gt;&lt;pages&gt;12-13&lt;/pages&gt;&lt;volume&gt;31(26)&lt;/volume&gt;&lt;dates&gt;&lt;year&gt;2017&lt;/year&gt;&lt;/dates&gt;&lt;label&gt; INCLUDED&lt;/label&gt;&lt;urls&gt;&lt;related-urls&gt;&lt;url&gt;https://ovidsp.ovid.com/ovidweb.cgi?T=JS&amp;amp;CSC=Y&amp;amp;NEWS=N&amp;amp;PAGE=fulltext&amp;amp;D=emexb&amp;amp;DO=10.7748%2fns.31.26.12.s13&lt;/url&gt;&lt;/related-urls&gt;&lt;/urls&gt;&lt;electronic-resource-num&gt;https://dx.doi.org/10.7748/ns.31.26.12.s13&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62</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16DC719B"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Meeting patients' needs as they near the end of life</w:t>
            </w:r>
          </w:p>
        </w:tc>
        <w:tc>
          <w:tcPr>
            <w:tcW w:w="1531" w:type="dxa"/>
            <w:noWrap/>
            <w:hideMark/>
          </w:tcPr>
          <w:p w14:paraId="21FEFFE2"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Cross sectional study (news)</w:t>
            </w:r>
          </w:p>
        </w:tc>
        <w:tc>
          <w:tcPr>
            <w:tcW w:w="1374" w:type="dxa"/>
            <w:noWrap/>
            <w:vAlign w:val="center"/>
            <w:hideMark/>
          </w:tcPr>
          <w:p w14:paraId="4EAB39E6"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19D8FA42"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34057751"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50BF20E3"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2551" w:type="dxa"/>
            <w:noWrap/>
            <w:hideMark/>
          </w:tcPr>
          <w:p w14:paraId="4DADC1EA" w14:textId="77777777" w:rsidR="00972363" w:rsidRPr="00DD3447"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sidRPr="00DD3447">
              <w:rPr>
                <w:rFonts w:ascii="Aptos Narrow" w:eastAsia="Times New Roman" w:hAnsi="Aptos Narrow" w:cs="Times New Roman"/>
                <w:color w:val="000000"/>
                <w:kern w:val="0"/>
                <w:lang w:eastAsia="en-GB"/>
                <w14:ligatures w14:val="none"/>
              </w:rPr>
              <w:t>Some nurses have not received any specific training on caring for people in the final months, weeks or days of life.</w:t>
            </w:r>
          </w:p>
          <w:p w14:paraId="4F5D82B9" w14:textId="76CF4A3E" w:rsidR="00972363" w:rsidRPr="00DD3447"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sidRPr="00DD3447">
              <w:rPr>
                <w:rFonts w:ascii="Aptos Narrow" w:eastAsia="Times New Roman" w:hAnsi="Aptos Narrow" w:cs="Times New Roman"/>
                <w:color w:val="000000"/>
                <w:kern w:val="0"/>
                <w:lang w:eastAsia="en-GB"/>
                <w14:ligatures w14:val="none"/>
              </w:rPr>
              <w:lastRenderedPageBreak/>
              <w:t>Some nurses do not feel they have sufficient time to provide high quality palliative and end-of-life care, with barriers including staffing levels, time constraints, and resources.</w:t>
            </w:r>
          </w:p>
        </w:tc>
        <w:tc>
          <w:tcPr>
            <w:tcW w:w="2551" w:type="dxa"/>
          </w:tcPr>
          <w:p w14:paraId="516CE060" w14:textId="77777777" w:rsidR="00972363" w:rsidRPr="004C385C" w:rsidRDefault="00972363" w:rsidP="000B4301">
            <w:pPr>
              <w:spacing w:after="0" w:line="240" w:lineRule="auto"/>
              <w:rPr>
                <w:rFonts w:ascii="Aptos Narrow" w:eastAsia="Times New Roman" w:hAnsi="Aptos Narrow" w:cs="Times New Roman"/>
                <w:kern w:val="0"/>
                <w:lang w:eastAsia="en-GB"/>
                <w14:ligatures w14:val="none"/>
              </w:rPr>
            </w:pPr>
          </w:p>
        </w:tc>
      </w:tr>
      <w:tr w:rsidR="00972363" w:rsidRPr="004C385C" w14:paraId="125F67CB" w14:textId="77777777" w:rsidTr="00B74112">
        <w:trPr>
          <w:trHeight w:val="290"/>
        </w:trPr>
        <w:tc>
          <w:tcPr>
            <w:tcW w:w="1587" w:type="dxa"/>
            <w:noWrap/>
            <w:hideMark/>
          </w:tcPr>
          <w:p w14:paraId="728E1F16" w14:textId="2F211078"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Dean (2018)</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&lt;EndNote&gt;&lt;Cite&gt;&lt;Author&gt;Dean&lt;/Author&gt;&lt;Year&gt;2018&lt;/Year&gt;&lt;RecNum&gt;36&lt;/RecNum&gt;&lt;DisplayText&gt;&lt;style face="superscript"&gt;63&lt;/style&gt;&lt;/DisplayText&gt;&lt;record&gt;&lt;rec-number&gt;36&lt;/rec-number&gt;&lt;foreign-keys&gt;&lt;key app="EN" db-id="sp0rpx5fcz50v6era0a5wa2i5vxaw0zd5vzx" timestamp="1756224267"&gt;36&lt;/key&gt;&lt;/foreign-keys&gt;&lt;ref-type name="Journal Article"&gt;17&lt;/ref-type&gt;&lt;contributors&gt;&lt;authors&gt;&lt;author&gt;Dean, E.&lt;/author&gt;&lt;/authors&gt;&lt;/contributors&gt;&lt;titles&gt;&lt;title&gt;‘Decimated’ nursing teams affect end of life care quality&lt;/title&gt;&lt;secondary-title&gt;Primary Health Care (2014+)&lt;/secondary-title&gt;&lt;/titles&gt;&lt;periodical&gt;&lt;full-title&gt;Primary Health Care (2014+)&lt;/full-title&gt;&lt;/periodical&gt;&lt;pages&gt;8&lt;/pages&gt;&lt;volume&gt;28&lt;/volume&gt;&lt;number&gt;3&lt;/number&gt;&lt;dates&gt;&lt;year&gt;2018&lt;/year&gt;&lt;/dates&gt;&lt;accession-num&gt;2020496044&lt;/accession-num&gt;&lt;label&gt; INCLUDED&lt;/label&gt;&lt;urls&gt;&lt;related-urls&gt;&lt;url&gt;https://www.proquest.com/scholarly-journals/decimated-nursing-teams-affect-end-life-care/docview/2020496044/se-2?accountid=15181http://openurl.york.ac.uk/openurl/44YORK/44YORK_services_page?url_ver=Z39.88-2004&amp;amp;rft_val_fmt=info:ofi/fmt:kev:mtx:journal&amp;amp;genr&lt;/url&gt;&lt;/related-urls&gt;&lt;/urls&gt;&lt;electronic-resource-num&gt;https://doi.org/10.7748/phc.28.3.8.s7&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63</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514B7126"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Decimated' nursing teams affect end of life care quality</w:t>
            </w:r>
          </w:p>
        </w:tc>
        <w:tc>
          <w:tcPr>
            <w:tcW w:w="1531" w:type="dxa"/>
            <w:noWrap/>
            <w:hideMark/>
          </w:tcPr>
          <w:p w14:paraId="564096D8"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Cross sectional study (news)</w:t>
            </w:r>
          </w:p>
        </w:tc>
        <w:tc>
          <w:tcPr>
            <w:tcW w:w="1374" w:type="dxa"/>
            <w:noWrap/>
            <w:vAlign w:val="center"/>
            <w:hideMark/>
          </w:tcPr>
          <w:p w14:paraId="06E7C6B9"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04BF4A0D"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398899F5"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48871F8C"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2551" w:type="dxa"/>
            <w:noWrap/>
            <w:hideMark/>
          </w:tcPr>
          <w:p w14:paraId="616CD028" w14:textId="3453D50E" w:rsidR="00972363" w:rsidRPr="00DD3447"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sidRPr="00DD3447">
              <w:rPr>
                <w:rFonts w:ascii="Aptos Narrow" w:eastAsia="Times New Roman" w:hAnsi="Aptos Narrow" w:cs="Times New Roman"/>
                <w:color w:val="000000"/>
                <w:kern w:val="0"/>
                <w:lang w:eastAsia="en-GB"/>
                <w14:ligatures w14:val="none"/>
              </w:rPr>
              <w:t>Decline in the community nursing workforce.</w:t>
            </w:r>
          </w:p>
          <w:p w14:paraId="02D22C02" w14:textId="2CBFB9E7" w:rsidR="00972363" w:rsidRPr="00DD3447"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sidRPr="00DD3447">
              <w:rPr>
                <w:rFonts w:ascii="Aptos Narrow" w:eastAsia="Times New Roman" w:hAnsi="Aptos Narrow" w:cs="Times New Roman"/>
                <w:color w:val="000000"/>
                <w:kern w:val="0"/>
                <w:lang w:eastAsia="en-GB"/>
                <w14:ligatures w14:val="none"/>
              </w:rPr>
              <w:t>Nurses feel that they do not have time to provide good care for the dying.</w:t>
            </w:r>
          </w:p>
        </w:tc>
        <w:tc>
          <w:tcPr>
            <w:tcW w:w="2551" w:type="dxa"/>
          </w:tcPr>
          <w:p w14:paraId="53EEFCA7" w14:textId="77777777" w:rsidR="00972363" w:rsidRPr="004C385C" w:rsidRDefault="00972363" w:rsidP="000B4301">
            <w:pPr>
              <w:spacing w:after="0" w:line="240" w:lineRule="auto"/>
              <w:rPr>
                <w:rFonts w:ascii="Aptos Narrow" w:eastAsia="Times New Roman" w:hAnsi="Aptos Narrow" w:cs="Times New Roman"/>
                <w:kern w:val="0"/>
                <w:lang w:eastAsia="en-GB"/>
                <w14:ligatures w14:val="none"/>
              </w:rPr>
            </w:pPr>
          </w:p>
        </w:tc>
      </w:tr>
      <w:tr w:rsidR="00972363" w:rsidRPr="004C385C" w14:paraId="7E6B49ED" w14:textId="77777777" w:rsidTr="00B74112">
        <w:trPr>
          <w:trHeight w:val="290"/>
        </w:trPr>
        <w:tc>
          <w:tcPr>
            <w:tcW w:w="1587" w:type="dxa"/>
            <w:noWrap/>
            <w:hideMark/>
          </w:tcPr>
          <w:p w14:paraId="711D880C" w14:textId="0FEE0313"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Dean (2018)</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&lt;EndNote&gt;&lt;Cite&gt;&lt;Author&gt;Dean&lt;/Author&gt;&lt;Year&gt;2018&lt;/Year&gt;&lt;RecNum&gt;37&lt;/RecNum&gt;&lt;DisplayText&gt;&lt;style face="superscript"&gt;64&lt;/style&gt;&lt;/DisplayText&gt;&lt;record&gt;&lt;rec-number&gt;37&lt;/rec-number&gt;&lt;foreign-keys&gt;&lt;key app="EN" db-id="sp0rpx5fcz50v6era0a5wa2i5vxaw0zd5vzx" timestamp="1756224267"&gt;37&lt;/key&gt;&lt;/foreign-keys&gt;&lt;ref-type name="Journal Article"&gt;17&lt;/ref-type&gt;&lt;contributors&gt;&lt;authors&gt;&lt;author&gt;Dean, E.&lt;/author&gt;&lt;/authors&gt;&lt;/contributors&gt;&lt;titles&gt;&lt;title&gt;Nurses struggle to provide good end of life care&lt;/title&gt;&lt;secondary-title&gt;Cancer Nursing Practice (2014+)&lt;/secondary-title&gt;&lt;/titles&gt;&lt;periodical&gt;&lt;full-title&gt;Cancer Nursing Practice (2014+)&lt;/full-title&gt;&lt;/periodical&gt;&lt;pages&gt;8&lt;/pages&gt;&lt;volume&gt;17&lt;/volume&gt;&lt;number&gt;2&lt;/number&gt;&lt;dates&gt;&lt;year&gt;2018&lt;/year&gt;&lt;/dates&gt;&lt;accession-num&gt;2015013817&lt;/accession-num&gt;&lt;label&gt; INCLUDED&lt;/label&gt;&lt;urls&gt;&lt;related-urls&gt;&lt;url&gt;https://www.proquest.com/scholarly-journals/nurses-struggle-provide-good-end-life-care/docview/2015013817/se-2?accountid=15181http://openurl.york.ac.uk/openurl/44YORK/44YORK_services_page?url_ver=Z39.88-2004&amp;amp;rft_val_fmt=info:ofi/fmt:kev:mtx:journal&amp;amp;genre=&lt;/url&gt;&lt;/related-urls&gt;&lt;/urls&gt;&lt;electronic-resource-num&gt;https://doi.org/10.7748/cnp.17.2.8.s7&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64</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14F92222"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Nurses struggle to provide good end of life care</w:t>
            </w:r>
          </w:p>
        </w:tc>
        <w:tc>
          <w:tcPr>
            <w:tcW w:w="1531" w:type="dxa"/>
            <w:noWrap/>
            <w:hideMark/>
          </w:tcPr>
          <w:p w14:paraId="349F29E0"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Cross sectional study (news)</w:t>
            </w:r>
          </w:p>
        </w:tc>
        <w:tc>
          <w:tcPr>
            <w:tcW w:w="1374" w:type="dxa"/>
            <w:noWrap/>
            <w:vAlign w:val="center"/>
            <w:hideMark/>
          </w:tcPr>
          <w:p w14:paraId="591640B4"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45BD1A6C"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02AB83B2"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08E7EAB5"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2551" w:type="dxa"/>
            <w:noWrap/>
            <w:hideMark/>
          </w:tcPr>
          <w:p w14:paraId="2C2EE982" w14:textId="77777777" w:rsidR="00972363" w:rsidRPr="00DD3447"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sidRPr="00DD3447">
              <w:rPr>
                <w:rFonts w:ascii="Aptos Narrow" w:eastAsia="Times New Roman" w:hAnsi="Aptos Narrow" w:cs="Times New Roman"/>
                <w:color w:val="000000"/>
                <w:kern w:val="0"/>
                <w:lang w:eastAsia="en-GB"/>
                <w14:ligatures w14:val="none"/>
              </w:rPr>
              <w:t>Staffing constraints are one of the biggest barriers to good end of life care.</w:t>
            </w:r>
          </w:p>
          <w:p w14:paraId="0ED8E99C" w14:textId="3286B88D" w:rsidR="00972363" w:rsidRPr="00DD3447"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sidRPr="00DD3447">
              <w:rPr>
                <w:rFonts w:ascii="Aptos Narrow" w:eastAsia="Times New Roman" w:hAnsi="Aptos Narrow" w:cs="Times New Roman"/>
                <w:color w:val="000000"/>
                <w:kern w:val="0"/>
                <w:lang w:eastAsia="en-GB"/>
                <w14:ligatures w14:val="none"/>
              </w:rPr>
              <w:t>Nurses feel that they do not have time to provide good care for the dying.</w:t>
            </w:r>
          </w:p>
          <w:p w14:paraId="4423C738" w14:textId="176B6A47" w:rsidR="00972363" w:rsidRPr="00DD3447"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sidRPr="00DD3447">
              <w:rPr>
                <w:rFonts w:ascii="Aptos Narrow" w:eastAsia="Times New Roman" w:hAnsi="Aptos Narrow" w:cs="Times New Roman"/>
                <w:color w:val="000000"/>
                <w:kern w:val="0"/>
                <w:lang w:eastAsia="en-GB"/>
                <w14:ligatures w14:val="none"/>
              </w:rPr>
              <w:t>25% of respondents had not received any training in end-of-life care.</w:t>
            </w:r>
          </w:p>
        </w:tc>
        <w:tc>
          <w:tcPr>
            <w:tcW w:w="2551" w:type="dxa"/>
          </w:tcPr>
          <w:p w14:paraId="2B9E9949" w14:textId="77777777" w:rsidR="00972363" w:rsidRPr="004C385C" w:rsidRDefault="00972363" w:rsidP="000B4301">
            <w:pPr>
              <w:spacing w:after="0" w:line="240" w:lineRule="auto"/>
              <w:rPr>
                <w:rFonts w:ascii="Aptos Narrow" w:eastAsia="Times New Roman" w:hAnsi="Aptos Narrow" w:cs="Times New Roman"/>
                <w:kern w:val="0"/>
                <w:lang w:eastAsia="en-GB"/>
                <w14:ligatures w14:val="none"/>
              </w:rPr>
            </w:pPr>
          </w:p>
        </w:tc>
      </w:tr>
      <w:tr w:rsidR="00972363" w:rsidRPr="004C385C" w14:paraId="0489B87C" w14:textId="77777777" w:rsidTr="00B74112">
        <w:trPr>
          <w:trHeight w:val="290"/>
        </w:trPr>
        <w:tc>
          <w:tcPr>
            <w:tcW w:w="1587" w:type="dxa"/>
            <w:noWrap/>
            <w:hideMark/>
          </w:tcPr>
          <w:p w14:paraId="75000314" w14:textId="6A68E1E0"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Dean E. (2019)</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&lt;EndNote&gt;&lt;Cite&gt;&lt;Author&gt;Dean&lt;/Author&gt;&lt;Year&gt;2019&lt;/Year&gt;&lt;RecNum&gt;74&lt;/RecNum&gt;&lt;DisplayText&gt;&lt;style face="superscript"&gt;65&lt;/style&gt;&lt;/DisplayText&gt;&lt;record&gt;&lt;rec-number&gt;74&lt;/rec-number&gt;&lt;foreign-keys&gt;&lt;key app="EN" db-id="sp0rpx5fcz50v6era0a5wa2i5vxaw0zd5vzx" timestamp="1756224267"&gt;74&lt;/key&gt;&lt;/foreign-keys&gt;&lt;ref-type name="Journal Article"&gt;17&lt;/ref-type&gt;&lt;contributors&gt;&lt;authors&gt;&lt;author&gt;Dean, E.&lt;/author&gt;&lt;/authors&gt;&lt;/contributors&gt;&lt;titles&gt;&lt;title&gt;Short-staffing and a lack of support: the barriers to good end of life care&lt;/title&gt;&lt;secondary-title&gt;Nursing Standard&lt;/secondary-title&gt;&lt;/titles&gt;&lt;periodical&gt;&lt;full-title&gt;Nursing Standard&lt;/full-title&gt;&lt;/periodical&gt;&lt;volume&gt;34&lt;/volume&gt;&lt;number&gt;6&lt;/number&gt;&lt;dates&gt;&lt;year&gt;2019&lt;/year&gt;&lt;/dates&gt;&lt;label&gt; INCLUDED&lt;/label&gt;&lt;urls&gt;&lt;/urls&gt;&lt;/record&gt;&lt;/Cite&gt;&lt;/EndNote&gt;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65</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1C830B62"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Short-staffing and a lack of support: the barriers to good end of life care</w:t>
            </w:r>
          </w:p>
        </w:tc>
        <w:tc>
          <w:tcPr>
            <w:tcW w:w="1531" w:type="dxa"/>
            <w:noWrap/>
            <w:hideMark/>
          </w:tcPr>
          <w:p w14:paraId="6A585E7A"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Cross sectional study</w:t>
            </w:r>
          </w:p>
        </w:tc>
        <w:tc>
          <w:tcPr>
            <w:tcW w:w="1374" w:type="dxa"/>
            <w:noWrap/>
            <w:vAlign w:val="center"/>
            <w:hideMark/>
          </w:tcPr>
          <w:p w14:paraId="5B2D7125"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795A77D2"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1EB3BC43"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704A0B50"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2551" w:type="dxa"/>
            <w:noWrap/>
            <w:hideMark/>
          </w:tcPr>
          <w:p w14:paraId="64B4B115" w14:textId="77777777" w:rsidR="00972363" w:rsidRPr="00DD3447"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sidRPr="00DD3447">
              <w:rPr>
                <w:rFonts w:ascii="Aptos Narrow" w:eastAsia="Times New Roman" w:hAnsi="Aptos Narrow" w:cs="Times New Roman"/>
                <w:color w:val="000000"/>
                <w:kern w:val="0"/>
                <w:lang w:eastAsia="en-GB"/>
                <w14:ligatures w14:val="none"/>
              </w:rPr>
              <w:t>Confidence in discussing end of life care needs and wishes varies.</w:t>
            </w:r>
          </w:p>
          <w:p w14:paraId="63A0E602" w14:textId="554C106B" w:rsidR="00972363" w:rsidRPr="00DD3447"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sidRPr="00DD3447">
              <w:rPr>
                <w:rFonts w:ascii="Aptos Narrow" w:eastAsia="Times New Roman" w:hAnsi="Aptos Narrow" w:cs="Times New Roman"/>
                <w:color w:val="000000"/>
                <w:kern w:val="0"/>
                <w:lang w:eastAsia="en-GB"/>
                <w14:ligatures w14:val="none"/>
              </w:rPr>
              <w:t>Staffing levels, time constraints, and lack of support from other professionals are seen as some of the main barriers, as well as a lack of emotional support for staff and funding/resources.</w:t>
            </w:r>
          </w:p>
        </w:tc>
        <w:tc>
          <w:tcPr>
            <w:tcW w:w="2551" w:type="dxa"/>
          </w:tcPr>
          <w:p w14:paraId="2EA4D4F0" w14:textId="77777777" w:rsidR="00972363" w:rsidRPr="004C385C" w:rsidRDefault="00972363" w:rsidP="000B4301">
            <w:pPr>
              <w:spacing w:after="0" w:line="240" w:lineRule="auto"/>
              <w:rPr>
                <w:rFonts w:ascii="Aptos Narrow" w:eastAsia="Times New Roman" w:hAnsi="Aptos Narrow" w:cs="Times New Roman"/>
                <w:kern w:val="0"/>
                <w:lang w:eastAsia="en-GB"/>
                <w14:ligatures w14:val="none"/>
              </w:rPr>
            </w:pPr>
          </w:p>
        </w:tc>
      </w:tr>
      <w:tr w:rsidR="00972363" w:rsidRPr="004C385C" w14:paraId="78026C7B" w14:textId="77777777" w:rsidTr="00B74112">
        <w:trPr>
          <w:trHeight w:val="290"/>
        </w:trPr>
        <w:tc>
          <w:tcPr>
            <w:tcW w:w="1587" w:type="dxa"/>
            <w:noWrap/>
            <w:hideMark/>
          </w:tcPr>
          <w:p w14:paraId="3277107D" w14:textId="5A0946B2"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Department of Health Northern Ireland (2018)</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&lt;EndNote&gt;&lt;Cite&gt;&lt;Author&gt;Department of Health Northern Ireland&lt;/Author&gt;&lt;Year&gt;2018&lt;/Year&gt;&lt;RecNum&gt;93&lt;/RecNum&gt;&lt;DisplayText&gt;&lt;style face="superscript"&gt;66&lt;/style&gt;&lt;/DisplayText&gt;&lt;record&gt;&lt;rec-number&gt;93&lt;/rec-number&gt;&lt;foreign-keys&gt;&lt;key app="EN" db-id="sp0rpx5fcz50v6era0a5wa2i5vxaw0zd5vzx" timestamp="1756224267"&gt;93&lt;/key&gt;&lt;/foreign-keys&gt;&lt;ref-type name="Report"&gt;27&lt;/ref-type&gt;&lt;contributors&gt;&lt;authors&gt;&lt;author&gt;Department of Health Northern Ireland,.&lt;/author&gt;&lt;/authors&gt;&lt;/contributors&gt;&lt;titles&gt;&lt;title&gt;A district nursing framework for 2018-2026&lt;/title&gt;&lt;/titles&gt;&lt;dates&gt;&lt;year&gt;2018&lt;/year&gt;&lt;/dates&gt;&lt;pub-location&gt;Belfast&lt;/pub-location&gt;&lt;label&gt; INCLUDED&lt;/label&gt;&lt;urls&gt;&lt;/urls&gt;&lt;/record&gt;&lt;/Cite&gt;&lt;/EndNote&gt;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66</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1CC06208"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A district nursing framework for 2018-2026</w:t>
            </w:r>
          </w:p>
        </w:tc>
        <w:tc>
          <w:tcPr>
            <w:tcW w:w="1531" w:type="dxa"/>
            <w:noWrap/>
            <w:hideMark/>
          </w:tcPr>
          <w:p w14:paraId="1B7D7F7C" w14:textId="77777777" w:rsidR="00972363" w:rsidRPr="004C385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Standards/</w:t>
            </w:r>
          </w:p>
          <w:p w14:paraId="389082D3"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Frameworks</w:t>
            </w:r>
          </w:p>
        </w:tc>
        <w:tc>
          <w:tcPr>
            <w:tcW w:w="1374" w:type="dxa"/>
            <w:noWrap/>
            <w:vAlign w:val="center"/>
            <w:hideMark/>
          </w:tcPr>
          <w:p w14:paraId="1AF7BD22"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2D1F8B15"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2E277447"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3AA4A4DB"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59552FF6"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p>
        </w:tc>
        <w:tc>
          <w:tcPr>
            <w:tcW w:w="2551" w:type="dxa"/>
          </w:tcPr>
          <w:p w14:paraId="341DD85E" w14:textId="77777777" w:rsidR="00972363" w:rsidRPr="004C385C" w:rsidRDefault="00972363" w:rsidP="000B4301">
            <w:pPr>
              <w:spacing w:after="0" w:line="240" w:lineRule="auto"/>
              <w:rPr>
                <w:rFonts w:ascii="Aptos Narrow" w:eastAsia="Times New Roman" w:hAnsi="Aptos Narrow" w:cs="Times New Roman"/>
                <w:color w:val="000000"/>
                <w:kern w:val="0"/>
                <w:lang w:eastAsia="en-GB"/>
                <w14:ligatures w14:val="none"/>
              </w:rPr>
            </w:pPr>
          </w:p>
        </w:tc>
      </w:tr>
      <w:tr w:rsidR="00972363" w:rsidRPr="004C385C" w14:paraId="584FC092" w14:textId="77777777" w:rsidTr="00B74112">
        <w:trPr>
          <w:trHeight w:val="290"/>
        </w:trPr>
        <w:tc>
          <w:tcPr>
            <w:tcW w:w="1587" w:type="dxa"/>
            <w:noWrap/>
            <w:hideMark/>
          </w:tcPr>
          <w:p w14:paraId="10089ED3" w14:textId="4B283C38"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Department of Health Public Nursing (2013)</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&lt;EndNote&gt;&lt;Cite&gt;&lt;Author&gt;Department of Health: Public health nursing&lt;/Author&gt;&lt;Year&gt;2013&lt;/Year&gt;&lt;RecNum&gt;94&lt;/RecNum&gt;&lt;DisplayText&gt;&lt;style face="superscript"&gt;67&lt;/style&gt;&lt;/DisplayText&gt;&lt;record&gt;&lt;rec-number&gt;94&lt;/rec-number&gt;&lt;foreign-keys&gt;&lt;key app="EN" db-id="sp0rpx5fcz50v6era0a5wa2i5vxaw0zd5vzx" timestamp="1756224267"&gt;94&lt;/key&gt;&lt;/foreign-keys&gt;&lt;ref-type name="Report"&gt;27&lt;/ref-type&gt;&lt;contributors&gt;&lt;authors&gt;&lt;author&gt;Department of Health: Public health nursing,.&lt;/author&gt;&lt;/authors&gt;&lt;/contributors&gt;&lt;titles&gt;&lt;title&gt;Care in local communities - district nurse vision and model&lt;/title&gt;&lt;/titles&gt;&lt;dates&gt;&lt;year&gt;2013&lt;/year&gt;&lt;/dates&gt;&lt;label&gt; INCLUDED&lt;/label&gt;&lt;urls&gt;&lt;related-urls&gt;&lt;url&gt;https://www.qni.org.uk/wp-content/uploads/2018/07/Care-in-local-community-A-new-vision-and-model-for-district-nursing.pdf&lt;/url&gt;&lt;/related-urls&gt;&lt;/urls&gt;&lt;electronic-resource-num&gt;https://www.qni.org.uk/wp-content/uploads/2018/07/Care-in-local-community-A-new-vision-and-model-for-district-nursing.pdf&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67</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35C1CD1C"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Care in local communities - district nurse vision and model</w:t>
            </w:r>
          </w:p>
        </w:tc>
        <w:tc>
          <w:tcPr>
            <w:tcW w:w="1531" w:type="dxa"/>
            <w:noWrap/>
            <w:hideMark/>
          </w:tcPr>
          <w:p w14:paraId="66E67772"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Grey literature - report</w:t>
            </w:r>
          </w:p>
        </w:tc>
        <w:tc>
          <w:tcPr>
            <w:tcW w:w="1374" w:type="dxa"/>
            <w:noWrap/>
            <w:vAlign w:val="center"/>
            <w:hideMark/>
          </w:tcPr>
          <w:p w14:paraId="32814D2C"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257A5505"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611C77F5"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1C32D55D"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652FFEB7"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p>
        </w:tc>
        <w:tc>
          <w:tcPr>
            <w:tcW w:w="2551" w:type="dxa"/>
          </w:tcPr>
          <w:p w14:paraId="7D4B9994" w14:textId="77777777" w:rsidR="00972363" w:rsidRPr="004C385C" w:rsidRDefault="00972363" w:rsidP="000B4301">
            <w:pPr>
              <w:spacing w:after="0" w:line="240" w:lineRule="auto"/>
              <w:rPr>
                <w:rFonts w:ascii="Aptos Narrow" w:eastAsia="Times New Roman" w:hAnsi="Aptos Narrow" w:cs="Times New Roman"/>
                <w:color w:val="000000"/>
                <w:kern w:val="0"/>
                <w:lang w:eastAsia="en-GB"/>
                <w14:ligatures w14:val="none"/>
              </w:rPr>
            </w:pPr>
          </w:p>
        </w:tc>
      </w:tr>
      <w:tr w:rsidR="00972363" w:rsidRPr="004C385C" w14:paraId="141C6DD7" w14:textId="77777777" w:rsidTr="00B74112">
        <w:trPr>
          <w:trHeight w:val="290"/>
        </w:trPr>
        <w:tc>
          <w:tcPr>
            <w:tcW w:w="1587" w:type="dxa"/>
            <w:noWrap/>
            <w:hideMark/>
          </w:tcPr>
          <w:p w14:paraId="069B79FC" w14:textId="0BFABB1B"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Disler &amp; Jones (2010)</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&lt;EndNote&gt;&lt;Cite&gt;&lt;Author&gt;Disler&lt;/Author&gt;&lt;Year&gt;2010&lt;/Year&gt;&lt;RecNum&gt;49&lt;/RecNum&gt;&lt;DisplayText&gt;&lt;style face="superscript"&gt;68&lt;/style&gt;&lt;/DisplayText&gt;&lt;record&gt;&lt;rec-number&gt;49&lt;/rec-number&gt;&lt;foreign-keys&gt;&lt;key app="EN" db-id="sp0rpx5fcz50v6era0a5wa2i5vxaw0zd5vzx" timestamp="1756224267"&gt;49&lt;/key&gt;&lt;/foreign-keys&gt;&lt;ref-type name="Journal Article"&gt;17&lt;/ref-type&gt;&lt;contributors&gt;&lt;authors&gt;&lt;author&gt;Disler, R.&lt;/author&gt;&lt;author&gt;Jones, A.&lt;/author&gt;&lt;/authors&gt;&lt;/contributors&gt;&lt;titles&gt;&lt;title&gt;District nurse interaction in engaging with end-stage chronic obstructive pulmonary disease patients: a mixed methods study&lt;/title&gt;&lt;secondary-title&gt;Journal of Nursing &amp;amp; Healthcare of Chronic Illnesses&lt;/secondary-title&gt;&lt;/titles&gt;&lt;periodical&gt;&lt;full-title&gt;Journal of Nursing &amp;amp; Healthcare of Chronic Illnesses&lt;/full-title&gt;&lt;/periodical&gt;&lt;pages&gt;302-312&lt;/pages&gt;&lt;volume&gt;2&lt;/volume&gt;&lt;number&gt;4&lt;/number&gt;&lt;dates&gt;&lt;year&gt;2010&lt;/year&gt;&lt;/dates&gt;&lt;accession-num&gt;104626327. Language: English. Entry Date: 20120126. Revision Date: 20200708. Publication Type: Journal Article&lt;/accession-num&gt;&lt;label&gt; INCLUDED&lt;/label&gt;&lt;urls&gt;&lt;related-urls&gt;&lt;url&gt;https://search.ebscohost.com/login.aspx?direct=true&amp;amp;db=cul&amp;amp;AN=104626327&amp;amp;site=ehost-live&lt;/url&gt;&lt;/related-urls&gt;&lt;/urls&gt;&lt;electronic-resource-num&gt;10.1111/j.1752-9824.2010.01071.x&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68</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15A35CF7" w14:textId="1449DFAB"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 xml:space="preserve">District nurse interaction in engaging with end-stage chronic obstructive pulmonary disease </w:t>
            </w:r>
            <w:r>
              <w:rPr>
                <w:rFonts w:ascii="Aptos Narrow" w:eastAsia="Times New Roman" w:hAnsi="Aptos Narrow" w:cs="Times New Roman"/>
                <w:color w:val="000000"/>
                <w:kern w:val="0"/>
                <w:lang w:eastAsia="en-GB"/>
                <w14:ligatures w14:val="none"/>
              </w:rPr>
              <w:t xml:space="preserve">(COPD) </w:t>
            </w:r>
            <w:r w:rsidRPr="006D3A1C">
              <w:rPr>
                <w:rFonts w:ascii="Aptos Narrow" w:eastAsia="Times New Roman" w:hAnsi="Aptos Narrow" w:cs="Times New Roman"/>
                <w:color w:val="000000"/>
                <w:kern w:val="0"/>
                <w:lang w:eastAsia="en-GB"/>
                <w14:ligatures w14:val="none"/>
              </w:rPr>
              <w:t xml:space="preserve">patients: a </w:t>
            </w:r>
            <w:r w:rsidRPr="006D3A1C">
              <w:rPr>
                <w:rFonts w:ascii="Aptos Narrow" w:eastAsia="Times New Roman" w:hAnsi="Aptos Narrow" w:cs="Times New Roman"/>
                <w:color w:val="000000"/>
                <w:kern w:val="0"/>
                <w:lang w:eastAsia="en-GB"/>
                <w14:ligatures w14:val="none"/>
              </w:rPr>
              <w:lastRenderedPageBreak/>
              <w:t>mixed methods study</w:t>
            </w:r>
          </w:p>
        </w:tc>
        <w:tc>
          <w:tcPr>
            <w:tcW w:w="1531" w:type="dxa"/>
            <w:noWrap/>
            <w:hideMark/>
          </w:tcPr>
          <w:p w14:paraId="37322DD9"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Mixed methods</w:t>
            </w:r>
          </w:p>
        </w:tc>
        <w:tc>
          <w:tcPr>
            <w:tcW w:w="1374" w:type="dxa"/>
            <w:noWrap/>
            <w:vAlign w:val="center"/>
            <w:hideMark/>
          </w:tcPr>
          <w:p w14:paraId="1B15A790"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28CA0EF7"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6AACD06D"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02C4D65E"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090D3A8B" w14:textId="14F92265" w:rsidR="00972363"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 xml:space="preserve">Limited confidence in their own knowledge about and their ability to interact with end-stage COPD patients. </w:t>
            </w:r>
          </w:p>
          <w:p w14:paraId="546095C9" w14:textId="20977AF3" w:rsidR="00972363" w:rsidRPr="006D3A1C"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lastRenderedPageBreak/>
              <w:t>Referrers misunderstood the community health nursing role and its application to COPD patients.</w:t>
            </w:r>
          </w:p>
        </w:tc>
        <w:tc>
          <w:tcPr>
            <w:tcW w:w="2551" w:type="dxa"/>
          </w:tcPr>
          <w:p w14:paraId="0293ACAD" w14:textId="77777777" w:rsidR="00972363"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lastRenderedPageBreak/>
              <w:t xml:space="preserve">Community health nurses need to be more closely engaged with end-stage COPD patients, and referrers need to engage their </w:t>
            </w:r>
            <w:r>
              <w:rPr>
                <w:rFonts w:ascii="Aptos Narrow" w:eastAsia="Times New Roman" w:hAnsi="Aptos Narrow" w:cs="Times New Roman"/>
                <w:color w:val="000000"/>
                <w:kern w:val="0"/>
                <w:lang w:eastAsia="en-GB"/>
                <w14:ligatures w14:val="none"/>
              </w:rPr>
              <w:lastRenderedPageBreak/>
              <w:t>services earlier in the disease trajectory.</w:t>
            </w:r>
          </w:p>
          <w:p w14:paraId="185F1E5C" w14:textId="1EE098FE" w:rsidR="00972363" w:rsidRPr="004C385C"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Support from specialists would help develop their knowledge.</w:t>
            </w:r>
          </w:p>
        </w:tc>
      </w:tr>
      <w:tr w:rsidR="00972363" w:rsidRPr="004C385C" w14:paraId="0C00F013" w14:textId="77777777" w:rsidTr="00B74112">
        <w:trPr>
          <w:trHeight w:val="290"/>
        </w:trPr>
        <w:tc>
          <w:tcPr>
            <w:tcW w:w="1587" w:type="dxa"/>
            <w:noWrap/>
            <w:hideMark/>
          </w:tcPr>
          <w:p w14:paraId="21AE9059" w14:textId="3C40B039"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Dobie (2010)</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&lt;EndNote&gt;&lt;Cite&gt;&lt;Author&gt;Dobie&lt;/Author&gt;&lt;Year&gt;2010&lt;/Year&gt;&lt;RecNum&gt;152&lt;/RecNum&gt;&lt;DisplayText&gt;&lt;style face="superscript"&gt;69&lt;/style&gt;&lt;/DisplayText&gt;&lt;record&gt;&lt;rec-number&gt;152&lt;/rec-number&gt;&lt;foreign-keys&gt;&lt;key app="EN" db-id="sp0rpx5fcz50v6era0a5wa2i5vxaw0zd5vzx" timestamp="1756224267"&gt;152&lt;/key&gt;&lt;/foreign-keys&gt;&lt;ref-type name="Journal Article"&gt;17&lt;/ref-type&gt;&lt;contributors&gt;&lt;authors&gt;&lt;author&gt;Dobie, J.&lt;/author&gt;&lt;/authors&gt;&lt;/contributors&gt;&lt;titles&gt;&lt;title&gt;Palliative care provision for older people in care homes&lt;/title&gt;&lt;secondary-title&gt;Br J Community Nurs&lt;/secondary-title&gt;&lt;/titles&gt;&lt;periodical&gt;&lt;full-title&gt;Br J Community Nurs&lt;/full-title&gt;&lt;/periodical&gt;&lt;pages&gt;170-6&lt;/pages&gt;&lt;volume&gt;15&lt;/volume&gt;&lt;number&gt;4&lt;/number&gt;&lt;dates&gt;&lt;year&gt;2010&lt;/year&gt;&lt;/dates&gt;&lt;accession-num&gt;20559162&lt;/accession-num&gt;&lt;label&gt; INCLUDED&lt;/label&gt;&lt;urls&gt;&lt;related-urls&gt;&lt;url&gt;https://ovidsp.ovid.com/ovidweb.cgi?T=JS&amp;amp;CSC=Y&amp;amp;NEWS=N&amp;amp;PAGE=fulltext&amp;amp;D=med8&amp;amp;DO=10.12968%2fbjcn.2010.15.4.47353&lt;/url&gt;&lt;/related-urls&gt;&lt;/urls&gt;&lt;electronic-resource-num&gt;https://dx.doi.org/10.12968/bjcn.2010.15.4.47353&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69</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40E4657F"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Palliative care provision for older people in care homes</w:t>
            </w:r>
          </w:p>
        </w:tc>
        <w:tc>
          <w:tcPr>
            <w:tcW w:w="1531" w:type="dxa"/>
            <w:noWrap/>
            <w:hideMark/>
          </w:tcPr>
          <w:p w14:paraId="151697B3"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Qualitative research</w:t>
            </w:r>
          </w:p>
        </w:tc>
        <w:tc>
          <w:tcPr>
            <w:tcW w:w="1374" w:type="dxa"/>
            <w:noWrap/>
            <w:vAlign w:val="center"/>
            <w:hideMark/>
          </w:tcPr>
          <w:p w14:paraId="1EC66A59"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3CEA9446"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0E472743"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5AB9E30B"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25B92A7E" w14:textId="77777777" w:rsidR="00972363"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Community health nurses would like to be involved earlier when residents have advanced illness.</w:t>
            </w:r>
          </w:p>
          <w:p w14:paraId="2848158F" w14:textId="07E70CCC" w:rsidR="00972363" w:rsidRPr="006D3A1C"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Lack of clarity surrounding the role of community health nurses and specialist palliative care professionals, which limits residents access to specialist expertise.</w:t>
            </w:r>
          </w:p>
        </w:tc>
        <w:tc>
          <w:tcPr>
            <w:tcW w:w="2551" w:type="dxa"/>
          </w:tcPr>
          <w:p w14:paraId="7AB989CA" w14:textId="78BC5951" w:rsidR="00972363"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Community health nurse alignment supported continuity of care, communication, sharing documentation and partnerships working between nurses, care home staff and general practitioners.</w:t>
            </w:r>
          </w:p>
          <w:p w14:paraId="706FCC63" w14:textId="5D218EC7" w:rsidR="00972363" w:rsidRPr="004C385C"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 xml:space="preserve">Community health nurses who are experienced in delivering palliative care identified a need for continuing education and support from specialist palliative care to be able to support care home staff (e.g. recognising when palliative care needs to </w:t>
            </w:r>
            <w:r>
              <w:rPr>
                <w:rFonts w:ascii="Aptos Narrow" w:eastAsia="Times New Roman" w:hAnsi="Aptos Narrow" w:cs="Times New Roman"/>
                <w:color w:val="000000"/>
                <w:kern w:val="0"/>
                <w:lang w:eastAsia="en-GB"/>
                <w14:ligatures w14:val="none"/>
              </w:rPr>
              <w:lastRenderedPageBreak/>
              <w:t>be initiated for residents).</w:t>
            </w:r>
          </w:p>
        </w:tc>
      </w:tr>
      <w:tr w:rsidR="00972363" w:rsidRPr="004C385C" w14:paraId="19BECF72" w14:textId="77777777" w:rsidTr="00B74112">
        <w:trPr>
          <w:trHeight w:val="290"/>
        </w:trPr>
        <w:tc>
          <w:tcPr>
            <w:tcW w:w="1587" w:type="dxa"/>
            <w:noWrap/>
            <w:hideMark/>
          </w:tcPr>
          <w:p w14:paraId="1B06B0FE" w14:textId="3282A0E5"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Dowding et al. (2009)</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&lt;EndNote&gt;&lt;Cite&gt;&lt;Author&gt;Dowding&lt;/Author&gt;&lt;Year&gt;2009&lt;/Year&gt;&lt;RecNum&gt;153&lt;/RecNum&gt;&lt;DisplayText&gt;&lt;style face="superscript"&gt;70&lt;/style&gt;&lt;/DisplayText&gt;&lt;record&gt;&lt;rec-number&gt;153&lt;/rec-number&gt;&lt;foreign-keys&gt;&lt;key app="EN" db-id="sp0rpx5fcz50v6era0a5wa2i5vxaw0zd5vzx" timestamp="1756224267"&gt;153&lt;/key&gt;&lt;/foreign-keys&gt;&lt;ref-type name="Journal Article"&gt;17&lt;/ref-type&gt;&lt;contributors&gt;&lt;authors&gt;&lt;author&gt;Dowding, D.&lt;/author&gt;&lt;author&gt;Spilsbury, K.&lt;/author&gt;&lt;author&gt;Thompson, C.&lt;/author&gt;&lt;author&gt;Brownlow, R.&lt;/author&gt;&lt;author&gt;Pattenden, J.&lt;/author&gt;&lt;/authors&gt;&lt;/contributors&gt;&lt;titles&gt;&lt;title&gt;The decision making of heart failure specialist nurses in clinical practice&lt;/title&gt;&lt;secondary-title&gt;J Clin Nurs&lt;/secondary-title&gt;&lt;/titles&gt;&lt;periodical&gt;&lt;full-title&gt;J Clin Nurs&lt;/full-title&gt;&lt;/periodical&gt;&lt;pages&gt;1313-24&lt;/pages&gt;&lt;volume&gt;18&lt;/volume&gt;&lt;number&gt;9&lt;/number&gt;&lt;dates&gt;&lt;year&gt;2009&lt;/year&gt;&lt;/dates&gt;&lt;accession-num&gt;19413559&lt;/accession-num&gt;&lt;label&gt; INCLUDED&lt;/label&gt;&lt;urls&gt;&lt;related-urls&gt;&lt;url&gt;https://www.ncbi.nlm.nih.gov/pubmed/19413559&lt;/url&gt;&lt;/related-urls&gt;&lt;/urls&gt;&lt;electronic-resource-num&gt;10.1111/j.1365-2702.2008.02700.x&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70</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6AC0BA91"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The decision making of heart failure specialist nurses in clinical practice</w:t>
            </w:r>
          </w:p>
        </w:tc>
        <w:tc>
          <w:tcPr>
            <w:tcW w:w="1531" w:type="dxa"/>
            <w:noWrap/>
            <w:hideMark/>
          </w:tcPr>
          <w:p w14:paraId="7EC232A6"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Qualitative research</w:t>
            </w:r>
          </w:p>
        </w:tc>
        <w:tc>
          <w:tcPr>
            <w:tcW w:w="1374" w:type="dxa"/>
            <w:noWrap/>
            <w:vAlign w:val="center"/>
            <w:hideMark/>
          </w:tcPr>
          <w:p w14:paraId="7B1E12AC"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4BBF40CD"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0325DD1B"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5EA0061C"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3C174DF2" w14:textId="6A293186" w:rsidR="00972363" w:rsidRPr="0066353F"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sidRPr="0066353F">
              <w:rPr>
                <w:rFonts w:ascii="Aptos Narrow" w:eastAsia="Times New Roman" w:hAnsi="Aptos Narrow" w:cs="Times New Roman"/>
                <w:color w:val="000000"/>
                <w:kern w:val="0"/>
                <w:lang w:eastAsia="en-GB"/>
                <w14:ligatures w14:val="none"/>
              </w:rPr>
              <w:t>Anticipating when to start palliative care can be challenging due to the uncertainty of disease progression, with little guidance to support this and came more easily with experience.</w:t>
            </w:r>
          </w:p>
        </w:tc>
        <w:tc>
          <w:tcPr>
            <w:tcW w:w="2551" w:type="dxa"/>
          </w:tcPr>
          <w:p w14:paraId="65160B5D" w14:textId="20295F00" w:rsidR="00972363" w:rsidRPr="004C385C"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I</w:t>
            </w:r>
            <w:r w:rsidRPr="00A11426">
              <w:rPr>
                <w:rFonts w:ascii="Aptos Narrow" w:eastAsia="Times New Roman" w:hAnsi="Aptos Narrow" w:cs="Times New Roman"/>
                <w:color w:val="000000"/>
                <w:kern w:val="0"/>
                <w:lang w:eastAsia="en-GB"/>
                <w14:ligatures w14:val="none"/>
              </w:rPr>
              <w:t xml:space="preserve">dentify specific factors that can be used to help </w:t>
            </w:r>
            <w:r>
              <w:rPr>
                <w:rFonts w:ascii="Aptos Narrow" w:eastAsia="Times New Roman" w:hAnsi="Aptos Narrow" w:cs="Times New Roman"/>
                <w:color w:val="000000"/>
                <w:kern w:val="0"/>
                <w:lang w:eastAsia="en-GB"/>
                <w14:ligatures w14:val="none"/>
              </w:rPr>
              <w:t xml:space="preserve">heart failure specialist nurses to </w:t>
            </w:r>
            <w:r w:rsidRPr="00A11426">
              <w:rPr>
                <w:rFonts w:ascii="Aptos Narrow" w:eastAsia="Times New Roman" w:hAnsi="Aptos Narrow" w:cs="Times New Roman"/>
                <w:color w:val="000000"/>
                <w:kern w:val="0"/>
                <w:lang w:eastAsia="en-GB"/>
                <w14:ligatures w14:val="none"/>
              </w:rPr>
              <w:t>predict when a heart failure patient is likely to be entering the</w:t>
            </w:r>
            <w:r>
              <w:rPr>
                <w:rFonts w:ascii="Aptos Narrow" w:eastAsia="Times New Roman" w:hAnsi="Aptos Narrow" w:cs="Times New Roman"/>
                <w:color w:val="000000"/>
                <w:kern w:val="0"/>
                <w:lang w:eastAsia="en-GB"/>
                <w14:ligatures w14:val="none"/>
              </w:rPr>
              <w:t xml:space="preserve"> </w:t>
            </w:r>
            <w:r w:rsidRPr="00A11426">
              <w:rPr>
                <w:rFonts w:ascii="Aptos Narrow" w:eastAsia="Times New Roman" w:hAnsi="Aptos Narrow" w:cs="Times New Roman"/>
                <w:color w:val="000000"/>
                <w:kern w:val="0"/>
                <w:lang w:eastAsia="en-GB"/>
                <w14:ligatures w14:val="none"/>
              </w:rPr>
              <w:t>palliative phase of their illness</w:t>
            </w:r>
            <w:r>
              <w:rPr>
                <w:rFonts w:ascii="Aptos Narrow" w:eastAsia="Times New Roman" w:hAnsi="Aptos Narrow" w:cs="Times New Roman"/>
                <w:color w:val="000000"/>
                <w:kern w:val="0"/>
                <w:lang w:eastAsia="en-GB"/>
                <w14:ligatures w14:val="none"/>
              </w:rPr>
              <w:t>.</w:t>
            </w:r>
          </w:p>
        </w:tc>
      </w:tr>
      <w:tr w:rsidR="00972363" w:rsidRPr="004C385C" w14:paraId="03609DD6" w14:textId="77777777" w:rsidTr="00B74112">
        <w:trPr>
          <w:trHeight w:val="290"/>
        </w:trPr>
        <w:tc>
          <w:tcPr>
            <w:tcW w:w="1587" w:type="dxa"/>
            <w:noWrap/>
            <w:hideMark/>
          </w:tcPr>
          <w:p w14:paraId="48290807" w14:textId="0DA88070"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Dunkley &amp; Sales (2014)</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&lt;EndNote&gt;&lt;Cite&gt;&lt;Author&gt;Dunkley&lt;/Author&gt;&lt;Year&gt;2014&lt;/Year&gt;&lt;RecNum&gt;38&lt;/RecNum&gt;&lt;DisplayText&gt;&lt;style face="superscript"&gt;71&lt;/style&gt;&lt;/DisplayText&gt;&lt;record&gt;&lt;rec-number&gt;38&lt;/rec-number&gt;&lt;foreign-keys&gt;&lt;key app="EN" db-id="sp0rpx5fcz50v6era0a5wa2i5vxaw0zd5vzx" timestamp="1756224267"&gt;38&lt;/key&gt;&lt;/foreign-keys&gt;&lt;ref-type name="Journal Article"&gt;17&lt;/ref-type&gt;&lt;contributors&gt;&lt;authors&gt;&lt;author&gt;Dunkley, S.&lt;/author&gt;&lt;author&gt;Sales, R.&lt;/author&gt;&lt;/authors&gt;&lt;/contributors&gt;&lt;titles&gt;&lt;title&gt;The challenges of providing palliative care for people with intellectual disabilities: a literature review&lt;/title&gt;&lt;secondary-title&gt;International Journal of Palliative Nursing&lt;/secondary-title&gt;&lt;/titles&gt;&lt;periodical&gt;&lt;full-title&gt;International Journal of Palliative Nursing&lt;/full-title&gt;&lt;/periodical&gt;&lt;pages&gt;279-284&lt;/pages&gt;&lt;volume&gt;20&lt;/volume&gt;&lt;number&gt;6&lt;/number&gt;&lt;dates&gt;&lt;year&gt;2014&lt;/year&gt;&lt;/dates&gt;&lt;accession-num&gt;1544002574; 1191597&lt;/accession-num&gt;&lt;label&gt; INCLUDED&lt;/label&gt;&lt;urls&gt;&lt;related-urls&gt;&lt;url&gt;https://www.proquest.com/scholarly-journals/challenges-providing-palliative-care-people-with/docview/1544002574/se-2?accountid=15181http://openurl.york.ac.uk/openurl/44YORK/44YORK_services_page?url_ver=Z39.88-2004&amp;amp;rft_val_fmt=info:ofi/fmt:kev:mtx:journal&amp;amp;&lt;/url&gt;&lt;/related-urls&gt;&lt;/urls&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71</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6925D68C"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The challenges of providing palliative care for people with intellectual disabilities: a literature review</w:t>
            </w:r>
          </w:p>
        </w:tc>
        <w:tc>
          <w:tcPr>
            <w:tcW w:w="1531" w:type="dxa"/>
            <w:noWrap/>
            <w:hideMark/>
          </w:tcPr>
          <w:p w14:paraId="6BA4A92D"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Non-systematic review</w:t>
            </w:r>
          </w:p>
        </w:tc>
        <w:tc>
          <w:tcPr>
            <w:tcW w:w="1374" w:type="dxa"/>
            <w:noWrap/>
            <w:vAlign w:val="center"/>
            <w:hideMark/>
          </w:tcPr>
          <w:p w14:paraId="26FB07E7"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076AF9C5"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2DFCADAB"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519F4E50"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678C410E" w14:textId="3CF2BC7A"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Pr>
                <w:rFonts w:ascii="Aptos Narrow" w:eastAsia="Times New Roman" w:hAnsi="Aptos Narrow" w:cs="Times New Roman"/>
                <w:kern w:val="0"/>
                <w:lang w:eastAsia="en-GB"/>
                <w14:ligatures w14:val="none"/>
              </w:rPr>
              <w:t>Not extracted as review-level evidence (to avoid double counting)</w:t>
            </w:r>
          </w:p>
        </w:tc>
        <w:tc>
          <w:tcPr>
            <w:tcW w:w="2551" w:type="dxa"/>
          </w:tcPr>
          <w:p w14:paraId="0AA8A8CE" w14:textId="647D12D8" w:rsidR="00972363" w:rsidRPr="004C385C" w:rsidRDefault="00972363" w:rsidP="000B4301">
            <w:pPr>
              <w:spacing w:after="0" w:line="240" w:lineRule="auto"/>
              <w:rPr>
                <w:rFonts w:ascii="Aptos Narrow" w:eastAsia="Times New Roman" w:hAnsi="Aptos Narrow" w:cs="Times New Roman"/>
                <w:color w:val="000000"/>
                <w:kern w:val="0"/>
                <w:lang w:eastAsia="en-GB"/>
                <w14:ligatures w14:val="none"/>
              </w:rPr>
            </w:pPr>
            <w:r>
              <w:rPr>
                <w:rFonts w:ascii="Aptos Narrow" w:eastAsia="Times New Roman" w:hAnsi="Aptos Narrow" w:cs="Times New Roman"/>
                <w:kern w:val="0"/>
                <w:lang w:eastAsia="en-GB"/>
                <w14:ligatures w14:val="none"/>
              </w:rPr>
              <w:t>Not extracted as review-level evidence (to avoid double counting)</w:t>
            </w:r>
          </w:p>
        </w:tc>
      </w:tr>
      <w:tr w:rsidR="00972363" w:rsidRPr="004C385C" w14:paraId="771C553B" w14:textId="77777777" w:rsidTr="00B74112">
        <w:trPr>
          <w:trHeight w:val="290"/>
        </w:trPr>
        <w:tc>
          <w:tcPr>
            <w:tcW w:w="1587" w:type="dxa"/>
            <w:noWrap/>
            <w:hideMark/>
          </w:tcPr>
          <w:p w14:paraId="2C93DAA8" w14:textId="65644667" w:rsidR="00972363" w:rsidRPr="00237E92" w:rsidRDefault="00972363" w:rsidP="000B4301">
            <w:pPr>
              <w:spacing w:after="0" w:line="240" w:lineRule="auto"/>
              <w:rPr>
                <w:rFonts w:ascii="Aptos Narrow" w:eastAsia="Times New Roman" w:hAnsi="Aptos Narrow" w:cs="Times New Roman"/>
                <w:color w:val="000000"/>
                <w:kern w:val="0"/>
                <w:lang w:eastAsia="en-GB"/>
                <w14:ligatures w14:val="none"/>
              </w:rPr>
            </w:pPr>
            <w:r w:rsidRPr="00237E92">
              <w:rPr>
                <w:rFonts w:ascii="Aptos Narrow" w:eastAsia="Times New Roman" w:hAnsi="Aptos Narrow" w:cs="Times New Roman"/>
                <w:color w:val="000000"/>
                <w:kern w:val="0"/>
                <w:lang w:eastAsia="en-GB"/>
                <w14:ligatures w14:val="none"/>
              </w:rPr>
              <w:t>Dyer, Dewhurst &amp; Ali (2021)</w:t>
            </w:r>
            <w:r w:rsidRPr="00237E92">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&lt;EndNote&gt;&lt;Cite&gt;&lt;Author&gt;Dyer&lt;/Author&gt;&lt;Year&gt;2021&lt;/Year&gt;&lt;RecNum&gt;251&lt;/RecNum&gt;&lt;DisplayText&gt;&lt;style face="superscript"&gt;72&lt;/style&gt;&lt;/DisplayText&gt;&lt;record&gt;&lt;rec-number&gt;251&lt;/rec-number&gt;&lt;foreign-keys&gt;&lt;key app="EN" db-id="sp0rpx5fcz50v6era0a5wa2i5vxaw0zd5vzx" timestamp="1756224267"&gt;251&lt;/key&gt;&lt;/foreign-keys&gt;&lt;ref-type name="Journal Article"&gt;17&lt;/ref-type&gt;&lt;contributors&gt;&lt;authors&gt;&lt;author&gt;Dyer, S.&lt;/author&gt;&lt;author&gt;Dewhurst, S.&lt;/author&gt;&lt;author&gt;Ali, S.&lt;/author&gt;&lt;/authors&gt;&lt;/contributors&gt;&lt;titles&gt;&lt;title&gt;Cancer in the community: a pilot education module&lt;/title&gt;&lt;secondary-title&gt;Journal of Community Nursing&lt;/secondary-title&gt;&lt;/titles&gt;&lt;periodical&gt;&lt;full-title&gt;Journal of Community Nursing&lt;/full-title&gt;&lt;/periodical&gt;&lt;pages&gt;56-61&lt;/pages&gt;&lt;volume&gt;35&lt;/volume&gt;&lt;number&gt;3&lt;/number&gt;&lt;dates&gt;&lt;year&gt;2021&lt;/year&gt;&lt;/dates&gt;&lt;label&gt; INCLUDED&lt;/label&gt;&lt;urls&gt;&lt;related-urls&gt;&lt;url&gt;http://www.jcn.co.uk/journal.asp?showArt=nohttp://ovidsp.ovid.com/ovidweb.cgi?T=JS&amp;amp;PAGE=reference&amp;amp;D=emca&amp;amp;NEWS=N&amp;amp;AN=2013658910&lt;/url&gt;&lt;/related-urls&gt;&lt;/urls&gt;&lt;/record&gt;&lt;/Cite&gt;&lt;/EndNote&gt;</w:instrText>
            </w:r>
            <w:r w:rsidRPr="00237E92">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72</w:t>
            </w:r>
            <w:r w:rsidRPr="00237E92">
              <w:rPr>
                <w:rFonts w:ascii="Aptos Narrow" w:eastAsia="Times New Roman" w:hAnsi="Aptos Narrow" w:cs="Times New Roman"/>
                <w:color w:val="000000"/>
                <w:kern w:val="0"/>
                <w:lang w:eastAsia="en-GB"/>
                <w14:ligatures w14:val="none"/>
              </w:rPr>
              <w:fldChar w:fldCharType="end"/>
            </w:r>
          </w:p>
        </w:tc>
        <w:tc>
          <w:tcPr>
            <w:tcW w:w="2041" w:type="dxa"/>
            <w:noWrap/>
            <w:hideMark/>
          </w:tcPr>
          <w:p w14:paraId="3F38368C" w14:textId="1542A32C" w:rsidR="00972363" w:rsidRPr="00237E92" w:rsidRDefault="00972363" w:rsidP="000B4301">
            <w:pPr>
              <w:spacing w:after="0" w:line="240" w:lineRule="auto"/>
              <w:rPr>
                <w:rFonts w:ascii="Aptos Narrow" w:eastAsia="Times New Roman" w:hAnsi="Aptos Narrow" w:cs="Times New Roman"/>
                <w:color w:val="000000"/>
                <w:kern w:val="0"/>
                <w:lang w:eastAsia="en-GB"/>
                <w14:ligatures w14:val="none"/>
              </w:rPr>
            </w:pPr>
            <w:r w:rsidRPr="00237E92">
              <w:rPr>
                <w:rFonts w:ascii="Aptos Narrow" w:eastAsia="Times New Roman" w:hAnsi="Aptos Narrow" w:cs="Times New Roman"/>
                <w:color w:val="000000"/>
                <w:kern w:val="0"/>
                <w:lang w:eastAsia="en-GB"/>
                <w14:ligatures w14:val="none"/>
              </w:rPr>
              <w:t>Cancer in the community: a pilot education module</w:t>
            </w:r>
          </w:p>
        </w:tc>
        <w:tc>
          <w:tcPr>
            <w:tcW w:w="1531" w:type="dxa"/>
            <w:noWrap/>
            <w:hideMark/>
          </w:tcPr>
          <w:p w14:paraId="6A9178B1" w14:textId="77777777" w:rsidR="00972363" w:rsidRPr="00237E92" w:rsidRDefault="00972363" w:rsidP="000B4301">
            <w:pPr>
              <w:spacing w:after="0" w:line="240" w:lineRule="auto"/>
              <w:rPr>
                <w:rFonts w:ascii="Aptos Narrow" w:eastAsia="Times New Roman" w:hAnsi="Aptos Narrow" w:cs="Times New Roman"/>
                <w:color w:val="000000"/>
                <w:kern w:val="0"/>
                <w:lang w:eastAsia="en-GB"/>
                <w14:ligatures w14:val="none"/>
              </w:rPr>
            </w:pPr>
            <w:r w:rsidRPr="00237E92">
              <w:rPr>
                <w:rFonts w:ascii="Aptos Narrow" w:eastAsia="Times New Roman" w:hAnsi="Aptos Narrow" w:cs="Times New Roman"/>
                <w:color w:val="000000"/>
                <w:kern w:val="0"/>
                <w:lang w:eastAsia="en-GB"/>
                <w14:ligatures w14:val="none"/>
              </w:rPr>
              <w:t>Service development</w:t>
            </w:r>
          </w:p>
        </w:tc>
        <w:tc>
          <w:tcPr>
            <w:tcW w:w="1374" w:type="dxa"/>
            <w:noWrap/>
            <w:vAlign w:val="center"/>
            <w:hideMark/>
          </w:tcPr>
          <w:p w14:paraId="69D0045A" w14:textId="77777777" w:rsidR="00972363" w:rsidRPr="00237E92"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237E92">
              <w:rPr>
                <w:rFonts w:ascii="Aptos Narrow" w:eastAsia="Times New Roman" w:hAnsi="Aptos Narrow" w:cs="Times New Roman"/>
                <w:color w:val="000000"/>
                <w:kern w:val="0"/>
                <w:lang w:eastAsia="en-GB"/>
                <w14:ligatures w14:val="none"/>
              </w:rPr>
              <w:t>X</w:t>
            </w:r>
          </w:p>
        </w:tc>
        <w:tc>
          <w:tcPr>
            <w:tcW w:w="1375" w:type="dxa"/>
            <w:noWrap/>
            <w:vAlign w:val="center"/>
            <w:hideMark/>
          </w:tcPr>
          <w:p w14:paraId="6C43D9AB" w14:textId="77777777" w:rsidR="00972363" w:rsidRPr="00237E92"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237E92">
              <w:rPr>
                <w:rFonts w:ascii="Aptos Narrow" w:eastAsia="Times New Roman" w:hAnsi="Aptos Narrow" w:cs="Times New Roman"/>
                <w:color w:val="000000"/>
                <w:kern w:val="0"/>
                <w:lang w:eastAsia="en-GB"/>
                <w14:ligatures w14:val="none"/>
              </w:rPr>
              <w:t>X</w:t>
            </w:r>
          </w:p>
        </w:tc>
        <w:tc>
          <w:tcPr>
            <w:tcW w:w="1375" w:type="dxa"/>
            <w:noWrap/>
            <w:vAlign w:val="center"/>
            <w:hideMark/>
          </w:tcPr>
          <w:p w14:paraId="02026152" w14:textId="77777777" w:rsidR="00972363" w:rsidRPr="00237E92"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237E92">
              <w:rPr>
                <w:rFonts w:ascii="Aptos Narrow" w:eastAsia="Times New Roman" w:hAnsi="Aptos Narrow" w:cs="Times New Roman"/>
                <w:color w:val="000000"/>
                <w:kern w:val="0"/>
                <w:lang w:eastAsia="en-GB"/>
                <w14:ligatures w14:val="none"/>
              </w:rPr>
              <w:t>X</w:t>
            </w:r>
          </w:p>
        </w:tc>
        <w:tc>
          <w:tcPr>
            <w:tcW w:w="1375" w:type="dxa"/>
            <w:noWrap/>
            <w:vAlign w:val="center"/>
            <w:hideMark/>
          </w:tcPr>
          <w:p w14:paraId="305C455B" w14:textId="77777777" w:rsidR="00972363" w:rsidRPr="00237E92"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237E92">
              <w:rPr>
                <w:rFonts w:ascii="Aptos Narrow" w:eastAsia="Times New Roman" w:hAnsi="Aptos Narrow" w:cs="Times New Roman"/>
                <w:color w:val="000000"/>
                <w:kern w:val="0"/>
                <w:lang w:eastAsia="en-GB"/>
                <w14:ligatures w14:val="none"/>
              </w:rPr>
              <w:t>X</w:t>
            </w:r>
          </w:p>
        </w:tc>
        <w:tc>
          <w:tcPr>
            <w:tcW w:w="2551" w:type="dxa"/>
            <w:noWrap/>
            <w:hideMark/>
          </w:tcPr>
          <w:p w14:paraId="5EDD813C" w14:textId="77777777" w:rsidR="00972363" w:rsidRPr="00237E92" w:rsidRDefault="00972363" w:rsidP="000B4301">
            <w:pPr>
              <w:spacing w:after="0" w:line="240" w:lineRule="auto"/>
              <w:rPr>
                <w:rFonts w:ascii="Aptos Narrow" w:eastAsia="Times New Roman" w:hAnsi="Aptos Narrow" w:cs="Times New Roman"/>
                <w:color w:val="000000"/>
                <w:kern w:val="0"/>
                <w:lang w:eastAsia="en-GB"/>
                <w14:ligatures w14:val="none"/>
              </w:rPr>
            </w:pPr>
          </w:p>
        </w:tc>
        <w:tc>
          <w:tcPr>
            <w:tcW w:w="2551" w:type="dxa"/>
          </w:tcPr>
          <w:p w14:paraId="72B3CF15" w14:textId="77777777" w:rsidR="00972363" w:rsidRPr="00237E92" w:rsidRDefault="00972363" w:rsidP="000B4301">
            <w:pPr>
              <w:spacing w:after="0" w:line="240" w:lineRule="auto"/>
              <w:rPr>
                <w:rFonts w:ascii="Aptos Narrow" w:eastAsia="Times New Roman" w:hAnsi="Aptos Narrow" w:cs="Times New Roman"/>
                <w:color w:val="000000"/>
                <w:kern w:val="0"/>
                <w:lang w:eastAsia="en-GB"/>
                <w14:ligatures w14:val="none"/>
              </w:rPr>
            </w:pPr>
          </w:p>
        </w:tc>
      </w:tr>
      <w:tr w:rsidR="00972363" w:rsidRPr="004C385C" w14:paraId="6032BEF5" w14:textId="77777777" w:rsidTr="00B74112">
        <w:trPr>
          <w:trHeight w:val="290"/>
        </w:trPr>
        <w:tc>
          <w:tcPr>
            <w:tcW w:w="1587" w:type="dxa"/>
            <w:noWrap/>
            <w:hideMark/>
          </w:tcPr>
          <w:p w14:paraId="14FEBB56" w14:textId="14FBD4E4"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Evans et al. (2018)</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&lt;EndNote&gt;&lt;Cite&gt;&lt;Author&gt;Evans&lt;/Author&gt;&lt;Year&gt;2018&lt;/Year&gt;&lt;RecNum&gt;157&lt;/RecNum&gt;&lt;DisplayText&gt;&lt;style face="superscript"&gt;73&lt;/style&gt;&lt;/DisplayText&gt;&lt;record&gt;&lt;rec-number&gt;157&lt;/rec-number&gt;&lt;foreign-keys&gt;&lt;key app="EN" db-id="sp0rpx5fcz50v6era0a5wa2i5vxaw0zd5vzx" timestamp="1756224267"&gt;157&lt;/key&gt;&lt;/foreign-keys&gt;&lt;ref-type name="Journal Article"&gt;17&lt;/ref-type&gt;&lt;contributors&gt;&lt;authors&gt;&lt;author&gt;Evans, S. C.&lt;/author&gt;&lt;author&gt;Harrison-Dening, K.&lt;/author&gt;&lt;author&gt;Read, K.&lt;/author&gt;&lt;/authors&gt;&lt;/contributors&gt;&lt;titles&gt;&lt;title&gt;Towards the end of life: An in-depth exploration of the role of Admiral Nursing in dementia care (Innovative practice)&lt;/title&gt;&lt;secondary-title&gt;Dementia&lt;/secondary-title&gt;&lt;/titles&gt;&lt;periodical&gt;&lt;full-title&gt;Dementia&lt;/full-title&gt;&lt;/periodical&gt;&lt;pages&gt;244-251&lt;/pages&gt;&lt;volume&gt;17&lt;/volume&gt;&lt;number&gt;2&lt;/number&gt;&lt;dates&gt;&lt;year&gt;2018&lt;/year&gt;&lt;/dates&gt;&lt;accession-num&gt;26979581&lt;/accession-num&gt;&lt;label&gt; INCLUDED&lt;/label&gt;&lt;urls&gt;&lt;related-urls&gt;&lt;url&gt;https://ovidsp.ovid.com/ovidweb.cgi?T=JS&amp;amp;CSC=Y&amp;amp;NEWS=N&amp;amp;PAGE=fulltext&amp;amp;D=med15&amp;amp;DO=10.1177%2f1471301216636485&lt;/url&gt;&lt;/related-urls&gt;&lt;/urls&gt;&lt;electronic-resource-num&gt;https://dx.doi.org/10.1177/1471301216636485&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73</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0B65924F"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Towards the end of life: An in-depth exploration of the role of Admiral Nursing in dementia care (Innovative practice)</w:t>
            </w:r>
          </w:p>
        </w:tc>
        <w:tc>
          <w:tcPr>
            <w:tcW w:w="1531" w:type="dxa"/>
            <w:noWrap/>
            <w:hideMark/>
          </w:tcPr>
          <w:p w14:paraId="52AA9FCA"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Mixed methods</w:t>
            </w:r>
          </w:p>
        </w:tc>
        <w:tc>
          <w:tcPr>
            <w:tcW w:w="1374" w:type="dxa"/>
            <w:noWrap/>
            <w:vAlign w:val="center"/>
            <w:hideMark/>
          </w:tcPr>
          <w:p w14:paraId="76C0DFF9"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605D3A42"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7390D7E8"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16B7C8A2"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2551" w:type="dxa"/>
            <w:noWrap/>
            <w:hideMark/>
          </w:tcPr>
          <w:p w14:paraId="2398B151" w14:textId="77777777" w:rsidR="00972363" w:rsidRPr="006D3A1C" w:rsidRDefault="00972363" w:rsidP="000B4301">
            <w:pPr>
              <w:spacing w:after="0" w:line="240" w:lineRule="auto"/>
              <w:rPr>
                <w:rFonts w:ascii="Aptos Narrow" w:eastAsia="Times New Roman" w:hAnsi="Aptos Narrow" w:cs="Times New Roman"/>
                <w:kern w:val="0"/>
                <w:lang w:eastAsia="en-GB"/>
                <w14:ligatures w14:val="none"/>
              </w:rPr>
            </w:pPr>
          </w:p>
        </w:tc>
        <w:tc>
          <w:tcPr>
            <w:tcW w:w="2551" w:type="dxa"/>
          </w:tcPr>
          <w:p w14:paraId="63AEE49E" w14:textId="77777777" w:rsidR="00972363" w:rsidRPr="000543A9"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sidRPr="000543A9">
              <w:rPr>
                <w:rFonts w:ascii="Aptos Narrow" w:eastAsia="Times New Roman" w:hAnsi="Aptos Narrow" w:cs="Times New Roman"/>
                <w:color w:val="000000"/>
                <w:kern w:val="0"/>
                <w:lang w:eastAsia="en-GB"/>
                <w14:ligatures w14:val="none"/>
              </w:rPr>
              <w:t>The Admiral Nurse can help to support advance care planning.</w:t>
            </w:r>
          </w:p>
          <w:p w14:paraId="33D72853" w14:textId="5690799A" w:rsidR="00972363" w:rsidRPr="000543A9"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sidRPr="000543A9">
              <w:rPr>
                <w:rFonts w:ascii="Aptos Narrow" w:eastAsia="Times New Roman" w:hAnsi="Aptos Narrow" w:cs="Times New Roman"/>
                <w:color w:val="000000"/>
                <w:kern w:val="0"/>
                <w:lang w:eastAsia="en-GB"/>
                <w14:ligatures w14:val="none"/>
              </w:rPr>
              <w:t>Comprehensive training in advanced communication skills, reflective practice and emotional self-</w:t>
            </w:r>
            <w:r w:rsidRPr="000543A9">
              <w:rPr>
                <w:rFonts w:ascii="Aptos Narrow" w:eastAsia="Times New Roman" w:hAnsi="Aptos Narrow" w:cs="Times New Roman"/>
                <w:color w:val="000000"/>
                <w:kern w:val="0"/>
                <w:lang w:eastAsia="en-GB"/>
                <w14:ligatures w14:val="none"/>
              </w:rPr>
              <w:lastRenderedPageBreak/>
              <w:t>awareness and effective clinical supervision is essential to effective and sustainable practice.</w:t>
            </w:r>
          </w:p>
        </w:tc>
      </w:tr>
      <w:tr w:rsidR="00972363" w:rsidRPr="004C385C" w14:paraId="6AAD3674" w14:textId="77777777" w:rsidTr="00B74112">
        <w:trPr>
          <w:trHeight w:val="290"/>
        </w:trPr>
        <w:tc>
          <w:tcPr>
            <w:tcW w:w="1587" w:type="dxa"/>
            <w:noWrap/>
            <w:hideMark/>
          </w:tcPr>
          <w:p w14:paraId="15D4AFCC" w14:textId="3DAA167C"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Evans et al. (2021)</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&lt;EndNote&gt;&lt;Cite&gt;&lt;Author&gt;Evans&lt;/Author&gt;&lt;Year&gt;2021&lt;/Year&gt;&lt;RecNum&gt;154&lt;/RecNum&gt;&lt;DisplayText&gt;&lt;style face="superscript"&gt;74&lt;/style&gt;&lt;/DisplayText&gt;&lt;record&gt;&lt;rec-number&gt;154&lt;/rec-number&gt;&lt;foreign-keys&gt;&lt;key app="EN" db-id="sp0rpx5fcz50v6era0a5wa2i5vxaw0zd5vzx" timestamp="1756224267"&gt;154&lt;/key&gt;&lt;/foreign-keys&gt;&lt;ref-type name="Journal Article"&gt;17&lt;/ref-type&gt;&lt;contributors&gt;&lt;authors&gt;&lt;author&gt;Evans, C. J.&lt;/author&gt;&lt;author&gt;Bone, A. E.&lt;/author&gt;&lt;author&gt;Yi, D.&lt;/author&gt;&lt;author&gt;Gao, W.&lt;/author&gt;&lt;author&gt;Morgan, M.&lt;/author&gt;&lt;author&gt;Taherzadeh, S.&lt;/author&gt;&lt;author&gt;Maddocks, M.&lt;/author&gt;&lt;author&gt;Wright, J.&lt;/author&gt;&lt;author&gt;Lindsay, F.&lt;/author&gt;&lt;author&gt;Bruni, C.&lt;/author&gt;&lt;author&gt;Harding, R.&lt;/author&gt;&lt;author&gt;Sleeman, K. E.&lt;/author&gt;&lt;author&gt;Gomes, B.&lt;/author&gt;&lt;author&gt;Higginson, I. J.&lt;/author&gt;&lt;/authors&gt;&lt;/contributors&gt;&lt;titles&gt;&lt;title&gt;Community-based short-term integrated palliative and supportive care reduces symptom distress for older people with chronic noncancer conditions compared with usual care: A randomised controlled single-blind mixed method trial&lt;/title&gt;&lt;secondary-title&gt;Int J Nurs Stud&lt;/secondary-title&gt;&lt;/titles&gt;&lt;periodical&gt;&lt;full-title&gt;Int J Nurs Stud&lt;/full-title&gt;&lt;/periodical&gt;&lt;pages&gt;103978&lt;/pages&gt;&lt;volume&gt;120&lt;/volume&gt;&lt;dates&gt;&lt;year&gt;2021&lt;/year&gt;&lt;/dates&gt;&lt;accession-num&gt;34146843&lt;/accession-num&gt;&lt;label&gt; INCLUDED&lt;/label&gt;&lt;urls&gt;&lt;related-urls&gt;&lt;url&gt;https://www.ncbi.nlm.nih.gov/pubmed/34146843&lt;/url&gt;&lt;/related-urls&gt;&lt;/urls&gt;&lt;electronic-resource-num&gt;10.1016/j.ijnurstu.2021.103978&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74</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1B68E314"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Community-based short-term integrated palliative and supportive care reduces symptom distress for older people with chronic noncancer conditions compared with usual care: A randomised controlled single-blind mixed method trial</w:t>
            </w:r>
          </w:p>
        </w:tc>
        <w:tc>
          <w:tcPr>
            <w:tcW w:w="1531" w:type="dxa"/>
            <w:noWrap/>
            <w:hideMark/>
          </w:tcPr>
          <w:p w14:paraId="21DC3210"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Randomised controlled trial</w:t>
            </w:r>
          </w:p>
        </w:tc>
        <w:tc>
          <w:tcPr>
            <w:tcW w:w="1374" w:type="dxa"/>
            <w:noWrap/>
            <w:vAlign w:val="center"/>
            <w:hideMark/>
          </w:tcPr>
          <w:p w14:paraId="17794158"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21CC82EB"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3DC742D2"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205B36C7"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66512484"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p>
        </w:tc>
        <w:tc>
          <w:tcPr>
            <w:tcW w:w="2551" w:type="dxa"/>
          </w:tcPr>
          <w:p w14:paraId="51F2CCF2" w14:textId="5464060E" w:rsidR="00972363" w:rsidRPr="004C385C"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sidRPr="00B91429">
              <w:rPr>
                <w:rFonts w:ascii="Aptos Narrow" w:eastAsia="Times New Roman" w:hAnsi="Aptos Narrow" w:cs="Times New Roman"/>
                <w:color w:val="000000"/>
                <w:kern w:val="0"/>
                <w:lang w:eastAsia="en-GB"/>
                <w14:ligatures w14:val="none"/>
              </w:rPr>
              <w:t xml:space="preserve">Specialist palliative care integrated with </w:t>
            </w:r>
            <w:r>
              <w:rPr>
                <w:rFonts w:ascii="Aptos Narrow" w:eastAsia="Times New Roman" w:hAnsi="Aptos Narrow" w:cs="Times New Roman"/>
                <w:color w:val="000000"/>
                <w:kern w:val="0"/>
                <w:lang w:eastAsia="en-GB"/>
                <w14:ligatures w14:val="none"/>
              </w:rPr>
              <w:t>community health</w:t>
            </w:r>
            <w:r w:rsidRPr="00B91429">
              <w:rPr>
                <w:rFonts w:ascii="Aptos Narrow" w:eastAsia="Times New Roman" w:hAnsi="Aptos Narrow" w:cs="Times New Roman"/>
                <w:color w:val="000000"/>
                <w:kern w:val="0"/>
                <w:lang w:eastAsia="en-GB"/>
                <w14:ligatures w14:val="none"/>
              </w:rPr>
              <w:t xml:space="preserve"> nurses and </w:t>
            </w:r>
            <w:r>
              <w:rPr>
                <w:rFonts w:ascii="Aptos Narrow" w:eastAsia="Times New Roman" w:hAnsi="Aptos Narrow" w:cs="Times New Roman"/>
                <w:color w:val="000000"/>
                <w:kern w:val="0"/>
                <w:lang w:eastAsia="en-GB"/>
                <w14:ligatures w14:val="none"/>
              </w:rPr>
              <w:t xml:space="preserve">general practitioners </w:t>
            </w:r>
            <w:r w:rsidRPr="00B91429">
              <w:rPr>
                <w:rFonts w:ascii="Aptos Narrow" w:eastAsia="Times New Roman" w:hAnsi="Aptos Narrow" w:cs="Times New Roman"/>
                <w:color w:val="000000"/>
                <w:kern w:val="0"/>
                <w:lang w:eastAsia="en-GB"/>
                <w14:ligatures w14:val="none"/>
              </w:rPr>
              <w:t>is cost-effective to reduce symptom distress for older people severely affected by chronic conditions.</w:t>
            </w:r>
          </w:p>
        </w:tc>
      </w:tr>
      <w:tr w:rsidR="00972363" w:rsidRPr="004C385C" w14:paraId="7A18441D" w14:textId="77777777" w:rsidTr="00B74112">
        <w:trPr>
          <w:trHeight w:val="290"/>
        </w:trPr>
        <w:tc>
          <w:tcPr>
            <w:tcW w:w="1587" w:type="dxa"/>
            <w:noWrap/>
            <w:hideMark/>
          </w:tcPr>
          <w:p w14:paraId="120EF87B" w14:textId="1B9EFEE5"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Faull, Windridge, Ockleford &amp; Hudson (2013)</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&lt;EndNote&gt;&lt;Cite&gt;&lt;Author&gt;Faull&lt;/Author&gt;&lt;Year&gt;2013&lt;/Year&gt;&lt;RecNum&gt;158&lt;/RecNum&gt;&lt;DisplayText&gt;&lt;style face="superscript"&gt;75&lt;/style&gt;&lt;/DisplayText&gt;&lt;record&gt;&lt;rec-number&gt;158&lt;/rec-number&gt;&lt;foreign-keys&gt;&lt;key app="EN" db-id="sp0rpx5fcz50v6era0a5wa2i5vxaw0zd5vzx" timestamp="1756224267"&gt;158&lt;/key&gt;&lt;/foreign-keys&gt;&lt;ref-type name="Journal Article"&gt;17&lt;/ref-type&gt;&lt;contributors&gt;&lt;authors&gt;&lt;author&gt;Faull, C.&lt;/author&gt;&lt;author&gt;Windridge, K.&lt;/author&gt;&lt;author&gt;Ockleford, E.&lt;/author&gt;&lt;author&gt;Hudson, M.&lt;/author&gt;&lt;/authors&gt;&lt;/contributors&gt;&lt;titles&gt;&lt;title&gt;Anticipatory prescribing in terminal care at home: what challenges do community health professionals encounter?&lt;/title&gt;&lt;secondary-title&gt;BMJ support&lt;/secondary-title&gt;&lt;/titles&gt;&lt;periodical&gt;&lt;full-title&gt;BMJ support&lt;/full-title&gt;&lt;/periodical&gt;&lt;pages&gt;91-7&lt;/pages&gt;&lt;volume&gt;3&lt;/volume&gt;&lt;number&gt;1&lt;/number&gt;&lt;dates&gt;&lt;year&gt;2013&lt;/year&gt;&lt;/dates&gt;&lt;accession-num&gt;24644333&lt;/accession-num&gt;&lt;label&gt; INCLUDED&lt;/label&gt;&lt;urls&gt;&lt;related-urls&gt;&lt;url&gt;https://www.ncbi.nlm.nih.gov/pubmed/24644333&lt;/url&gt;&lt;/related-urls&gt;&lt;/urls&gt;&lt;electronic-resource-num&gt;10.1136/bmjspcare-2012-000193&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75</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635F2F38"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Anticipatory prescribing in terminal care at home: what challenges do community health professionals encounter?</w:t>
            </w:r>
          </w:p>
        </w:tc>
        <w:tc>
          <w:tcPr>
            <w:tcW w:w="1531" w:type="dxa"/>
            <w:noWrap/>
            <w:hideMark/>
          </w:tcPr>
          <w:p w14:paraId="55A35B72"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Qualitative research</w:t>
            </w:r>
          </w:p>
        </w:tc>
        <w:tc>
          <w:tcPr>
            <w:tcW w:w="1374" w:type="dxa"/>
            <w:noWrap/>
            <w:vAlign w:val="center"/>
            <w:hideMark/>
          </w:tcPr>
          <w:p w14:paraId="76F81806"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26BEA8CD"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7B5E7572"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71CC805C"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0EDEFA63" w14:textId="39137ADC" w:rsidR="00972363"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Can be challenging to recognise the symptoms and the right time for medicines.</w:t>
            </w:r>
          </w:p>
          <w:p w14:paraId="4D6543A1" w14:textId="33D85FC6" w:rsidR="00972363" w:rsidRPr="006D3A1C"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T</w:t>
            </w:r>
            <w:r w:rsidRPr="009561D3">
              <w:rPr>
                <w:rFonts w:ascii="Aptos Narrow" w:eastAsia="Times New Roman" w:hAnsi="Aptos Narrow" w:cs="Times New Roman"/>
                <w:color w:val="000000"/>
                <w:kern w:val="0"/>
                <w:lang w:eastAsia="en-GB"/>
                <w14:ligatures w14:val="none"/>
              </w:rPr>
              <w:t>he success of anticipatory prescribing or dispensing</w:t>
            </w:r>
            <w:r>
              <w:rPr>
                <w:rFonts w:ascii="Aptos Narrow" w:eastAsia="Times New Roman" w:hAnsi="Aptos Narrow" w:cs="Times New Roman"/>
                <w:color w:val="000000"/>
                <w:kern w:val="0"/>
                <w:lang w:eastAsia="en-GB"/>
                <w14:ligatures w14:val="none"/>
              </w:rPr>
              <w:t xml:space="preserve"> to support the </w:t>
            </w:r>
            <w:r w:rsidRPr="009561D3">
              <w:rPr>
                <w:rFonts w:ascii="Aptos Narrow" w:eastAsia="Times New Roman" w:hAnsi="Aptos Narrow" w:cs="Times New Roman"/>
                <w:color w:val="000000"/>
                <w:kern w:val="0"/>
                <w:lang w:eastAsia="en-GB"/>
                <w14:ligatures w14:val="none"/>
              </w:rPr>
              <w:t xml:space="preserve">patient to stay at </w:t>
            </w:r>
            <w:r w:rsidRPr="009561D3">
              <w:rPr>
                <w:rFonts w:ascii="Aptos Narrow" w:eastAsia="Times New Roman" w:hAnsi="Aptos Narrow" w:cs="Times New Roman"/>
                <w:color w:val="000000"/>
                <w:kern w:val="0"/>
                <w:lang w:eastAsia="en-GB"/>
                <w14:ligatures w14:val="none"/>
              </w:rPr>
              <w:lastRenderedPageBreak/>
              <w:t xml:space="preserve">home had been threatened by the </w:t>
            </w:r>
            <w:r>
              <w:rPr>
                <w:rFonts w:ascii="Aptos Narrow" w:eastAsia="Times New Roman" w:hAnsi="Aptos Narrow" w:cs="Times New Roman"/>
                <w:color w:val="000000"/>
                <w:kern w:val="0"/>
                <w:lang w:eastAsia="en-GB"/>
                <w14:ligatures w14:val="none"/>
              </w:rPr>
              <w:t>lack</w:t>
            </w:r>
            <w:r w:rsidRPr="009561D3">
              <w:rPr>
                <w:rFonts w:ascii="Aptos Narrow" w:eastAsia="Times New Roman" w:hAnsi="Aptos Narrow" w:cs="Times New Roman"/>
                <w:color w:val="000000"/>
                <w:kern w:val="0"/>
                <w:lang w:eastAsia="en-GB"/>
                <w14:ligatures w14:val="none"/>
              </w:rPr>
              <w:t xml:space="preserve"> of reliable links between or within professional teams or disciplines</w:t>
            </w:r>
            <w:r>
              <w:rPr>
                <w:rFonts w:ascii="Aptos Narrow" w:eastAsia="Times New Roman" w:hAnsi="Aptos Narrow" w:cs="Times New Roman"/>
                <w:color w:val="000000"/>
                <w:kern w:val="0"/>
                <w:lang w:eastAsia="en-GB"/>
                <w14:ligatures w14:val="none"/>
              </w:rPr>
              <w:t>, particularly out-of-hours.</w:t>
            </w:r>
          </w:p>
        </w:tc>
        <w:tc>
          <w:tcPr>
            <w:tcW w:w="2551" w:type="dxa"/>
          </w:tcPr>
          <w:p w14:paraId="40E05B38" w14:textId="77777777" w:rsidR="00972363" w:rsidRPr="004C385C" w:rsidRDefault="00972363" w:rsidP="000B4301">
            <w:pPr>
              <w:spacing w:after="0" w:line="240" w:lineRule="auto"/>
              <w:rPr>
                <w:rFonts w:ascii="Aptos Narrow" w:eastAsia="Times New Roman" w:hAnsi="Aptos Narrow" w:cs="Times New Roman"/>
                <w:color w:val="000000"/>
                <w:kern w:val="0"/>
                <w:lang w:eastAsia="en-GB"/>
                <w14:ligatures w14:val="none"/>
              </w:rPr>
            </w:pPr>
          </w:p>
        </w:tc>
      </w:tr>
      <w:tr w:rsidR="00972363" w:rsidRPr="004C385C" w14:paraId="3BA7B5C2" w14:textId="77777777" w:rsidTr="00B74112">
        <w:trPr>
          <w:trHeight w:val="290"/>
        </w:trPr>
        <w:tc>
          <w:tcPr>
            <w:tcW w:w="1587" w:type="dxa"/>
            <w:noWrap/>
          </w:tcPr>
          <w:p w14:paraId="1C2017D2" w14:textId="1899C22C"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 xml:space="preserve">Fergus </w:t>
            </w:r>
            <w:r>
              <w:rPr>
                <w:rFonts w:ascii="Aptos Narrow" w:eastAsia="Times New Roman" w:hAnsi="Aptos Narrow" w:cs="Times New Roman"/>
                <w:color w:val="000000"/>
                <w:kern w:val="0"/>
                <w:lang w:eastAsia="en-GB"/>
                <w14:ligatures w14:val="none"/>
              </w:rPr>
              <w:t>(</w:t>
            </w:r>
            <w:r w:rsidRPr="006D3A1C">
              <w:rPr>
                <w:rFonts w:ascii="Aptos Narrow" w:eastAsia="Times New Roman" w:hAnsi="Aptos Narrow" w:cs="Times New Roman"/>
                <w:color w:val="000000"/>
                <w:kern w:val="0"/>
                <w:lang w:eastAsia="en-GB"/>
                <w14:ligatures w14:val="none"/>
              </w:rPr>
              <w:t>2010</w:t>
            </w:r>
            <w:r>
              <w:rPr>
                <w:rFonts w:ascii="Aptos Narrow" w:eastAsia="Times New Roman" w:hAnsi="Aptos Narrow" w:cs="Times New Roman"/>
                <w:color w:val="000000"/>
                <w:kern w:val="0"/>
                <w:lang w:eastAsia="en-GB"/>
                <w14:ligatures w14:val="none"/>
              </w:rPr>
              <w:t>)</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&lt;EndNote&gt;&lt;Cite&gt;&lt;Author&gt;Fergus&lt;/Author&gt;&lt;Year&gt;2010&lt;/Year&gt;&lt;RecNum&gt;116&lt;/RecNum&gt;&lt;DisplayText&gt;&lt;style face="superscript"&gt;76&lt;/style&gt;&lt;/DisplayText&gt;&lt;record&gt;&lt;rec-number&gt;116&lt;/rec-number&gt;&lt;foreign-keys&gt;&lt;key app="EN" db-id="sp0rpx5fcz50v6era0a5wa2i5vxaw0zd5vzx" timestamp="1756224267"&gt;116&lt;/key&gt;&lt;/foreign-keys&gt;&lt;ref-type name="Journal Article"&gt;17&lt;/ref-type&gt;&lt;contributors&gt;&lt;authors&gt;&lt;author&gt;Fergus, C. J. Y.&lt;/author&gt;&lt;/authors&gt;&lt;/contributors&gt;&lt;titles&gt;&lt;title&gt;Assessing and improving out-of-hours palliative care in a deprived community: a rapid appraisal study&lt;/title&gt;&lt;/titles&gt;&lt;dates&gt;&lt;year&gt;2010&lt;/year&gt;&lt;/dates&gt;&lt;label&gt; INCLUDED&lt;/label&gt;&lt;urls&gt;&lt;related-urls&gt;&lt;url&gt;https://ovidsp.ovid.com/ovidweb.cgi?T=JS&amp;amp;CSC=Y&amp;amp;NEWS=N&amp;amp;PAGE=fulltext&amp;amp;D=hmic&amp;amp;AN=DH346156http://openurl.york.ac.uk/openurl/44YORK/44YORK_services_page?sid=OVID:hmicdb&amp;amp;id=pmid:&amp;amp;id=doi:&amp;amp;issn=0269-2163&amp;amp;isbn=&amp;amp;volume=24&amp;amp;issue=5&amp;amp;spage=&amp;amp;pages=&amp;amp;date=2010&amp;amp;title=Palli&lt;/url&gt;&lt;/related-urls&gt;&lt;/urls&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76</w:t>
            </w:r>
            <w:r>
              <w:rPr>
                <w:rFonts w:ascii="Aptos Narrow" w:eastAsia="Times New Roman" w:hAnsi="Aptos Narrow" w:cs="Times New Roman"/>
                <w:color w:val="000000"/>
                <w:kern w:val="0"/>
                <w:lang w:eastAsia="en-GB"/>
                <w14:ligatures w14:val="none"/>
              </w:rPr>
              <w:fldChar w:fldCharType="end"/>
            </w:r>
          </w:p>
        </w:tc>
        <w:tc>
          <w:tcPr>
            <w:tcW w:w="2041" w:type="dxa"/>
            <w:noWrap/>
          </w:tcPr>
          <w:p w14:paraId="163E8C03" w14:textId="18A885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Assessing and improving out-of-hours palliative care in a deprived community: a rapid appraisal study</w:t>
            </w:r>
          </w:p>
        </w:tc>
        <w:tc>
          <w:tcPr>
            <w:tcW w:w="1531" w:type="dxa"/>
            <w:noWrap/>
          </w:tcPr>
          <w:p w14:paraId="788E15D2" w14:textId="1414F788"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Mixed methods</w:t>
            </w:r>
          </w:p>
        </w:tc>
        <w:tc>
          <w:tcPr>
            <w:tcW w:w="1374" w:type="dxa"/>
            <w:noWrap/>
            <w:vAlign w:val="center"/>
          </w:tcPr>
          <w:p w14:paraId="7DE8051C"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tcPr>
          <w:p w14:paraId="4918EBB2"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tcPr>
          <w:p w14:paraId="5C16F47D" w14:textId="0368D2F5"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tcPr>
          <w:p w14:paraId="77AE3DAB" w14:textId="4C6198BF"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X</w:t>
            </w:r>
          </w:p>
        </w:tc>
        <w:tc>
          <w:tcPr>
            <w:tcW w:w="2551" w:type="dxa"/>
            <w:noWrap/>
          </w:tcPr>
          <w:p w14:paraId="7280B64A" w14:textId="78EDC403" w:rsidR="00972363" w:rsidRPr="006D3A1C"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Community health nurses were restricted by lack of direct access to general practitioners and having no reliable system in place to record the outcome of their visit for the next visiting professional.</w:t>
            </w:r>
          </w:p>
        </w:tc>
        <w:tc>
          <w:tcPr>
            <w:tcW w:w="2551" w:type="dxa"/>
          </w:tcPr>
          <w:p w14:paraId="4EDE27BF" w14:textId="6EA50945" w:rsidR="00972363" w:rsidRPr="004C385C"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Community health nursing case records, if involved in patient care, were considered useful for obtaining necessary information as with the patient.</w:t>
            </w:r>
          </w:p>
        </w:tc>
      </w:tr>
      <w:tr w:rsidR="00972363" w:rsidRPr="004C385C" w14:paraId="46994A15" w14:textId="77777777" w:rsidTr="00B74112">
        <w:trPr>
          <w:trHeight w:val="290"/>
        </w:trPr>
        <w:tc>
          <w:tcPr>
            <w:tcW w:w="1587" w:type="dxa"/>
            <w:noWrap/>
            <w:hideMark/>
          </w:tcPr>
          <w:p w14:paraId="4EDD477B" w14:textId="0E4502D3"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Ferguson et al. (2023)</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&lt;EndNote&gt;&lt;Cite&gt;&lt;Author&gt;Ferguson&lt;/Author&gt;&lt;Year&gt;2023&lt;/Year&gt;&lt;RecNum&gt;159&lt;/RecNum&gt;&lt;DisplayText&gt;&lt;style face="superscript"&gt;77&lt;/style&gt;&lt;/DisplayText&gt;&lt;record&gt;&lt;rec-number&gt;159&lt;/rec-number&gt;&lt;foreign-keys&gt;&lt;key app="EN" db-id="sp0rpx5fcz50v6era0a5wa2i5vxaw0zd5vzx" timestamp="1756224267"&gt;159&lt;/key&gt;&lt;/foreign-keys&gt;&lt;ref-type name="Journal Article"&gt;17&lt;/ref-type&gt;&lt;contributors&gt;&lt;authors&gt;&lt;author&gt;Ferguson, E.&lt;/author&gt;&lt;author&gt;Wiseman, L.&lt;/author&gt;&lt;author&gt;Stratton, F.&lt;/author&gt;&lt;author&gt;Evans, C.&lt;/author&gt;&lt;author&gt;Linton, J.&lt;/author&gt;&lt;author&gt;McLeod, L.&lt;/author&gt;&lt;author&gt;MacArthur, J.&lt;/author&gt;&lt;/authors&gt;&lt;/contributors&gt;&lt;titles&gt;&lt;title&gt;Exploring the delivery of end-of-life care by community nurses&lt;/title&gt;&lt;secondary-title&gt;Br J Community Nurs&lt;/secondary-title&gt;&lt;/titles&gt;&lt;periodical&gt;&lt;full-title&gt;Br J Community Nurs&lt;/full-title&gt;&lt;/periodical&gt;&lt;pages&gt;542-548&lt;/pages&gt;&lt;volume&gt;28&lt;/volume&gt;&lt;number&gt;11&lt;/number&gt;&lt;dates&gt;&lt;year&gt;2023&lt;/year&gt;&lt;/dates&gt;&lt;accession-num&gt;37930858&lt;/accession-num&gt;&lt;label&gt; INCLUDED&lt;/label&gt;&lt;urls&gt;&lt;related-urls&gt;&lt;url&gt;https://www.ncbi.nlm.nih.gov/pubmed/37930858&lt;/url&gt;&lt;/related-urls&gt;&lt;/urls&gt;&lt;electronic-resource-num&gt;10.12968/bjcn.2023.28.11.542&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77</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1A0C1420"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Exploring the delivery of end-of-life care by community nurses</w:t>
            </w:r>
          </w:p>
        </w:tc>
        <w:tc>
          <w:tcPr>
            <w:tcW w:w="1531" w:type="dxa"/>
            <w:noWrap/>
            <w:hideMark/>
          </w:tcPr>
          <w:p w14:paraId="5C6CCC51"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Qualitative research</w:t>
            </w:r>
          </w:p>
        </w:tc>
        <w:tc>
          <w:tcPr>
            <w:tcW w:w="1374" w:type="dxa"/>
            <w:noWrap/>
            <w:vAlign w:val="center"/>
            <w:hideMark/>
          </w:tcPr>
          <w:p w14:paraId="54E71E36"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417ECED7"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38D1E40D"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6726874F"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03EA0C05" w14:textId="77777777" w:rsidR="00972363"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Not being able to form good relationships with patients had a negative impact on staff wellbeing.</w:t>
            </w:r>
          </w:p>
          <w:p w14:paraId="4C21D191" w14:textId="4C245906" w:rsidR="00972363" w:rsidRPr="00D173C8"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 xml:space="preserve">Coordinating and delivering care could be challenging, as some services took time to access (e.g. care </w:t>
            </w:r>
            <w:r>
              <w:rPr>
                <w:rFonts w:ascii="Aptos Narrow" w:eastAsia="Times New Roman" w:hAnsi="Aptos Narrow" w:cs="Times New Roman"/>
                <w:color w:val="000000"/>
                <w:kern w:val="0"/>
                <w:lang w:eastAsia="en-GB"/>
                <w14:ligatures w14:val="none"/>
              </w:rPr>
              <w:lastRenderedPageBreak/>
              <w:t>packages and obtaining medicines).</w:t>
            </w:r>
          </w:p>
        </w:tc>
        <w:tc>
          <w:tcPr>
            <w:tcW w:w="2551" w:type="dxa"/>
          </w:tcPr>
          <w:p w14:paraId="430E3D8F" w14:textId="6CFB0336" w:rsidR="00972363"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lastRenderedPageBreak/>
              <w:t>Strong relationships with patients make it easier to communicate, have more difficult conversations, and useful to understanding what matters to the patient.</w:t>
            </w:r>
          </w:p>
          <w:p w14:paraId="1CFABD91" w14:textId="763EA6F2" w:rsidR="00972363"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F</w:t>
            </w:r>
            <w:r w:rsidRPr="00D173C8">
              <w:rPr>
                <w:rFonts w:ascii="Aptos Narrow" w:eastAsia="Times New Roman" w:hAnsi="Aptos Narrow" w:cs="Times New Roman"/>
                <w:color w:val="000000"/>
                <w:kern w:val="0"/>
                <w:lang w:eastAsia="en-GB"/>
                <w14:ligatures w14:val="none"/>
              </w:rPr>
              <w:t xml:space="preserve">amilies felt reassured when nurses showed </w:t>
            </w:r>
            <w:r w:rsidRPr="00D173C8">
              <w:rPr>
                <w:rFonts w:ascii="Aptos Narrow" w:eastAsia="Times New Roman" w:hAnsi="Aptos Narrow" w:cs="Times New Roman"/>
                <w:color w:val="000000"/>
                <w:kern w:val="0"/>
                <w:lang w:eastAsia="en-GB"/>
                <w14:ligatures w14:val="none"/>
              </w:rPr>
              <w:lastRenderedPageBreak/>
              <w:t xml:space="preserve">confidence and expertise in palliative care. </w:t>
            </w:r>
            <w:r>
              <w:rPr>
                <w:rFonts w:ascii="Aptos Narrow" w:eastAsia="Times New Roman" w:hAnsi="Aptos Narrow" w:cs="Times New Roman"/>
                <w:color w:val="000000"/>
                <w:kern w:val="0"/>
                <w:lang w:eastAsia="en-GB"/>
                <w14:ligatures w14:val="none"/>
              </w:rPr>
              <w:t xml:space="preserve">More junior community health nurses benefitted from observing more experienced staff in knowing what to say at the very end of life (e.g. providing reassurance regarding symptoms). </w:t>
            </w:r>
          </w:p>
          <w:p w14:paraId="487188C8" w14:textId="5DD49F6B" w:rsidR="00972363" w:rsidRPr="004C385C"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Specialist support and advice was useful.</w:t>
            </w:r>
          </w:p>
        </w:tc>
      </w:tr>
      <w:tr w:rsidR="00972363" w:rsidRPr="004C385C" w14:paraId="3C0B565D" w14:textId="77777777" w:rsidTr="00B74112">
        <w:trPr>
          <w:trHeight w:val="290"/>
        </w:trPr>
        <w:tc>
          <w:tcPr>
            <w:tcW w:w="1587" w:type="dxa"/>
            <w:noWrap/>
            <w:hideMark/>
          </w:tcPr>
          <w:p w14:paraId="01BBD0EA" w14:textId="05D7F07A"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Filipe et al. (2024)</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&lt;EndNote&gt;&lt;Cite&gt;&lt;Author&gt;Filipe&lt;/Author&gt;&lt;Year&gt;2024&lt;/Year&gt;&lt;RecNum&gt;268&lt;/RecNum&gt;&lt;DisplayText&gt;&lt;style face="superscript"&gt;78&lt;/style&gt;&lt;/DisplayText&gt;&lt;record&gt;&lt;rec-number&gt;268&lt;/rec-number&gt;&lt;foreign-keys&gt;&lt;key app="EN" db-id="sp0rpx5fcz50v6era0a5wa2i5vxaw0zd5vzx" timestamp="1756224267"&gt;268&lt;/key&gt;&lt;/foreign-keys&gt;&lt;ref-type name="Journal Article"&gt;17&lt;/ref-type&gt;&lt;contributors&gt;&lt;authors&gt;&lt;author&gt;Filipe, L.&lt;/author&gt;&lt;author&gt;Piroddi, R.&lt;/author&gt;&lt;author&gt;Baker, W.&lt;/author&gt;&lt;author&gt;Rafferty, J.&lt;/author&gt;&lt;author&gt;Buchan, I.&lt;/author&gt;&lt;author&gt;Barr, B.&lt;/author&gt;&lt;/authors&gt;&lt;/contributors&gt;&lt;titles&gt;&lt;title&gt;Improving equitable healthcare resource use: developing a neighbourhood district nurse needs index for staffing allocation&lt;/title&gt;&lt;secondary-title&gt;BMC health services research&lt;/secondary-title&gt;&lt;/titles&gt;&lt;periodical&gt;&lt;full-title&gt;BMC Health Services Research&lt;/full-title&gt;&lt;/periodical&gt;&lt;pages&gt;1362&lt;/pages&gt;&lt;volume&gt;24&lt;/volume&gt;&lt;number&gt;1&lt;/number&gt;&lt;dates&gt;&lt;year&gt;2024&lt;/year&gt;&lt;/dates&gt;&lt;label&gt; INCLUDED&lt;/label&gt;&lt;urls&gt;&lt;related-urls&gt;&lt;url&gt;http://ovidsp.ovid.com/ovidweb.cgi?T=JS&amp;amp;PAGE=reference&amp;amp;D=med26&amp;amp;NEWS=N&amp;amp;AN=39511606&lt;/url&gt;&lt;/related-urls&gt;&lt;/urls&gt;&lt;electronic-resource-num&gt;https://dx.doi.org/10.1186/s12913-024-11832-0&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78</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1D4A46D9"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Improving equitable healthcare resource use: developing a neighbourhood district nurse needs index for staffing allocation</w:t>
            </w:r>
          </w:p>
        </w:tc>
        <w:tc>
          <w:tcPr>
            <w:tcW w:w="1531" w:type="dxa"/>
            <w:noWrap/>
            <w:hideMark/>
          </w:tcPr>
          <w:p w14:paraId="458CC242"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Cohort study</w:t>
            </w:r>
          </w:p>
        </w:tc>
        <w:tc>
          <w:tcPr>
            <w:tcW w:w="1374" w:type="dxa"/>
            <w:noWrap/>
            <w:vAlign w:val="center"/>
            <w:hideMark/>
          </w:tcPr>
          <w:p w14:paraId="44053D23"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1807356B" w14:textId="77777777" w:rsidR="00972363" w:rsidRPr="006D3A1C" w:rsidRDefault="00972363" w:rsidP="000B4301">
            <w:pPr>
              <w:spacing w:after="0" w:line="240" w:lineRule="auto"/>
              <w:jc w:val="center"/>
              <w:rPr>
                <w:rFonts w:ascii="Aptos Narrow" w:eastAsia="Times New Roman" w:hAnsi="Aptos Narrow" w:cs="Times New Roman"/>
                <w:kern w:val="0"/>
                <w:lang w:eastAsia="en-GB"/>
                <w14:ligatures w14:val="none"/>
              </w:rPr>
            </w:pPr>
          </w:p>
        </w:tc>
        <w:tc>
          <w:tcPr>
            <w:tcW w:w="1375" w:type="dxa"/>
            <w:noWrap/>
            <w:vAlign w:val="center"/>
            <w:hideMark/>
          </w:tcPr>
          <w:p w14:paraId="67990B35"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754FD913"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2551" w:type="dxa"/>
            <w:noWrap/>
            <w:hideMark/>
          </w:tcPr>
          <w:p w14:paraId="1347B287" w14:textId="77777777" w:rsidR="00972363" w:rsidRPr="006D3A1C" w:rsidRDefault="00972363" w:rsidP="000B4301">
            <w:pPr>
              <w:spacing w:after="0" w:line="240" w:lineRule="auto"/>
              <w:rPr>
                <w:rFonts w:ascii="Aptos Narrow" w:eastAsia="Times New Roman" w:hAnsi="Aptos Narrow" w:cs="Times New Roman"/>
                <w:kern w:val="0"/>
                <w:lang w:eastAsia="en-GB"/>
                <w14:ligatures w14:val="none"/>
              </w:rPr>
            </w:pPr>
          </w:p>
        </w:tc>
        <w:tc>
          <w:tcPr>
            <w:tcW w:w="2551" w:type="dxa"/>
          </w:tcPr>
          <w:p w14:paraId="4098AC00" w14:textId="04265D36" w:rsidR="00972363" w:rsidRPr="000543A9"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sidRPr="000543A9">
              <w:rPr>
                <w:rFonts w:ascii="Aptos Narrow" w:eastAsia="Times New Roman" w:hAnsi="Aptos Narrow" w:cs="Times New Roman"/>
                <w:color w:val="000000"/>
                <w:kern w:val="0"/>
                <w:lang w:eastAsia="en-GB"/>
                <w14:ligatures w14:val="none"/>
              </w:rPr>
              <w:t>A neighbourhood-level model for needs for community health nursing is a useful tool that can potentially improve the allocation of resources, addressing unmet need and inequalities.</w:t>
            </w:r>
          </w:p>
        </w:tc>
      </w:tr>
      <w:tr w:rsidR="00972363" w:rsidRPr="004C385C" w14:paraId="7AD4040F" w14:textId="77777777" w:rsidTr="00B74112">
        <w:trPr>
          <w:trHeight w:val="290"/>
        </w:trPr>
        <w:tc>
          <w:tcPr>
            <w:tcW w:w="1587" w:type="dxa"/>
            <w:noWrap/>
            <w:hideMark/>
          </w:tcPr>
          <w:p w14:paraId="19FD09E0" w14:textId="3963FEB4"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Firth et al. (2023)</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&lt;EndNote&gt;&lt;Cite&gt;&lt;Author&gt;Firth&lt;/Author&gt;&lt;Year&gt;2023&lt;/Year&gt;&lt;RecNum&gt;160&lt;/RecNum&gt;&lt;DisplayText&gt;&lt;style face="superscript"&gt;79&lt;/style&gt;&lt;/DisplayText&gt;&lt;record&gt;&lt;rec-number&gt;160&lt;/rec-number&gt;&lt;foreign-keys&gt;&lt;key app="EN" db-id="sp0rpx5fcz50v6era0a5wa2i5vxaw0zd5vzx" timestamp="1756224267"&gt;160&lt;/key&gt;&lt;/foreign-keys&gt;&lt;ref-type name="Journal Article"&gt;17&lt;/ref-type&gt;&lt;contributors&gt;&lt;authors&gt;&lt;author&gt;Firth, A. M.&lt;/author&gt;&lt;author&gt;Lin, C. P.&lt;/author&gt;&lt;author&gt;Yi, D. H.&lt;/author&gt;&lt;author&gt;Goodrich, J.&lt;/author&gt;&lt;author&gt;Gaczkowska, I.&lt;/author&gt;&lt;author&gt;Waite, F.&lt;/author&gt;&lt;author&gt;Harding, R.&lt;/author&gt;&lt;author&gt;Murtagh, F. E.&lt;/author&gt;&lt;author&gt;Evans, C. J.&lt;/author&gt;&lt;/authors&gt;&lt;/contributors&gt;&lt;titles&gt;&lt;title&gt;How is community based &amp;apos;out-of-hours&amp;apos; care provided to patients with advanced illness near the end of life: A systematic review of care provision&lt;/title&gt;&lt;secondary-title&gt;Palliat Med&lt;/secondary-title&gt;&lt;/titles&gt;&lt;periodical&gt;&lt;full-title&gt;Palliat Med&lt;/full-title&gt;&lt;/periodical&gt;&lt;pages&gt;310-328&lt;/pages&gt;&lt;volume&gt;37&lt;/volume&gt;&lt;number&gt;3&lt;/number&gt;&lt;dates&gt;&lt;year&gt;2023&lt;/year&gt;&lt;/dates&gt;&lt;accession-num&gt;36924146&lt;/accession-num&gt;&lt;label&gt; INCLUDED&lt;/label&gt;&lt;urls&gt;&lt;related-urls&gt;&lt;url&gt;https://www.ncbi.nlm.nih.gov/pubmed/36924146&lt;/url&gt;&lt;/related-urls&gt;&lt;/urls&gt;&lt;electronic-resource-num&gt;10.1177/02692163231154760&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79</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1B7092EB"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 xml:space="preserve">How is community based 'out-of-hours' care provided to patients with advanced illness </w:t>
            </w:r>
            <w:r w:rsidRPr="006D3A1C">
              <w:rPr>
                <w:rFonts w:ascii="Aptos Narrow" w:eastAsia="Times New Roman" w:hAnsi="Aptos Narrow" w:cs="Times New Roman"/>
                <w:color w:val="000000"/>
                <w:kern w:val="0"/>
                <w:lang w:eastAsia="en-GB"/>
                <w14:ligatures w14:val="none"/>
              </w:rPr>
              <w:lastRenderedPageBreak/>
              <w:t>near the end of life: A systematic review of care provision</w:t>
            </w:r>
          </w:p>
        </w:tc>
        <w:tc>
          <w:tcPr>
            <w:tcW w:w="1531" w:type="dxa"/>
            <w:noWrap/>
            <w:hideMark/>
          </w:tcPr>
          <w:p w14:paraId="48C11238"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Review with systematic approach</w:t>
            </w:r>
          </w:p>
        </w:tc>
        <w:tc>
          <w:tcPr>
            <w:tcW w:w="1374" w:type="dxa"/>
            <w:noWrap/>
            <w:vAlign w:val="center"/>
            <w:hideMark/>
          </w:tcPr>
          <w:p w14:paraId="31E4C7CF"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30D22565"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08F15B54" w14:textId="77777777" w:rsidR="00972363" w:rsidRPr="006D3A1C" w:rsidRDefault="00972363" w:rsidP="000B4301">
            <w:pPr>
              <w:spacing w:after="0" w:line="240" w:lineRule="auto"/>
              <w:jc w:val="center"/>
              <w:rPr>
                <w:rFonts w:ascii="Aptos Narrow" w:eastAsia="Times New Roman" w:hAnsi="Aptos Narrow" w:cs="Times New Roman"/>
                <w:kern w:val="0"/>
                <w:lang w:eastAsia="en-GB"/>
                <w14:ligatures w14:val="none"/>
              </w:rPr>
            </w:pPr>
          </w:p>
        </w:tc>
        <w:tc>
          <w:tcPr>
            <w:tcW w:w="1375" w:type="dxa"/>
            <w:noWrap/>
            <w:vAlign w:val="center"/>
            <w:hideMark/>
          </w:tcPr>
          <w:p w14:paraId="2E494B81" w14:textId="77777777" w:rsidR="00972363" w:rsidRPr="006D3A1C" w:rsidRDefault="00972363" w:rsidP="000B4301">
            <w:pPr>
              <w:spacing w:after="0" w:line="240" w:lineRule="auto"/>
              <w:jc w:val="center"/>
              <w:rPr>
                <w:rFonts w:ascii="Aptos Narrow" w:eastAsia="Times New Roman" w:hAnsi="Aptos Narrow" w:cs="Times New Roman"/>
                <w:kern w:val="0"/>
                <w:lang w:eastAsia="en-GB"/>
                <w14:ligatures w14:val="none"/>
              </w:rPr>
            </w:pPr>
          </w:p>
        </w:tc>
        <w:tc>
          <w:tcPr>
            <w:tcW w:w="2551" w:type="dxa"/>
            <w:noWrap/>
            <w:hideMark/>
          </w:tcPr>
          <w:p w14:paraId="4CE27139" w14:textId="5FD6AE61" w:rsidR="00972363" w:rsidRPr="006D3A1C" w:rsidRDefault="00972363" w:rsidP="000B4301">
            <w:pPr>
              <w:spacing w:after="0" w:line="240" w:lineRule="auto"/>
              <w:rPr>
                <w:rFonts w:ascii="Aptos Narrow" w:eastAsia="Times New Roman" w:hAnsi="Aptos Narrow" w:cs="Times New Roman"/>
                <w:kern w:val="0"/>
                <w:lang w:eastAsia="en-GB"/>
                <w14:ligatures w14:val="none"/>
              </w:rPr>
            </w:pPr>
            <w:r>
              <w:rPr>
                <w:rFonts w:ascii="Aptos Narrow" w:eastAsia="Times New Roman" w:hAnsi="Aptos Narrow" w:cs="Times New Roman"/>
                <w:kern w:val="0"/>
                <w:lang w:eastAsia="en-GB"/>
                <w14:ligatures w14:val="none"/>
              </w:rPr>
              <w:t>Not extracted as review-level evidence (to avoid double counting)</w:t>
            </w:r>
          </w:p>
        </w:tc>
        <w:tc>
          <w:tcPr>
            <w:tcW w:w="2551" w:type="dxa"/>
          </w:tcPr>
          <w:p w14:paraId="261E7DFC" w14:textId="1959B0A8" w:rsidR="00972363" w:rsidRPr="004C385C" w:rsidRDefault="00972363" w:rsidP="000B4301">
            <w:pPr>
              <w:spacing w:after="0" w:line="240" w:lineRule="auto"/>
              <w:rPr>
                <w:rFonts w:ascii="Aptos Narrow" w:eastAsia="Times New Roman" w:hAnsi="Aptos Narrow" w:cs="Times New Roman"/>
                <w:kern w:val="0"/>
                <w:lang w:eastAsia="en-GB"/>
                <w14:ligatures w14:val="none"/>
              </w:rPr>
            </w:pPr>
            <w:r>
              <w:rPr>
                <w:rFonts w:ascii="Aptos Narrow" w:eastAsia="Times New Roman" w:hAnsi="Aptos Narrow" w:cs="Times New Roman"/>
                <w:kern w:val="0"/>
                <w:lang w:eastAsia="en-GB"/>
                <w14:ligatures w14:val="none"/>
              </w:rPr>
              <w:t>Not extracted as review-level evidence (to avoid double counting)</w:t>
            </w:r>
          </w:p>
        </w:tc>
      </w:tr>
      <w:tr w:rsidR="00972363" w:rsidRPr="004C385C" w14:paraId="50AC4A52" w14:textId="77777777" w:rsidTr="00B74112">
        <w:trPr>
          <w:trHeight w:val="290"/>
        </w:trPr>
        <w:tc>
          <w:tcPr>
            <w:tcW w:w="1587" w:type="dxa"/>
            <w:noWrap/>
            <w:hideMark/>
          </w:tcPr>
          <w:p w14:paraId="32ACB9A6" w14:textId="74A37EB0"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Firth et al. (2025)</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&lt;EndNote&gt;&lt;Cite&gt;&lt;Author&gt;Firth&lt;/Author&gt;&lt;Year&gt;2025&lt;/Year&gt;&lt;RecNum&gt;269&lt;/RecNum&gt;&lt;DisplayText&gt;&lt;style face="superscript"&gt;80&lt;/style&gt;&lt;/DisplayText&gt;&lt;record&gt;&lt;rec-number&gt;269&lt;/rec-number&gt;&lt;foreign-keys&gt;&lt;key app="EN" db-id="sp0rpx5fcz50v6era0a5wa2i5vxaw0zd5vzx" timestamp="1756224267"&gt;269&lt;/key&gt;&lt;/foreign-keys&gt;&lt;ref-type name="Journal Article"&gt;17&lt;/ref-type&gt;&lt;contributors&gt;&lt;authors&gt;&lt;author&gt;Firth, A. M.&lt;/author&gt;&lt;author&gt;Goodrich, J.&lt;/author&gt;&lt;author&gt;Gaczkowska, I.&lt;/author&gt;&lt;author&gt;Harding, R.&lt;/author&gt;&lt;author&gt;Murtagh, F. E. M.&lt;/author&gt;&lt;author&gt;Evans, C. J.&lt;/author&gt;&lt;/authors&gt;&lt;/contributors&gt;&lt;titles&gt;&lt;title&gt;Community out-of-hours palliative care - &amp;apos;It&amp;apos;s a patchwork of services&amp;apos;: A qualitative study exploring care provision&lt;/title&gt;&lt;secondary-title&gt;Palliative medicine&lt;/secondary-title&gt;&lt;/titles&gt;&lt;periodical&gt;&lt;full-title&gt;Palliative Medicine&lt;/full-title&gt;&lt;/periodical&gt;&lt;pages&gt;245-255&lt;/pages&gt;&lt;volume&gt;39&lt;/volume&gt;&lt;number&gt;2&lt;/number&gt;&lt;dates&gt;&lt;year&gt;2025&lt;/year&gt;&lt;/dates&gt;&lt;label&gt; INCLUDED&lt;/label&gt;&lt;urls&gt;&lt;related-urls&gt;&lt;url&gt;http://ovidsp.ovid.com/ovidweb.cgi?T=JS&amp;amp;PAGE=reference&amp;amp;D=medl&amp;amp;NEWS=N&amp;amp;AN=39660405&lt;/url&gt;&lt;/related-urls&gt;&lt;/urls&gt;&lt;electronic-resource-num&gt;https://dx.doi.org/10.1177/02692163241302671&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80</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275AD512"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Community out-of-hours palliative care - 'It's a patchwork of services': A qualitative study exploring care provision</w:t>
            </w:r>
          </w:p>
        </w:tc>
        <w:tc>
          <w:tcPr>
            <w:tcW w:w="1531" w:type="dxa"/>
            <w:noWrap/>
            <w:hideMark/>
          </w:tcPr>
          <w:p w14:paraId="62ACDD1E"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Qualitative research</w:t>
            </w:r>
          </w:p>
        </w:tc>
        <w:tc>
          <w:tcPr>
            <w:tcW w:w="1374" w:type="dxa"/>
            <w:noWrap/>
            <w:vAlign w:val="center"/>
            <w:hideMark/>
          </w:tcPr>
          <w:p w14:paraId="1CABAFFA"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018AC8C4"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4444AA7F"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194D92D2"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46BF3AA3" w14:textId="429F9485" w:rsidR="00972363"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Poor coordination of care across multiple services (e.g. community nurses had variable access to different team’s electronic patient record systems.</w:t>
            </w:r>
          </w:p>
          <w:p w14:paraId="171E29A5" w14:textId="0B1DFEC9" w:rsidR="00972363"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Models of community nursing vary; some are available 24/7 and others are not.</w:t>
            </w:r>
          </w:p>
          <w:p w14:paraId="50064892" w14:textId="650CA3EC" w:rsidR="00972363" w:rsidRPr="006D3A1C"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 xml:space="preserve">It can be challenging to access other health and care professionals, particularly out-of-hours, which prevents food working relationships with other services. There are personal and emotional challenges (e.g. dissonance between the care they want to </w:t>
            </w:r>
            <w:r>
              <w:rPr>
                <w:rFonts w:ascii="Aptos Narrow" w:eastAsia="Times New Roman" w:hAnsi="Aptos Narrow" w:cs="Times New Roman"/>
                <w:color w:val="000000"/>
                <w:kern w:val="0"/>
                <w:lang w:eastAsia="en-GB"/>
                <w14:ligatures w14:val="none"/>
              </w:rPr>
              <w:lastRenderedPageBreak/>
              <w:t>provide versus care provided).</w:t>
            </w:r>
          </w:p>
        </w:tc>
        <w:tc>
          <w:tcPr>
            <w:tcW w:w="2551" w:type="dxa"/>
          </w:tcPr>
          <w:p w14:paraId="601E9637" w14:textId="77777777" w:rsidR="00972363"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lastRenderedPageBreak/>
              <w:t>A high level of integration is needed for continuity of care and good working relationships, such as a single point of access, shared electronic records, and formal strategies for integration (e.g. direct telephone numbers and regular meetings).</w:t>
            </w:r>
          </w:p>
          <w:p w14:paraId="53B7FDF6" w14:textId="77777777" w:rsidR="00972363"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Access to and support from specialist palliative care services out-of-hours.</w:t>
            </w:r>
          </w:p>
          <w:p w14:paraId="1C1AF16B" w14:textId="4D4A85E8" w:rsidR="00972363" w:rsidRPr="004C385C"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More nurse prescribers are needed in the community.</w:t>
            </w:r>
          </w:p>
        </w:tc>
      </w:tr>
      <w:tr w:rsidR="00972363" w:rsidRPr="004C385C" w14:paraId="37975A4B" w14:textId="77777777" w:rsidTr="00B74112">
        <w:trPr>
          <w:trHeight w:val="290"/>
        </w:trPr>
        <w:tc>
          <w:tcPr>
            <w:tcW w:w="1587" w:type="dxa"/>
            <w:noWrap/>
            <w:hideMark/>
          </w:tcPr>
          <w:p w14:paraId="7CAC0B52" w14:textId="3D7E7C30"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Gandy</w:t>
            </w:r>
            <w:r>
              <w:rPr>
                <w:rFonts w:ascii="Aptos Narrow" w:eastAsia="Times New Roman" w:hAnsi="Aptos Narrow" w:cs="Times New Roman"/>
                <w:color w:val="000000"/>
                <w:kern w:val="0"/>
                <w:lang w:eastAsia="en-GB"/>
                <w14:ligatures w14:val="none"/>
              </w:rPr>
              <w:t xml:space="preserve">, Roe &amp; Rodgers </w:t>
            </w:r>
            <w:r w:rsidRPr="006D3A1C">
              <w:rPr>
                <w:rFonts w:ascii="Aptos Narrow" w:eastAsia="Times New Roman" w:hAnsi="Aptos Narrow" w:cs="Times New Roman"/>
                <w:color w:val="000000"/>
                <w:kern w:val="0"/>
                <w:lang w:eastAsia="en-GB"/>
                <w14:ligatures w14:val="none"/>
              </w:rPr>
              <w:t>(2012)</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&lt;EndNote&gt;&lt;Cite&gt;&lt;Author&gt;Gandy&lt;/Author&gt;&lt;Year&gt;2012&lt;/Year&gt;&lt;RecNum&gt;39&lt;/RecNum&gt;&lt;DisplayText&gt;&lt;style face="superscript"&gt;81&lt;/style&gt;&lt;/DisplayText&gt;&lt;record&gt;&lt;rec-number&gt;39&lt;/rec-number&gt;&lt;foreign-keys&gt;&lt;key app="EN" db-id="sp0rpx5fcz50v6era0a5wa2i5vxaw0zd5vzx" timestamp="1756224267"&gt;39&lt;/key&gt;&lt;/foreign-keys&gt;&lt;ref-type name="Journal Article"&gt;17&lt;/ref-type&gt;&lt;contributors&gt;&lt;authors&gt;&lt;author&gt;Gandy, R.&lt;/author&gt;&lt;author&gt;Roe, B.&lt;/author&gt;&lt;author&gt;Rogers, J.&lt;/author&gt;&lt;/authors&gt;&lt;/contributors&gt;&lt;titles&gt;&lt;title&gt;Using care profiles to commission end-of-life services&lt;/title&gt;&lt;secondary-title&gt;Primary Health Care Research and Development&lt;/secondary-title&gt;&lt;/titles&gt;&lt;periodical&gt;&lt;full-title&gt;Primary Health Care Research and Development&lt;/full-title&gt;&lt;/periodical&gt;&lt;pages&gt;106-119&lt;/pages&gt;&lt;volume&gt;13&lt;/volume&gt;&lt;number&gt;2&lt;/number&gt;&lt;dates&gt;&lt;year&gt;2012&lt;/year&gt;&lt;/dates&gt;&lt;accession-num&gt;1095453141; 1123100&lt;/accession-num&gt;&lt;label&gt; INCLUDED&lt;/label&gt;&lt;urls&gt;&lt;related-urls&gt;&lt;url&gt;https://www.proquest.com/scholarly-journals/using-care-profiles-commission-end-life-services/docview/1095453141/se-2?accountid=15181http://openurl.york.ac.uk/openurl/44YORK/44YORK_services_page?url_ver=Z39.88-2004&amp;amp;rft_val_fmt=info:ofi/fmt:kev:mtx:journal&amp;amp;&lt;/url&gt;&lt;/related-urls&gt;&lt;/urls&gt;&lt;electronic-resource-num&gt;https://doi.org/10.1017/S1463423611000557&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81</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6F3B3954"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Using care profiles to commission end-of-life services</w:t>
            </w:r>
          </w:p>
        </w:tc>
        <w:tc>
          <w:tcPr>
            <w:tcW w:w="1531" w:type="dxa"/>
            <w:noWrap/>
            <w:hideMark/>
          </w:tcPr>
          <w:p w14:paraId="4E134520"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Case study (with clear methodology)</w:t>
            </w:r>
          </w:p>
        </w:tc>
        <w:tc>
          <w:tcPr>
            <w:tcW w:w="1374" w:type="dxa"/>
            <w:noWrap/>
            <w:vAlign w:val="center"/>
            <w:hideMark/>
          </w:tcPr>
          <w:p w14:paraId="544FAEF8"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0FF851D7"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44684E3E"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708E6FA5"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2551" w:type="dxa"/>
            <w:noWrap/>
            <w:hideMark/>
          </w:tcPr>
          <w:p w14:paraId="235E05F4" w14:textId="77777777" w:rsidR="00972363" w:rsidRPr="006D3A1C" w:rsidRDefault="00972363" w:rsidP="000B4301">
            <w:pPr>
              <w:spacing w:after="0" w:line="240" w:lineRule="auto"/>
              <w:rPr>
                <w:rFonts w:ascii="Aptos Narrow" w:eastAsia="Times New Roman" w:hAnsi="Aptos Narrow" w:cs="Times New Roman"/>
                <w:kern w:val="0"/>
                <w:lang w:eastAsia="en-GB"/>
                <w14:ligatures w14:val="none"/>
              </w:rPr>
            </w:pPr>
          </w:p>
        </w:tc>
        <w:tc>
          <w:tcPr>
            <w:tcW w:w="2551" w:type="dxa"/>
          </w:tcPr>
          <w:p w14:paraId="007204A7" w14:textId="77777777" w:rsidR="00972363" w:rsidRPr="000543A9"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sidRPr="007204FB">
              <w:rPr>
                <w:rFonts w:ascii="Aptos Narrow" w:eastAsia="Times New Roman" w:hAnsi="Aptos Narrow" w:cs="Times New Roman"/>
                <w:color w:val="000000"/>
                <w:kern w:val="0"/>
                <w:lang w:eastAsia="en-GB"/>
                <w14:ligatures w14:val="none"/>
              </w:rPr>
              <w:t>Care</w:t>
            </w:r>
            <w:r w:rsidRPr="000543A9">
              <w:rPr>
                <w:rFonts w:ascii="Aptos Narrow" w:eastAsia="Times New Roman" w:hAnsi="Aptos Narrow" w:cs="Times New Roman"/>
                <w:color w:val="000000"/>
                <w:kern w:val="0"/>
                <w:lang w:eastAsia="en-GB"/>
                <w14:ligatures w14:val="none"/>
              </w:rPr>
              <w:t xml:space="preserve"> profiles may be beneficial in guiding commissioning by identifying what services and resources are needed locally (avoiding a one size fits all) and should be accompanied by benchmarking. </w:t>
            </w:r>
          </w:p>
          <w:p w14:paraId="6917229A" w14:textId="411E7ED0" w:rsidR="00972363" w:rsidRPr="000543A9"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sidRPr="000543A9">
              <w:rPr>
                <w:rFonts w:ascii="Aptos Narrow" w:eastAsia="Times New Roman" w:hAnsi="Aptos Narrow" w:cs="Times New Roman"/>
                <w:color w:val="000000"/>
                <w:kern w:val="0"/>
                <w:lang w:eastAsia="en-GB"/>
                <w14:ligatures w14:val="none"/>
              </w:rPr>
              <w:t>Care profiles can support quality and audit processes due to their explicit nature and recording of outcomes throughout the care process.</w:t>
            </w:r>
          </w:p>
        </w:tc>
      </w:tr>
      <w:tr w:rsidR="00972363" w:rsidRPr="004C385C" w14:paraId="6A573F29" w14:textId="77777777" w:rsidTr="00B74112">
        <w:trPr>
          <w:trHeight w:val="290"/>
        </w:trPr>
        <w:tc>
          <w:tcPr>
            <w:tcW w:w="1587" w:type="dxa"/>
            <w:noWrap/>
            <w:hideMark/>
          </w:tcPr>
          <w:p w14:paraId="446FBBBF" w14:textId="04D0A4E8"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Ganga (2022)</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&lt;EndNote&gt;&lt;Cite&gt;&lt;Author&gt;Ganga&lt;/Author&gt;&lt;Year&gt;2022&lt;/Year&gt;&lt;RecNum&gt;86&lt;/RecNum&gt;&lt;DisplayText&gt;&lt;style face="superscript"&gt;82&lt;/style&gt;&lt;/DisplayText&gt;&lt;record&gt;&lt;rec-number&gt;86&lt;/rec-number&gt;&lt;foreign-keys&gt;&lt;key app="EN" db-id="sp0rpx5fcz50v6era0a5wa2i5vxaw0zd5vzx" timestamp="1756224267"&gt;86&lt;/key&gt;&lt;/foreign-keys&gt;&lt;ref-type name="Thesis"&gt;32&lt;/ref-type&gt;&lt;contributors&gt;&lt;authors&gt;&lt;author&gt;Ganga, G.&lt;/author&gt;&lt;/authors&gt;&lt;/contributors&gt;&lt;titles&gt;&lt;title&gt;How do community nurses make sense of their experiences of providing end-of-life care for patients with dementia? An interpretative phenomenological analysis&lt;/title&gt;&lt;alt-title&gt;Faculty of Education, Health and Wellbeing&lt;/alt-title&gt;&lt;/titles&gt;&lt;dates&gt;&lt;year&gt;2022&lt;/year&gt;&lt;/dates&gt;&lt;publisher&gt;University of Wolverhampton&lt;/publisher&gt;&lt;label&gt; INCLUDED&lt;/label&gt;&lt;urls&gt;&lt;related-urls&gt;&lt;url&gt;http://hdl.handle.net/2436/625058&lt;/url&gt;&lt;/related-urls&gt;&lt;/urls&gt;&lt;/record&gt;&lt;/Cite&gt;&lt;/EndNote&gt;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82</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0D8279B0"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How do community nurses make sense of their experiences of providing end-of-life care for patients with dementia? An interpretative phenomenological analysis</w:t>
            </w:r>
          </w:p>
        </w:tc>
        <w:tc>
          <w:tcPr>
            <w:tcW w:w="1531" w:type="dxa"/>
            <w:noWrap/>
            <w:hideMark/>
          </w:tcPr>
          <w:p w14:paraId="61830C9C"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Qualitative research</w:t>
            </w:r>
          </w:p>
        </w:tc>
        <w:tc>
          <w:tcPr>
            <w:tcW w:w="1374" w:type="dxa"/>
            <w:noWrap/>
            <w:vAlign w:val="center"/>
            <w:hideMark/>
          </w:tcPr>
          <w:p w14:paraId="7B8794EF"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1B6993FB"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3C5EC11A"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1A22CFC6"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2551" w:type="dxa"/>
            <w:noWrap/>
            <w:hideMark/>
          </w:tcPr>
          <w:p w14:paraId="4489A3CA" w14:textId="768FB250" w:rsidR="00972363" w:rsidRPr="000543A9"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sidRPr="000543A9">
              <w:rPr>
                <w:rFonts w:ascii="Aptos Narrow" w:eastAsia="Times New Roman" w:hAnsi="Aptos Narrow" w:cs="Times New Roman"/>
                <w:color w:val="000000"/>
                <w:kern w:val="0"/>
                <w:lang w:eastAsia="en-GB"/>
                <w14:ligatures w14:val="none"/>
              </w:rPr>
              <w:t>Emotional labour of providing end of life care for patients with dementia, and a lack of emotional and practical support.</w:t>
            </w:r>
          </w:p>
        </w:tc>
        <w:tc>
          <w:tcPr>
            <w:tcW w:w="2551" w:type="dxa"/>
          </w:tcPr>
          <w:p w14:paraId="7C6418C1" w14:textId="77777777" w:rsidR="00972363" w:rsidRPr="000543A9"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sidRPr="000543A9">
              <w:rPr>
                <w:rFonts w:ascii="Aptos Narrow" w:eastAsia="Times New Roman" w:hAnsi="Aptos Narrow" w:cs="Times New Roman"/>
                <w:color w:val="000000"/>
                <w:kern w:val="0"/>
                <w:lang w:eastAsia="en-GB"/>
                <w14:ligatures w14:val="none"/>
              </w:rPr>
              <w:t>Need for effective self-care methods and occupational wellbeing when providing end-of-life dementia care.</w:t>
            </w:r>
          </w:p>
          <w:p w14:paraId="6F5D5372" w14:textId="6C0BDA0A" w:rsidR="00972363" w:rsidRPr="000543A9"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sidRPr="000543A9">
              <w:rPr>
                <w:rFonts w:ascii="Aptos Narrow" w:eastAsia="Times New Roman" w:hAnsi="Aptos Narrow" w:cs="Times New Roman"/>
                <w:color w:val="000000"/>
                <w:kern w:val="0"/>
                <w:lang w:eastAsia="en-GB"/>
                <w14:ligatures w14:val="none"/>
              </w:rPr>
              <w:t xml:space="preserve">Further end-of-life care training for patients with dementia is needed, such as the dying </w:t>
            </w:r>
            <w:r w:rsidRPr="000543A9">
              <w:rPr>
                <w:rFonts w:ascii="Aptos Narrow" w:eastAsia="Times New Roman" w:hAnsi="Aptos Narrow" w:cs="Times New Roman"/>
                <w:color w:val="000000"/>
                <w:kern w:val="0"/>
                <w:lang w:eastAsia="en-GB"/>
                <w14:ligatures w14:val="none"/>
              </w:rPr>
              <w:lastRenderedPageBreak/>
              <w:t>process for a patient with advanced dementia or decision-making in end-of-life care for people with dementia.</w:t>
            </w:r>
          </w:p>
        </w:tc>
      </w:tr>
      <w:tr w:rsidR="00972363" w:rsidRPr="004C385C" w14:paraId="7FB92A36" w14:textId="77777777" w:rsidTr="00B74112">
        <w:trPr>
          <w:trHeight w:val="290"/>
        </w:trPr>
        <w:tc>
          <w:tcPr>
            <w:tcW w:w="1587" w:type="dxa"/>
            <w:noWrap/>
            <w:hideMark/>
          </w:tcPr>
          <w:p w14:paraId="301F06C0" w14:textId="0E4234E3"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 xml:space="preserve">Gardiner </w:t>
            </w:r>
            <w:r>
              <w:rPr>
                <w:rFonts w:ascii="Aptos Narrow" w:eastAsia="Times New Roman" w:hAnsi="Aptos Narrow" w:cs="Times New Roman"/>
                <w:color w:val="000000"/>
                <w:kern w:val="0"/>
                <w:lang w:eastAsia="en-GB"/>
                <w14:ligatures w14:val="none"/>
              </w:rPr>
              <w:t xml:space="preserve">et al. </w:t>
            </w:r>
            <w:r w:rsidRPr="006D3A1C">
              <w:rPr>
                <w:rFonts w:ascii="Aptos Narrow" w:eastAsia="Times New Roman" w:hAnsi="Aptos Narrow" w:cs="Times New Roman"/>
                <w:color w:val="000000"/>
                <w:kern w:val="0"/>
                <w:lang w:eastAsia="en-GB"/>
                <w14:ligatures w14:val="none"/>
              </w:rPr>
              <w:t>(2022)</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&lt;EndNote&gt;&lt;Cite&gt;&lt;Author&gt;Gardiner&lt;/Author&gt;&lt;Year&gt;2022&lt;/Year&gt;&lt;RecNum&gt;162&lt;/RecNum&gt;&lt;DisplayText&gt;&lt;style face="superscript"&gt;83&lt;/style&gt;&lt;/DisplayText&gt;&lt;record&gt;&lt;rec-number&gt;162&lt;/rec-number&gt;&lt;foreign-keys&gt;&lt;key app="EN" db-id="sp0rpx5fcz50v6era0a5wa2i5vxaw0zd5vzx" timestamp="1756224267"&gt;162&lt;/key&gt;&lt;/foreign-keys&gt;&lt;ref-type name="Journal Article"&gt;17&lt;/ref-type&gt;&lt;contributors&gt;&lt;authors&gt;&lt;author&gt;Gardiner, C.&lt;/author&gt;&lt;author&gt;Harrison, M.&lt;/author&gt;&lt;author&gt;Hargreaves, S.&lt;/author&gt;&lt;author&gt;Taylor, B.&lt;/author&gt;&lt;/authors&gt;&lt;/contributors&gt;&lt;titles&gt;&lt;title&gt;Clinical nurse specialist role in providing generalist and specialist palliative care: A qualitative study of mesothelioma clinical nurse specialists&lt;/title&gt;&lt;secondary-title&gt;J Adv Nurs&lt;/secondary-title&gt;&lt;/titles&gt;&lt;periodical&gt;&lt;full-title&gt;J Adv Nurs&lt;/full-title&gt;&lt;/periodical&gt;&lt;pages&gt;2973-2982&lt;/pages&gt;&lt;volume&gt;78&lt;/volume&gt;&lt;number&gt;9&lt;/number&gt;&lt;dates&gt;&lt;year&gt;2022&lt;/year&gt;&lt;/dates&gt;&lt;accession-num&gt;35485237&lt;/accession-num&gt;&lt;label&gt; INCLUDED&lt;/label&gt;&lt;urls&gt;&lt;related-urls&gt;&lt;url&gt;https://www.ncbi.nlm.nih.gov/pubmed/35485237&lt;/url&gt;&lt;/related-urls&gt;&lt;/urls&gt;&lt;electronic-resource-num&gt;10.1111/jan.15277&lt;/electronic-resource-num&gt;&lt;/record&gt;&lt;/Cite&gt;&lt;/EndNote&gt;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83</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3152BB15"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Clinical nurse specialist role in providing generalist and specialist palliative care: A qualitative study of mesothelioma clinical nurse specialists</w:t>
            </w:r>
          </w:p>
        </w:tc>
        <w:tc>
          <w:tcPr>
            <w:tcW w:w="1531" w:type="dxa"/>
            <w:noWrap/>
            <w:hideMark/>
          </w:tcPr>
          <w:p w14:paraId="4DDFEB78"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Qualitative research</w:t>
            </w:r>
          </w:p>
        </w:tc>
        <w:tc>
          <w:tcPr>
            <w:tcW w:w="1374" w:type="dxa"/>
            <w:noWrap/>
            <w:vAlign w:val="center"/>
            <w:hideMark/>
          </w:tcPr>
          <w:p w14:paraId="22594871"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563CD577"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76D61BD5"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0EF69FE9"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1E7442F4" w14:textId="77777777" w:rsidR="00972363"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Gaps in palliative care training were noted (such as up-to-date knowledge).</w:t>
            </w:r>
          </w:p>
          <w:p w14:paraId="266165EB" w14:textId="157B165E" w:rsidR="00972363" w:rsidRPr="006D3A1C"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Difficulties and delays when referring to specialist palliative care, and differences in opinion about when this input was needed.</w:t>
            </w:r>
          </w:p>
        </w:tc>
        <w:tc>
          <w:tcPr>
            <w:tcW w:w="2551" w:type="dxa"/>
          </w:tcPr>
          <w:p w14:paraId="018FABA9" w14:textId="5A865555" w:rsidR="00972363" w:rsidRPr="004C385C"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 xml:space="preserve">Useful when the topic of palliative care had been broached early on in the patients journey, and were more amendable to referral. </w:t>
            </w:r>
          </w:p>
        </w:tc>
      </w:tr>
      <w:tr w:rsidR="00972363" w:rsidRPr="004C385C" w14:paraId="38829486" w14:textId="77777777" w:rsidTr="00B74112">
        <w:trPr>
          <w:trHeight w:val="290"/>
        </w:trPr>
        <w:tc>
          <w:tcPr>
            <w:tcW w:w="1587" w:type="dxa"/>
            <w:noWrap/>
            <w:hideMark/>
          </w:tcPr>
          <w:p w14:paraId="7D95662E" w14:textId="0AAB90CF"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 xml:space="preserve">Gardiner </w:t>
            </w:r>
            <w:r>
              <w:rPr>
                <w:rFonts w:ascii="Aptos Narrow" w:eastAsia="Times New Roman" w:hAnsi="Aptos Narrow" w:cs="Times New Roman"/>
                <w:color w:val="000000"/>
                <w:kern w:val="0"/>
                <w:lang w:eastAsia="en-GB"/>
                <w14:ligatures w14:val="none"/>
              </w:rPr>
              <w:t xml:space="preserve">et al. </w:t>
            </w:r>
            <w:r w:rsidRPr="006D3A1C">
              <w:rPr>
                <w:rFonts w:ascii="Aptos Narrow" w:eastAsia="Times New Roman" w:hAnsi="Aptos Narrow" w:cs="Times New Roman"/>
                <w:color w:val="000000"/>
                <w:kern w:val="0"/>
                <w:lang w:eastAsia="en-GB"/>
                <w14:ligatures w14:val="none"/>
              </w:rPr>
              <w:t>(2022)</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&lt;EndNote&gt;&lt;Cite&gt;&lt;Author&gt;Gardiner&lt;/Author&gt;&lt;Year&gt;2023&lt;/Year&gt;&lt;RecNum&gt;67&lt;/RecNum&gt;&lt;DisplayText&gt;&lt;style face="superscript"&gt;84&lt;/style&gt;&lt;/DisplayText&gt;&lt;record&gt;&lt;rec-number&gt;67&lt;/rec-number&gt;&lt;foreign-keys&gt;&lt;key app="EN" db-id="sp0rpx5fcz50v6era0a5wa2i5vxaw0zd5vzx" timestamp="1756224267"&gt;67&lt;/key&gt;&lt;/foreign-keys&gt;&lt;ref-type name="Journal Article"&gt;17&lt;/ref-type&gt;&lt;contributors&gt;&lt;authors&gt;&lt;author&gt;Gardiner, C.&lt;/author&gt;&lt;author&gt;Harrison, M.&lt;/author&gt;&lt;author&gt;Hargreaves, S.&lt;/author&gt;&lt;author&gt;Taylor, B.&lt;/author&gt;&lt;/authors&gt;&lt;/contributors&gt;&lt;titles&gt;&lt;title&gt;Palliative care roles and responsibilities of mesothelioma clinical nurse specialists in the UK&lt;/title&gt;&lt;secondary-title&gt;Progress in Palliative Care&lt;/secondary-title&gt;&lt;/titles&gt;&lt;periodical&gt;&lt;full-title&gt;Progress in Palliative Care&lt;/full-title&gt;&lt;/periodical&gt;&lt;pages&gt;73-79&lt;/pages&gt;&lt;volume&gt;31(2)&lt;/volume&gt;&lt;dates&gt;&lt;year&gt;2023&lt;/year&gt;&lt;/dates&gt;&lt;accession-num&gt;2020888039&lt;/accession-num&gt;&lt;label&gt; INCLUDED&lt;/label&gt;&lt;urls&gt;&lt;related-urls&gt;&lt;url&gt;http://www.tandfonline.com/loi/yppc20#.VvoGu7df1Hghttps://ovidsp.ovid.com/ovidweb.cgi?T=JS&amp;amp;CSC=Y&amp;amp;NEWS=N&amp;amp;PAGE=fulltext&amp;amp;D=emed25&amp;amp;DO=10.1080%2f09699260.2022.2158286&lt;/url&gt;&lt;/related-urls&gt;&lt;/urls&gt;&lt;electronic-resource-num&gt;https://dx.doi.org/10.1080/09699260.2022.2158286&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84</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677DF529"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Palliative care roles and responsibilities of mesothelioma clinical nurse specialists in the UK</w:t>
            </w:r>
          </w:p>
        </w:tc>
        <w:tc>
          <w:tcPr>
            <w:tcW w:w="1531" w:type="dxa"/>
            <w:noWrap/>
            <w:hideMark/>
          </w:tcPr>
          <w:p w14:paraId="663308DF"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Cross sectional study</w:t>
            </w:r>
          </w:p>
        </w:tc>
        <w:tc>
          <w:tcPr>
            <w:tcW w:w="1374" w:type="dxa"/>
            <w:noWrap/>
            <w:vAlign w:val="center"/>
            <w:hideMark/>
          </w:tcPr>
          <w:p w14:paraId="4EE85131"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417F9A25"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57495302"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33025E33" w14:textId="77777777" w:rsidR="00972363" w:rsidRPr="006D3A1C" w:rsidRDefault="00972363" w:rsidP="000B4301">
            <w:pPr>
              <w:spacing w:after="0" w:line="240" w:lineRule="auto"/>
              <w:jc w:val="center"/>
              <w:rPr>
                <w:rFonts w:ascii="Aptos Narrow" w:eastAsia="Times New Roman" w:hAnsi="Aptos Narrow" w:cs="Times New Roman"/>
                <w:kern w:val="0"/>
                <w:lang w:eastAsia="en-GB"/>
                <w14:ligatures w14:val="none"/>
              </w:rPr>
            </w:pPr>
          </w:p>
        </w:tc>
        <w:tc>
          <w:tcPr>
            <w:tcW w:w="2551" w:type="dxa"/>
            <w:noWrap/>
            <w:hideMark/>
          </w:tcPr>
          <w:p w14:paraId="7CE4A8A2" w14:textId="77777777" w:rsidR="00972363" w:rsidRPr="006D3A1C" w:rsidRDefault="00972363" w:rsidP="000B4301">
            <w:pPr>
              <w:spacing w:after="0" w:line="240" w:lineRule="auto"/>
              <w:rPr>
                <w:rFonts w:ascii="Aptos Narrow" w:eastAsia="Times New Roman" w:hAnsi="Aptos Narrow" w:cs="Times New Roman"/>
                <w:kern w:val="0"/>
                <w:lang w:eastAsia="en-GB"/>
                <w14:ligatures w14:val="none"/>
              </w:rPr>
            </w:pPr>
          </w:p>
        </w:tc>
        <w:tc>
          <w:tcPr>
            <w:tcW w:w="2551" w:type="dxa"/>
          </w:tcPr>
          <w:p w14:paraId="6B265472" w14:textId="77777777" w:rsidR="00972363" w:rsidRPr="004C385C" w:rsidRDefault="00972363" w:rsidP="000B4301">
            <w:pPr>
              <w:spacing w:after="0" w:line="240" w:lineRule="auto"/>
              <w:rPr>
                <w:rFonts w:ascii="Aptos Narrow" w:eastAsia="Times New Roman" w:hAnsi="Aptos Narrow" w:cs="Times New Roman"/>
                <w:kern w:val="0"/>
                <w:lang w:eastAsia="en-GB"/>
                <w14:ligatures w14:val="none"/>
              </w:rPr>
            </w:pPr>
          </w:p>
        </w:tc>
      </w:tr>
      <w:tr w:rsidR="00972363" w:rsidRPr="004C385C" w14:paraId="640D6EB2" w14:textId="77777777" w:rsidTr="00B74112">
        <w:trPr>
          <w:trHeight w:val="290"/>
        </w:trPr>
        <w:tc>
          <w:tcPr>
            <w:tcW w:w="1587" w:type="dxa"/>
            <w:noWrap/>
            <w:hideMark/>
          </w:tcPr>
          <w:p w14:paraId="04889CF1" w14:textId="1AC0496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Gardiner</w:t>
            </w:r>
            <w:r>
              <w:rPr>
                <w:rFonts w:ascii="Aptos Narrow" w:eastAsia="Times New Roman" w:hAnsi="Aptos Narrow" w:cs="Times New Roman"/>
                <w:color w:val="000000"/>
                <w:kern w:val="0"/>
                <w:lang w:eastAsia="en-GB"/>
                <w14:ligatures w14:val="none"/>
              </w:rPr>
              <w:t xml:space="preserve">, Gott &amp; Ingleton </w:t>
            </w:r>
            <w:r w:rsidRPr="006D3A1C">
              <w:rPr>
                <w:rFonts w:ascii="Aptos Narrow" w:eastAsia="Times New Roman" w:hAnsi="Aptos Narrow" w:cs="Times New Roman"/>
                <w:color w:val="000000"/>
                <w:kern w:val="0"/>
                <w:lang w:eastAsia="en-GB"/>
                <w14:ligatures w14:val="none"/>
              </w:rPr>
              <w:t>(2012)</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&lt;EndNote&gt;&lt;Cite&gt;&lt;Author&gt;Gardiner&lt;/Author&gt;&lt;Year&gt;2012&lt;/Year&gt;&lt;RecNum&gt;161&lt;/RecNum&gt;&lt;DisplayText&gt;&lt;style face="superscript"&gt;85&lt;/style&gt;&lt;/DisplayText&gt;&lt;record&gt;&lt;rec-number&gt;161&lt;/rec-number&gt;&lt;foreign-keys&gt;&lt;key app="EN" db-id="sp0rpx5fcz50v6era0a5wa2i5vxaw0zd5vzx" timestamp="1756224267"&gt;161&lt;/key&gt;&lt;/foreign-keys&gt;&lt;ref-type name="Journal Article"&gt;17&lt;/ref-type&gt;&lt;contributors&gt;&lt;authors&gt;&lt;author&gt;Gardiner, C.&lt;/author&gt;&lt;author&gt;Gott, M.&lt;/author&gt;&lt;author&gt;Ingleton, C.&lt;/author&gt;&lt;/authors&gt;&lt;/contributors&gt;&lt;titles&gt;&lt;title&gt;Factors supporting good partnership working between generalist and specialist palliative care services: a systematic review&lt;/title&gt;&lt;secondary-title&gt;Br J Gen Pract&lt;/secondary-title&gt;&lt;/titles&gt;&lt;periodical&gt;&lt;full-title&gt;Br J Gen Pract&lt;/full-title&gt;&lt;/periodical&gt;&lt;pages&gt;e353-62&lt;/pages&gt;&lt;volume&gt;62&lt;/volume&gt;&lt;number&gt;598&lt;/number&gt;&lt;dates&gt;&lt;year&gt;2012&lt;/year&gt;&lt;/dates&gt;&lt;accession-num&gt;22546595&lt;/accession-num&gt;&lt;label&gt; INCLUDED&lt;/label&gt;&lt;urls&gt;&lt;related-urls&gt;&lt;url&gt;https://www.ncbi.nlm.nih.gov/pubmed/22546595&lt;/url&gt;&lt;/related-urls&gt;&lt;/urls&gt;&lt;electronic-resource-num&gt;10.3399/bjgp12X641474&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85</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07F98F3D"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Factors supporting good partnership working between generalist and specialist palliative care services: a systematic review</w:t>
            </w:r>
          </w:p>
        </w:tc>
        <w:tc>
          <w:tcPr>
            <w:tcW w:w="1531" w:type="dxa"/>
            <w:noWrap/>
            <w:hideMark/>
          </w:tcPr>
          <w:p w14:paraId="0BF8C7CB"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Review with systematic approach</w:t>
            </w:r>
          </w:p>
        </w:tc>
        <w:tc>
          <w:tcPr>
            <w:tcW w:w="1374" w:type="dxa"/>
            <w:noWrap/>
            <w:vAlign w:val="center"/>
            <w:hideMark/>
          </w:tcPr>
          <w:p w14:paraId="621565CD"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69EF4602"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1B5DA115"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71F95ABF"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061B5377" w14:textId="09B0EC89"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Pr>
                <w:rFonts w:ascii="Aptos Narrow" w:eastAsia="Times New Roman" w:hAnsi="Aptos Narrow" w:cs="Times New Roman"/>
                <w:kern w:val="0"/>
                <w:lang w:eastAsia="en-GB"/>
                <w14:ligatures w14:val="none"/>
              </w:rPr>
              <w:t>Not extracted as review-level evidence (to avoid double counting)</w:t>
            </w:r>
          </w:p>
        </w:tc>
        <w:tc>
          <w:tcPr>
            <w:tcW w:w="2551" w:type="dxa"/>
          </w:tcPr>
          <w:p w14:paraId="615DBC4B" w14:textId="31FC09FA" w:rsidR="00972363" w:rsidRPr="004C385C" w:rsidRDefault="00972363" w:rsidP="000B4301">
            <w:pPr>
              <w:spacing w:after="0" w:line="240" w:lineRule="auto"/>
              <w:rPr>
                <w:rFonts w:ascii="Aptos Narrow" w:eastAsia="Times New Roman" w:hAnsi="Aptos Narrow" w:cs="Times New Roman"/>
                <w:color w:val="000000"/>
                <w:kern w:val="0"/>
                <w:lang w:eastAsia="en-GB"/>
                <w14:ligatures w14:val="none"/>
              </w:rPr>
            </w:pPr>
            <w:r>
              <w:rPr>
                <w:rFonts w:ascii="Aptos Narrow" w:eastAsia="Times New Roman" w:hAnsi="Aptos Narrow" w:cs="Times New Roman"/>
                <w:kern w:val="0"/>
                <w:lang w:eastAsia="en-GB"/>
                <w14:ligatures w14:val="none"/>
              </w:rPr>
              <w:t>Not extracted as review-level evidence (to avoid double counting)</w:t>
            </w:r>
          </w:p>
        </w:tc>
      </w:tr>
      <w:tr w:rsidR="00972363" w:rsidRPr="004C385C" w14:paraId="77223A9F" w14:textId="77777777" w:rsidTr="0087756D">
        <w:trPr>
          <w:trHeight w:val="290"/>
        </w:trPr>
        <w:tc>
          <w:tcPr>
            <w:tcW w:w="1587" w:type="dxa"/>
            <w:noWrap/>
            <w:hideMark/>
          </w:tcPr>
          <w:p w14:paraId="725CA09E" w14:textId="484E33B3"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Glogowska (2015)</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&lt;EndNote&gt;&lt;Cite&gt;&lt;Author&gt;Glogowska&lt;/Author&gt;&lt;Year&gt;2015&lt;/Year&gt;&lt;RecNum&gt;163&lt;/RecNum&gt;&lt;DisplayText&gt;&lt;style face="superscript"&gt;86&lt;/style&gt;&lt;/DisplayText&gt;&lt;record&gt;&lt;rec-number&gt;163&lt;/rec-number&gt;&lt;foreign-keys&gt;&lt;key app="EN" db-id="sp0rpx5fcz50v6era0a5wa2i5vxaw0zd5vzx" timestamp="1756224267"&gt;163&lt;/key&gt;&lt;/foreign-keys&gt;&lt;ref-type name="Journal Article"&gt;17&lt;/ref-type&gt;&lt;contributors&gt;&lt;authors&gt;&lt;author&gt;Glogowska, M.&lt;/author&gt;&lt;author&gt;Simmonds, R.&lt;/author&gt;&lt;author&gt;McLachlan, S.&lt;/author&gt;&lt;author&gt;Cramer, H.&lt;/author&gt;&lt;author&gt;Sanders, T.&lt;/author&gt;&lt;author&gt;Johnson, R.&lt;/author&gt;&lt;author&gt;Kadam, U. T.&lt;/author&gt;&lt;author&gt;Lasserson, D. S.&lt;/author&gt;&lt;author&gt;Purdy, S.&lt;/author&gt;&lt;/authors&gt;&lt;/contributors&gt;&lt;titles&gt;&lt;title&gt;Managing patients with heart failure: a qualitative study of multidisciplinary teams with specialist heart failure nurses&lt;/title&gt;&lt;secondary-title&gt;Ann Fam Med&lt;/secondary-title&gt;&lt;/titles&gt;&lt;periodical&gt;&lt;full-title&gt;Ann Fam Med&lt;/full-title&gt;&lt;/periodical&gt;&lt;pages&gt;466-71&lt;/pages&gt;&lt;volume&gt;13&lt;/volume&gt;&lt;number&gt;5&lt;/number&gt;&lt;dates&gt;&lt;year&gt;2015&lt;/year&gt;&lt;/dates&gt;&lt;accession-num&gt;26371268&lt;/accession-num&gt;&lt;label&gt; INCLUDED&lt;/label&gt;&lt;urls&gt;&lt;related-urls&gt;&lt;url&gt;https://www.ncbi.nlm.nih.gov/pubmed/26371268&lt;/url&gt;&lt;/related-urls&gt;&lt;/urls&gt;&lt;electronic-resource-num&gt;10.1370/afm.1845&lt;/electronic-resource-num&gt;&lt;/record&gt;&lt;/Cite&gt;&lt;/EndNote&gt;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86</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668AB433"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Managing patients with heart failure: a qualitative study of multidisciplinary teams with specialist heart failure nurses</w:t>
            </w:r>
          </w:p>
        </w:tc>
        <w:tc>
          <w:tcPr>
            <w:tcW w:w="1531" w:type="dxa"/>
            <w:noWrap/>
            <w:hideMark/>
          </w:tcPr>
          <w:p w14:paraId="722FEA75"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Qualitative research</w:t>
            </w:r>
          </w:p>
        </w:tc>
        <w:tc>
          <w:tcPr>
            <w:tcW w:w="1374" w:type="dxa"/>
            <w:noWrap/>
            <w:vAlign w:val="center"/>
            <w:hideMark/>
          </w:tcPr>
          <w:p w14:paraId="334273DB" w14:textId="28F89534"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X</w:t>
            </w:r>
          </w:p>
        </w:tc>
        <w:tc>
          <w:tcPr>
            <w:tcW w:w="1375" w:type="dxa"/>
            <w:noWrap/>
            <w:vAlign w:val="center"/>
            <w:hideMark/>
          </w:tcPr>
          <w:p w14:paraId="17635B06"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59A7AD13"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10A79F13"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098E6855"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p>
        </w:tc>
        <w:tc>
          <w:tcPr>
            <w:tcW w:w="2551" w:type="dxa"/>
          </w:tcPr>
          <w:p w14:paraId="374542D8" w14:textId="77777777" w:rsidR="00972363" w:rsidRPr="004C385C" w:rsidRDefault="00972363" w:rsidP="000B4301">
            <w:pPr>
              <w:spacing w:after="0" w:line="240" w:lineRule="auto"/>
              <w:rPr>
                <w:rFonts w:ascii="Aptos Narrow" w:eastAsia="Times New Roman" w:hAnsi="Aptos Narrow" w:cs="Times New Roman"/>
                <w:color w:val="000000"/>
                <w:kern w:val="0"/>
                <w:lang w:eastAsia="en-GB"/>
                <w14:ligatures w14:val="none"/>
              </w:rPr>
            </w:pPr>
          </w:p>
        </w:tc>
      </w:tr>
      <w:tr w:rsidR="00972363" w:rsidRPr="004C385C" w14:paraId="050BAAD5" w14:textId="77777777" w:rsidTr="00B74112">
        <w:trPr>
          <w:trHeight w:val="290"/>
        </w:trPr>
        <w:tc>
          <w:tcPr>
            <w:tcW w:w="1587" w:type="dxa"/>
            <w:noWrap/>
            <w:hideMark/>
          </w:tcPr>
          <w:p w14:paraId="772FE403" w14:textId="229A11E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Glogowska et al. (2016)</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&lt;EndNote&gt;&lt;Cite&gt;&lt;Author&gt;Glogowska&lt;/Author&gt;&lt;Year&gt;2016&lt;/Year&gt;&lt;RecNum&gt;88&lt;/RecNum&gt;&lt;DisplayText&gt;&lt;style face="superscript"&gt;87&lt;/style&gt;&lt;/DisplayText&gt;&lt;record&gt;&lt;rec-number&gt;88&lt;/rec-number&gt;&lt;foreign-keys&gt;&lt;key app="EN" db-id="sp0rpx5fcz50v6era0a5wa2i5vxaw0zd5vzx" timestamp="1756224267"&gt;88&lt;/key&gt;&lt;/foreign-keys&gt;&lt;ref-type name="Journal Article"&gt;17&lt;/ref-type&gt;&lt;contributors&gt;&lt;authors&gt;&lt;author&gt;Glogowska, M.&lt;/author&gt;&lt;author&gt;Simmonds, R.&lt;/author&gt;&lt;author&gt;McLachlan, S.&lt;/author&gt;&lt;author&gt;Cramer, H.&lt;/author&gt;&lt;author&gt;Sanders, T.&lt;/author&gt;&lt;author&gt;Johnson, R.&lt;/author&gt;&lt;author&gt;Kadam, U. T.&lt;/author&gt;&lt;author&gt;Lasserson, D. S.&lt;/author&gt;&lt;author&gt;Purdy, S.&lt;/author&gt;&lt;/authors&gt;&lt;/contributors&gt;&lt;titles&gt;&lt;title&gt;“Sometimes we can’t fix things”: a qualitative study of health care professionals’ perceptions of end of life care for patients with heart failure&lt;/title&gt;&lt;secondary-title&gt;BMC Palliative Care&lt;/secondary-title&gt;&lt;/titles&gt;&lt;periodical&gt;&lt;full-title&gt;BMC Palliative Care&lt;/full-title&gt;&lt;/periodical&gt;&lt;pages&gt;3&lt;/pages&gt;&lt;volume&gt;15&lt;/volume&gt;&lt;number&gt;1&lt;/number&gt;&lt;dates&gt;&lt;year&gt;2016&lt;/year&gt;&lt;/dates&gt;&lt;label&gt; INCLUDED&lt;/label&gt;&lt;urls&gt;&lt;related-urls&gt;&lt;url&gt;https://doi.org/10.1186/s12904-016-0074-y&lt;/url&gt;&lt;/related-urls&gt;&lt;/urls&gt;&lt;electronic-resource-num&gt;10.1186/s12904-016-0074-y&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87</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034B49D8" w14:textId="279B4A6D"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w:t>
            </w:r>
            <w:r w:rsidRPr="006D3A1C">
              <w:rPr>
                <w:rFonts w:ascii="Aptos Narrow" w:eastAsia="Times New Roman" w:hAnsi="Aptos Narrow" w:cs="Times New Roman"/>
                <w:color w:val="000000"/>
                <w:kern w:val="0"/>
                <w:lang w:eastAsia="en-GB"/>
                <w14:ligatures w14:val="none"/>
              </w:rPr>
              <w:t>Sometimes we can't fix things': a qualitative study of health care professionals' perceptions of end</w:t>
            </w:r>
            <w:r>
              <w:rPr>
                <w:rFonts w:ascii="Aptos Narrow" w:eastAsia="Times New Roman" w:hAnsi="Aptos Narrow" w:cs="Times New Roman"/>
                <w:color w:val="000000"/>
                <w:kern w:val="0"/>
                <w:lang w:eastAsia="en-GB"/>
                <w14:ligatures w14:val="none"/>
              </w:rPr>
              <w:t>-</w:t>
            </w:r>
            <w:r w:rsidRPr="006D3A1C">
              <w:rPr>
                <w:rFonts w:ascii="Aptos Narrow" w:eastAsia="Times New Roman" w:hAnsi="Aptos Narrow" w:cs="Times New Roman"/>
                <w:color w:val="000000"/>
                <w:kern w:val="0"/>
                <w:lang w:eastAsia="en-GB"/>
                <w14:ligatures w14:val="none"/>
              </w:rPr>
              <w:t>of</w:t>
            </w:r>
            <w:r>
              <w:rPr>
                <w:rFonts w:ascii="Aptos Narrow" w:eastAsia="Times New Roman" w:hAnsi="Aptos Narrow" w:cs="Times New Roman"/>
                <w:color w:val="000000"/>
                <w:kern w:val="0"/>
                <w:lang w:eastAsia="en-GB"/>
                <w14:ligatures w14:val="none"/>
              </w:rPr>
              <w:t>-</w:t>
            </w:r>
            <w:r w:rsidRPr="006D3A1C">
              <w:rPr>
                <w:rFonts w:ascii="Aptos Narrow" w:eastAsia="Times New Roman" w:hAnsi="Aptos Narrow" w:cs="Times New Roman"/>
                <w:color w:val="000000"/>
                <w:kern w:val="0"/>
                <w:lang w:eastAsia="en-GB"/>
                <w14:ligatures w14:val="none"/>
              </w:rPr>
              <w:t>life care for patients with heart failure</w:t>
            </w:r>
          </w:p>
        </w:tc>
        <w:tc>
          <w:tcPr>
            <w:tcW w:w="1531" w:type="dxa"/>
            <w:noWrap/>
            <w:hideMark/>
          </w:tcPr>
          <w:p w14:paraId="7A5C9598"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Qualitative research</w:t>
            </w:r>
          </w:p>
        </w:tc>
        <w:tc>
          <w:tcPr>
            <w:tcW w:w="1374" w:type="dxa"/>
            <w:noWrap/>
            <w:vAlign w:val="center"/>
            <w:hideMark/>
          </w:tcPr>
          <w:p w14:paraId="4CE3D5EA"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5B925FED"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1976F2D9"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034F29F4"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6F07E33C" w14:textId="77777777" w:rsidR="00972363"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 xml:space="preserve">Challenging to raise the issue of death and dying, particularly due to the uncertain disease trajectory. </w:t>
            </w:r>
          </w:p>
          <w:p w14:paraId="4B3127D0" w14:textId="77777777" w:rsidR="00972363"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 xml:space="preserve">Failure to have conversations around palliative care had consequences for choosing appropriate treatment and care. </w:t>
            </w:r>
          </w:p>
          <w:p w14:paraId="0F09352F" w14:textId="3089FE58" w:rsidR="00972363" w:rsidRPr="006D3A1C"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It can be unclear who is best placed to support the patient, and what services are available.</w:t>
            </w:r>
          </w:p>
        </w:tc>
        <w:tc>
          <w:tcPr>
            <w:tcW w:w="2551" w:type="dxa"/>
          </w:tcPr>
          <w:p w14:paraId="4A1A25E1" w14:textId="77777777" w:rsidR="00972363"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Being able to get to know patients helped to have conversations around death and dying.</w:t>
            </w:r>
          </w:p>
          <w:p w14:paraId="196C468F" w14:textId="35C7C323" w:rsidR="00972363" w:rsidRPr="00A01EF9"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Heart failure nurses would welcome further education around generalist palliative care.</w:t>
            </w:r>
          </w:p>
          <w:p w14:paraId="6F4A00C0" w14:textId="214F7DC6" w:rsidR="00972363" w:rsidRPr="00D932A8" w:rsidRDefault="00972363" w:rsidP="000B4301">
            <w:pPr>
              <w:spacing w:after="0"/>
              <w:ind w:left="170" w:hanging="170"/>
              <w:rPr>
                <w:rFonts w:ascii="Aptos Narrow" w:eastAsia="Times New Roman" w:hAnsi="Aptos Narrow" w:cs="Times New Roman"/>
                <w:color w:val="000000"/>
                <w:kern w:val="0"/>
                <w:lang w:eastAsia="en-GB"/>
                <w14:ligatures w14:val="none"/>
              </w:rPr>
            </w:pPr>
          </w:p>
        </w:tc>
      </w:tr>
      <w:tr w:rsidR="00972363" w:rsidRPr="004C385C" w14:paraId="608C4717" w14:textId="77777777" w:rsidTr="00B74112">
        <w:trPr>
          <w:trHeight w:val="290"/>
        </w:trPr>
        <w:tc>
          <w:tcPr>
            <w:tcW w:w="1587" w:type="dxa"/>
            <w:noWrap/>
            <w:hideMark/>
          </w:tcPr>
          <w:p w14:paraId="2BA56234" w14:textId="6B4048D0"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Goddard et al. (2013)</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&lt;EndNote&gt;&lt;Cite&gt;&lt;Author&gt;Goddard&lt;/Author&gt;&lt;Year&gt;2013&lt;/Year&gt;&lt;RecNum&gt;164&lt;/RecNum&gt;&lt;DisplayText&gt;&lt;style face="superscript"&gt;88&lt;/style&gt;&lt;/DisplayText&gt;&lt;record&gt;&lt;rec-number&gt;164&lt;/rec-number&gt;&lt;foreign-keys&gt;&lt;key app="EN" db-id="sp0rpx5fcz50v6era0a5wa2i5vxaw0zd5vzx" timestamp="1756224267"&gt;164&lt;/key&gt;&lt;/foreign-keys&gt;&lt;ref-type name="Journal Article"&gt;17&lt;/ref-type&gt;&lt;contributors&gt;&lt;authors&gt;&lt;author&gt;Goddard, C.&lt;/author&gt;&lt;author&gt;Stewart, F.&lt;/author&gt;&lt;author&gt;Thompson, G.&lt;/author&gt;&lt;author&gt;Hall, S.&lt;/author&gt;&lt;/authors&gt;&lt;/contributors&gt;&lt;titles&gt;&lt;title&gt;Providing end-of-life care in care homes for older people: a qualitative study of the views of care home staff and community nurses&lt;/title&gt;&lt;secondary-title&gt;J Appl Gerontol&lt;/secondary-title&gt;&lt;/titles&gt;&lt;periodical&gt;&lt;full-title&gt;J Appl Gerontol&lt;/full-title&gt;&lt;/periodical&gt;&lt;pages&gt;76-95&lt;/pages&gt;&lt;volume&gt;32&lt;/volume&gt;&lt;number&gt;1&lt;/number&gt;&lt;dates&gt;&lt;year&gt;2013&lt;/year&gt;&lt;/dates&gt;&lt;accession-num&gt;25473926&lt;/accession-num&gt;&lt;label&gt; INCLUDED&lt;/label&gt;&lt;urls&gt;&lt;related-urls&gt;&lt;url&gt;https://ovidsp.ovid.com/ovidweb.cgi?T=JS&amp;amp;CSC=Y&amp;amp;NEWS=N&amp;amp;PAGE=fulltext&amp;amp;D=med10&amp;amp;DO=10.1177%2f0733464811405047&lt;/url&gt;&lt;/related-urls&gt;&lt;/urls&gt;&lt;electronic-resource-num&gt;https://dx.doi.org/10.1177/0733464811405047&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88</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02B540E8"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 xml:space="preserve">Providing end-of-life care in care homes for older people: a qualitative study of the views of care </w:t>
            </w:r>
            <w:r w:rsidRPr="006D3A1C">
              <w:rPr>
                <w:rFonts w:ascii="Aptos Narrow" w:eastAsia="Times New Roman" w:hAnsi="Aptos Narrow" w:cs="Times New Roman"/>
                <w:color w:val="000000"/>
                <w:kern w:val="0"/>
                <w:lang w:eastAsia="en-GB"/>
                <w14:ligatures w14:val="none"/>
              </w:rPr>
              <w:lastRenderedPageBreak/>
              <w:t>home staff and community nurses</w:t>
            </w:r>
          </w:p>
        </w:tc>
        <w:tc>
          <w:tcPr>
            <w:tcW w:w="1531" w:type="dxa"/>
            <w:noWrap/>
            <w:hideMark/>
          </w:tcPr>
          <w:p w14:paraId="7E87B9DA"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Qualitative research</w:t>
            </w:r>
          </w:p>
        </w:tc>
        <w:tc>
          <w:tcPr>
            <w:tcW w:w="1374" w:type="dxa"/>
            <w:noWrap/>
            <w:vAlign w:val="center"/>
            <w:hideMark/>
          </w:tcPr>
          <w:p w14:paraId="37F1DB88"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547FBA36"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4317803C"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779F56BC" w14:textId="77777777" w:rsidR="00972363" w:rsidRPr="006D3A1C" w:rsidRDefault="00972363" w:rsidP="000B4301">
            <w:pPr>
              <w:spacing w:after="0" w:line="240" w:lineRule="auto"/>
              <w:jc w:val="center"/>
              <w:rPr>
                <w:rFonts w:ascii="Aptos Narrow" w:eastAsia="Times New Roman" w:hAnsi="Aptos Narrow" w:cs="Times New Roman"/>
                <w:kern w:val="0"/>
                <w:lang w:eastAsia="en-GB"/>
                <w14:ligatures w14:val="none"/>
              </w:rPr>
            </w:pPr>
          </w:p>
        </w:tc>
        <w:tc>
          <w:tcPr>
            <w:tcW w:w="2551" w:type="dxa"/>
            <w:noWrap/>
            <w:hideMark/>
          </w:tcPr>
          <w:p w14:paraId="61BB0376" w14:textId="30A5D4AD" w:rsidR="00972363" w:rsidRPr="000543A9"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sidRPr="000543A9">
              <w:rPr>
                <w:rFonts w:ascii="Aptos Narrow" w:eastAsia="Times New Roman" w:hAnsi="Aptos Narrow" w:cs="Times New Roman"/>
                <w:color w:val="000000"/>
                <w:kern w:val="0"/>
                <w:lang w:eastAsia="en-GB"/>
                <w14:ligatures w14:val="none"/>
              </w:rPr>
              <w:t xml:space="preserve">Staff at care homes that provide personal care only are less confident managing residents at the end of life and are </w:t>
            </w:r>
            <w:r w:rsidRPr="000543A9">
              <w:rPr>
                <w:rFonts w:ascii="Aptos Narrow" w:eastAsia="Times New Roman" w:hAnsi="Aptos Narrow" w:cs="Times New Roman"/>
                <w:color w:val="000000"/>
                <w:kern w:val="0"/>
                <w:lang w:eastAsia="en-GB"/>
                <w14:ligatures w14:val="none"/>
              </w:rPr>
              <w:lastRenderedPageBreak/>
              <w:t xml:space="preserve">not always aware that community nurses are available to help or may be reluctant to accept help. </w:t>
            </w:r>
          </w:p>
          <w:p w14:paraId="36CF5B71" w14:textId="60F95A45" w:rsidR="00972363" w:rsidRPr="000543A9"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sidRPr="000543A9">
              <w:rPr>
                <w:rFonts w:ascii="Aptos Narrow" w:eastAsia="Times New Roman" w:hAnsi="Aptos Narrow" w:cs="Times New Roman"/>
                <w:color w:val="000000"/>
                <w:kern w:val="0"/>
                <w:lang w:eastAsia="en-GB"/>
                <w14:ligatures w14:val="none"/>
              </w:rPr>
              <w:t xml:space="preserve">Community health nurses provide support and guidance, but tensions were reported; some nurses felt care home staff had not received adequate training around end-of-life and this would lead to increased involvement. </w:t>
            </w:r>
          </w:p>
        </w:tc>
        <w:tc>
          <w:tcPr>
            <w:tcW w:w="2551" w:type="dxa"/>
          </w:tcPr>
          <w:p w14:paraId="4BF3BC51" w14:textId="36913FC4" w:rsidR="00972363" w:rsidRPr="000543A9"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sidRPr="000543A9">
              <w:rPr>
                <w:rFonts w:ascii="Aptos Narrow" w:eastAsia="Times New Roman" w:hAnsi="Aptos Narrow" w:cs="Times New Roman"/>
                <w:color w:val="000000"/>
                <w:kern w:val="0"/>
                <w:lang w:eastAsia="en-GB"/>
                <w14:ligatures w14:val="none"/>
              </w:rPr>
              <w:lastRenderedPageBreak/>
              <w:t xml:space="preserve">Ensuring that care home staff are adequately trained in end-of-life care may alleviate pressures on the </w:t>
            </w:r>
            <w:r w:rsidRPr="000543A9">
              <w:rPr>
                <w:rFonts w:ascii="Aptos Narrow" w:eastAsia="Times New Roman" w:hAnsi="Aptos Narrow" w:cs="Times New Roman"/>
                <w:color w:val="000000"/>
                <w:kern w:val="0"/>
                <w:lang w:eastAsia="en-GB"/>
                <w14:ligatures w14:val="none"/>
              </w:rPr>
              <w:lastRenderedPageBreak/>
              <w:t>community health nurses.</w:t>
            </w:r>
          </w:p>
        </w:tc>
      </w:tr>
      <w:tr w:rsidR="00972363" w:rsidRPr="004C385C" w14:paraId="5AAEA654" w14:textId="77777777" w:rsidTr="00B74112">
        <w:trPr>
          <w:trHeight w:val="290"/>
        </w:trPr>
        <w:tc>
          <w:tcPr>
            <w:tcW w:w="1587" w:type="dxa"/>
            <w:noWrap/>
            <w:hideMark/>
          </w:tcPr>
          <w:p w14:paraId="00902B21" w14:textId="3241C2BE"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Gomes et al. (2015)</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&lt;EndNote&gt;&lt;Cite&gt;&lt;Author&gt;Gomes&lt;/Author&gt;&lt;Year&gt;2015&lt;/Year&gt;&lt;RecNum&gt;15&lt;/RecNum&gt;&lt;DisplayText&gt;&lt;style face="superscript"&gt;89&lt;/style&gt;&lt;/DisplayText&gt;&lt;record&gt;&lt;rec-number&gt;15&lt;/rec-number&gt;&lt;foreign-keys&gt;&lt;key app="EN" db-id="sp0rpx5fcz50v6era0a5wa2i5vxaw0zd5vzx" timestamp="1752575168"&gt;15&lt;/key&gt;&lt;/foreign-keys&gt;&lt;ref-type name="Journal Article"&gt;17&lt;/ref-type&gt;&lt;contributors&gt;&lt;authors&gt;&lt;author&gt;Gomes, B.&lt;/author&gt;&lt;author&gt;Calanzani, N.&lt;/author&gt;&lt;author&gt;Koffman, J.&lt;/author&gt;&lt;author&gt;Higginson, I. J.&lt;/author&gt;&lt;/authors&gt;&lt;/contributors&gt;&lt;titles&gt;&lt;title&gt;Is dying in hospital better than home in incurable cancer and what factors influence this? A population-based study&lt;/title&gt;&lt;secondary-title&gt;BMC Medicine&lt;/secondary-title&gt;&lt;/titles&gt;&lt;periodical&gt;&lt;full-title&gt;BMC Medicine&lt;/full-title&gt;&lt;/periodical&gt;&lt;pages&gt;235&lt;/pages&gt;&lt;volume&gt;13&lt;/volume&gt;&lt;number&gt;1&lt;/number&gt;&lt;dates&gt;&lt;year&gt;2015&lt;/year&gt;&lt;pub-dates&gt;&lt;date&gt;2015/10/09&lt;/date&gt;&lt;/pub-dates&gt;&lt;/dates&gt;&lt;isbn&gt;1741-7015&lt;/isbn&gt;&lt;urls&gt;&lt;related-urls&gt;&lt;url&gt;https://doi.org/10.1186/s12916-015-0466-5&lt;/url&gt;&lt;/related-urls&gt;&lt;/urls&gt;&lt;electronic-resource-num&gt;10.1186/s12916-015-0466-5&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89</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35D34870"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Is dying in hospital better than home in incurable cancer and what factors influence this? A population-based study</w:t>
            </w:r>
          </w:p>
        </w:tc>
        <w:tc>
          <w:tcPr>
            <w:tcW w:w="1531" w:type="dxa"/>
            <w:noWrap/>
            <w:hideMark/>
          </w:tcPr>
          <w:p w14:paraId="058EB40E"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Case-control study</w:t>
            </w:r>
          </w:p>
        </w:tc>
        <w:tc>
          <w:tcPr>
            <w:tcW w:w="1374" w:type="dxa"/>
            <w:noWrap/>
            <w:vAlign w:val="center"/>
            <w:hideMark/>
          </w:tcPr>
          <w:p w14:paraId="4E9E20FA" w14:textId="12E0CDFC"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2363F0E3" w14:textId="554AF3D8"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4C1CF4AE"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0DE3843E" w14:textId="37798142"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2551" w:type="dxa"/>
            <w:noWrap/>
            <w:hideMark/>
          </w:tcPr>
          <w:p w14:paraId="6C54E782"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p>
        </w:tc>
        <w:tc>
          <w:tcPr>
            <w:tcW w:w="2551" w:type="dxa"/>
          </w:tcPr>
          <w:p w14:paraId="10424DC8" w14:textId="1A1308C3" w:rsidR="00972363" w:rsidRPr="004C385C"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Input from community health nurses was one factor associated with achieving a home death.</w:t>
            </w:r>
          </w:p>
        </w:tc>
      </w:tr>
      <w:tr w:rsidR="00972363" w:rsidRPr="004C385C" w14:paraId="6D7988CD" w14:textId="77777777" w:rsidTr="00B74112">
        <w:trPr>
          <w:trHeight w:val="290"/>
        </w:trPr>
        <w:tc>
          <w:tcPr>
            <w:tcW w:w="1587" w:type="dxa"/>
            <w:noWrap/>
            <w:hideMark/>
          </w:tcPr>
          <w:p w14:paraId="792FD8F3" w14:textId="7C7CEAEE"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Goodrich et al. (2022)</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&lt;EndNote&gt;&lt;Cite&gt;&lt;Author&gt;Goodrich&lt;/Author&gt;&lt;Year&gt;2022&lt;/Year&gt;&lt;RecNum&gt;166&lt;/RecNum&gt;&lt;DisplayText&gt;&lt;style face="superscript"&gt;90&lt;/style&gt;&lt;/DisplayText&gt;&lt;record&gt;&lt;rec-number&gt;166&lt;/rec-number&gt;&lt;foreign-keys&gt;&lt;key app="EN" db-id="sp0rpx5fcz50v6era0a5wa2i5vxaw0zd5vzx" timestamp="1756224267"&gt;166&lt;/key&gt;&lt;/foreign-keys&gt;&lt;ref-type name="Journal Article"&gt;17&lt;/ref-type&gt;&lt;contributors&gt;&lt;authors&gt;&lt;author&gt;Goodrich, J.&lt;/author&gt;&lt;author&gt;Tutt, L.&lt;/author&gt;&lt;author&gt;Firth, A. M.&lt;/author&gt;&lt;author&gt;Evans, C. J.&lt;/author&gt;&lt;author&gt;Murtagh, F. E.&lt;/author&gt;&lt;author&gt;Harding, R.&lt;/author&gt;&lt;/authors&gt;&lt;/contributors&gt;&lt;titles&gt;&lt;title&gt;The most important components of out-of-hours community care for patients at the end of life: A Delphi study of healthcare professionals&amp;apos; and patient and family carers&amp;apos; perspectives&lt;/title&gt;&lt;secondary-title&gt;Palliat Med&lt;/secondary-title&gt;&lt;/titles&gt;&lt;periodical&gt;&lt;full-title&gt;Palliat Med&lt;/full-title&gt;&lt;/periodical&gt;&lt;pages&gt;1296-1304&lt;/pages&gt;&lt;volume&gt;36&lt;/volume&gt;&lt;number&gt;8&lt;/number&gt;&lt;dates&gt;&lt;year&gt;2022&lt;/year&gt;&lt;/dates&gt;&lt;accession-num&gt;35766525&lt;/accession-num&gt;&lt;label&gt; INCLUDED&lt;/label&gt;&lt;urls&gt;&lt;related-urls&gt;&lt;url&gt;https://www.ncbi.nlm.nih.gov/pubmed/35766525&lt;/url&gt;&lt;/related-urls&gt;&lt;/urls&gt;&lt;electronic-resource-num&gt;10.1177/02692163221106284&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90</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3BA2ECD2"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 xml:space="preserve">The most important components of out-of-hours community care for patients at the end of life: A </w:t>
            </w:r>
            <w:r w:rsidRPr="006D3A1C">
              <w:rPr>
                <w:rFonts w:ascii="Aptos Narrow" w:eastAsia="Times New Roman" w:hAnsi="Aptos Narrow" w:cs="Times New Roman"/>
                <w:color w:val="000000"/>
                <w:kern w:val="0"/>
                <w:lang w:eastAsia="en-GB"/>
                <w14:ligatures w14:val="none"/>
              </w:rPr>
              <w:lastRenderedPageBreak/>
              <w:t>Delphi study of healthcare professionals' and patient and family carers' perspectives</w:t>
            </w:r>
          </w:p>
        </w:tc>
        <w:tc>
          <w:tcPr>
            <w:tcW w:w="1531" w:type="dxa"/>
            <w:noWrap/>
            <w:hideMark/>
          </w:tcPr>
          <w:p w14:paraId="74640895"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Delphi study</w:t>
            </w:r>
          </w:p>
        </w:tc>
        <w:tc>
          <w:tcPr>
            <w:tcW w:w="1374" w:type="dxa"/>
            <w:noWrap/>
            <w:vAlign w:val="center"/>
            <w:hideMark/>
          </w:tcPr>
          <w:p w14:paraId="3CAA233B"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661665DF"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044F1B3E" w14:textId="77777777" w:rsidR="00972363" w:rsidRPr="006D3A1C" w:rsidRDefault="00972363" w:rsidP="000B4301">
            <w:pPr>
              <w:spacing w:after="0" w:line="240" w:lineRule="auto"/>
              <w:jc w:val="center"/>
              <w:rPr>
                <w:rFonts w:ascii="Aptos Narrow" w:eastAsia="Times New Roman" w:hAnsi="Aptos Narrow" w:cs="Times New Roman"/>
                <w:kern w:val="0"/>
                <w:lang w:eastAsia="en-GB"/>
                <w14:ligatures w14:val="none"/>
              </w:rPr>
            </w:pPr>
          </w:p>
        </w:tc>
        <w:tc>
          <w:tcPr>
            <w:tcW w:w="1375" w:type="dxa"/>
            <w:noWrap/>
            <w:vAlign w:val="center"/>
            <w:hideMark/>
          </w:tcPr>
          <w:p w14:paraId="69D4DD55"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263BEE7B"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p>
        </w:tc>
        <w:tc>
          <w:tcPr>
            <w:tcW w:w="2551" w:type="dxa"/>
          </w:tcPr>
          <w:p w14:paraId="6438AE09" w14:textId="772F62C9" w:rsidR="00972363" w:rsidRPr="004C385C"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 xml:space="preserve">Hands on clinical nursing care by community health nurses were identified as one of the most </w:t>
            </w:r>
            <w:r>
              <w:rPr>
                <w:rFonts w:ascii="Aptos Narrow" w:eastAsia="Times New Roman" w:hAnsi="Aptos Narrow" w:cs="Times New Roman"/>
                <w:color w:val="000000"/>
                <w:kern w:val="0"/>
                <w:lang w:eastAsia="en-GB"/>
                <w14:ligatures w14:val="none"/>
              </w:rPr>
              <w:lastRenderedPageBreak/>
              <w:t>important components (with high consensus) to out-of-hours community palliative care.</w:t>
            </w:r>
          </w:p>
        </w:tc>
      </w:tr>
      <w:tr w:rsidR="00972363" w:rsidRPr="004C385C" w14:paraId="4D09F2B7" w14:textId="77777777" w:rsidTr="00B74112">
        <w:trPr>
          <w:trHeight w:val="290"/>
        </w:trPr>
        <w:tc>
          <w:tcPr>
            <w:tcW w:w="1587" w:type="dxa"/>
            <w:noWrap/>
            <w:hideMark/>
          </w:tcPr>
          <w:p w14:paraId="6A821223" w14:textId="3F8A4E30"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Goodrich et al. (2025)</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&lt;EndNote&gt;&lt;Cite&gt;&lt;Author&gt;Goodrich&lt;/Author&gt;&lt;Year&gt;2025&lt;/Year&gt;&lt;RecNum&gt;270&lt;/RecNum&gt;&lt;DisplayText&gt;&lt;style face="superscript"&gt;91&lt;/style&gt;&lt;/DisplayText&gt;&lt;record&gt;&lt;rec-number&gt;270&lt;/rec-number&gt;&lt;foreign-keys&gt;&lt;key app="EN" db-id="sp0rpx5fcz50v6era0a5wa2i5vxaw0zd5vzx" timestamp="1756224267"&gt;270&lt;/key&gt;&lt;/foreign-keys&gt;&lt;ref-type name="Journal Article"&gt;17&lt;/ref-type&gt;&lt;contributors&gt;&lt;authors&gt;&lt;author&gt;Goodrich, J.&lt;/author&gt;&lt;author&gt;Firth, A. M.&lt;/author&gt;&lt;author&gt;Gaczkowska, I.&lt;/author&gt;&lt;author&gt;Harding, R.&lt;/author&gt;&lt;author&gt;Murtagh, F. E. M.&lt;/author&gt;&lt;author&gt;Evans, C.&lt;/author&gt;&lt;/authors&gt;&lt;/contributors&gt;&lt;titles&gt;&lt;title&gt;What are the Priorities for Optimal Home-Based Palliative Care in the &amp;apos;Out-Of Hours&amp;apos; Period for Healthcare Professionals, Patients, and Family Caregivers: A Qualitative Interview Study&lt;/title&gt;&lt;secondary-title&gt;SSRN&lt;/secondary-title&gt;&lt;/titles&gt;&lt;periodical&gt;&lt;full-title&gt;SSRN&lt;/full-title&gt;&lt;/periodical&gt;&lt;dates&gt;&lt;year&gt;2025&lt;/year&gt;&lt;/dates&gt;&lt;accession-num&gt;2037767677&lt;/accession-num&gt;&lt;label&gt; INCLUDED&lt;/label&gt;&lt;urls&gt;&lt;related-urls&gt;&lt;url&gt;https://www.ssrn.com/index.cfm/en/http://ovidsp.ovid.com/ovidweb.cgi?T=JS&amp;amp;PAGE=reference&amp;amp;D=empp&amp;amp;NEWS=N&amp;amp;AN=2037767677&lt;/url&gt;&lt;/related-urls&gt;&lt;/urls&gt;&lt;electronic-resource-num&gt;https://dx.doi.org/10.2139/ssrn.5155435&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91</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1AFEB7B0" w14:textId="5013FAC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What are the Priorities for Optimal Home-Based Palliative Care in the 'Out-</w:t>
            </w:r>
            <w:r>
              <w:rPr>
                <w:rFonts w:ascii="Aptos Narrow" w:eastAsia="Times New Roman" w:hAnsi="Aptos Narrow" w:cs="Times New Roman"/>
                <w:color w:val="000000"/>
                <w:kern w:val="0"/>
                <w:lang w:eastAsia="en-GB"/>
                <w14:ligatures w14:val="none"/>
              </w:rPr>
              <w:t>o</w:t>
            </w:r>
            <w:r w:rsidRPr="006D3A1C">
              <w:rPr>
                <w:rFonts w:ascii="Aptos Narrow" w:eastAsia="Times New Roman" w:hAnsi="Aptos Narrow" w:cs="Times New Roman"/>
                <w:color w:val="000000"/>
                <w:kern w:val="0"/>
                <w:lang w:eastAsia="en-GB"/>
                <w14:ligatures w14:val="none"/>
              </w:rPr>
              <w:t>f</w:t>
            </w:r>
            <w:r>
              <w:rPr>
                <w:rFonts w:ascii="Aptos Narrow" w:eastAsia="Times New Roman" w:hAnsi="Aptos Narrow" w:cs="Times New Roman"/>
                <w:color w:val="000000"/>
                <w:kern w:val="0"/>
                <w:lang w:eastAsia="en-GB"/>
                <w14:ligatures w14:val="none"/>
              </w:rPr>
              <w:t>-</w:t>
            </w:r>
            <w:r w:rsidRPr="006D3A1C">
              <w:rPr>
                <w:rFonts w:ascii="Aptos Narrow" w:eastAsia="Times New Roman" w:hAnsi="Aptos Narrow" w:cs="Times New Roman"/>
                <w:color w:val="000000"/>
                <w:kern w:val="0"/>
                <w:lang w:eastAsia="en-GB"/>
                <w14:ligatures w14:val="none"/>
              </w:rPr>
              <w:t>Hours' Period for Healthcare Professionals, Patients, and Family Caregivers: A Qualitative Interview Study</w:t>
            </w:r>
          </w:p>
        </w:tc>
        <w:tc>
          <w:tcPr>
            <w:tcW w:w="1531" w:type="dxa"/>
            <w:noWrap/>
            <w:hideMark/>
          </w:tcPr>
          <w:p w14:paraId="38D98ECA"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Qualitative research</w:t>
            </w:r>
          </w:p>
        </w:tc>
        <w:tc>
          <w:tcPr>
            <w:tcW w:w="1374" w:type="dxa"/>
            <w:noWrap/>
            <w:vAlign w:val="center"/>
            <w:hideMark/>
          </w:tcPr>
          <w:p w14:paraId="0D47A989"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113FB18F"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538B64AF"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25A26E15"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2595C782" w14:textId="4A0AF2C8" w:rsidR="00972363"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There can be long wait times for community health nurses as services are overstretched and busy caseloads, which can impact their emotional wellbeing.</w:t>
            </w:r>
          </w:p>
          <w:p w14:paraId="4384CC6B" w14:textId="2E26E7C2" w:rsidR="00972363"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Coordination and integration of services is a challenge to out-of-hours services</w:t>
            </w:r>
          </w:p>
          <w:p w14:paraId="6365F3AB" w14:textId="29D4E3F4" w:rsidR="00972363" w:rsidRPr="006D3A1C"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Challenges with accessing and administering medicines out-of-hours, such as driving to collect prescriptions if electronic prescribing not available.</w:t>
            </w:r>
          </w:p>
        </w:tc>
        <w:tc>
          <w:tcPr>
            <w:tcW w:w="2551" w:type="dxa"/>
          </w:tcPr>
          <w:p w14:paraId="04CFDB79" w14:textId="77777777" w:rsidR="00972363"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Different services need access to shared electronic patient records.</w:t>
            </w:r>
          </w:p>
          <w:p w14:paraId="5941D15E" w14:textId="19247D50" w:rsidR="00972363" w:rsidRPr="004C385C"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Useful when community health nurses were able to prescribe.</w:t>
            </w:r>
          </w:p>
        </w:tc>
      </w:tr>
      <w:tr w:rsidR="00972363" w:rsidRPr="004C385C" w14:paraId="4BD5E963" w14:textId="77777777" w:rsidTr="00B74112">
        <w:trPr>
          <w:trHeight w:val="290"/>
        </w:trPr>
        <w:tc>
          <w:tcPr>
            <w:tcW w:w="1587" w:type="dxa"/>
            <w:noWrap/>
            <w:hideMark/>
          </w:tcPr>
          <w:p w14:paraId="11B14215" w14:textId="69EC5DB5"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Gott et al. (2012)</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&lt;EndNote&gt;&lt;Cite&gt;&lt;Author&gt;Gott&lt;/Author&gt;&lt;Year&gt;2012&lt;/Year&gt;&lt;RecNum&gt;26&lt;/RecNum&gt;&lt;DisplayText&gt;&lt;style face="superscript"&gt;92&lt;/style&gt;&lt;/DisplayText&gt;&lt;record&gt;&lt;rec-number&gt;26&lt;/rec-number&gt;&lt;foreign-keys&gt;&lt;key app="EN" db-id="sp0rpx5fcz50v6era0a5wa2i5vxaw0zd5vzx" timestamp="1756224267"&gt;26&lt;/key&gt;&lt;/foreign-keys&gt;&lt;ref-type name="Journal Article"&gt;17&lt;/ref-type&gt;&lt;contributors&gt;&lt;authors&gt;&lt;author&gt;Gott, M.&lt;/author&gt;&lt;author&gt;Seymour, J.&lt;/author&gt;&lt;author&gt;Ingleton, C.&lt;/author&gt;&lt;author&gt;Gardiner, C.&lt;/author&gt;&lt;author&gt;Bellamy, G.&lt;/author&gt;&lt;/authors&gt;&lt;/contributors&gt;&lt;titles&gt;&lt;title&gt;&amp;apos;That&amp;apos;s part of everybody&amp;apos;s job&amp;apos;: the perspectives of health care staff in England and New Zealand on the meaning and remit of palliative care&lt;/title&gt;&lt;secondary-title&gt;Palliat Med&lt;/secondary-title&gt;&lt;/titles&gt;&lt;periodical&gt;&lt;full-title&gt;Palliat Med&lt;/full-title&gt;&lt;/periodical&gt;&lt;pages&gt;232-41&lt;/pages&gt;&lt;volume&gt;26&lt;/volume&gt;&lt;number&gt;3&lt;/number&gt;&lt;dates&gt;&lt;year&gt;2012&lt;/year&gt;&lt;/dates&gt;&lt;accession-num&gt;21677020&lt;/accession-num&gt;&lt;label&gt; INCLUDED&lt;/label&gt;&lt;urls&gt;&lt;related-urls&gt;&lt;url&gt;https://www.ncbi.nlm.nih.gov/pubmed/21677020&lt;/url&gt;&lt;/related-urls&gt;&lt;/urls&gt;&lt;electronic-resource-num&gt;10.1177/0269216311408993&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92</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5840CCCF"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 xml:space="preserve">'That's part of everybody's job': the perspectives of </w:t>
            </w:r>
            <w:r w:rsidRPr="006D3A1C">
              <w:rPr>
                <w:rFonts w:ascii="Aptos Narrow" w:eastAsia="Times New Roman" w:hAnsi="Aptos Narrow" w:cs="Times New Roman"/>
                <w:color w:val="000000"/>
                <w:kern w:val="0"/>
                <w:lang w:eastAsia="en-GB"/>
                <w14:ligatures w14:val="none"/>
              </w:rPr>
              <w:lastRenderedPageBreak/>
              <w:t>health care staff in England and New Zealand on the meaning and remit of palliative care</w:t>
            </w:r>
          </w:p>
        </w:tc>
        <w:tc>
          <w:tcPr>
            <w:tcW w:w="1531" w:type="dxa"/>
            <w:noWrap/>
            <w:hideMark/>
          </w:tcPr>
          <w:p w14:paraId="48FE0F58"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Qualitative research</w:t>
            </w:r>
          </w:p>
        </w:tc>
        <w:tc>
          <w:tcPr>
            <w:tcW w:w="1374" w:type="dxa"/>
            <w:noWrap/>
            <w:vAlign w:val="center"/>
            <w:hideMark/>
          </w:tcPr>
          <w:p w14:paraId="559F7D42"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62952218"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0E49D9C0"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423344DC"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4C1416B5" w14:textId="358F93D0" w:rsidR="00972363"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 xml:space="preserve">Community health nurses feel that their </w:t>
            </w:r>
            <w:r>
              <w:rPr>
                <w:rFonts w:ascii="Aptos Narrow" w:eastAsia="Times New Roman" w:hAnsi="Aptos Narrow" w:cs="Times New Roman"/>
                <w:color w:val="000000"/>
                <w:kern w:val="0"/>
                <w:lang w:eastAsia="en-GB"/>
                <w14:ligatures w14:val="none"/>
              </w:rPr>
              <w:lastRenderedPageBreak/>
              <w:t>role is not fully understood by colleagues and managers, and their expertise is not always recognised.</w:t>
            </w:r>
          </w:p>
          <w:p w14:paraId="603F62FD" w14:textId="29EB89D9" w:rsidR="00972363"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Difficulties in defining palliative care.</w:t>
            </w:r>
          </w:p>
          <w:p w14:paraId="43E588E8" w14:textId="18AB286B" w:rsidR="00972363" w:rsidRPr="00943C78"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Competing demands can make it challenging to deliver palliative care.</w:t>
            </w:r>
          </w:p>
        </w:tc>
        <w:tc>
          <w:tcPr>
            <w:tcW w:w="2551" w:type="dxa"/>
          </w:tcPr>
          <w:p w14:paraId="57C21614" w14:textId="77777777" w:rsidR="00972363" w:rsidRPr="004C385C" w:rsidRDefault="00972363" w:rsidP="000B4301">
            <w:pPr>
              <w:spacing w:after="0" w:line="240" w:lineRule="auto"/>
              <w:rPr>
                <w:rFonts w:ascii="Aptos Narrow" w:eastAsia="Times New Roman" w:hAnsi="Aptos Narrow" w:cs="Times New Roman"/>
                <w:color w:val="000000"/>
                <w:kern w:val="0"/>
                <w:lang w:eastAsia="en-GB"/>
                <w14:ligatures w14:val="none"/>
              </w:rPr>
            </w:pPr>
          </w:p>
        </w:tc>
      </w:tr>
      <w:tr w:rsidR="00972363" w:rsidRPr="004C385C" w14:paraId="5482DB47" w14:textId="77777777" w:rsidTr="00B74112">
        <w:trPr>
          <w:trHeight w:val="290"/>
        </w:trPr>
        <w:tc>
          <w:tcPr>
            <w:tcW w:w="1587" w:type="dxa"/>
            <w:noWrap/>
            <w:hideMark/>
          </w:tcPr>
          <w:p w14:paraId="686758EC" w14:textId="30468C89"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Green (2021)</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&lt;EndNote&gt;&lt;Cite&gt;&lt;Author&gt;Green&lt;/Author&gt;&lt;Year&gt;2021&lt;/Year&gt;&lt;RecNum&gt;33&lt;/RecNum&gt;&lt;DisplayText&gt;&lt;style face="superscript"&gt;93&lt;/style&gt;&lt;/DisplayText&gt;&lt;record&gt;&lt;rec-number&gt;33&lt;/rec-number&gt;&lt;foreign-keys&gt;&lt;key app="EN" db-id="sp0rpx5fcz50v6era0a5wa2i5vxaw0zd5vzx" timestamp="1756224267"&gt;33&lt;/key&gt;&lt;/foreign-keys&gt;&lt;ref-type name="Journal Article"&gt;17&lt;/ref-type&gt;&lt;contributors&gt;&lt;authors&gt;&lt;author&gt;Green, J.&lt;/author&gt;&lt;/authors&gt;&lt;/contributors&gt;&lt;titles&gt;&lt;title&gt;RCN survey reveals ‘relentless pressures’ on district nurse services: Shocking survey shows pressure on nurses goes even beyond the challenges of the COVID-19 pandemic&lt;/title&gt;&lt;secondary-title&gt;Primary Health Care (2014+)&lt;/secondary-title&gt;&lt;/titles&gt;&lt;periodical&gt;&lt;full-title&gt;Primary Health Care (2014+)&lt;/full-title&gt;&lt;/periodical&gt;&lt;pages&gt;11-13&lt;/pages&gt;&lt;volume&gt;31&lt;/volume&gt;&lt;number&gt;2&lt;/number&gt;&lt;dates&gt;&lt;year&gt;2021&lt;/year&gt;&lt;/dates&gt;&lt;accession-num&gt;2513378197&lt;/accession-num&gt;&lt;label&gt; INCLUDED&lt;/label&gt;&lt;urls&gt;&lt;related-urls&gt;&lt;url&gt;https://www.proquest.com/scholarly-journals/rcn-survey-reveals-relentless-pressures-on/docview/2513378197/se-2?accountid=15181http://openurl.york.ac.uk/openurl/44YORK/44YORK_services_page?url_ver=Z39.88-2004&amp;amp;rft_val_fmt=info:ofi/fmt:kev:mtx:journal&amp;amp;genre=&lt;/url&gt;&lt;/related-urls&gt;&lt;/urls&gt;&lt;electronic-resource-num&gt;https://doi.org/10.7748/phc.31.2.11.s5&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93</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5FCB4D65"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RCN survey reveals 'relentless pressures' on district nurse services: Shocking survey shows pressure on nurses goes even beyond the challenges of the COVID-19 pandemic</w:t>
            </w:r>
          </w:p>
        </w:tc>
        <w:tc>
          <w:tcPr>
            <w:tcW w:w="1531" w:type="dxa"/>
            <w:noWrap/>
            <w:hideMark/>
          </w:tcPr>
          <w:p w14:paraId="1564F89B"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Cross sectional study</w:t>
            </w:r>
          </w:p>
        </w:tc>
        <w:tc>
          <w:tcPr>
            <w:tcW w:w="1374" w:type="dxa"/>
            <w:noWrap/>
            <w:vAlign w:val="center"/>
            <w:hideMark/>
          </w:tcPr>
          <w:p w14:paraId="5DA20EC6"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2D1DB22C"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67491F91"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7B4CF8DB"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27F816D1" w14:textId="77777777" w:rsidR="00972363"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A third of respondents report no ongoing mental health and wellbeing support from employers.</w:t>
            </w:r>
          </w:p>
          <w:p w14:paraId="52F3DB13" w14:textId="6DD3FE54" w:rsidR="00972363" w:rsidRPr="006D3A1C"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 xml:space="preserve">Challenges with workforce shortages, workload pressures and delivering the kind of care they would like to. </w:t>
            </w:r>
          </w:p>
        </w:tc>
        <w:tc>
          <w:tcPr>
            <w:tcW w:w="2551" w:type="dxa"/>
          </w:tcPr>
          <w:p w14:paraId="702848EF" w14:textId="77777777" w:rsidR="00972363" w:rsidRPr="004C385C" w:rsidRDefault="00972363" w:rsidP="000B4301">
            <w:pPr>
              <w:spacing w:after="0" w:line="240" w:lineRule="auto"/>
              <w:rPr>
                <w:rFonts w:ascii="Aptos Narrow" w:eastAsia="Times New Roman" w:hAnsi="Aptos Narrow" w:cs="Times New Roman"/>
                <w:color w:val="000000"/>
                <w:kern w:val="0"/>
                <w:lang w:eastAsia="en-GB"/>
                <w14:ligatures w14:val="none"/>
              </w:rPr>
            </w:pPr>
          </w:p>
        </w:tc>
      </w:tr>
      <w:tr w:rsidR="00972363" w:rsidRPr="004C385C" w14:paraId="21420F1D" w14:textId="77777777" w:rsidTr="00B74112">
        <w:trPr>
          <w:trHeight w:val="290"/>
        </w:trPr>
        <w:tc>
          <w:tcPr>
            <w:tcW w:w="1587" w:type="dxa"/>
            <w:noWrap/>
            <w:hideMark/>
          </w:tcPr>
          <w:p w14:paraId="3B2326B5" w14:textId="21BE59EA"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Gridley et al. (2019)</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&lt;EndNote&gt;&lt;Cite&gt;&lt;Author&gt;Gridley&lt;/Author&gt;&lt;Year&gt;2019&lt;/Year&gt;&lt;RecNum&gt;167&lt;/RecNum&gt;&lt;DisplayText&gt;&lt;style face="superscript"&gt;94&lt;/style&gt;&lt;/DisplayText&gt;&lt;record&gt;&lt;rec-number&gt;167&lt;/rec-number&gt;&lt;foreign-keys&gt;&lt;key app="EN" db-id="sp0rpx5fcz50v6era0a5wa2i5vxaw0zd5vzx" timestamp="1756224267"&gt;167&lt;/key&gt;&lt;/foreign-keys&gt;&lt;ref-type name="Journal Article"&gt;17&lt;/ref-type&gt;&lt;contributors&gt;&lt;authors&gt;&lt;author&gt;Gridley, K.&lt;/author&gt;&lt;author&gt;Aspinal, F.&lt;/author&gt;&lt;author&gt;Parker, G.&lt;/author&gt;&lt;author&gt;Weatherly, H.&lt;/author&gt;&lt;author&gt;Faria, R.&lt;/author&gt;&lt;author&gt;Longo, F.&lt;/author&gt;&lt;author&gt;van den Berg, B.&lt;/author&gt;&lt;/authors&gt;&lt;/contributors&gt;&lt;titles&gt;&lt;title&gt;Specialist nursing support for unpaid carers of people with dementia: a mixed-methods feasibility study&lt;/title&gt;&lt;secondary-title&gt;NIHR Journals Library&lt;/secondary-title&gt;&lt;/titles&gt;&lt;periodical&gt;&lt;full-title&gt;NIHR Journals Library&lt;/full-title&gt;&lt;/periodical&gt;&lt;pages&gt;03&lt;/pages&gt;&lt;volume&gt;03&lt;/volume&gt;&lt;dates&gt;&lt;year&gt;2019&lt;/year&gt;&lt;/dates&gt;&lt;accession-num&gt;30916917&lt;/accession-num&gt;&lt;label&gt; INCLUDED&lt;/label&gt;&lt;urls&gt;&lt;related-urls&gt;&lt;url&gt;https://ovidsp.ovid.com/ovidweb.cgi?T=JS&amp;amp;CSC=Y&amp;amp;NEWS=N&amp;amp;PAGE=fulltext&amp;amp;D=medp&amp;amp;DO=+10.3310%2fhsdr07120&lt;/url&gt;&lt;/related-urls&gt;&lt;/urls&gt;&lt;electronic-resource-num&gt;https://dx.doi.org/ 10.3310/hsdr07120&lt;/electronic-resource-num&gt;&lt;/record&gt;&lt;/Cite&gt;&lt;/EndNote&gt;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94</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4E90C784"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Specialist nursing support for unpaid carers of people with dementia: a mixed-</w:t>
            </w:r>
            <w:r w:rsidRPr="006D3A1C">
              <w:rPr>
                <w:rFonts w:ascii="Aptos Narrow" w:eastAsia="Times New Roman" w:hAnsi="Aptos Narrow" w:cs="Times New Roman"/>
                <w:color w:val="000000"/>
                <w:kern w:val="0"/>
                <w:lang w:eastAsia="en-GB"/>
                <w14:ligatures w14:val="none"/>
              </w:rPr>
              <w:lastRenderedPageBreak/>
              <w:t>methods feasibility study</w:t>
            </w:r>
          </w:p>
        </w:tc>
        <w:tc>
          <w:tcPr>
            <w:tcW w:w="1531" w:type="dxa"/>
            <w:noWrap/>
            <w:hideMark/>
          </w:tcPr>
          <w:p w14:paraId="23430406"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Mixed methods</w:t>
            </w:r>
          </w:p>
        </w:tc>
        <w:tc>
          <w:tcPr>
            <w:tcW w:w="1374" w:type="dxa"/>
            <w:noWrap/>
            <w:vAlign w:val="center"/>
            <w:hideMark/>
          </w:tcPr>
          <w:p w14:paraId="5CFE1153"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19EB915E"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7D34926B"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64E219D1" w14:textId="77777777" w:rsidR="00972363" w:rsidRPr="006D3A1C" w:rsidRDefault="00972363" w:rsidP="000B4301">
            <w:pPr>
              <w:spacing w:after="0" w:line="240" w:lineRule="auto"/>
              <w:jc w:val="center"/>
              <w:rPr>
                <w:rFonts w:ascii="Aptos Narrow" w:eastAsia="Times New Roman" w:hAnsi="Aptos Narrow" w:cs="Times New Roman"/>
                <w:kern w:val="0"/>
                <w:lang w:eastAsia="en-GB"/>
                <w14:ligatures w14:val="none"/>
              </w:rPr>
            </w:pPr>
          </w:p>
        </w:tc>
        <w:tc>
          <w:tcPr>
            <w:tcW w:w="2551" w:type="dxa"/>
            <w:noWrap/>
            <w:hideMark/>
          </w:tcPr>
          <w:p w14:paraId="51054602" w14:textId="77777777" w:rsidR="00972363" w:rsidRPr="006D3A1C" w:rsidRDefault="00972363" w:rsidP="000B4301">
            <w:pPr>
              <w:spacing w:after="0" w:line="240" w:lineRule="auto"/>
              <w:rPr>
                <w:rFonts w:ascii="Aptos Narrow" w:eastAsia="Times New Roman" w:hAnsi="Aptos Narrow" w:cs="Times New Roman"/>
                <w:kern w:val="0"/>
                <w:lang w:eastAsia="en-GB"/>
                <w14:ligatures w14:val="none"/>
              </w:rPr>
            </w:pPr>
          </w:p>
        </w:tc>
        <w:tc>
          <w:tcPr>
            <w:tcW w:w="2551" w:type="dxa"/>
          </w:tcPr>
          <w:p w14:paraId="525BA7D2" w14:textId="54A90051" w:rsidR="00972363" w:rsidRPr="000543A9"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sidRPr="000543A9">
              <w:rPr>
                <w:rFonts w:ascii="Aptos Narrow" w:eastAsia="Times New Roman" w:hAnsi="Aptos Narrow" w:cs="Times New Roman"/>
                <w:color w:val="000000"/>
                <w:kern w:val="0"/>
                <w:lang w:eastAsia="en-GB"/>
                <w14:ligatures w14:val="none"/>
              </w:rPr>
              <w:t xml:space="preserve">Community health nursing identified as important in supporting unpaid carers of people with dementia, where </w:t>
            </w:r>
            <w:r w:rsidRPr="000543A9">
              <w:rPr>
                <w:rFonts w:ascii="Aptos Narrow" w:eastAsia="Times New Roman" w:hAnsi="Aptos Narrow" w:cs="Times New Roman"/>
                <w:color w:val="000000"/>
                <w:kern w:val="0"/>
                <w:lang w:eastAsia="en-GB"/>
                <w14:ligatures w14:val="none"/>
              </w:rPr>
              <w:lastRenderedPageBreak/>
              <w:t>more use of the service was related to ‘feeling safe’.</w:t>
            </w:r>
          </w:p>
        </w:tc>
      </w:tr>
      <w:tr w:rsidR="00972363" w:rsidRPr="004C385C" w14:paraId="11C58EC6" w14:textId="77777777" w:rsidTr="00B74112">
        <w:trPr>
          <w:trHeight w:val="290"/>
        </w:trPr>
        <w:tc>
          <w:tcPr>
            <w:tcW w:w="1587" w:type="dxa"/>
            <w:noWrap/>
            <w:hideMark/>
          </w:tcPr>
          <w:p w14:paraId="7E4A8D9E" w14:textId="4BE0FCE4"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 xml:space="preserve">Gridley </w:t>
            </w:r>
            <w:r>
              <w:rPr>
                <w:rFonts w:ascii="Aptos Narrow" w:eastAsia="Times New Roman" w:hAnsi="Aptos Narrow" w:cs="Times New Roman"/>
                <w:color w:val="000000"/>
                <w:kern w:val="0"/>
                <w:lang w:eastAsia="en-GB"/>
                <w14:ligatures w14:val="none"/>
              </w:rPr>
              <w:t>&amp; Parker</w:t>
            </w:r>
            <w:r w:rsidRPr="006D3A1C">
              <w:rPr>
                <w:rFonts w:ascii="Aptos Narrow" w:eastAsia="Times New Roman" w:hAnsi="Aptos Narrow" w:cs="Times New Roman"/>
                <w:color w:val="000000"/>
                <w:kern w:val="0"/>
                <w:lang w:eastAsia="en-GB"/>
                <w14:ligatures w14:val="none"/>
              </w:rPr>
              <w:t xml:space="preserve"> (2022)</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&lt;EndNote&gt;&lt;Cite&gt;&lt;Author&gt;Gridley&lt;/Author&gt;&lt;Year&gt;2022&lt;/Year&gt;&lt;RecNum&gt;168&lt;/RecNum&gt;&lt;DisplayText&gt;&lt;style face="superscript"&gt;95&lt;/style&gt;&lt;/DisplayText&gt;&lt;record&gt;&lt;rec-number&gt;168&lt;/rec-number&gt;&lt;foreign-keys&gt;&lt;key app="EN" db-id="sp0rpx5fcz50v6era0a5wa2i5vxaw0zd5vzx" timestamp="1756224267"&gt;168&lt;/key&gt;&lt;/foreign-keys&gt;&lt;ref-type name="Journal Article"&gt;17&lt;/ref-type&gt;&lt;contributors&gt;&lt;authors&gt;&lt;author&gt;Gridley, K.&lt;/author&gt;&lt;author&gt;Parker, G.&lt;/author&gt;&lt;/authors&gt;&lt;/contributors&gt;&lt;titles&gt;&lt;title&gt;Specialist nursing case management support for carers of people with dementia: A qualitative study comparing experiences of carers with and without Admiral Nursing&lt;/title&gt;&lt;secondary-title&gt;Health Soc Care Community&lt;/secondary-title&gt;&lt;/titles&gt;&lt;periodical&gt;&lt;full-title&gt;Health Soc Care Community&lt;/full-title&gt;&lt;/periodical&gt;&lt;pages&gt;e668-e676&lt;/pages&gt;&lt;volume&gt;30&lt;/volume&gt;&lt;number&gt;3&lt;/number&gt;&lt;dates&gt;&lt;year&gt;2022&lt;/year&gt;&lt;/dates&gt;&lt;accession-num&gt;34028916&lt;/accession-num&gt;&lt;label&gt; INCLUDED&lt;/label&gt;&lt;urls&gt;&lt;related-urls&gt;&lt;url&gt;https://ovidsp.ovid.com/ovidweb.cgi?T=JS&amp;amp;CSC=Y&amp;amp;NEWS=N&amp;amp;PAGE=fulltext&amp;amp;D=med21&amp;amp;DO=10.1111%2fhsc.13437&lt;/url&gt;&lt;/related-urls&gt;&lt;/urls&gt;&lt;electronic-resource-num&gt;https://dx.doi.org/10.1111/hsc.13437&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95</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0D27EE8C"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Specialist nursing case management support for carers of people with dementia: A qualitative study comparing experiences of carers with and without Admiral Nursing</w:t>
            </w:r>
          </w:p>
        </w:tc>
        <w:tc>
          <w:tcPr>
            <w:tcW w:w="1531" w:type="dxa"/>
            <w:noWrap/>
            <w:hideMark/>
          </w:tcPr>
          <w:p w14:paraId="4FF725FC"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Qualitative research</w:t>
            </w:r>
          </w:p>
        </w:tc>
        <w:tc>
          <w:tcPr>
            <w:tcW w:w="1374" w:type="dxa"/>
            <w:noWrap/>
            <w:vAlign w:val="center"/>
            <w:hideMark/>
          </w:tcPr>
          <w:p w14:paraId="57790611"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58EAABFE"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3DD505BE"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304A1507"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2551" w:type="dxa"/>
            <w:noWrap/>
            <w:hideMark/>
          </w:tcPr>
          <w:p w14:paraId="25158091" w14:textId="77777777" w:rsidR="00972363" w:rsidRPr="006D3A1C" w:rsidRDefault="00972363" w:rsidP="000B4301">
            <w:pPr>
              <w:spacing w:after="0" w:line="240" w:lineRule="auto"/>
              <w:rPr>
                <w:rFonts w:ascii="Aptos Narrow" w:eastAsia="Times New Roman" w:hAnsi="Aptos Narrow" w:cs="Times New Roman"/>
                <w:kern w:val="0"/>
                <w:lang w:eastAsia="en-GB"/>
                <w14:ligatures w14:val="none"/>
              </w:rPr>
            </w:pPr>
          </w:p>
        </w:tc>
        <w:tc>
          <w:tcPr>
            <w:tcW w:w="2551" w:type="dxa"/>
          </w:tcPr>
          <w:p w14:paraId="4010C226" w14:textId="77777777" w:rsidR="00972363" w:rsidRPr="000543A9"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sidRPr="000543A9">
              <w:rPr>
                <w:rFonts w:ascii="Aptos Narrow" w:eastAsia="Times New Roman" w:hAnsi="Aptos Narrow" w:cs="Times New Roman"/>
                <w:color w:val="000000"/>
                <w:kern w:val="0"/>
                <w:lang w:eastAsia="en-GB"/>
                <w14:ligatures w14:val="none"/>
              </w:rPr>
              <w:t>Ongoing support from Admiral Nurses helped to form meaningful relationships and continuity of care.</w:t>
            </w:r>
          </w:p>
          <w:p w14:paraId="44F1F80B" w14:textId="2C9DCC11" w:rsidR="00972363" w:rsidRPr="000543A9"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sidRPr="000543A9">
              <w:rPr>
                <w:rFonts w:ascii="Aptos Narrow" w:eastAsia="Times New Roman" w:hAnsi="Aptos Narrow" w:cs="Times New Roman"/>
                <w:color w:val="000000"/>
                <w:kern w:val="0"/>
                <w:lang w:eastAsia="en-GB"/>
                <w14:ligatures w14:val="none"/>
              </w:rPr>
              <w:t>Skills and expertise in dementia and confidence in broaching the issue of end-of-life care were useful.</w:t>
            </w:r>
          </w:p>
        </w:tc>
      </w:tr>
      <w:tr w:rsidR="00972363" w:rsidRPr="004C385C" w14:paraId="223BDE25" w14:textId="77777777" w:rsidTr="00B74112">
        <w:trPr>
          <w:trHeight w:val="290"/>
        </w:trPr>
        <w:tc>
          <w:tcPr>
            <w:tcW w:w="1587" w:type="dxa"/>
            <w:noWrap/>
            <w:hideMark/>
          </w:tcPr>
          <w:p w14:paraId="6302EE10" w14:textId="09FD8972"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Griffiths</w:t>
            </w:r>
            <w:r>
              <w:rPr>
                <w:rFonts w:ascii="Aptos Narrow" w:eastAsia="Times New Roman" w:hAnsi="Aptos Narrow" w:cs="Times New Roman"/>
                <w:color w:val="000000"/>
                <w:kern w:val="0"/>
                <w:lang w:eastAsia="en-GB"/>
                <w14:ligatures w14:val="none"/>
              </w:rPr>
              <w:t>, Ewing &amp; Rogers</w:t>
            </w:r>
            <w:r w:rsidRPr="006D3A1C">
              <w:rPr>
                <w:rFonts w:ascii="Aptos Narrow" w:eastAsia="Times New Roman" w:hAnsi="Aptos Narrow" w:cs="Times New Roman"/>
                <w:color w:val="000000"/>
                <w:kern w:val="0"/>
                <w:lang w:eastAsia="en-GB"/>
                <w14:ligatures w14:val="none"/>
              </w:rPr>
              <w:t xml:space="preserve"> (2010)</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&lt;EndNote&gt;&lt;Cite&gt;&lt;Author&gt;Griffiths&lt;/Author&gt;&lt;Year&gt;2010&lt;/Year&gt;&lt;RecNum&gt;169&lt;/RecNum&gt;&lt;DisplayText&gt;&lt;style face="superscript"&gt;96&lt;/style&gt;&lt;/DisplayText&gt;&lt;record&gt;&lt;rec-number&gt;169&lt;/rec-number&gt;&lt;foreign-keys&gt;&lt;key app="EN" db-id="sp0rpx5fcz50v6era0a5wa2i5vxaw0zd5vzx" timestamp="1756224267"&gt;169&lt;/key&gt;&lt;/foreign-keys&gt;&lt;ref-type name="Journal Article"&gt;17&lt;/ref-type&gt;&lt;contributors&gt;&lt;authors&gt;&lt;author&gt;Griffiths, J.&lt;/author&gt;&lt;author&gt;Ewing, G.&lt;/author&gt;&lt;author&gt;Rogers, M.&lt;/author&gt;&lt;/authors&gt;&lt;/contributors&gt;&lt;titles&gt;&lt;title&gt;&amp;quot;Moving swiftly on.&amp;quot; Psychological support provided by district nurses to patients with palliative care needs&lt;/title&gt;&lt;secondary-title&gt;Cancer Nurs&lt;/secondary-title&gt;&lt;/titles&gt;&lt;periodical&gt;&lt;full-title&gt;Cancer Nurs&lt;/full-title&gt;&lt;/periodical&gt;&lt;pages&gt;390-7&lt;/pages&gt;&lt;volume&gt;33&lt;/volume&gt;&lt;number&gt;5&lt;/number&gt;&lt;dates&gt;&lt;year&gt;2010&lt;/year&gt;&lt;/dates&gt;&lt;accession-num&gt;20562620&lt;/accession-num&gt;&lt;label&gt; INCLUDED&lt;/label&gt;&lt;urls&gt;&lt;related-urls&gt;&lt;url&gt;https://www.ncbi.nlm.nih.gov/pubmed/20562620&lt;/url&gt;&lt;/related-urls&gt;&lt;/urls&gt;&lt;electronic-resource-num&gt;10.1097/NCC.0b013e3181d55f9b&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96</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0273B522"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"Moving swiftly on." Psychological support provided by district nurses to patients with palliative care needs</w:t>
            </w:r>
          </w:p>
        </w:tc>
        <w:tc>
          <w:tcPr>
            <w:tcW w:w="1531" w:type="dxa"/>
            <w:noWrap/>
            <w:hideMark/>
          </w:tcPr>
          <w:p w14:paraId="2BF87A3F"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Qualitative research</w:t>
            </w:r>
          </w:p>
        </w:tc>
        <w:tc>
          <w:tcPr>
            <w:tcW w:w="1374" w:type="dxa"/>
            <w:noWrap/>
            <w:vAlign w:val="center"/>
            <w:hideMark/>
          </w:tcPr>
          <w:p w14:paraId="767692C2"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3DE92572"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344E61C1"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3E08ECB3"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2551" w:type="dxa"/>
            <w:noWrap/>
            <w:hideMark/>
          </w:tcPr>
          <w:p w14:paraId="7F1DD22D" w14:textId="56D651F0" w:rsidR="00972363" w:rsidRPr="000543A9"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sidRPr="000543A9">
              <w:rPr>
                <w:rFonts w:ascii="Aptos Narrow" w:eastAsia="Times New Roman" w:hAnsi="Aptos Narrow" w:cs="Times New Roman"/>
                <w:color w:val="000000"/>
                <w:kern w:val="0"/>
                <w:lang w:eastAsia="en-GB"/>
                <w14:ligatures w14:val="none"/>
              </w:rPr>
              <w:t xml:space="preserve">Community health nurses are expected to provide Level 1 support (according to the National Institute for Clinical Excellence’s Supportive and Palliative Care Guidance for Cancer Patients) but can lack confidence in assessing and managing patients’ psychological needs, which may lead to avoidance. </w:t>
            </w:r>
          </w:p>
          <w:p w14:paraId="776D62B8" w14:textId="0AF86381" w:rsidR="00972363" w:rsidRPr="000543A9"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sidRPr="000543A9">
              <w:rPr>
                <w:rFonts w:ascii="Aptos Narrow" w:eastAsia="Times New Roman" w:hAnsi="Aptos Narrow" w:cs="Times New Roman"/>
                <w:color w:val="000000"/>
                <w:kern w:val="0"/>
                <w:lang w:eastAsia="en-GB"/>
                <w14:ligatures w14:val="none"/>
              </w:rPr>
              <w:lastRenderedPageBreak/>
              <w:t>Community health nurses often depend on informal conversations to gauge psychological distress and have limited strategies to manage this, which can lead to variation.</w:t>
            </w:r>
          </w:p>
        </w:tc>
        <w:tc>
          <w:tcPr>
            <w:tcW w:w="2551" w:type="dxa"/>
          </w:tcPr>
          <w:p w14:paraId="3372BCAB" w14:textId="77777777" w:rsidR="00972363" w:rsidRPr="000543A9"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sidRPr="000543A9">
              <w:rPr>
                <w:rFonts w:ascii="Aptos Narrow" w:eastAsia="Times New Roman" w:hAnsi="Aptos Narrow" w:cs="Times New Roman"/>
                <w:color w:val="000000"/>
                <w:kern w:val="0"/>
                <w:lang w:eastAsia="en-GB"/>
                <w14:ligatures w14:val="none"/>
              </w:rPr>
              <w:lastRenderedPageBreak/>
              <w:t>Building relationships over time are useful for understanding patient and carer needs, and having time to address psychological needs is needed.</w:t>
            </w:r>
          </w:p>
          <w:p w14:paraId="3A7128ED" w14:textId="1B76AEE5" w:rsidR="00972363" w:rsidRPr="000543A9"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sidRPr="000543A9">
              <w:rPr>
                <w:rFonts w:ascii="Aptos Narrow" w:eastAsia="Times New Roman" w:hAnsi="Aptos Narrow" w:cs="Times New Roman"/>
                <w:color w:val="000000"/>
                <w:kern w:val="0"/>
                <w:lang w:eastAsia="en-GB"/>
                <w14:ligatures w14:val="none"/>
              </w:rPr>
              <w:t>Need for communication skills training regarding psychological needs and strategies to manage.</w:t>
            </w:r>
          </w:p>
        </w:tc>
      </w:tr>
      <w:tr w:rsidR="00972363" w:rsidRPr="004C385C" w14:paraId="372AEE8F" w14:textId="77777777" w:rsidTr="00B74112">
        <w:trPr>
          <w:trHeight w:val="290"/>
        </w:trPr>
        <w:tc>
          <w:tcPr>
            <w:tcW w:w="1587" w:type="dxa"/>
            <w:noWrap/>
            <w:hideMark/>
          </w:tcPr>
          <w:p w14:paraId="6DC6074F" w14:textId="13A813B0"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Griffiths</w:t>
            </w:r>
            <w:r>
              <w:rPr>
                <w:rFonts w:ascii="Aptos Narrow" w:eastAsia="Times New Roman" w:hAnsi="Aptos Narrow" w:cs="Times New Roman"/>
                <w:color w:val="000000"/>
                <w:kern w:val="0"/>
                <w:lang w:eastAsia="en-GB"/>
                <w14:ligatures w14:val="none"/>
              </w:rPr>
              <w:t>, Ewing &amp; Rogers</w:t>
            </w:r>
            <w:r w:rsidRPr="006D3A1C">
              <w:rPr>
                <w:rFonts w:ascii="Aptos Narrow" w:eastAsia="Times New Roman" w:hAnsi="Aptos Narrow" w:cs="Times New Roman"/>
                <w:color w:val="000000"/>
                <w:kern w:val="0"/>
                <w:lang w:eastAsia="en-GB"/>
                <w14:ligatures w14:val="none"/>
              </w:rPr>
              <w:t xml:space="preserve"> (2013)</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&lt;EndNote&gt;&lt;Cite&gt;&lt;Author&gt;Griffiths&lt;/Author&gt;&lt;Year&gt;2013&lt;/Year&gt;&lt;RecNum&gt;170&lt;/RecNum&gt;&lt;DisplayText&gt;&lt;style face="superscript"&gt;97&lt;/style&gt;&lt;/DisplayText&gt;&lt;record&gt;&lt;rec-number&gt;170&lt;/rec-number&gt;&lt;foreign-keys&gt;&lt;key app="EN" db-id="sp0rpx5fcz50v6era0a5wa2i5vxaw0zd5vzx" timestamp="1756224267"&gt;170&lt;/key&gt;&lt;/foreign-keys&gt;&lt;ref-type name="Journal Article"&gt;17&lt;/ref-type&gt;&lt;contributors&gt;&lt;authors&gt;&lt;author&gt;Griffiths, J.&lt;/author&gt;&lt;author&gt;Ewing, G.&lt;/author&gt;&lt;author&gt;Rogers, M.&lt;/author&gt;&lt;/authors&gt;&lt;/contributors&gt;&lt;titles&gt;&lt;title&gt;Early support visits by district nurses to cancer patients at home: a multi-perspective qualitative study&lt;/title&gt;&lt;secondary-title&gt;Palliat Med&lt;/secondary-title&gt;&lt;/titles&gt;&lt;periodical&gt;&lt;full-title&gt;Palliat Med&lt;/full-title&gt;&lt;/periodical&gt;&lt;pages&gt;349-57&lt;/pages&gt;&lt;volume&gt;27&lt;/volume&gt;&lt;number&gt;4&lt;/number&gt;&lt;dates&gt;&lt;year&gt;2013&lt;/year&gt;&lt;/dates&gt;&lt;accession-num&gt;22801979&lt;/accession-num&gt;&lt;label&gt; INCLUDED&lt;/label&gt;&lt;urls&gt;&lt;related-urls&gt;&lt;url&gt;https://www.ncbi.nlm.nih.gov/pubmed/22801979&lt;/url&gt;&lt;/related-urls&gt;&lt;/urls&gt;&lt;electronic-resource-num&gt;10.1177/0269216312451949&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97</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611341AE"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Early support visits by district nurses to cancer patients at home: a multi-perspective qualitative study</w:t>
            </w:r>
          </w:p>
        </w:tc>
        <w:tc>
          <w:tcPr>
            <w:tcW w:w="1531" w:type="dxa"/>
            <w:noWrap/>
            <w:hideMark/>
          </w:tcPr>
          <w:p w14:paraId="3ACBA447"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Qualitative research</w:t>
            </w:r>
          </w:p>
        </w:tc>
        <w:tc>
          <w:tcPr>
            <w:tcW w:w="1374" w:type="dxa"/>
            <w:noWrap/>
            <w:vAlign w:val="center"/>
            <w:hideMark/>
          </w:tcPr>
          <w:p w14:paraId="3169F922"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49874FD0"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670DBCD2"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1511B176"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62D1C84B" w14:textId="12208D9F" w:rsidR="00972363" w:rsidRPr="009C2F5E"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Difficulty in articulating the purpose of early support visits to patients in the early stages of dying and focused more on physical and practical needs.</w:t>
            </w:r>
          </w:p>
        </w:tc>
        <w:tc>
          <w:tcPr>
            <w:tcW w:w="2551" w:type="dxa"/>
          </w:tcPr>
          <w:p w14:paraId="21F40EF7" w14:textId="7CDF5419" w:rsidR="00972363"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sidRPr="00E12C30">
              <w:rPr>
                <w:rFonts w:ascii="Aptos Narrow" w:eastAsia="Times New Roman" w:hAnsi="Aptos Narrow" w:cs="Times New Roman"/>
                <w:color w:val="000000"/>
                <w:kern w:val="0"/>
                <w:lang w:eastAsia="en-GB"/>
                <w14:ligatures w14:val="none"/>
              </w:rPr>
              <w:t xml:space="preserve">Enhancing understanding of </w:t>
            </w:r>
            <w:r>
              <w:rPr>
                <w:rFonts w:ascii="Aptos Narrow" w:eastAsia="Times New Roman" w:hAnsi="Aptos Narrow" w:cs="Times New Roman"/>
                <w:color w:val="000000"/>
                <w:kern w:val="0"/>
                <w:lang w:eastAsia="en-GB"/>
                <w14:ligatures w14:val="none"/>
              </w:rPr>
              <w:t>community health nurse’s</w:t>
            </w:r>
            <w:r w:rsidRPr="00E12C30">
              <w:rPr>
                <w:rFonts w:ascii="Aptos Narrow" w:eastAsia="Times New Roman" w:hAnsi="Aptos Narrow" w:cs="Times New Roman"/>
                <w:color w:val="000000"/>
                <w:kern w:val="0"/>
                <w:lang w:eastAsia="en-GB"/>
                <w14:ligatures w14:val="none"/>
              </w:rPr>
              <w:t xml:space="preserve"> complex role in early palliative care is crucial for </w:t>
            </w:r>
            <w:r>
              <w:rPr>
                <w:rFonts w:ascii="Aptos Narrow" w:eastAsia="Times New Roman" w:hAnsi="Aptos Narrow" w:cs="Times New Roman"/>
                <w:color w:val="000000"/>
                <w:kern w:val="0"/>
                <w:lang w:eastAsia="en-GB"/>
                <w14:ligatures w14:val="none"/>
              </w:rPr>
              <w:t xml:space="preserve">other </w:t>
            </w:r>
            <w:r w:rsidRPr="00E12C30">
              <w:rPr>
                <w:rFonts w:ascii="Aptos Narrow" w:eastAsia="Times New Roman" w:hAnsi="Aptos Narrow" w:cs="Times New Roman"/>
                <w:color w:val="000000"/>
                <w:kern w:val="0"/>
                <w:lang w:eastAsia="en-GB"/>
                <w14:ligatures w14:val="none"/>
              </w:rPr>
              <w:t>health</w:t>
            </w:r>
            <w:r>
              <w:rPr>
                <w:rFonts w:ascii="Aptos Narrow" w:eastAsia="Times New Roman" w:hAnsi="Aptos Narrow" w:cs="Times New Roman"/>
                <w:color w:val="000000"/>
                <w:kern w:val="0"/>
                <w:lang w:eastAsia="en-GB"/>
                <w14:ligatures w14:val="none"/>
              </w:rPr>
              <w:t xml:space="preserve"> and </w:t>
            </w:r>
            <w:r w:rsidRPr="00E12C30">
              <w:rPr>
                <w:rFonts w:ascii="Aptos Narrow" w:eastAsia="Times New Roman" w:hAnsi="Aptos Narrow" w:cs="Times New Roman"/>
                <w:color w:val="000000"/>
                <w:kern w:val="0"/>
                <w:lang w:eastAsia="en-GB"/>
                <w14:ligatures w14:val="none"/>
              </w:rPr>
              <w:t>care professionals, patients, and carers</w:t>
            </w:r>
          </w:p>
          <w:p w14:paraId="24FDC994" w14:textId="3A518E58" w:rsidR="00972363" w:rsidRPr="00E12C30"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sidRPr="00E12C30">
              <w:rPr>
                <w:rFonts w:ascii="Aptos Narrow" w:eastAsia="Times New Roman" w:hAnsi="Aptos Narrow" w:cs="Times New Roman"/>
                <w:color w:val="000000"/>
                <w:kern w:val="0"/>
                <w:lang w:eastAsia="en-GB"/>
                <w14:ligatures w14:val="none"/>
              </w:rPr>
              <w:t>Clarifying what constitutes ‘early support’</w:t>
            </w:r>
            <w:r>
              <w:rPr>
                <w:rFonts w:ascii="Aptos Narrow" w:eastAsia="Times New Roman" w:hAnsi="Aptos Narrow" w:cs="Times New Roman"/>
                <w:color w:val="000000"/>
                <w:kern w:val="0"/>
                <w:lang w:eastAsia="en-GB"/>
                <w14:ligatures w14:val="none"/>
              </w:rPr>
              <w:t xml:space="preserve"> from community health nurses is needed to </w:t>
            </w:r>
            <w:r w:rsidRPr="00E12C30">
              <w:rPr>
                <w:rFonts w:ascii="Aptos Narrow" w:eastAsia="Times New Roman" w:hAnsi="Aptos Narrow" w:cs="Times New Roman"/>
                <w:color w:val="000000"/>
                <w:kern w:val="0"/>
                <w:lang w:eastAsia="en-GB"/>
                <w14:ligatures w14:val="none"/>
              </w:rPr>
              <w:t xml:space="preserve">improve </w:t>
            </w:r>
            <w:r>
              <w:rPr>
                <w:rFonts w:ascii="Aptos Narrow" w:eastAsia="Times New Roman" w:hAnsi="Aptos Narrow" w:cs="Times New Roman"/>
                <w:color w:val="000000"/>
                <w:kern w:val="0"/>
                <w:lang w:eastAsia="en-GB"/>
                <w14:ligatures w14:val="none"/>
              </w:rPr>
              <w:t xml:space="preserve">timely </w:t>
            </w:r>
            <w:r w:rsidRPr="00E12C30">
              <w:rPr>
                <w:rFonts w:ascii="Aptos Narrow" w:eastAsia="Times New Roman" w:hAnsi="Aptos Narrow" w:cs="Times New Roman"/>
                <w:color w:val="000000"/>
                <w:kern w:val="0"/>
                <w:lang w:eastAsia="en-GB"/>
                <w14:ligatures w14:val="none"/>
              </w:rPr>
              <w:t>referral</w:t>
            </w:r>
            <w:r>
              <w:rPr>
                <w:rFonts w:ascii="Aptos Narrow" w:eastAsia="Times New Roman" w:hAnsi="Aptos Narrow" w:cs="Times New Roman"/>
                <w:color w:val="000000"/>
                <w:kern w:val="0"/>
                <w:lang w:eastAsia="en-GB"/>
                <w14:ligatures w14:val="none"/>
              </w:rPr>
              <w:t>s from other health and care providers</w:t>
            </w:r>
            <w:r w:rsidRPr="00E12C30">
              <w:rPr>
                <w:rFonts w:ascii="Aptos Narrow" w:eastAsia="Times New Roman" w:hAnsi="Aptos Narrow" w:cs="Times New Roman"/>
                <w:color w:val="000000"/>
                <w:kern w:val="0"/>
                <w:lang w:eastAsia="en-GB"/>
                <w14:ligatures w14:val="none"/>
              </w:rPr>
              <w:t>.</w:t>
            </w:r>
          </w:p>
        </w:tc>
      </w:tr>
      <w:tr w:rsidR="00972363" w:rsidRPr="004C385C" w14:paraId="3BDC2C06" w14:textId="77777777" w:rsidTr="00B74112">
        <w:trPr>
          <w:trHeight w:val="290"/>
        </w:trPr>
        <w:tc>
          <w:tcPr>
            <w:tcW w:w="1587" w:type="dxa"/>
            <w:noWrap/>
            <w:hideMark/>
          </w:tcPr>
          <w:p w14:paraId="050EBBD8" w14:textId="5D6B7B02"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Griffiths (2017)</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&lt;EndNote&gt;&lt;Cite&gt;&lt;Author&gt;Griffiths&lt;/Author&gt;&lt;Year&gt;2017&lt;/Year&gt;&lt;RecNum&gt;173&lt;/RecNum&gt;&lt;DisplayText&gt;&lt;style face="superscript"&gt;98&lt;/style&gt;&lt;/DisplayText&gt;&lt;record&gt;&lt;rec-number&gt;173&lt;/rec-number&gt;&lt;foreign-keys&gt;&lt;key app="EN" db-id="sp0rpx5fcz50v6era0a5wa2i5vxaw0zd5vzx" timestamp="1756224267"&gt;173&lt;/key&gt;&lt;/foreign-keys&gt;&lt;ref-type name="Journal Article"&gt;17&lt;/ref-type&gt;&lt;contributors&gt;&lt;authors&gt;&lt;author&gt;Griffiths, J.&lt;/author&gt;&lt;/authors&gt;&lt;/contributors&gt;&lt;titles&gt;&lt;title&gt;Person-centred communication for emotional support in district nursing: SAGE and THYME model&lt;/title&gt;&lt;secondary-title&gt;Br J Community Nurs&lt;/secondary-title&gt;&lt;/titles&gt;&lt;periodical&gt;&lt;full-title&gt;Br J Community Nurs&lt;/full-title&gt;&lt;/periodical&gt;&lt;pages&gt;593-597&lt;/pages&gt;&lt;volume&gt;22&lt;/volume&gt;&lt;number&gt;12&lt;/number&gt;&lt;dates&gt;&lt;year&gt;2017&lt;/year&gt;&lt;/dates&gt;&lt;accession-num&gt;29189053&lt;/accession-num&gt;&lt;label&gt; INCLUDED&lt;/label&gt;&lt;urls&gt;&lt;related-urls&gt;&lt;url&gt;https://ovidsp.ovid.com/ovidweb.cgi?T=JS&amp;amp;CSC=Y&amp;amp;NEWS=N&amp;amp;PAGE=fulltext&amp;amp;D=med14&amp;amp;DO=10.12968%2fbjcn.2017.22.12.593&lt;/url&gt;&lt;/related-urls&gt;&lt;/urls&gt;&lt;electronic-resource-num&gt;https://dx.doi.org/10.12968/bjcn.2017.22.12.593&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98</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2149036B"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 xml:space="preserve">Person-centred communication for emotional support in </w:t>
            </w:r>
            <w:r w:rsidRPr="006D3A1C">
              <w:rPr>
                <w:rFonts w:ascii="Aptos Narrow" w:eastAsia="Times New Roman" w:hAnsi="Aptos Narrow" w:cs="Times New Roman"/>
                <w:color w:val="000000"/>
                <w:kern w:val="0"/>
                <w:lang w:eastAsia="en-GB"/>
                <w14:ligatures w14:val="none"/>
              </w:rPr>
              <w:lastRenderedPageBreak/>
              <w:t>district nursing: SAGE and THYME model</w:t>
            </w:r>
          </w:p>
        </w:tc>
        <w:tc>
          <w:tcPr>
            <w:tcW w:w="1531" w:type="dxa"/>
            <w:noWrap/>
            <w:hideMark/>
          </w:tcPr>
          <w:p w14:paraId="0914F152"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Qualitative research</w:t>
            </w:r>
          </w:p>
        </w:tc>
        <w:tc>
          <w:tcPr>
            <w:tcW w:w="1374" w:type="dxa"/>
            <w:noWrap/>
            <w:vAlign w:val="center"/>
            <w:hideMark/>
          </w:tcPr>
          <w:p w14:paraId="037A9B47"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11A3A705"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4E4B3572"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364E2CF5"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2551" w:type="dxa"/>
            <w:noWrap/>
            <w:hideMark/>
          </w:tcPr>
          <w:p w14:paraId="37A53A89" w14:textId="32EE3A31" w:rsidR="00972363" w:rsidRPr="000543A9"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sidRPr="000543A9">
              <w:rPr>
                <w:rFonts w:ascii="Aptos Narrow" w:eastAsia="Times New Roman" w:hAnsi="Aptos Narrow" w:cs="Times New Roman"/>
                <w:color w:val="000000"/>
                <w:kern w:val="0"/>
                <w:lang w:eastAsia="en-GB"/>
                <w14:ligatures w14:val="none"/>
              </w:rPr>
              <w:t xml:space="preserve">Patients on community health nurses’ caseloads may have </w:t>
            </w:r>
            <w:r w:rsidRPr="000543A9">
              <w:rPr>
                <w:rFonts w:ascii="Aptos Narrow" w:eastAsia="Times New Roman" w:hAnsi="Aptos Narrow" w:cs="Times New Roman"/>
                <w:color w:val="000000"/>
                <w:kern w:val="0"/>
                <w:lang w:eastAsia="en-GB"/>
                <w14:ligatures w14:val="none"/>
              </w:rPr>
              <w:lastRenderedPageBreak/>
              <w:t>multiple conditions and emotional concerns and they may lack time to address due to stretched services.</w:t>
            </w:r>
          </w:p>
          <w:p w14:paraId="701F84F9" w14:textId="1FB7EC9D" w:rsidR="00972363" w:rsidRPr="000543A9"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sidRPr="000543A9">
              <w:rPr>
                <w:rFonts w:ascii="Aptos Narrow" w:eastAsia="Times New Roman" w:hAnsi="Aptos Narrow" w:cs="Times New Roman"/>
                <w:color w:val="000000"/>
                <w:kern w:val="0"/>
                <w:lang w:eastAsia="en-GB"/>
                <w14:ligatures w14:val="none"/>
              </w:rPr>
              <w:t xml:space="preserve">Traditional communications training may not fully prepare community health nurses with the skills to manage more difficult conversations. </w:t>
            </w:r>
          </w:p>
        </w:tc>
        <w:tc>
          <w:tcPr>
            <w:tcW w:w="2551" w:type="dxa"/>
          </w:tcPr>
          <w:p w14:paraId="043D39B9" w14:textId="0C89BA7C" w:rsidR="00972363" w:rsidRPr="000543A9"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sidRPr="000543A9">
              <w:rPr>
                <w:rFonts w:ascii="Aptos Narrow" w:eastAsia="Times New Roman" w:hAnsi="Aptos Narrow" w:cs="Times New Roman"/>
                <w:color w:val="000000"/>
                <w:kern w:val="0"/>
                <w:lang w:eastAsia="en-GB"/>
                <w14:ligatures w14:val="none"/>
              </w:rPr>
              <w:lastRenderedPageBreak/>
              <w:t xml:space="preserve">Evidence-based communication skills training may support </w:t>
            </w:r>
            <w:r w:rsidRPr="000543A9">
              <w:rPr>
                <w:rFonts w:ascii="Aptos Narrow" w:eastAsia="Times New Roman" w:hAnsi="Aptos Narrow" w:cs="Times New Roman"/>
                <w:color w:val="000000"/>
                <w:kern w:val="0"/>
                <w:lang w:eastAsia="en-GB"/>
                <w14:ligatures w14:val="none"/>
              </w:rPr>
              <w:lastRenderedPageBreak/>
              <w:t>community health nurses to engage in conversations with distressed patients.</w:t>
            </w:r>
          </w:p>
        </w:tc>
      </w:tr>
      <w:tr w:rsidR="00972363" w:rsidRPr="004C385C" w14:paraId="187C3377" w14:textId="77777777" w:rsidTr="00B74112">
        <w:trPr>
          <w:trHeight w:val="290"/>
        </w:trPr>
        <w:tc>
          <w:tcPr>
            <w:tcW w:w="1587" w:type="dxa"/>
            <w:noWrap/>
            <w:hideMark/>
          </w:tcPr>
          <w:p w14:paraId="0891B667" w14:textId="0987F6C9"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Griffiths et al. (2015)</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&lt;EndNote&gt;&lt;Cite&gt;&lt;Author&gt;Griffiths&lt;/Author&gt;&lt;Year&gt;2015&lt;/Year&gt;&lt;RecNum&gt;171&lt;/RecNum&gt;&lt;DisplayText&gt;&lt;style face="superscript"&gt;99&lt;/style&gt;&lt;/DisplayText&gt;&lt;record&gt;&lt;rec-number&gt;171&lt;/rec-number&gt;&lt;foreign-keys&gt;&lt;key app="EN" db-id="sp0rpx5fcz50v6era0a5wa2i5vxaw0zd5vzx" timestamp="1756224267"&gt;171&lt;/key&gt;&lt;/foreign-keys&gt;&lt;ref-type name="Journal Article"&gt;17&lt;/ref-type&gt;&lt;contributors&gt;&lt;authors&gt;&lt;author&gt;Griffiths, J.&lt;/author&gt;&lt;author&gt;Ewing, G.&lt;/author&gt;&lt;author&gt;Wilson, C.&lt;/author&gt;&lt;author&gt;Connolly, M.&lt;/author&gt;&lt;author&gt;Grande, G.&lt;/author&gt;&lt;/authors&gt;&lt;/contributors&gt;&lt;titles&gt;&lt;title&gt;Breaking bad news about transitions to dying: a qualitative exploration of the role of the District Nurse&lt;/title&gt;&lt;secondary-title&gt;Palliat Med&lt;/secondary-title&gt;&lt;/titles&gt;&lt;periodical&gt;&lt;full-title&gt;Palliat Med&lt;/full-title&gt;&lt;/periodical&gt;&lt;pages&gt;138-46&lt;/pages&gt;&lt;volume&gt;29&lt;/volume&gt;&lt;number&gt;2&lt;/number&gt;&lt;dates&gt;&lt;year&gt;2015&lt;/year&gt;&lt;/dates&gt;&lt;accession-num&gt;25249242&lt;/accession-num&gt;&lt;label&gt; INCLUDED&lt;/label&gt;&lt;urls&gt;&lt;related-urls&gt;&lt;url&gt;https://www.ncbi.nlm.nih.gov/pubmed/25249242&lt;/url&gt;&lt;/related-urls&gt;&lt;/urls&gt;&lt;electronic-resource-num&gt;10.1177/0269216314551813&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99</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590F4730"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Breaking bad news about transitions to dying: a qualitative exploration of the role of the District Nurse</w:t>
            </w:r>
          </w:p>
        </w:tc>
        <w:tc>
          <w:tcPr>
            <w:tcW w:w="1531" w:type="dxa"/>
            <w:noWrap/>
            <w:hideMark/>
          </w:tcPr>
          <w:p w14:paraId="3A2AD800"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Qualitative research</w:t>
            </w:r>
          </w:p>
        </w:tc>
        <w:tc>
          <w:tcPr>
            <w:tcW w:w="1374" w:type="dxa"/>
            <w:noWrap/>
            <w:vAlign w:val="center"/>
            <w:hideMark/>
          </w:tcPr>
          <w:p w14:paraId="18AD507E"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4BF5B91B"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2CCB17A7"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06572927"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2551" w:type="dxa"/>
            <w:noWrap/>
            <w:hideMark/>
          </w:tcPr>
          <w:p w14:paraId="128A24C6" w14:textId="1C921CDC" w:rsidR="00972363" w:rsidRPr="000543A9"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sidRPr="000543A9">
              <w:rPr>
                <w:rFonts w:ascii="Aptos Narrow" w:eastAsia="Times New Roman" w:hAnsi="Aptos Narrow" w:cs="Times New Roman"/>
                <w:color w:val="000000"/>
                <w:kern w:val="0"/>
                <w:lang w:eastAsia="en-GB"/>
                <w14:ligatures w14:val="none"/>
              </w:rPr>
              <w:t>Patients may not be aware of their prognosis, and it can be difficult for community nurses to introduce this conversation.</w:t>
            </w:r>
          </w:p>
          <w:p w14:paraId="6A84E48F" w14:textId="77777777" w:rsidR="00972363" w:rsidRPr="000543A9"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sidRPr="000543A9">
              <w:rPr>
                <w:rFonts w:ascii="Aptos Narrow" w:eastAsia="Times New Roman" w:hAnsi="Aptos Narrow" w:cs="Times New Roman"/>
                <w:color w:val="000000"/>
                <w:kern w:val="0"/>
                <w:lang w:eastAsia="en-GB"/>
                <w14:ligatures w14:val="none"/>
              </w:rPr>
              <w:t>The timing of difficult conversations was challenging to manage, and they did not want to introduce it too early or too late. This was compounded by prognostication issues at the end of life.</w:t>
            </w:r>
          </w:p>
          <w:p w14:paraId="58D27B95" w14:textId="2D0CA50C" w:rsidR="00972363" w:rsidRPr="000543A9"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sidRPr="000543A9">
              <w:rPr>
                <w:rFonts w:ascii="Aptos Narrow" w:eastAsia="Times New Roman" w:hAnsi="Aptos Narrow" w:cs="Times New Roman"/>
                <w:color w:val="000000"/>
                <w:kern w:val="0"/>
                <w:lang w:eastAsia="en-GB"/>
                <w14:ligatures w14:val="none"/>
              </w:rPr>
              <w:lastRenderedPageBreak/>
              <w:t>Managing these conversations was learned through trial and error rather than formal training, and some may lack confidence with this.</w:t>
            </w:r>
          </w:p>
        </w:tc>
        <w:tc>
          <w:tcPr>
            <w:tcW w:w="2551" w:type="dxa"/>
          </w:tcPr>
          <w:p w14:paraId="1DDBE8BC" w14:textId="1719C1E8" w:rsidR="00972363" w:rsidRPr="000543A9"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sidRPr="000543A9">
              <w:rPr>
                <w:rFonts w:ascii="Aptos Narrow" w:eastAsia="Times New Roman" w:hAnsi="Aptos Narrow" w:cs="Times New Roman"/>
                <w:color w:val="000000"/>
                <w:kern w:val="0"/>
                <w:lang w:eastAsia="en-GB"/>
                <w14:ligatures w14:val="none"/>
              </w:rPr>
              <w:lastRenderedPageBreak/>
              <w:t>Carefully tailored training to support conversations with patients about transitioning to dying.</w:t>
            </w:r>
          </w:p>
        </w:tc>
      </w:tr>
      <w:tr w:rsidR="00972363" w:rsidRPr="004C385C" w14:paraId="124F3716" w14:textId="77777777" w:rsidTr="00B74112">
        <w:trPr>
          <w:trHeight w:val="290"/>
        </w:trPr>
        <w:tc>
          <w:tcPr>
            <w:tcW w:w="1587" w:type="dxa"/>
            <w:noWrap/>
            <w:hideMark/>
          </w:tcPr>
          <w:p w14:paraId="6FCF146D" w14:textId="2077AA74"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Griggs (2010)</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&lt;EndNote&gt;&lt;Cite&gt;&lt;Author&gt;Griggs&lt;/Author&gt;&lt;Year&gt;2010&lt;/Year&gt;&lt;RecNum&gt;174&lt;/RecNum&gt;&lt;DisplayText&gt;&lt;style face="superscript"&gt;100&lt;/style&gt;&lt;/DisplayText&gt;&lt;record&gt;&lt;rec-number&gt;174&lt;/rec-number&gt;&lt;foreign-keys&gt;&lt;key app="EN" db-id="sp0rpx5fcz50v6era0a5wa2i5vxaw0zd5vzx" timestamp="1756224267"&gt;174&lt;/key&gt;&lt;/foreign-keys&gt;&lt;ref-type name="Journal Article"&gt;17&lt;/ref-type&gt;&lt;contributors&gt;&lt;authors&gt;&lt;author&gt;Griggs, C.&lt;/author&gt;&lt;/authors&gt;&lt;/contributors&gt;&lt;titles&gt;&lt;title&gt;Community nurses&amp;apos; perceptions of a good death: a qualitative exploratory study&lt;/title&gt;&lt;secondary-title&gt;Int J Palliat Nurs&lt;/secondary-title&gt;&lt;/titles&gt;&lt;periodical&gt;&lt;full-title&gt;Int J Palliat Nurs&lt;/full-title&gt;&lt;/periodical&gt;&lt;pages&gt;140-9&lt;/pages&gt;&lt;volume&gt;16&lt;/volume&gt;&lt;number&gt;3&lt;/number&gt;&lt;dates&gt;&lt;year&gt;2010&lt;/year&gt;&lt;/dates&gt;&lt;accession-num&gt;20357707&lt;/accession-num&gt;&lt;label&gt; INCLUDED&lt;/label&gt;&lt;urls&gt;&lt;related-urls&gt;&lt;url&gt;https://www.ncbi.nlm.nih.gov/pubmed/20357707&lt;/url&gt;&lt;/related-urls&gt;&lt;/urls&gt;&lt;electronic-resource-num&gt;10.12968/ijpn.2010.16.3.47326&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100</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764F7C46"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Community nurses' perceptions of a good death: a qualitative exploratory study</w:t>
            </w:r>
          </w:p>
        </w:tc>
        <w:tc>
          <w:tcPr>
            <w:tcW w:w="1531" w:type="dxa"/>
            <w:noWrap/>
            <w:hideMark/>
          </w:tcPr>
          <w:p w14:paraId="625F922C"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Qualitative research</w:t>
            </w:r>
          </w:p>
        </w:tc>
        <w:tc>
          <w:tcPr>
            <w:tcW w:w="1374" w:type="dxa"/>
            <w:noWrap/>
            <w:vAlign w:val="center"/>
            <w:hideMark/>
          </w:tcPr>
          <w:p w14:paraId="07778EDC"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10B03E7B"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54599CC5"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0CE0123A"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5BA794BA" w14:textId="4D45AAFC" w:rsidR="00972363"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Community health nurses working relationships with general practitioners were not always successful and the could be differences in opinion, and a perception that general practitioners lacked involvement.</w:t>
            </w:r>
          </w:p>
          <w:p w14:paraId="0B27FAB0" w14:textId="24E63C2C" w:rsidR="00972363" w:rsidRPr="006D3A1C"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Issues could come from simple communication failures, such as handover between day and out-of-hours staff.</w:t>
            </w:r>
          </w:p>
        </w:tc>
        <w:tc>
          <w:tcPr>
            <w:tcW w:w="2551" w:type="dxa"/>
          </w:tcPr>
          <w:p w14:paraId="17C8ED95" w14:textId="664F3AB6" w:rsidR="00972363" w:rsidRPr="004C385C"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Ensuring that health and care professionals work together with shared goals and values.</w:t>
            </w:r>
          </w:p>
        </w:tc>
      </w:tr>
      <w:tr w:rsidR="00972363" w:rsidRPr="004C385C" w14:paraId="143F1942" w14:textId="77777777" w:rsidTr="00B74112">
        <w:trPr>
          <w:trHeight w:val="290"/>
        </w:trPr>
        <w:tc>
          <w:tcPr>
            <w:tcW w:w="1587" w:type="dxa"/>
            <w:noWrap/>
            <w:hideMark/>
          </w:tcPr>
          <w:p w14:paraId="04010530" w14:textId="2648B75A"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Hackett et al. (2018)</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&lt;EndNote&gt;&lt;Cite&gt;&lt;Author&gt;Hackett&lt;/Author&gt;&lt;Year&gt;2018&lt;/Year&gt;&lt;RecNum&gt;27&lt;/RecNum&gt;&lt;DisplayText&gt;&lt;style face="superscript"&gt;101&lt;/style&gt;&lt;/DisplayText&gt;&lt;record&gt;&lt;rec-number&gt;27&lt;/rec-number&gt;&lt;foreign-keys&gt;&lt;key app="EN" db-id="sp0rpx5fcz50v6era0a5wa2i5vxaw0zd5vzx" timestamp="1756224267"&gt;27&lt;/key&gt;&lt;/foreign-keys&gt;&lt;ref-type name="Journal Article"&gt;17&lt;/ref-type&gt;&lt;contributors&gt;&lt;authors&gt;&lt;author&gt;Hackett, J.&lt;/author&gt;&lt;author&gt;Ziegler, L.&lt;/author&gt;&lt;author&gt;Godfrey, M.&lt;/author&gt;&lt;author&gt;Foy, R.&lt;/author&gt;&lt;author&gt;Bennett, M. I.&lt;/author&gt;&lt;/authors&gt;&lt;/contributors&gt;&lt;titles&gt;&lt;title&gt;Primary palliative care team perspectives on coordinating and managing people with advanced cancer in the community: a qualitative study&lt;/title&gt;&lt;secondary-title&gt;BMC Fam Pract&lt;/secondary-title&gt;&lt;/titles&gt;&lt;periodical&gt;&lt;full-title&gt;BMC Fam Pract&lt;/full-title&gt;&lt;/periodical&gt;&lt;pages&gt;177&lt;/pages&gt;&lt;volume&gt;19&lt;/volume&gt;&lt;number&gt;1&lt;/number&gt;&lt;dates&gt;&lt;year&gt;2018&lt;/year&gt;&lt;/dates&gt;&lt;accession-num&gt;30458718&lt;/accession-num&gt;&lt;label&gt; INCLUDED&lt;/label&gt;&lt;urls&gt;&lt;related-urls&gt;&lt;url&gt;https://www.ncbi.nlm.nih.gov/pubmed/30458718&lt;/url&gt;&lt;/related-urls&gt;&lt;/urls&gt;&lt;electronic-resource-num&gt;10.1186/s12875-018-0861-z&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101</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3630ACC6"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 xml:space="preserve">Primary palliative care team perspectives on coordinating and </w:t>
            </w:r>
            <w:r w:rsidRPr="006D3A1C">
              <w:rPr>
                <w:rFonts w:ascii="Aptos Narrow" w:eastAsia="Times New Roman" w:hAnsi="Aptos Narrow" w:cs="Times New Roman"/>
                <w:color w:val="000000"/>
                <w:kern w:val="0"/>
                <w:lang w:eastAsia="en-GB"/>
                <w14:ligatures w14:val="none"/>
              </w:rPr>
              <w:lastRenderedPageBreak/>
              <w:t>managing people with advanced cancer in the community: a qualitative study</w:t>
            </w:r>
          </w:p>
        </w:tc>
        <w:tc>
          <w:tcPr>
            <w:tcW w:w="1531" w:type="dxa"/>
            <w:noWrap/>
            <w:hideMark/>
          </w:tcPr>
          <w:p w14:paraId="0460F376"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Qualitative research</w:t>
            </w:r>
          </w:p>
        </w:tc>
        <w:tc>
          <w:tcPr>
            <w:tcW w:w="1374" w:type="dxa"/>
            <w:noWrap/>
            <w:vAlign w:val="center"/>
            <w:hideMark/>
          </w:tcPr>
          <w:p w14:paraId="1668ACF1"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48BF606F"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70E355B7"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5C5C540D"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5D115940" w14:textId="5AFED7A5" w:rsidR="00972363" w:rsidRPr="006D3A1C"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 xml:space="preserve">Access to community health nursing can vary due to referral processes and with </w:t>
            </w:r>
            <w:r>
              <w:rPr>
                <w:rFonts w:ascii="Aptos Narrow" w:eastAsia="Times New Roman" w:hAnsi="Aptos Narrow" w:cs="Times New Roman"/>
                <w:color w:val="000000"/>
                <w:kern w:val="0"/>
                <w:lang w:eastAsia="en-GB"/>
                <w14:ligatures w14:val="none"/>
              </w:rPr>
              <w:lastRenderedPageBreak/>
              <w:t>some services responding more reactively.</w:t>
            </w:r>
          </w:p>
        </w:tc>
        <w:tc>
          <w:tcPr>
            <w:tcW w:w="2551" w:type="dxa"/>
          </w:tcPr>
          <w:p w14:paraId="7D99E6FB" w14:textId="1DDBBD56" w:rsidR="00972363" w:rsidRPr="004C385C"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sidRPr="00B9538F">
              <w:rPr>
                <w:rFonts w:ascii="Aptos Narrow" w:eastAsia="Times New Roman" w:hAnsi="Aptos Narrow" w:cs="Times New Roman"/>
                <w:color w:val="000000"/>
                <w:kern w:val="0"/>
                <w:lang w:eastAsia="en-GB"/>
                <w14:ligatures w14:val="none"/>
              </w:rPr>
              <w:lastRenderedPageBreak/>
              <w:t>A proactive approach, with early identification of and care</w:t>
            </w:r>
            <w:r>
              <w:rPr>
                <w:rFonts w:ascii="Aptos Narrow" w:eastAsia="Times New Roman" w:hAnsi="Aptos Narrow" w:cs="Times New Roman"/>
                <w:color w:val="000000"/>
                <w:kern w:val="0"/>
                <w:lang w:eastAsia="en-GB"/>
                <w14:ligatures w14:val="none"/>
              </w:rPr>
              <w:t xml:space="preserve"> </w:t>
            </w:r>
            <w:r w:rsidRPr="00B9538F">
              <w:rPr>
                <w:rFonts w:ascii="Aptos Narrow" w:eastAsia="Times New Roman" w:hAnsi="Aptos Narrow" w:cs="Times New Roman"/>
                <w:color w:val="000000"/>
                <w:kern w:val="0"/>
                <w:lang w:eastAsia="en-GB"/>
                <w14:ligatures w14:val="none"/>
              </w:rPr>
              <w:t xml:space="preserve">planning for patients, was key to </w:t>
            </w:r>
            <w:r w:rsidRPr="00B9538F">
              <w:rPr>
                <w:rFonts w:ascii="Aptos Narrow" w:eastAsia="Times New Roman" w:hAnsi="Aptos Narrow" w:cs="Times New Roman"/>
                <w:color w:val="000000"/>
                <w:kern w:val="0"/>
                <w:lang w:eastAsia="en-GB"/>
                <w14:ligatures w14:val="none"/>
              </w:rPr>
              <w:lastRenderedPageBreak/>
              <w:t>coordination and management</w:t>
            </w:r>
            <w:r>
              <w:rPr>
                <w:rFonts w:ascii="Aptos Narrow" w:eastAsia="Times New Roman" w:hAnsi="Aptos Narrow" w:cs="Times New Roman"/>
                <w:color w:val="000000"/>
                <w:kern w:val="0"/>
                <w:lang w:eastAsia="en-GB"/>
                <w14:ligatures w14:val="none"/>
              </w:rPr>
              <w:t>.</w:t>
            </w:r>
          </w:p>
        </w:tc>
      </w:tr>
      <w:tr w:rsidR="00972363" w:rsidRPr="004C385C" w14:paraId="71F40399" w14:textId="77777777" w:rsidTr="00B74112">
        <w:trPr>
          <w:trHeight w:val="290"/>
        </w:trPr>
        <w:tc>
          <w:tcPr>
            <w:tcW w:w="1587" w:type="dxa"/>
            <w:noWrap/>
          </w:tcPr>
          <w:p w14:paraId="3E47F48D" w14:textId="1335C74E"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Handley et al. (2014)</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&lt;EndNote&gt;&lt;Cite&gt;&lt;Author&gt;Handley&lt;/Author&gt;&lt;Year&gt;2014&lt;/Year&gt;&lt;RecNum&gt;175&lt;/RecNum&gt;&lt;DisplayText&gt;&lt;style face="superscript"&gt;102&lt;/style&gt;&lt;/DisplayText&gt;&lt;record&gt;&lt;rec-number&gt;175&lt;/rec-number&gt;&lt;foreign-keys&gt;&lt;key app="EN" db-id="sp0rpx5fcz50v6era0a5wa2i5vxaw0zd5vzx" timestamp="1756224267"&gt;175&lt;/key&gt;&lt;/foreign-keys&gt;&lt;ref-type name="Journal Article"&gt;17&lt;/ref-type&gt;&lt;contributors&gt;&lt;authors&gt;&lt;author&gt;Handley, M.&lt;/author&gt;&lt;author&gt;Goodman, C.&lt;/author&gt;&lt;author&gt;Froggatt, K.&lt;/author&gt;&lt;author&gt;Mathie, E.&lt;/author&gt;&lt;author&gt;Gage, H.&lt;/author&gt;&lt;author&gt;Manthorpe, J.&lt;/author&gt;&lt;author&gt;Barclay, S.&lt;/author&gt;&lt;author&gt;Crang, C.&lt;/author&gt;&lt;author&gt;Iliffe, S.&lt;/author&gt;&lt;/authors&gt;&lt;/contributors&gt;&lt;titles&gt;&lt;title&gt;Living and dying: responsibility for end-of-life care in care homes without on-site nursing provision - a prospective study&lt;/title&gt;&lt;secondary-title&gt;Health Soc Care Community&lt;/secondary-title&gt;&lt;/titles&gt;&lt;periodical&gt;&lt;full-title&gt;Health Soc Care Community&lt;/full-title&gt;&lt;/periodical&gt;&lt;pages&gt;22-9&lt;/pages&gt;&lt;volume&gt;22&lt;/volume&gt;&lt;number&gt;1&lt;/number&gt;&lt;dates&gt;&lt;year&gt;2014&lt;/year&gt;&lt;/dates&gt;&lt;accession-num&gt;23718786&lt;/accession-num&gt;&lt;label&gt; INCLUDED&lt;/label&gt;&lt;urls&gt;&lt;related-urls&gt;&lt;url&gt;https://ovidsp.ovid.com/ovidweb.cgi?T=JS&amp;amp;CSC=Y&amp;amp;NEWS=N&amp;amp;PAGE=fulltext&amp;amp;D=med11&amp;amp;DO=10.1111%2fhsc.12055&lt;/url&gt;&lt;/related-urls&gt;&lt;/urls&gt;&lt;electronic-resource-num&gt;https://dx.doi.org/10.1111/hsc.12055&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102</w:t>
            </w:r>
            <w:r>
              <w:rPr>
                <w:rFonts w:ascii="Aptos Narrow" w:eastAsia="Times New Roman" w:hAnsi="Aptos Narrow" w:cs="Times New Roman"/>
                <w:color w:val="000000"/>
                <w:kern w:val="0"/>
                <w:lang w:eastAsia="en-GB"/>
                <w14:ligatures w14:val="none"/>
              </w:rPr>
              <w:fldChar w:fldCharType="end"/>
            </w:r>
          </w:p>
        </w:tc>
        <w:tc>
          <w:tcPr>
            <w:tcW w:w="2041" w:type="dxa"/>
            <w:noWrap/>
          </w:tcPr>
          <w:p w14:paraId="697D8835" w14:textId="631433F6"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Living and dying: responsibility for end-of-life care in care homes without on-site nursing provision - a prospective study</w:t>
            </w:r>
          </w:p>
        </w:tc>
        <w:tc>
          <w:tcPr>
            <w:tcW w:w="1531" w:type="dxa"/>
            <w:noWrap/>
          </w:tcPr>
          <w:p w14:paraId="0FDF41EF" w14:textId="191A54EA"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Mixed methods</w:t>
            </w:r>
          </w:p>
        </w:tc>
        <w:tc>
          <w:tcPr>
            <w:tcW w:w="1374" w:type="dxa"/>
            <w:noWrap/>
            <w:vAlign w:val="center"/>
          </w:tcPr>
          <w:p w14:paraId="02F117CA" w14:textId="223841BE"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tcPr>
          <w:p w14:paraId="762A4911"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tcPr>
          <w:p w14:paraId="4F420338" w14:textId="633EDA5B"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tcPr>
          <w:p w14:paraId="3282576F"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2551" w:type="dxa"/>
            <w:noWrap/>
          </w:tcPr>
          <w:p w14:paraId="77C36B2A" w14:textId="2C9059F1" w:rsidR="00972363"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 xml:space="preserve">Considerable ambiguity around when and how to talk about end of life and how to recognise when people are dying, </w:t>
            </w:r>
            <w:r w:rsidRPr="00BD700A">
              <w:rPr>
                <w:rFonts w:ascii="Aptos Narrow" w:eastAsia="Times New Roman" w:hAnsi="Aptos Narrow" w:cs="Times New Roman"/>
                <w:color w:val="000000"/>
                <w:kern w:val="0"/>
                <w:lang w:eastAsia="en-GB"/>
                <w14:ligatures w14:val="none"/>
              </w:rPr>
              <w:t>which</w:t>
            </w:r>
            <w:r>
              <w:rPr>
                <w:rFonts w:ascii="Aptos Narrow" w:eastAsia="Times New Roman" w:hAnsi="Aptos Narrow" w:cs="Times New Roman"/>
                <w:color w:val="000000"/>
                <w:kern w:val="0"/>
                <w:lang w:eastAsia="en-GB"/>
                <w14:ligatures w14:val="none"/>
              </w:rPr>
              <w:t xml:space="preserve"> meant</w:t>
            </w:r>
            <w:r w:rsidRPr="00BD700A">
              <w:rPr>
                <w:rFonts w:ascii="Aptos Narrow" w:eastAsia="Times New Roman" w:hAnsi="Aptos Narrow" w:cs="Times New Roman"/>
                <w:color w:val="000000"/>
                <w:kern w:val="0"/>
                <w:lang w:eastAsia="en-GB"/>
                <w14:ligatures w14:val="none"/>
              </w:rPr>
              <w:t xml:space="preserve"> community nurses described input was often concentrated in the last days of life.</w:t>
            </w:r>
          </w:p>
          <w:p w14:paraId="4D60F9DE" w14:textId="07E5E476" w:rsidR="00972363" w:rsidRPr="00BD700A"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sidRPr="0078512C">
              <w:rPr>
                <w:rFonts w:ascii="Aptos Narrow" w:eastAsia="Times New Roman" w:hAnsi="Aptos Narrow" w:cs="Times New Roman"/>
                <w:color w:val="000000"/>
                <w:kern w:val="0"/>
                <w:lang w:eastAsia="en-GB"/>
                <w14:ligatures w14:val="none"/>
              </w:rPr>
              <w:t>Time restrictions</w:t>
            </w:r>
            <w:r>
              <w:rPr>
                <w:rFonts w:ascii="Aptos Narrow" w:eastAsia="Times New Roman" w:hAnsi="Aptos Narrow" w:cs="Times New Roman"/>
                <w:color w:val="000000"/>
                <w:kern w:val="0"/>
                <w:lang w:eastAsia="en-GB"/>
                <w14:ligatures w14:val="none"/>
              </w:rPr>
              <w:t xml:space="preserve"> and </w:t>
            </w:r>
            <w:r w:rsidRPr="0078512C">
              <w:rPr>
                <w:rFonts w:ascii="Aptos Narrow" w:eastAsia="Times New Roman" w:hAnsi="Aptos Narrow" w:cs="Times New Roman"/>
                <w:color w:val="000000"/>
                <w:kern w:val="0"/>
                <w:lang w:eastAsia="en-GB"/>
                <w14:ligatures w14:val="none"/>
              </w:rPr>
              <w:t>limited</w:t>
            </w:r>
            <w:r>
              <w:rPr>
                <w:rFonts w:ascii="Aptos Narrow" w:eastAsia="Times New Roman" w:hAnsi="Aptos Narrow" w:cs="Times New Roman"/>
                <w:color w:val="000000"/>
                <w:kern w:val="0"/>
                <w:lang w:eastAsia="en-GB"/>
                <w14:ligatures w14:val="none"/>
              </w:rPr>
              <w:t xml:space="preserve"> </w:t>
            </w:r>
            <w:r w:rsidRPr="0078512C">
              <w:rPr>
                <w:rFonts w:ascii="Aptos Narrow" w:eastAsia="Times New Roman" w:hAnsi="Aptos Narrow" w:cs="Times New Roman"/>
                <w:color w:val="000000"/>
                <w:kern w:val="0"/>
                <w:lang w:eastAsia="en-GB"/>
                <w14:ligatures w14:val="none"/>
              </w:rPr>
              <w:t>intermittent contact with residents</w:t>
            </w:r>
            <w:r>
              <w:rPr>
                <w:rFonts w:ascii="Aptos Narrow" w:eastAsia="Times New Roman" w:hAnsi="Aptos Narrow" w:cs="Times New Roman"/>
                <w:color w:val="000000"/>
                <w:kern w:val="0"/>
                <w:lang w:eastAsia="en-GB"/>
                <w14:ligatures w14:val="none"/>
              </w:rPr>
              <w:t xml:space="preserve"> inhibited discussions on end-of-life care.</w:t>
            </w:r>
          </w:p>
        </w:tc>
        <w:tc>
          <w:tcPr>
            <w:tcW w:w="2551" w:type="dxa"/>
          </w:tcPr>
          <w:p w14:paraId="1C5E8A80" w14:textId="77777777" w:rsidR="00972363" w:rsidRPr="004C385C" w:rsidRDefault="00972363" w:rsidP="000B4301">
            <w:pPr>
              <w:spacing w:after="0" w:line="240" w:lineRule="auto"/>
              <w:rPr>
                <w:rFonts w:ascii="Aptos Narrow" w:eastAsia="Times New Roman" w:hAnsi="Aptos Narrow" w:cs="Times New Roman"/>
                <w:color w:val="000000"/>
                <w:kern w:val="0"/>
                <w:lang w:eastAsia="en-GB"/>
                <w14:ligatures w14:val="none"/>
              </w:rPr>
            </w:pPr>
          </w:p>
        </w:tc>
      </w:tr>
      <w:tr w:rsidR="00972363" w:rsidRPr="004C385C" w14:paraId="5A8D5DB7" w14:textId="77777777" w:rsidTr="00B74112">
        <w:trPr>
          <w:trHeight w:val="290"/>
        </w:trPr>
        <w:tc>
          <w:tcPr>
            <w:tcW w:w="1587" w:type="dxa"/>
            <w:noWrap/>
            <w:hideMark/>
          </w:tcPr>
          <w:p w14:paraId="38E97896" w14:textId="2E8319CB"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Haraldsdottir et al. (2023)</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&lt;EndNote&gt;&lt;Cite&gt;&lt;Author&gt;Haraldsdottir&lt;/Author&gt;&lt;Year&gt;2023&lt;/Year&gt;&lt;RecNum&gt;176&lt;/RecNum&gt;&lt;DisplayText&gt;&lt;style face="superscript"&gt;103&lt;/style&gt;&lt;/DisplayText&gt;&lt;record&gt;&lt;rec-number&gt;176&lt;/rec-number&gt;&lt;foreign-keys&gt;&lt;key app="EN" db-id="sp0rpx5fcz50v6era0a5wa2i5vxaw0zd5vzx" timestamp="1756224267"&gt;176&lt;/key&gt;&lt;/foreign-keys&gt;&lt;ref-type name="Journal Article"&gt;17&lt;/ref-type&gt;&lt;contributors&gt;&lt;authors&gt;&lt;author&gt;Haraldsdottir, E.&lt;/author&gt;&lt;author&gt;Lloyd, A.&lt;/author&gt;&lt;author&gt;Bijak, M.&lt;/author&gt;&lt;author&gt;Milton, L.&lt;/author&gt;&lt;author&gt;Finucane, A. M.&lt;/author&gt;&lt;/authors&gt;&lt;/contributors&gt;&lt;titles&gt;&lt;title&gt;Inpatient hospice admissions. Who is admitted and why: a mixed-method prospective study&lt;/title&gt;&lt;secondary-title&gt;Palliat Care Soc Pract&lt;/secondary-title&gt;&lt;/titles&gt;&lt;periodical&gt;&lt;full-title&gt;Palliat Care Soc Pract&lt;/full-title&gt;&lt;/periodical&gt;&lt;pages&gt;26323524231182724&lt;/pages&gt;&lt;volume&gt;17&lt;/volume&gt;&lt;dates&gt;&lt;year&gt;2023&lt;/year&gt;&lt;/dates&gt;&lt;accession-num&gt;37440785&lt;/accession-num&gt;&lt;label&gt; INCLUDED&lt;/label&gt;&lt;urls&gt;&lt;related-urls&gt;&lt;url&gt;https://www.ncbi.nlm.nih.gov/pubmed/37440785&lt;/url&gt;&lt;/related-urls&gt;&lt;/urls&gt;&lt;electronic-resource-num&gt;10.1177/26323524231182724&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103</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6FC3E8CF"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Inpatient hospice admissions. Who is admitted and why: a mixed-method prospective study</w:t>
            </w:r>
          </w:p>
        </w:tc>
        <w:tc>
          <w:tcPr>
            <w:tcW w:w="1531" w:type="dxa"/>
            <w:noWrap/>
            <w:hideMark/>
          </w:tcPr>
          <w:p w14:paraId="49C73F04"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Mixed methods</w:t>
            </w:r>
          </w:p>
        </w:tc>
        <w:tc>
          <w:tcPr>
            <w:tcW w:w="1374" w:type="dxa"/>
            <w:noWrap/>
            <w:vAlign w:val="center"/>
            <w:hideMark/>
          </w:tcPr>
          <w:p w14:paraId="7BC952FE"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7581D29B"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107979B9"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1F3F79F6" w14:textId="77777777" w:rsidR="00972363" w:rsidRPr="006D3A1C" w:rsidRDefault="00972363" w:rsidP="000B4301">
            <w:pPr>
              <w:spacing w:after="0" w:line="240" w:lineRule="auto"/>
              <w:jc w:val="center"/>
              <w:rPr>
                <w:rFonts w:ascii="Aptos Narrow" w:eastAsia="Times New Roman" w:hAnsi="Aptos Narrow" w:cs="Times New Roman"/>
                <w:kern w:val="0"/>
                <w:lang w:eastAsia="en-GB"/>
                <w14:ligatures w14:val="none"/>
              </w:rPr>
            </w:pPr>
          </w:p>
        </w:tc>
        <w:tc>
          <w:tcPr>
            <w:tcW w:w="2551" w:type="dxa"/>
            <w:noWrap/>
            <w:hideMark/>
          </w:tcPr>
          <w:p w14:paraId="6E35B0B6" w14:textId="77777777" w:rsidR="00972363" w:rsidRPr="000543A9"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sidRPr="000543A9">
              <w:rPr>
                <w:rFonts w:ascii="Aptos Narrow" w:eastAsia="Times New Roman" w:hAnsi="Aptos Narrow" w:cs="Times New Roman"/>
                <w:color w:val="000000"/>
                <w:kern w:val="0"/>
                <w:lang w:eastAsia="en-GB"/>
                <w14:ligatures w14:val="none"/>
              </w:rPr>
              <w:t>Just under half of all patients had community health nursing support prior to admission.</w:t>
            </w:r>
          </w:p>
          <w:p w14:paraId="61369E58" w14:textId="1E55DD29" w:rsidR="00972363" w:rsidRPr="000543A9"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sidRPr="000543A9">
              <w:rPr>
                <w:rFonts w:ascii="Aptos Narrow" w:eastAsia="Times New Roman" w:hAnsi="Aptos Narrow" w:cs="Times New Roman"/>
                <w:color w:val="000000"/>
                <w:kern w:val="0"/>
                <w:lang w:eastAsia="en-GB"/>
                <w14:ligatures w14:val="none"/>
              </w:rPr>
              <w:t>It can take an hour or so for community health nurses to arrive.</w:t>
            </w:r>
          </w:p>
        </w:tc>
        <w:tc>
          <w:tcPr>
            <w:tcW w:w="2551" w:type="dxa"/>
          </w:tcPr>
          <w:p w14:paraId="076576DB" w14:textId="77777777" w:rsidR="00972363" w:rsidRPr="004C385C" w:rsidRDefault="00972363" w:rsidP="000B4301">
            <w:pPr>
              <w:spacing w:after="0" w:line="240" w:lineRule="auto"/>
              <w:rPr>
                <w:rFonts w:ascii="Aptos Narrow" w:eastAsia="Times New Roman" w:hAnsi="Aptos Narrow" w:cs="Times New Roman"/>
                <w:kern w:val="0"/>
                <w:lang w:eastAsia="en-GB"/>
                <w14:ligatures w14:val="none"/>
              </w:rPr>
            </w:pPr>
          </w:p>
        </w:tc>
      </w:tr>
      <w:tr w:rsidR="00972363" w:rsidRPr="004C385C" w14:paraId="28DC1EF1" w14:textId="77777777" w:rsidTr="00B74112">
        <w:trPr>
          <w:trHeight w:val="290"/>
        </w:trPr>
        <w:tc>
          <w:tcPr>
            <w:tcW w:w="1587" w:type="dxa"/>
            <w:noWrap/>
            <w:hideMark/>
          </w:tcPr>
          <w:p w14:paraId="7C510B1F" w14:textId="472C7A3A"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 xml:space="preserve">Harrison </w:t>
            </w:r>
            <w:r>
              <w:rPr>
                <w:rFonts w:ascii="Aptos Narrow" w:eastAsia="Times New Roman" w:hAnsi="Aptos Narrow" w:cs="Times New Roman"/>
                <w:color w:val="000000"/>
                <w:kern w:val="0"/>
                <w:lang w:eastAsia="en-GB"/>
                <w14:ligatures w14:val="none"/>
              </w:rPr>
              <w:t xml:space="preserve">et al. </w:t>
            </w:r>
            <w:r w:rsidRPr="006D3A1C">
              <w:rPr>
                <w:rFonts w:ascii="Aptos Narrow" w:eastAsia="Times New Roman" w:hAnsi="Aptos Narrow" w:cs="Times New Roman"/>
                <w:color w:val="000000"/>
                <w:kern w:val="0"/>
                <w:lang w:eastAsia="en-GB"/>
                <w14:ligatures w14:val="none"/>
              </w:rPr>
              <w:t>(2012)</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&lt;EndNote&gt;&lt;Cite&gt;&lt;Author&gt;Harrison&lt;/Author&gt;&lt;Year&gt;2012&lt;/Year&gt;&lt;RecNum&gt;179&lt;/RecNum&gt;&lt;DisplayText&gt;&lt;style face="superscript"&gt;104&lt;/style&gt;&lt;/DisplayText&gt;&lt;record&gt;&lt;rec-number&gt;179&lt;/rec-number&gt;&lt;foreign-keys&gt;&lt;key app="EN" db-id="sp0rpx5fcz50v6era0a5wa2i5vxaw0zd5vzx" timestamp="1756224267"&gt;179&lt;/key&gt;&lt;/foreign-keys&gt;&lt;ref-type name="Journal Article"&gt;17&lt;/ref-type&gt;&lt;contributors&gt;&lt;authors&gt;&lt;author&gt;Harrison, N.&lt;/author&gt;&lt;author&gt;Cavers, D.&lt;/author&gt;&lt;author&gt;Campbell, C.&lt;/author&gt;&lt;author&gt;Murray, S. A.&lt;/author&gt;&lt;/authors&gt;&lt;/contributors&gt;&lt;titles&gt;&lt;title&gt;Are UK primary care teams formally identifying patients for palliative care before they die?&lt;/title&gt;&lt;secondary-title&gt;Br J Gen Pract&lt;/secondary-title&gt;&lt;/titles&gt;&lt;periodical&gt;&lt;full-title&gt;Br J Gen Pract&lt;/full-title&gt;&lt;/periodical&gt;&lt;pages&gt;e344-52&lt;/pages&gt;&lt;volume&gt;62&lt;/volume&gt;&lt;number&gt;598&lt;/number&gt;&lt;dates&gt;&lt;year&gt;2012&lt;/year&gt;&lt;/dates&gt;&lt;accession-num&gt;22546594&lt;/accession-num&gt;&lt;label&gt; INCLUDED&lt;/label&gt;&lt;urls&gt;&lt;related-urls&gt;&lt;url&gt;https://www.ncbi.nlm.nih.gov/pubmed/22546594&lt;/url&gt;&lt;/related-urls&gt;&lt;/urls&gt;&lt;electronic-resource-num&gt;10.3399/bjgp12X641465&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104</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4C2495B4"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Are UK primary care teams formally identifying patients for palliative care before they die?</w:t>
            </w:r>
          </w:p>
        </w:tc>
        <w:tc>
          <w:tcPr>
            <w:tcW w:w="1531" w:type="dxa"/>
            <w:noWrap/>
            <w:hideMark/>
          </w:tcPr>
          <w:p w14:paraId="328FF488"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Mixed methods</w:t>
            </w:r>
          </w:p>
        </w:tc>
        <w:tc>
          <w:tcPr>
            <w:tcW w:w="1374" w:type="dxa"/>
            <w:noWrap/>
            <w:vAlign w:val="center"/>
            <w:hideMark/>
          </w:tcPr>
          <w:p w14:paraId="57A4CC96"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684985C2"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679D5990" w14:textId="77777777" w:rsidR="00972363" w:rsidRPr="006D3A1C" w:rsidRDefault="00972363" w:rsidP="000B4301">
            <w:pPr>
              <w:spacing w:after="0" w:line="240" w:lineRule="auto"/>
              <w:jc w:val="center"/>
              <w:rPr>
                <w:rFonts w:ascii="Aptos Narrow" w:eastAsia="Times New Roman" w:hAnsi="Aptos Narrow" w:cs="Times New Roman"/>
                <w:kern w:val="0"/>
                <w:lang w:eastAsia="en-GB"/>
                <w14:ligatures w14:val="none"/>
              </w:rPr>
            </w:pPr>
          </w:p>
        </w:tc>
        <w:tc>
          <w:tcPr>
            <w:tcW w:w="1375" w:type="dxa"/>
            <w:noWrap/>
            <w:vAlign w:val="center"/>
            <w:hideMark/>
          </w:tcPr>
          <w:p w14:paraId="1A81CD58"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21282D1E" w14:textId="7545FF0B" w:rsidR="00972363"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 xml:space="preserve">Identification of patients for the palliative care register was guided more by intuition, clinical knowledge and increased contact rather than using specific guidance. </w:t>
            </w:r>
          </w:p>
          <w:p w14:paraId="00AF6F41" w14:textId="2BFBA7EC" w:rsidR="00972363" w:rsidRPr="006D3A1C"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 xml:space="preserve">It was more difficult to identify people with non-cancer conditions as more difficult to predict disease trajectories and would often be recognised in later stages. </w:t>
            </w:r>
          </w:p>
        </w:tc>
        <w:tc>
          <w:tcPr>
            <w:tcW w:w="2551" w:type="dxa"/>
          </w:tcPr>
          <w:p w14:paraId="654BD2A0" w14:textId="77777777" w:rsidR="00972363" w:rsidRPr="004C385C" w:rsidRDefault="00972363" w:rsidP="000B4301">
            <w:pPr>
              <w:spacing w:after="0" w:line="240" w:lineRule="auto"/>
              <w:rPr>
                <w:rFonts w:ascii="Aptos Narrow" w:eastAsia="Times New Roman" w:hAnsi="Aptos Narrow" w:cs="Times New Roman"/>
                <w:color w:val="000000"/>
                <w:kern w:val="0"/>
                <w:lang w:eastAsia="en-GB"/>
                <w14:ligatures w14:val="none"/>
              </w:rPr>
            </w:pPr>
          </w:p>
        </w:tc>
      </w:tr>
      <w:tr w:rsidR="00972363" w:rsidRPr="004C385C" w14:paraId="0DAD50A2" w14:textId="77777777" w:rsidTr="00B74112">
        <w:trPr>
          <w:trHeight w:val="290"/>
        </w:trPr>
        <w:tc>
          <w:tcPr>
            <w:tcW w:w="1587" w:type="dxa"/>
            <w:noWrap/>
            <w:hideMark/>
          </w:tcPr>
          <w:p w14:paraId="1F9BC830" w14:textId="5D65B146"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Harrison Dening</w:t>
            </w:r>
            <w:r>
              <w:rPr>
                <w:rFonts w:ascii="Aptos Narrow" w:eastAsia="Times New Roman" w:hAnsi="Aptos Narrow" w:cs="Times New Roman"/>
                <w:color w:val="000000"/>
                <w:kern w:val="0"/>
                <w:lang w:eastAsia="en-GB"/>
                <w14:ligatures w14:val="none"/>
              </w:rPr>
              <w:t xml:space="preserve">, Crowther &amp; Adnan </w:t>
            </w:r>
            <w:r w:rsidRPr="006D3A1C">
              <w:rPr>
                <w:rFonts w:ascii="Aptos Narrow" w:eastAsia="Times New Roman" w:hAnsi="Aptos Narrow" w:cs="Times New Roman"/>
                <w:color w:val="000000"/>
                <w:kern w:val="0"/>
                <w:lang w:eastAsia="en-GB"/>
                <w14:ligatures w14:val="none"/>
              </w:rPr>
              <w:t>(2020)</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&lt;EndNote&gt;&lt;Cite&gt;&lt;Author&gt;Harrison Dening&lt;/Author&gt;&lt;Year&gt;2020&lt;/Year&gt;&lt;RecNum&gt;177&lt;/RecNum&gt;&lt;DisplayText&gt;&lt;style face="superscript"&gt;105&lt;/style&gt;&lt;/DisplayText&gt;&lt;record&gt;&lt;rec-number&gt;177&lt;/rec-number&gt;&lt;foreign-keys&gt;&lt;key app="EN" db-id="sp0rpx5fcz50v6era0a5wa2i5vxaw0zd5vzx" timestamp="1756224267"&gt;177&lt;/key&gt;&lt;/foreign-keys&gt;&lt;ref-type name="Journal Article"&gt;17&lt;/ref-type&gt;&lt;contributors&gt;&lt;authors&gt;&lt;author&gt;Harrison Dening, K.&lt;/author&gt;&lt;author&gt;Crowther, J.&lt;/author&gt;&lt;author&gt;Adnan, S.&lt;/author&gt;&lt;/authors&gt;&lt;/contributors&gt;&lt;titles&gt;&lt;title&gt;An Admiral Nursing and hospice partnership in end-of-life care: Innovative practice&lt;/title&gt;&lt;secondary-title&gt;Dementia&lt;/secondary-title&gt;&lt;/titles&gt;&lt;periodical&gt;&lt;full-title&gt;Dementia&lt;/full-title&gt;&lt;/periodical&gt;&lt;pages&gt;2484-2493&lt;/pages&gt;&lt;volume&gt;19&lt;/volume&gt;&lt;number&gt;7&lt;/number&gt;&lt;dates&gt;&lt;year&gt;2020&lt;/year&gt;&lt;/dates&gt;&lt;accession-num&gt;30348011&lt;/accession-num&gt;&lt;label&gt; INCLUDED&lt;/label&gt;&lt;urls&gt;&lt;related-urls&gt;&lt;url&gt;https://ovidsp.ovid.com/ovidweb.cgi?T=JS&amp;amp;CSC=Y&amp;amp;NEWS=N&amp;amp;PAGE=fulltext&amp;amp;D=med18&amp;amp;DO=10.1177%2f1471301218806427&lt;/url&gt;&lt;/related-urls&gt;&lt;/urls&gt;&lt;electronic-resource-num&gt;https://dx.doi.org/10.1177/1471301218806427&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105</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365B9B9A"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An Admiral Nursing and hospice partnership in end-of-life care: Innovative practice</w:t>
            </w:r>
          </w:p>
        </w:tc>
        <w:tc>
          <w:tcPr>
            <w:tcW w:w="1531" w:type="dxa"/>
            <w:noWrap/>
            <w:hideMark/>
          </w:tcPr>
          <w:p w14:paraId="736D2554"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Pilot study</w:t>
            </w:r>
          </w:p>
        </w:tc>
        <w:tc>
          <w:tcPr>
            <w:tcW w:w="1374" w:type="dxa"/>
            <w:noWrap/>
            <w:vAlign w:val="center"/>
            <w:hideMark/>
          </w:tcPr>
          <w:p w14:paraId="3D3E052C"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0F5933FE"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6C2C43EE"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7936E530"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4A0359A6"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p>
        </w:tc>
        <w:tc>
          <w:tcPr>
            <w:tcW w:w="2551" w:type="dxa"/>
          </w:tcPr>
          <w:p w14:paraId="7D930ED7" w14:textId="77777777" w:rsidR="00972363" w:rsidRPr="004C385C" w:rsidRDefault="00972363" w:rsidP="000B4301">
            <w:pPr>
              <w:spacing w:after="0" w:line="240" w:lineRule="auto"/>
              <w:rPr>
                <w:rFonts w:ascii="Aptos Narrow" w:eastAsia="Times New Roman" w:hAnsi="Aptos Narrow" w:cs="Times New Roman"/>
                <w:color w:val="000000"/>
                <w:kern w:val="0"/>
                <w:lang w:eastAsia="en-GB"/>
                <w14:ligatures w14:val="none"/>
              </w:rPr>
            </w:pPr>
          </w:p>
        </w:tc>
      </w:tr>
      <w:tr w:rsidR="00972363" w:rsidRPr="004C385C" w14:paraId="30AFC16C" w14:textId="77777777" w:rsidTr="00B74112">
        <w:trPr>
          <w:trHeight w:val="290"/>
        </w:trPr>
        <w:tc>
          <w:tcPr>
            <w:tcW w:w="1587" w:type="dxa"/>
            <w:noWrap/>
            <w:hideMark/>
          </w:tcPr>
          <w:p w14:paraId="4CFB1A83" w14:textId="494BD081"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Harrison-Dening et al. (2019)</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&lt;EndNote&gt;&lt;Cite&gt;&lt;Author&gt;Harrison Dening&lt;/Author&gt;&lt;Year&gt;2019&lt;/Year&gt;&lt;RecNum&gt;178&lt;/RecNum&gt;&lt;DisplayText&gt;&lt;style face="superscript"&gt;106&lt;/style&gt;&lt;/DisplayText&gt;&lt;record&gt;&lt;rec-number&gt;178&lt;/rec-number&gt;&lt;foreign-keys&gt;&lt;key app="EN" db-id="sp0rpx5fcz50v6era0a5wa2i5vxaw0zd5vzx" timestamp="1756224267"&gt;178&lt;/key&gt;&lt;/foreign-keys&gt;&lt;ref-type name="Journal Article"&gt;17&lt;/ref-type&gt;&lt;contributors&gt;&lt;authors&gt;&lt;author&gt;Harrison Dening, K.&lt;/author&gt;&lt;author&gt;Scates, C.&lt;/author&gt;&lt;author&gt;McGill, G.&lt;/author&gt;&lt;author&gt;De-Vries, K.&lt;/author&gt;&lt;/authors&gt;&lt;/contributors&gt;&lt;titles&gt;&lt;title&gt;A training needs analysis of admiral nurses to facilitate advance care planning in dementia&lt;/title&gt;&lt;secondary-title&gt;Palliat Care&lt;/secondary-title&gt;&lt;/titles&gt;&lt;periodical&gt;&lt;full-title&gt;Palliat Care&lt;/full-title&gt;&lt;/periodical&gt;&lt;pages&gt;1178224219850183&lt;/pages&gt;&lt;volume&gt;12&lt;/volume&gt;&lt;dates&gt;&lt;year&gt;2019&lt;/year&gt;&lt;/dates&gt;&lt;accession-num&gt;31258328&lt;/accession-num&gt;&lt;label&gt; INCLUDED&lt;/label&gt;&lt;urls&gt;&lt;related-urls&gt;&lt;url&gt;https://www.ncbi.nlm.nih.gov/pubmed/31258328&lt;/url&gt;&lt;/related-urls&gt;&lt;/urls&gt;&lt;electronic-resource-num&gt;10.1177/1178224219850183&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106</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5834EE40"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A training needs analysis of admiral nurses to facilitate advance care planning in dementia</w:t>
            </w:r>
          </w:p>
        </w:tc>
        <w:tc>
          <w:tcPr>
            <w:tcW w:w="1531" w:type="dxa"/>
            <w:noWrap/>
            <w:hideMark/>
          </w:tcPr>
          <w:p w14:paraId="01A50537"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Cross sectional study</w:t>
            </w:r>
          </w:p>
        </w:tc>
        <w:tc>
          <w:tcPr>
            <w:tcW w:w="1374" w:type="dxa"/>
            <w:noWrap/>
            <w:vAlign w:val="center"/>
            <w:hideMark/>
          </w:tcPr>
          <w:p w14:paraId="32C5BB0A"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66A540FA"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6CBAB40F"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519AA7EC"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2551" w:type="dxa"/>
            <w:noWrap/>
            <w:hideMark/>
          </w:tcPr>
          <w:p w14:paraId="3528E7F8" w14:textId="77777777" w:rsidR="00972363" w:rsidRPr="006D3A1C" w:rsidRDefault="00972363" w:rsidP="000B4301">
            <w:pPr>
              <w:spacing w:after="0" w:line="240" w:lineRule="auto"/>
              <w:rPr>
                <w:rFonts w:ascii="Aptos Narrow" w:eastAsia="Times New Roman" w:hAnsi="Aptos Narrow" w:cs="Times New Roman"/>
                <w:kern w:val="0"/>
                <w:lang w:eastAsia="en-GB"/>
                <w14:ligatures w14:val="none"/>
              </w:rPr>
            </w:pPr>
          </w:p>
        </w:tc>
        <w:tc>
          <w:tcPr>
            <w:tcW w:w="2551" w:type="dxa"/>
          </w:tcPr>
          <w:p w14:paraId="7D57E9C2" w14:textId="6058CE85" w:rsidR="00972363" w:rsidRPr="000543A9"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sidRPr="000543A9">
              <w:rPr>
                <w:rFonts w:ascii="Aptos Narrow" w:eastAsia="Times New Roman" w:hAnsi="Aptos Narrow" w:cs="Times New Roman"/>
                <w:color w:val="000000"/>
                <w:kern w:val="0"/>
                <w:lang w:eastAsia="en-GB"/>
                <w14:ligatures w14:val="none"/>
              </w:rPr>
              <w:t xml:space="preserve">Areas identified qualitatively to enhance practice were advanced communication skills (e.g. initiating and undertaking ACP </w:t>
            </w:r>
            <w:r w:rsidRPr="000543A9">
              <w:rPr>
                <w:rFonts w:ascii="Aptos Narrow" w:eastAsia="Times New Roman" w:hAnsi="Aptos Narrow" w:cs="Times New Roman"/>
                <w:color w:val="000000"/>
                <w:kern w:val="0"/>
                <w:lang w:eastAsia="en-GB"/>
                <w14:ligatures w14:val="none"/>
              </w:rPr>
              <w:lastRenderedPageBreak/>
              <w:t>conversations), supervised practice, shadowing others, resources to frame conversations and a guide/template for ACP.</w:t>
            </w:r>
          </w:p>
        </w:tc>
      </w:tr>
      <w:tr w:rsidR="00972363" w:rsidRPr="004C385C" w14:paraId="1D4ECA7B" w14:textId="77777777" w:rsidTr="00B74112">
        <w:trPr>
          <w:trHeight w:val="290"/>
        </w:trPr>
        <w:tc>
          <w:tcPr>
            <w:tcW w:w="1587" w:type="dxa"/>
            <w:noWrap/>
            <w:hideMark/>
          </w:tcPr>
          <w:p w14:paraId="619C0F25" w14:textId="654B972A"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Hasson et al. (2022)</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&lt;EndNote&gt;&lt;Cite&gt;&lt;Author&gt;Hasson&lt;/Author&gt;&lt;Year&gt;2022&lt;/Year&gt;&lt;RecNum&gt;50&lt;/RecNum&gt;&lt;DisplayText&gt;&lt;style face="superscript"&gt;107&lt;/style&gt;&lt;/DisplayText&gt;&lt;record&gt;&lt;rec-number&gt;50&lt;/rec-number&gt;&lt;foreign-keys&gt;&lt;key app="EN" db-id="sp0rpx5fcz50v6era0a5wa2i5vxaw0zd5vzx" timestamp="1756224267"&gt;50&lt;/key&gt;&lt;/foreign-keys&gt;&lt;ref-type name="Journal Article"&gt;17&lt;/ref-type&gt;&lt;contributors&gt;&lt;authors&gt;&lt;author&gt;Hasson, F.&lt;/author&gt;&lt;author&gt;Betts, M.&lt;/author&gt;&lt;author&gt;Shannon, C.&lt;/author&gt;&lt;author&gt;Fee, A.&lt;/author&gt;&lt;/authors&gt;&lt;/contributors&gt;&lt;titles&gt;&lt;title&gt;Roles and responsibilities of the community palliative care key worker: a scoping review&lt;/title&gt;&lt;secondary-title&gt;British Journal of Community Nursing&lt;/secondary-title&gt;&lt;/titles&gt;&lt;periodical&gt;&lt;full-title&gt;British Journal of Community Nursing&lt;/full-title&gt;&lt;/periodical&gt;&lt;pages&gt;384-391&lt;/pages&gt;&lt;volume&gt;27&lt;/volume&gt;&lt;number&gt;8&lt;/number&gt;&lt;dates&gt;&lt;year&gt;2022&lt;/year&gt;&lt;/dates&gt;&lt;accession-num&gt;158334057. Language: English. Entry Date: 20220811. Revision Date: 20220811. Publication Type: Journal Article&lt;/accession-num&gt;&lt;label&gt; INCLUDED&lt;/label&gt;&lt;urls&gt;&lt;related-urls&gt;&lt;url&gt;https://search.ebscohost.com/login.aspx?direct=true&amp;amp;db=cul&amp;amp;AN=158334057&amp;amp;site=ehost-live&lt;/url&gt;&lt;/related-urls&gt;&lt;/urls&gt;&lt;electronic-resource-num&gt;10.12968/bjcn.2022.27.8.384&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107</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3AFDE026"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Roles and responsibilities of the community palliative care key worker: a scoping review</w:t>
            </w:r>
          </w:p>
        </w:tc>
        <w:tc>
          <w:tcPr>
            <w:tcW w:w="1531" w:type="dxa"/>
            <w:noWrap/>
            <w:hideMark/>
          </w:tcPr>
          <w:p w14:paraId="388CE640"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Review with systematic approach</w:t>
            </w:r>
          </w:p>
        </w:tc>
        <w:tc>
          <w:tcPr>
            <w:tcW w:w="1374" w:type="dxa"/>
            <w:noWrap/>
            <w:vAlign w:val="center"/>
            <w:hideMark/>
          </w:tcPr>
          <w:p w14:paraId="1069F3EE"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4BBF9A4C"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108F2F3A"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601380D6"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6742777E" w14:textId="78D0345D"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Pr>
                <w:rFonts w:ascii="Aptos Narrow" w:eastAsia="Times New Roman" w:hAnsi="Aptos Narrow" w:cs="Times New Roman"/>
                <w:kern w:val="0"/>
                <w:lang w:eastAsia="en-GB"/>
                <w14:ligatures w14:val="none"/>
              </w:rPr>
              <w:t>Not extracted as review-level evidence (to avoid double counting)</w:t>
            </w:r>
          </w:p>
        </w:tc>
        <w:tc>
          <w:tcPr>
            <w:tcW w:w="2551" w:type="dxa"/>
          </w:tcPr>
          <w:p w14:paraId="7BEF103C" w14:textId="4E220763" w:rsidR="00972363" w:rsidRPr="004C385C" w:rsidRDefault="00972363" w:rsidP="000B4301">
            <w:pPr>
              <w:spacing w:after="0" w:line="240" w:lineRule="auto"/>
              <w:rPr>
                <w:rFonts w:ascii="Aptos Narrow" w:eastAsia="Times New Roman" w:hAnsi="Aptos Narrow" w:cs="Times New Roman"/>
                <w:color w:val="000000"/>
                <w:kern w:val="0"/>
                <w:lang w:eastAsia="en-GB"/>
                <w14:ligatures w14:val="none"/>
              </w:rPr>
            </w:pPr>
            <w:r>
              <w:rPr>
                <w:rFonts w:ascii="Aptos Narrow" w:eastAsia="Times New Roman" w:hAnsi="Aptos Narrow" w:cs="Times New Roman"/>
                <w:kern w:val="0"/>
                <w:lang w:eastAsia="en-GB"/>
                <w14:ligatures w14:val="none"/>
              </w:rPr>
              <w:t>Not extracted as review-level evidence (to avoid double counting)</w:t>
            </w:r>
          </w:p>
        </w:tc>
      </w:tr>
      <w:tr w:rsidR="00972363" w:rsidRPr="004C385C" w14:paraId="3137CD0D" w14:textId="77777777" w:rsidTr="00B74112">
        <w:trPr>
          <w:trHeight w:val="290"/>
        </w:trPr>
        <w:tc>
          <w:tcPr>
            <w:tcW w:w="1587" w:type="dxa"/>
            <w:noWrap/>
          </w:tcPr>
          <w:p w14:paraId="3EC4E586" w14:textId="23B5672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Health Education England, NHS England &amp; Skills for Health</w:t>
            </w:r>
            <w:r w:rsidRPr="006D3A1C">
              <w:rPr>
                <w:rFonts w:ascii="Aptos Narrow" w:eastAsia="Times New Roman" w:hAnsi="Aptos Narrow" w:cs="Times New Roman"/>
                <w:color w:val="000000"/>
                <w:kern w:val="0"/>
                <w:lang w:eastAsia="en-GB"/>
                <w14:ligatures w14:val="none"/>
              </w:rPr>
              <w:t xml:space="preserve"> (2020)</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&lt;EndNote&gt;&lt;Cite&gt;&lt;Author&gt;Health Education England&lt;/Author&gt;&lt;Year&gt;2020&lt;/Year&gt;&lt;RecNum&gt;76&lt;/RecNum&gt;&lt;DisplayText&gt;&lt;style face="superscript"&gt;108&lt;/style&gt;&lt;/DisplayText&gt;&lt;record&gt;&lt;rec-number&gt;76&lt;/rec-number&gt;&lt;foreign-keys&gt;&lt;key app="EN" db-id="sp0rpx5fcz50v6era0a5wa2i5vxaw0zd5vzx" timestamp="1756224267"&gt;76&lt;/key&gt;&lt;/foreign-keys&gt;&lt;ref-type name="Generic"&gt;13&lt;/ref-type&gt;&lt;contributors&gt;&lt;authors&gt;&lt;author&gt;Health Education England,.&lt;/author&gt;&lt;author&gt;NHS England,.&lt;/author&gt;&lt;author&gt;Skills for Health,.&lt;/author&gt;&lt;/authors&gt;&lt;/contributors&gt;&lt;titles&gt;&lt;title&gt;Core capabilities framework for advanced clinical practice (nurses) working in general practice/primary care in England&lt;/title&gt;&lt;/titles&gt;&lt;dates&gt;&lt;year&gt;2020&lt;/year&gt;&lt;/dates&gt;&lt;label&gt; INCLUDED&lt;/label&gt;&lt;urls&gt;&lt;/urls&gt;&lt;/record&gt;&lt;/Cite&gt;&lt;/EndNote&gt;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108</w:t>
            </w:r>
            <w:r>
              <w:rPr>
                <w:rFonts w:ascii="Aptos Narrow" w:eastAsia="Times New Roman" w:hAnsi="Aptos Narrow" w:cs="Times New Roman"/>
                <w:color w:val="000000"/>
                <w:kern w:val="0"/>
                <w:lang w:eastAsia="en-GB"/>
                <w14:ligatures w14:val="none"/>
              </w:rPr>
              <w:fldChar w:fldCharType="end"/>
            </w:r>
          </w:p>
        </w:tc>
        <w:tc>
          <w:tcPr>
            <w:tcW w:w="2041" w:type="dxa"/>
            <w:noWrap/>
          </w:tcPr>
          <w:p w14:paraId="22A61BC6" w14:textId="34B8BF8C"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Core capabilities framework for advanced clinical practice (nurses) working in general practice/primary care in England</w:t>
            </w:r>
          </w:p>
        </w:tc>
        <w:tc>
          <w:tcPr>
            <w:tcW w:w="1531" w:type="dxa"/>
            <w:noWrap/>
          </w:tcPr>
          <w:p w14:paraId="59844974" w14:textId="2E9934C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Standards/</w:t>
            </w:r>
            <w:r w:rsidRPr="004C385C">
              <w:rPr>
                <w:rFonts w:ascii="Aptos Narrow" w:eastAsia="Times New Roman" w:hAnsi="Aptos Narrow" w:cs="Times New Roman"/>
                <w:color w:val="000000"/>
                <w:kern w:val="0"/>
                <w:lang w:eastAsia="en-GB"/>
                <w14:ligatures w14:val="none"/>
              </w:rPr>
              <w:t xml:space="preserve"> </w:t>
            </w:r>
            <w:r w:rsidRPr="006D3A1C">
              <w:rPr>
                <w:rFonts w:ascii="Aptos Narrow" w:eastAsia="Times New Roman" w:hAnsi="Aptos Narrow" w:cs="Times New Roman"/>
                <w:color w:val="000000"/>
                <w:kern w:val="0"/>
                <w:lang w:eastAsia="en-GB"/>
                <w14:ligatures w14:val="none"/>
              </w:rPr>
              <w:t>Frameworks</w:t>
            </w:r>
          </w:p>
        </w:tc>
        <w:tc>
          <w:tcPr>
            <w:tcW w:w="1374" w:type="dxa"/>
            <w:noWrap/>
            <w:vAlign w:val="center"/>
          </w:tcPr>
          <w:p w14:paraId="4302CEC4" w14:textId="468A84BE"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tcPr>
          <w:p w14:paraId="5DC3170F" w14:textId="4B134DAE"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tcPr>
          <w:p w14:paraId="20587CD5"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tcPr>
          <w:p w14:paraId="7DB9BDCF" w14:textId="3E97F230"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tcPr>
          <w:p w14:paraId="59B3A482" w14:textId="77777777" w:rsidR="00972363" w:rsidRDefault="00972363" w:rsidP="000B4301">
            <w:pPr>
              <w:spacing w:after="0" w:line="240" w:lineRule="auto"/>
              <w:rPr>
                <w:rFonts w:ascii="Aptos Narrow" w:eastAsia="Times New Roman" w:hAnsi="Aptos Narrow" w:cs="Times New Roman"/>
                <w:kern w:val="0"/>
                <w:lang w:eastAsia="en-GB"/>
                <w14:ligatures w14:val="none"/>
              </w:rPr>
            </w:pPr>
          </w:p>
        </w:tc>
        <w:tc>
          <w:tcPr>
            <w:tcW w:w="2551" w:type="dxa"/>
          </w:tcPr>
          <w:p w14:paraId="0C77C7D1" w14:textId="77777777" w:rsidR="006C0CBC"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 xml:space="preserve">Provides a definition of practice to guide care that is adaptable. </w:t>
            </w:r>
          </w:p>
          <w:p w14:paraId="5BBB083C" w14:textId="0F10A432" w:rsidR="00972363" w:rsidRPr="006C0CBC"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sidRPr="006C0CBC">
              <w:rPr>
                <w:rFonts w:ascii="Aptos Narrow" w:eastAsia="Times New Roman" w:hAnsi="Aptos Narrow" w:cs="Times New Roman"/>
                <w:color w:val="000000"/>
                <w:kern w:val="0"/>
                <w:lang w:eastAsia="en-GB"/>
                <w14:ligatures w14:val="none"/>
              </w:rPr>
              <w:t>Can be used by commissioners, in clinical supervision and to design education and training curricula.</w:t>
            </w:r>
          </w:p>
        </w:tc>
      </w:tr>
      <w:tr w:rsidR="00972363" w:rsidRPr="004C385C" w14:paraId="4FD945A4" w14:textId="77777777" w:rsidTr="00B74112">
        <w:trPr>
          <w:trHeight w:val="290"/>
        </w:trPr>
        <w:tc>
          <w:tcPr>
            <w:tcW w:w="1587" w:type="dxa"/>
            <w:noWrap/>
            <w:hideMark/>
          </w:tcPr>
          <w:p w14:paraId="72BA8DBF" w14:textId="1BBBB83F"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Healthcare Financial Management Association (2022)</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&lt;EndNote&gt;&lt;Cite&gt;&lt;Author&gt;Healthcare Financial Management Association&lt;/Author&gt;&lt;Year&gt;2022&lt;/Year&gt;&lt;RecNum&gt;77&lt;/RecNum&gt;&lt;DisplayText&gt;&lt;style face="superscript"&gt;109&lt;/style&gt;&lt;/DisplayText&gt;&lt;record&gt;&lt;rec-number&gt;77&lt;/rec-number&gt;&lt;foreign-keys&gt;&lt;key app="EN" db-id="sp0rpx5fcz50v6era0a5wa2i5vxaw0zd5vzx" timestamp="1756224267"&gt;77&lt;/key&gt;&lt;/foreign-keys&gt;&lt;ref-type name="Generic"&gt;13&lt;/ref-type&gt;&lt;contributors&gt;&lt;authors&gt;&lt;author&gt;Healthcare Financial Management Association,.&lt;/author&gt;&lt;/authors&gt;&lt;/contributors&gt;&lt;titles&gt;&lt;title&gt;Measuring the economic value of community nursing: scoping the challenge&lt;/title&gt;&lt;/titles&gt;&lt;dates&gt;&lt;year&gt;2022&lt;/year&gt;&lt;/dates&gt;&lt;pub-location&gt;Bristol&lt;/pub-location&gt;&lt;publisher&gt;Healthcare Financial Management Association&lt;/publisher&gt;&lt;label&gt; INCLUDED&lt;/label&gt;&lt;urls&gt;&lt;related-urls&gt;&lt;url&gt;https://www.hfma.org.uk/publications/measuring-economic-value-community-nursing&lt;/url&gt;&lt;/related-urls&gt;&lt;/urls&gt;&lt;electronic-resource-num&gt;https://www.hfma.org.uk/publications/measuring-economic-value-community-nursing&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109</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79DCDA02"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Measuring the economic value of community nursing: scoping the challenge</w:t>
            </w:r>
          </w:p>
        </w:tc>
        <w:tc>
          <w:tcPr>
            <w:tcW w:w="1531" w:type="dxa"/>
            <w:noWrap/>
            <w:hideMark/>
          </w:tcPr>
          <w:p w14:paraId="28A48839"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Grey literature</w:t>
            </w:r>
          </w:p>
        </w:tc>
        <w:tc>
          <w:tcPr>
            <w:tcW w:w="1374" w:type="dxa"/>
            <w:noWrap/>
            <w:vAlign w:val="center"/>
            <w:hideMark/>
          </w:tcPr>
          <w:p w14:paraId="4B0AB22C"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7462160D"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71F4E948"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5BA65309"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2551" w:type="dxa"/>
            <w:noWrap/>
            <w:hideMark/>
          </w:tcPr>
          <w:p w14:paraId="16CC5F0F" w14:textId="174A3E95" w:rsidR="00972363" w:rsidRPr="000543A9"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sidRPr="000543A9">
              <w:rPr>
                <w:rFonts w:ascii="Aptos Narrow" w:eastAsia="Times New Roman" w:hAnsi="Aptos Narrow" w:cs="Times New Roman"/>
                <w:color w:val="000000"/>
                <w:kern w:val="0"/>
                <w:lang w:eastAsia="en-GB"/>
                <w14:ligatures w14:val="none"/>
              </w:rPr>
              <w:t xml:space="preserve">Outcomes can vary between patient cohorts; the outcomes that matter to palliative care patients on community health nurses’ caseloads will </w:t>
            </w:r>
            <w:r w:rsidRPr="000543A9">
              <w:rPr>
                <w:rFonts w:ascii="Aptos Narrow" w:eastAsia="Times New Roman" w:hAnsi="Aptos Narrow" w:cs="Times New Roman"/>
                <w:color w:val="000000"/>
                <w:kern w:val="0"/>
                <w:lang w:eastAsia="en-GB"/>
                <w14:ligatures w14:val="none"/>
              </w:rPr>
              <w:lastRenderedPageBreak/>
              <w:t>likely differ to other patient groups.</w:t>
            </w:r>
          </w:p>
        </w:tc>
        <w:tc>
          <w:tcPr>
            <w:tcW w:w="2551" w:type="dxa"/>
          </w:tcPr>
          <w:p w14:paraId="39676D4F" w14:textId="26E51329" w:rsidR="00972363" w:rsidRPr="000543A9"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sidRPr="000543A9">
              <w:rPr>
                <w:rFonts w:ascii="Aptos Narrow" w:eastAsia="Times New Roman" w:hAnsi="Aptos Narrow" w:cs="Times New Roman"/>
                <w:color w:val="000000"/>
                <w:kern w:val="0"/>
                <w:lang w:eastAsia="en-GB"/>
                <w14:ligatures w14:val="none"/>
              </w:rPr>
              <w:lastRenderedPageBreak/>
              <w:t xml:space="preserve">Understanding nursing activities requires data. Data improvements can provide a clearer picture of the needs of caseloads (e.g. palliative care) compared to </w:t>
            </w:r>
            <w:r w:rsidRPr="000543A9">
              <w:rPr>
                <w:rFonts w:ascii="Aptos Narrow" w:eastAsia="Times New Roman" w:hAnsi="Aptos Narrow" w:cs="Times New Roman"/>
                <w:color w:val="000000"/>
                <w:kern w:val="0"/>
                <w:lang w:eastAsia="en-GB"/>
                <w14:ligatures w14:val="none"/>
              </w:rPr>
              <w:lastRenderedPageBreak/>
              <w:t>expected percentages using previous reference cost data.</w:t>
            </w:r>
          </w:p>
        </w:tc>
      </w:tr>
      <w:tr w:rsidR="00972363" w:rsidRPr="004C385C" w14:paraId="44B8D75A" w14:textId="77777777" w:rsidTr="00B74112">
        <w:trPr>
          <w:trHeight w:val="290"/>
        </w:trPr>
        <w:tc>
          <w:tcPr>
            <w:tcW w:w="1587" w:type="dxa"/>
            <w:noWrap/>
            <w:hideMark/>
          </w:tcPr>
          <w:p w14:paraId="56B18DDF" w14:textId="25176308"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Hoe et al. (2022)</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&lt;EndNote&gt;&lt;Cite&gt;&lt;Author&gt;Hoe&lt;/Author&gt;&lt;Year&gt;2023&lt;/Year&gt;&lt;RecNum&gt;180&lt;/RecNum&gt;&lt;DisplayText&gt;&lt;style face="superscript"&gt;110&lt;/style&gt;&lt;/DisplayText&gt;&lt;record&gt;&lt;rec-number&gt;180&lt;/rec-number&gt;&lt;foreign-keys&gt;&lt;key app="EN" db-id="sp0rpx5fcz50v6era0a5wa2i5vxaw0zd5vzx" timestamp="1756224267"&gt;180&lt;/key&gt;&lt;/foreign-keys&gt;&lt;ref-type name="Journal Article"&gt;17&lt;/ref-type&gt;&lt;contributors&gt;&lt;authors&gt;&lt;author&gt;Hoe, J.&lt;/author&gt;&lt;author&gt;Trickey, A.&lt;/author&gt;&lt;author&gt;McGraw, C.&lt;/author&gt;&lt;/authors&gt;&lt;/contributors&gt;&lt;titles&gt;&lt;title&gt;Caring for people living with dementia in their own homes: A qualitative study exploring the role and experiences of registered nurses within a district nursing service in the UK&lt;/title&gt;&lt;secondary-title&gt;Int J Older People Nurs&lt;/secondary-title&gt;&lt;/titles&gt;&lt;periodical&gt;&lt;full-title&gt;Int J Older People Nurs&lt;/full-title&gt;&lt;/periodical&gt;&lt;pages&gt;e12491&lt;/pages&gt;&lt;volume&gt;18&lt;/volume&gt;&lt;number&gt;1&lt;/number&gt;&lt;dates&gt;&lt;year&gt;2023&lt;/year&gt;&lt;/dates&gt;&lt;accession-num&gt;35851749&lt;/accession-num&gt;&lt;label&gt; INCLUDED&lt;/label&gt;&lt;urls&gt;&lt;related-urls&gt;&lt;url&gt;https://www.ncbi.nlm.nih.gov/pubmed/35851749&lt;/url&gt;&lt;/related-urls&gt;&lt;/urls&gt;&lt;electronic-resource-num&gt;10.1111/opn.12491&lt;/electronic-resource-num&gt;&lt;/record&gt;&lt;/Cite&gt;&lt;/EndNote&gt;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110</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749C9035"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Caring for people living with dementia in their own homes: A qualitative study exploring the role and experiences of registered nurses within a district nursing service in the UK</w:t>
            </w:r>
          </w:p>
        </w:tc>
        <w:tc>
          <w:tcPr>
            <w:tcW w:w="1531" w:type="dxa"/>
            <w:noWrap/>
            <w:hideMark/>
          </w:tcPr>
          <w:p w14:paraId="3555262F"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Qualitative research</w:t>
            </w:r>
          </w:p>
        </w:tc>
        <w:tc>
          <w:tcPr>
            <w:tcW w:w="1374" w:type="dxa"/>
            <w:noWrap/>
            <w:vAlign w:val="center"/>
            <w:hideMark/>
          </w:tcPr>
          <w:p w14:paraId="1EA6A654"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7A47A267"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292E4AF9"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6FFEE82E"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7E00D1C1" w14:textId="77777777" w:rsidR="00972363"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Some participants acknowledged limitations to their knowledge and skills, such as confidence in discussing advance care planning and the timing of these discussions.</w:t>
            </w:r>
          </w:p>
          <w:p w14:paraId="211E0F9E" w14:textId="28808698" w:rsidR="00972363" w:rsidRPr="006D3A1C"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Insufficient time to spend with people with dementia.</w:t>
            </w:r>
          </w:p>
        </w:tc>
        <w:tc>
          <w:tcPr>
            <w:tcW w:w="2551" w:type="dxa"/>
          </w:tcPr>
          <w:p w14:paraId="4F561A6E" w14:textId="77777777" w:rsidR="00972363"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Continuity in the community health nurses that visit is valued.</w:t>
            </w:r>
          </w:p>
          <w:p w14:paraId="1949F140" w14:textId="419DEB70" w:rsidR="00972363" w:rsidRPr="004C385C"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 xml:space="preserve">Support from specialists was considered useful, alongside additional training specifically on dementia and supporting patients and their families. </w:t>
            </w:r>
          </w:p>
        </w:tc>
      </w:tr>
      <w:tr w:rsidR="00972363" w:rsidRPr="004C385C" w14:paraId="638B0683" w14:textId="77777777" w:rsidTr="00B74112">
        <w:trPr>
          <w:trHeight w:val="290"/>
        </w:trPr>
        <w:tc>
          <w:tcPr>
            <w:tcW w:w="1587" w:type="dxa"/>
            <w:noWrap/>
            <w:hideMark/>
          </w:tcPr>
          <w:p w14:paraId="022A6CE5" w14:textId="3133B9A3"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Hospice UK (2025)</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&lt;EndNote&gt;&lt;Cite&gt;&lt;Author&gt;Hospice UK&lt;/Author&gt;&lt;Year&gt;2025&lt;/Year&gt;&lt;RecNum&gt;271&lt;/RecNum&gt;&lt;DisplayText&gt;&lt;style face="superscript"&gt;111&lt;/style&gt;&lt;/DisplayText&gt;&lt;record&gt;&lt;rec-number&gt;271&lt;/rec-number&gt;&lt;foreign-keys&gt;&lt;key app="EN" db-id="sp0rpx5fcz50v6era0a5wa2i5vxaw0zd5vzx" timestamp="1756224267"&gt;271&lt;/key&gt;&lt;/foreign-keys&gt;&lt;ref-type name="Report"&gt;27&lt;/ref-type&gt;&lt;contributors&gt;&lt;authors&gt;&lt;author&gt;Hospice UK,.&lt;/author&gt;&lt;/authors&gt;&lt;/contributors&gt;&lt;titles&gt;&lt;title&gt;Bringing care closer to home: improving palliative care in remote, rural and island comunities&lt;/title&gt;&lt;/titles&gt;&lt;dates&gt;&lt;year&gt;2025&lt;/year&gt;&lt;/dates&gt;&lt;pub-location&gt;London&lt;/pub-location&gt;&lt;publisher&gt;Hospice UK&lt;/publisher&gt;&lt;label&gt; INCLUDED&lt;/label&gt;&lt;urls&gt;&lt;related-urls&gt;&lt;url&gt;https://hospiceuk-files-prod.s3.eu-west-2.amazonaws.com/s3fs-public/2025-06/Hospice%20UK%20Remote%20and%20Rural%20Report%20FINAL.pdf&lt;/url&gt;&lt;/related-urls&gt;&lt;/urls&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111</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30A02E76" w14:textId="49B475BB"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Bringing care closer to home: improving palliative care in remote, rural and island communities</w:t>
            </w:r>
          </w:p>
        </w:tc>
        <w:tc>
          <w:tcPr>
            <w:tcW w:w="1531" w:type="dxa"/>
            <w:noWrap/>
            <w:hideMark/>
          </w:tcPr>
          <w:p w14:paraId="0C23313A"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Grey literature</w:t>
            </w:r>
          </w:p>
        </w:tc>
        <w:tc>
          <w:tcPr>
            <w:tcW w:w="1374" w:type="dxa"/>
            <w:noWrap/>
            <w:vAlign w:val="center"/>
            <w:hideMark/>
          </w:tcPr>
          <w:p w14:paraId="3D2425B5"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2EC76DF7"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33D27512"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2BE2134D"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08AEDF00" w14:textId="3DE6E169" w:rsidR="00972363"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Community health nurses cover large geographical areas, and it can take a long time to visit a patient’s home, and it can be challenging to visit their palliative care patients.</w:t>
            </w:r>
          </w:p>
          <w:p w14:paraId="081AAF5B" w14:textId="77777777" w:rsidR="00972363"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Access to out-of-hours district nursing can vary by area.</w:t>
            </w:r>
          </w:p>
          <w:p w14:paraId="1B0B29B2" w14:textId="3E58FF72" w:rsidR="00972363" w:rsidRPr="006D3A1C"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 xml:space="preserve">Community health nursing is facing </w:t>
            </w:r>
            <w:r>
              <w:rPr>
                <w:rFonts w:ascii="Aptos Narrow" w:eastAsia="Times New Roman" w:hAnsi="Aptos Narrow" w:cs="Times New Roman"/>
                <w:color w:val="000000"/>
                <w:kern w:val="0"/>
                <w:lang w:eastAsia="en-GB"/>
                <w14:ligatures w14:val="none"/>
              </w:rPr>
              <w:lastRenderedPageBreak/>
              <w:t>workforce shortages and skills gaps.</w:t>
            </w:r>
          </w:p>
        </w:tc>
        <w:tc>
          <w:tcPr>
            <w:tcW w:w="2551" w:type="dxa"/>
          </w:tcPr>
          <w:p w14:paraId="164B5866" w14:textId="0B499607" w:rsidR="00972363" w:rsidRPr="004C385C"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lastRenderedPageBreak/>
              <w:t xml:space="preserve">There are multiple ways generalist and specialist staff can work more closely together, such as </w:t>
            </w:r>
            <w:r w:rsidR="0087756D">
              <w:rPr>
                <w:rFonts w:ascii="Aptos Narrow" w:eastAsia="Times New Roman" w:hAnsi="Aptos Narrow" w:cs="Times New Roman"/>
                <w:color w:val="000000"/>
                <w:kern w:val="0"/>
                <w:lang w:eastAsia="en-GB"/>
                <w14:ligatures w14:val="none"/>
              </w:rPr>
              <w:t>multidisciplinary</w:t>
            </w:r>
            <w:r>
              <w:rPr>
                <w:rFonts w:ascii="Aptos Narrow" w:eastAsia="Times New Roman" w:hAnsi="Aptos Narrow" w:cs="Times New Roman"/>
                <w:color w:val="000000"/>
                <w:kern w:val="0"/>
                <w:lang w:eastAsia="en-GB"/>
                <w14:ligatures w14:val="none"/>
              </w:rPr>
              <w:t xml:space="preserve"> team meetings (including community health nurses).</w:t>
            </w:r>
          </w:p>
        </w:tc>
      </w:tr>
      <w:tr w:rsidR="00972363" w:rsidRPr="004C385C" w14:paraId="3FA22018" w14:textId="77777777" w:rsidTr="00B74112">
        <w:trPr>
          <w:trHeight w:val="290"/>
        </w:trPr>
        <w:tc>
          <w:tcPr>
            <w:tcW w:w="1587" w:type="dxa"/>
            <w:noWrap/>
            <w:hideMark/>
          </w:tcPr>
          <w:p w14:paraId="6785B80A" w14:textId="68FA55B1"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 xml:space="preserve">House of Commons - Health and Social Care </w:t>
            </w:r>
            <w:r w:rsidRPr="006D3A1C">
              <w:rPr>
                <w:rFonts w:ascii="Aptos Narrow" w:eastAsia="Times New Roman" w:hAnsi="Aptos Narrow" w:cs="Times New Roman"/>
                <w:color w:val="000000"/>
                <w:kern w:val="0"/>
                <w:lang w:eastAsia="en-GB"/>
                <w14:ligatures w14:val="none"/>
              </w:rPr>
              <w:br/>
              <w:t>Committee (2022)</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&lt;EndNote&gt;&lt;Cite&gt;&lt;Author&gt;House of Commons Health and Social Care Committee&lt;/Author&gt;&lt;Year&gt;2022&lt;/Year&gt;&lt;RecNum&gt;75&lt;/RecNum&gt;&lt;DisplayText&gt;&lt;style face="superscript"&gt;112&lt;/style&gt;&lt;/DisplayText&gt;&lt;record&gt;&lt;rec-number&gt;75&lt;/rec-number&gt;&lt;foreign-keys&gt;&lt;key app="EN" db-id="sp0rpx5fcz50v6era0a5wa2i5vxaw0zd5vzx" timestamp="1756224267"&gt;75&lt;/key&gt;&lt;/foreign-keys&gt;&lt;ref-type name="Government Document"&gt;46&lt;/ref-type&gt;&lt;contributors&gt;&lt;authors&gt;&lt;author&gt;House of Commons Health and Social Care Committee,.&lt;/author&gt;&lt;/authors&gt;&lt;/contributors&gt;&lt;titles&gt;&lt;title&gt;Expert Panel: evaluation of Government’s commitments in the area of the health and social care workforce in England&lt;/title&gt;&lt;/titles&gt;&lt;dates&gt;&lt;year&gt;2022&lt;/year&gt;&lt;/dates&gt;&lt;publisher&gt;House of Commons,.&lt;/publisher&gt;&lt;label&gt; INCLUDED&lt;/label&gt;&lt;urls&gt;&lt;/urls&gt;&lt;/record&gt;&lt;/Cite&gt;&lt;/EndNote&gt;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112</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0FF2396B"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Expert Panel: evaluation of Government's commitments in the area of the health and social care workforce in England</w:t>
            </w:r>
          </w:p>
        </w:tc>
        <w:tc>
          <w:tcPr>
            <w:tcW w:w="1531" w:type="dxa"/>
            <w:noWrap/>
            <w:hideMark/>
          </w:tcPr>
          <w:p w14:paraId="5A9172EB"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Grey literature</w:t>
            </w:r>
          </w:p>
        </w:tc>
        <w:tc>
          <w:tcPr>
            <w:tcW w:w="1374" w:type="dxa"/>
            <w:noWrap/>
            <w:vAlign w:val="center"/>
            <w:hideMark/>
          </w:tcPr>
          <w:p w14:paraId="18F2924A"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2CE2F075"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192F8E99"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507E521B"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2551" w:type="dxa"/>
            <w:noWrap/>
            <w:hideMark/>
          </w:tcPr>
          <w:p w14:paraId="1920BD70" w14:textId="77777777" w:rsidR="00972363" w:rsidRPr="006D3A1C" w:rsidRDefault="00972363" w:rsidP="000B4301">
            <w:pPr>
              <w:spacing w:after="0" w:line="240" w:lineRule="auto"/>
              <w:rPr>
                <w:rFonts w:ascii="Aptos Narrow" w:eastAsia="Times New Roman" w:hAnsi="Aptos Narrow" w:cs="Times New Roman"/>
                <w:kern w:val="0"/>
                <w:lang w:eastAsia="en-GB"/>
                <w14:ligatures w14:val="none"/>
              </w:rPr>
            </w:pPr>
          </w:p>
        </w:tc>
        <w:tc>
          <w:tcPr>
            <w:tcW w:w="2551" w:type="dxa"/>
          </w:tcPr>
          <w:p w14:paraId="18102D2F" w14:textId="77777777" w:rsidR="00972363" w:rsidRPr="004C385C" w:rsidRDefault="00972363" w:rsidP="000B4301">
            <w:pPr>
              <w:spacing w:after="0" w:line="240" w:lineRule="auto"/>
              <w:rPr>
                <w:rFonts w:ascii="Aptos Narrow" w:eastAsia="Times New Roman" w:hAnsi="Aptos Narrow" w:cs="Times New Roman"/>
                <w:kern w:val="0"/>
                <w:lang w:eastAsia="en-GB"/>
                <w14:ligatures w14:val="none"/>
              </w:rPr>
            </w:pPr>
          </w:p>
        </w:tc>
      </w:tr>
      <w:tr w:rsidR="00972363" w:rsidRPr="004C385C" w14:paraId="6A9C4126" w14:textId="77777777" w:rsidTr="00B74112">
        <w:trPr>
          <w:trHeight w:val="290"/>
        </w:trPr>
        <w:tc>
          <w:tcPr>
            <w:tcW w:w="1587" w:type="dxa"/>
            <w:noWrap/>
            <w:hideMark/>
          </w:tcPr>
          <w:p w14:paraId="49B5FF27" w14:textId="09832F58"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 xml:space="preserve">Ingleton </w:t>
            </w:r>
            <w:r>
              <w:rPr>
                <w:rFonts w:ascii="Aptos Narrow" w:eastAsia="Times New Roman" w:hAnsi="Aptos Narrow" w:cs="Times New Roman"/>
                <w:color w:val="000000"/>
                <w:kern w:val="0"/>
                <w:lang w:eastAsia="en-GB"/>
                <w14:ligatures w14:val="none"/>
              </w:rPr>
              <w:t xml:space="preserve">et al. </w:t>
            </w:r>
            <w:r w:rsidRPr="006D3A1C">
              <w:rPr>
                <w:rFonts w:ascii="Aptos Narrow" w:eastAsia="Times New Roman" w:hAnsi="Aptos Narrow" w:cs="Times New Roman"/>
                <w:color w:val="000000"/>
                <w:kern w:val="0"/>
                <w:lang w:eastAsia="en-GB"/>
                <w14:ligatures w14:val="none"/>
              </w:rPr>
              <w:t>(2011)</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&lt;EndNote&gt;&lt;Cite&gt;&lt;Author&gt;Ingleton&lt;/Author&gt;&lt;Year&gt;2011&lt;/Year&gt;&lt;RecNum&gt;181&lt;/RecNum&gt;&lt;DisplayText&gt;&lt;style face="superscript"&gt;113&lt;/style&gt;&lt;/DisplayText&gt;&lt;record&gt;&lt;rec-number&gt;181&lt;/rec-number&gt;&lt;foreign-keys&gt;&lt;key app="EN" db-id="sp0rpx5fcz50v6era0a5wa2i5vxaw0zd5vzx" timestamp="1756224267"&gt;181&lt;/key&gt;&lt;/foreign-keys&gt;&lt;ref-type name="Journal Article"&gt;17&lt;/ref-type&gt;&lt;contributors&gt;&lt;authors&gt;&lt;author&gt;Ingleton, C.&lt;/author&gt;&lt;author&gt;Chatwin, J.&lt;/author&gt;&lt;author&gt;Seymour, J.&lt;/author&gt;&lt;author&gt;Payne, S.&lt;/author&gt;&lt;/authors&gt;&lt;/contributors&gt;&lt;titles&gt;&lt;title&gt;The role of health care assistants in supporting district nurses and family carers to deliver palliative care at home: findings from an evaluation project&lt;/title&gt;&lt;secondary-title&gt;J Clin Nurs&lt;/secondary-title&gt;&lt;/titles&gt;&lt;periodical&gt;&lt;full-title&gt;J Clin Nurs&lt;/full-title&gt;&lt;/periodical&gt;&lt;pages&gt;2043-52&lt;/pages&gt;&lt;volume&gt;20&lt;/volume&gt;&lt;number&gt;13-14&lt;/number&gt;&lt;dates&gt;&lt;year&gt;2011&lt;/year&gt;&lt;/dates&gt;&lt;accession-num&gt;21320220&lt;/accession-num&gt;&lt;label&gt; INCLUDED&lt;/label&gt;&lt;urls&gt;&lt;related-urls&gt;&lt;url&gt;https://www.ncbi.nlm.nih.gov/pubmed/21320220&lt;/url&gt;&lt;/related-urls&gt;&lt;/urls&gt;&lt;electronic-resource-num&gt;10.1111/j.1365-2702.2010.03563.x&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113</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660A4B1D"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The role of health care assistants in supporting district nurses and family carers to deliver palliative care at home: findings from an evaluation project</w:t>
            </w:r>
          </w:p>
        </w:tc>
        <w:tc>
          <w:tcPr>
            <w:tcW w:w="1531" w:type="dxa"/>
            <w:noWrap/>
            <w:hideMark/>
          </w:tcPr>
          <w:p w14:paraId="33F09078"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Mixed methods</w:t>
            </w:r>
          </w:p>
        </w:tc>
        <w:tc>
          <w:tcPr>
            <w:tcW w:w="1374" w:type="dxa"/>
            <w:noWrap/>
            <w:vAlign w:val="center"/>
            <w:hideMark/>
          </w:tcPr>
          <w:p w14:paraId="2EE32BE1"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5C1719DF"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7D48769F"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5FFBA034"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533DE134"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p>
        </w:tc>
        <w:tc>
          <w:tcPr>
            <w:tcW w:w="2551" w:type="dxa"/>
          </w:tcPr>
          <w:p w14:paraId="74ABC262" w14:textId="77777777" w:rsidR="00972363"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Specially trained health and personal care assistants to support community health nurses and families at the end of life may be useful and were viewed positively.</w:t>
            </w:r>
          </w:p>
          <w:p w14:paraId="07F55A77" w14:textId="57E95CA9" w:rsidR="00972363" w:rsidRPr="004C385C"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S</w:t>
            </w:r>
            <w:r w:rsidRPr="000E3EB8">
              <w:rPr>
                <w:rFonts w:ascii="Aptos Narrow" w:eastAsia="Times New Roman" w:hAnsi="Aptos Narrow" w:cs="Times New Roman"/>
                <w:color w:val="000000"/>
                <w:kern w:val="0"/>
                <w:lang w:eastAsia="en-GB"/>
                <w14:ligatures w14:val="none"/>
              </w:rPr>
              <w:t xml:space="preserve">pecialised training provided to </w:t>
            </w:r>
            <w:r>
              <w:rPr>
                <w:rFonts w:ascii="Aptos Narrow" w:eastAsia="Times New Roman" w:hAnsi="Aptos Narrow" w:cs="Times New Roman"/>
                <w:color w:val="000000"/>
                <w:kern w:val="0"/>
                <w:lang w:eastAsia="en-GB"/>
                <w14:ligatures w14:val="none"/>
              </w:rPr>
              <w:t>health care assistants</w:t>
            </w:r>
            <w:r w:rsidRPr="000E3EB8">
              <w:rPr>
                <w:rFonts w:ascii="Aptos Narrow" w:eastAsia="Times New Roman" w:hAnsi="Aptos Narrow" w:cs="Times New Roman"/>
                <w:color w:val="000000"/>
                <w:kern w:val="0"/>
                <w:lang w:eastAsia="en-GB"/>
                <w14:ligatures w14:val="none"/>
              </w:rPr>
              <w:t xml:space="preserve"> appears to have ensured that a more</w:t>
            </w:r>
            <w:r>
              <w:rPr>
                <w:rFonts w:ascii="Aptos Narrow" w:eastAsia="Times New Roman" w:hAnsi="Aptos Narrow" w:cs="Times New Roman"/>
                <w:color w:val="000000"/>
                <w:kern w:val="0"/>
                <w:lang w:eastAsia="en-GB"/>
                <w14:ligatures w14:val="none"/>
              </w:rPr>
              <w:t xml:space="preserve"> </w:t>
            </w:r>
            <w:r w:rsidRPr="000E3EB8">
              <w:rPr>
                <w:rFonts w:ascii="Aptos Narrow" w:eastAsia="Times New Roman" w:hAnsi="Aptos Narrow" w:cs="Times New Roman"/>
                <w:color w:val="000000"/>
                <w:kern w:val="0"/>
                <w:lang w:eastAsia="en-GB"/>
                <w14:ligatures w14:val="none"/>
              </w:rPr>
              <w:t>collegial relationship is</w:t>
            </w:r>
            <w:r>
              <w:rPr>
                <w:rFonts w:ascii="Aptos Narrow" w:eastAsia="Times New Roman" w:hAnsi="Aptos Narrow" w:cs="Times New Roman"/>
                <w:color w:val="000000"/>
                <w:kern w:val="0"/>
                <w:lang w:eastAsia="en-GB"/>
                <w14:ligatures w14:val="none"/>
              </w:rPr>
              <w:t xml:space="preserve"> created</w:t>
            </w:r>
            <w:r w:rsidRPr="000E3EB8">
              <w:rPr>
                <w:rFonts w:ascii="Aptos Narrow" w:eastAsia="Times New Roman" w:hAnsi="Aptos Narrow" w:cs="Times New Roman"/>
                <w:color w:val="000000"/>
                <w:kern w:val="0"/>
                <w:lang w:eastAsia="en-GB"/>
                <w14:ligatures w14:val="none"/>
              </w:rPr>
              <w:t xml:space="preserve"> between them and the </w:t>
            </w:r>
            <w:r>
              <w:rPr>
                <w:rFonts w:ascii="Aptos Narrow" w:eastAsia="Times New Roman" w:hAnsi="Aptos Narrow" w:cs="Times New Roman"/>
                <w:color w:val="000000"/>
                <w:kern w:val="0"/>
                <w:lang w:eastAsia="en-GB"/>
                <w14:ligatures w14:val="none"/>
              </w:rPr>
              <w:t>community health</w:t>
            </w:r>
            <w:r w:rsidRPr="000E3EB8">
              <w:rPr>
                <w:rFonts w:ascii="Aptos Narrow" w:eastAsia="Times New Roman" w:hAnsi="Aptos Narrow" w:cs="Times New Roman"/>
                <w:color w:val="000000"/>
                <w:kern w:val="0"/>
                <w:lang w:eastAsia="en-GB"/>
                <w14:ligatures w14:val="none"/>
              </w:rPr>
              <w:t xml:space="preserve"> nurses who provide</w:t>
            </w:r>
            <w:r>
              <w:rPr>
                <w:rFonts w:ascii="Aptos Narrow" w:eastAsia="Times New Roman" w:hAnsi="Aptos Narrow" w:cs="Times New Roman"/>
                <w:color w:val="000000"/>
                <w:kern w:val="0"/>
                <w:lang w:eastAsia="en-GB"/>
                <w14:ligatures w14:val="none"/>
              </w:rPr>
              <w:t xml:space="preserve"> </w:t>
            </w:r>
            <w:r w:rsidRPr="000E3EB8">
              <w:rPr>
                <w:rFonts w:ascii="Aptos Narrow" w:eastAsia="Times New Roman" w:hAnsi="Aptos Narrow" w:cs="Times New Roman"/>
                <w:color w:val="000000"/>
                <w:kern w:val="0"/>
                <w:lang w:eastAsia="en-GB"/>
                <w14:ligatures w14:val="none"/>
              </w:rPr>
              <w:t>day-to-day supervisio</w:t>
            </w:r>
            <w:r>
              <w:rPr>
                <w:rFonts w:ascii="Aptos Narrow" w:eastAsia="Times New Roman" w:hAnsi="Aptos Narrow" w:cs="Times New Roman"/>
                <w:color w:val="000000"/>
                <w:kern w:val="0"/>
                <w:lang w:eastAsia="en-GB"/>
                <w14:ligatures w14:val="none"/>
              </w:rPr>
              <w:t>n.</w:t>
            </w:r>
          </w:p>
        </w:tc>
      </w:tr>
      <w:tr w:rsidR="00972363" w:rsidRPr="004C385C" w14:paraId="148F5783" w14:textId="77777777" w:rsidTr="00B74112">
        <w:trPr>
          <w:trHeight w:val="290"/>
        </w:trPr>
        <w:tc>
          <w:tcPr>
            <w:tcW w:w="1587" w:type="dxa"/>
            <w:noWrap/>
            <w:hideMark/>
          </w:tcPr>
          <w:p w14:paraId="077C384F" w14:textId="7FC0D06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 xml:space="preserve">Ingold </w:t>
            </w:r>
            <w:r>
              <w:rPr>
                <w:rFonts w:ascii="Aptos Narrow" w:eastAsia="Times New Roman" w:hAnsi="Aptos Narrow" w:cs="Times New Roman"/>
                <w:color w:val="000000"/>
                <w:kern w:val="0"/>
                <w:lang w:eastAsia="en-GB"/>
                <w14:ligatures w14:val="none"/>
              </w:rPr>
              <w:t xml:space="preserve">&amp; Hicks </w:t>
            </w:r>
            <w:r w:rsidRPr="006D3A1C">
              <w:rPr>
                <w:rFonts w:ascii="Aptos Narrow" w:eastAsia="Times New Roman" w:hAnsi="Aptos Narrow" w:cs="Times New Roman"/>
                <w:color w:val="000000"/>
                <w:kern w:val="0"/>
                <w:lang w:eastAsia="en-GB"/>
                <w14:ligatures w14:val="none"/>
              </w:rPr>
              <w:t>(2015)</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&lt;EndNote&gt;&lt;Cite&gt;&lt;Author&gt;Ingold&lt;/Author&gt;&lt;Year&gt;2015&lt;/Year&gt;&lt;RecNum&gt;182&lt;/RecNum&gt;&lt;DisplayText&gt;&lt;style face="superscript"&gt;114&lt;/style&gt;&lt;/DisplayText&gt;&lt;record&gt;&lt;rec-number&gt;182&lt;/rec-number&gt;&lt;foreign-keys&gt;&lt;key app="EN" db-id="sp0rpx5fcz50v6era0a5wa2i5vxaw0zd5vzx" timestamp="1756224267"&gt;182&lt;/key&gt;&lt;/foreign-keys&gt;&lt;ref-type name="Journal Article"&gt;17&lt;/ref-type&gt;&lt;contributors&gt;&lt;authors&gt;&lt;author&gt;Ingold, K.&lt;/author&gt;&lt;author&gt;Hicks, F.&lt;/author&gt;&lt;/authors&gt;&lt;/contributors&gt;&lt;titles&gt;&lt;title&gt;Using a public health approach to improve end-of-life care: results and discussion of a health needs assessment undertaken in a large city in northern England&lt;/title&gt;&lt;secondary-title&gt;BMJ support&lt;/secondary-title&gt;&lt;/titles&gt;&lt;periodical&gt;&lt;full-title&gt;BMJ support&lt;/full-title&gt;&lt;/periodical&gt;&lt;pages&gt;200-2&lt;/pages&gt;&lt;volume&gt;5&lt;/volume&gt;&lt;number&gt;2&lt;/number&gt;&lt;dates&gt;&lt;year&gt;2015&lt;/year&gt;&lt;/dates&gt;&lt;accession-num&gt;25193016&lt;/accession-num&gt;&lt;label&gt; INCLUDED&lt;/label&gt;&lt;urls&gt;&lt;related-urls&gt;&lt;url&gt;https://ovidsp.ovid.com/ovidweb.cgi?T=JS&amp;amp;CSC=Y&amp;amp;NEWS=N&amp;amp;PAGE=fulltext&amp;amp;D=med12&amp;amp;DO=10.1136%2fbmjspcare-2014-000662&lt;/url&gt;&lt;/related-urls&gt;&lt;/urls&gt;&lt;electronic-resource-num&gt;https://dx.doi.org/10.1136/bmjspcare-2014-000662&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114</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4388D896"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Using a public health approach to improve end-of-life care: results and discussion of a health needs assessment undertaken in a large city in northern England</w:t>
            </w:r>
          </w:p>
        </w:tc>
        <w:tc>
          <w:tcPr>
            <w:tcW w:w="1531" w:type="dxa"/>
            <w:noWrap/>
            <w:hideMark/>
          </w:tcPr>
          <w:p w14:paraId="73E9BA92"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Mixed methods</w:t>
            </w:r>
          </w:p>
        </w:tc>
        <w:tc>
          <w:tcPr>
            <w:tcW w:w="1374" w:type="dxa"/>
            <w:noWrap/>
            <w:vAlign w:val="center"/>
            <w:hideMark/>
          </w:tcPr>
          <w:p w14:paraId="68A76933"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797BB499" w14:textId="77777777" w:rsidR="00972363" w:rsidRPr="006D3A1C" w:rsidRDefault="00972363" w:rsidP="000B4301">
            <w:pPr>
              <w:spacing w:after="0" w:line="240" w:lineRule="auto"/>
              <w:jc w:val="center"/>
              <w:rPr>
                <w:rFonts w:ascii="Aptos Narrow" w:eastAsia="Times New Roman" w:hAnsi="Aptos Narrow" w:cs="Times New Roman"/>
                <w:kern w:val="0"/>
                <w:lang w:eastAsia="en-GB"/>
                <w14:ligatures w14:val="none"/>
              </w:rPr>
            </w:pPr>
          </w:p>
        </w:tc>
        <w:tc>
          <w:tcPr>
            <w:tcW w:w="1375" w:type="dxa"/>
            <w:noWrap/>
            <w:vAlign w:val="center"/>
            <w:hideMark/>
          </w:tcPr>
          <w:p w14:paraId="19CC4114"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4BE95A88"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49E52CEC" w14:textId="77777777" w:rsidR="00972363"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The absolute number of people who will die is increasing as health needs at the end of life become more complex.</w:t>
            </w:r>
          </w:p>
          <w:p w14:paraId="5242EB12" w14:textId="18C57D83" w:rsidR="00972363" w:rsidRPr="006D3A1C"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Community health nursing teams are too stretched to deliver all levels of end-of-life care required.</w:t>
            </w:r>
          </w:p>
        </w:tc>
        <w:tc>
          <w:tcPr>
            <w:tcW w:w="2551" w:type="dxa"/>
          </w:tcPr>
          <w:p w14:paraId="4CB69BAD" w14:textId="77777777" w:rsidR="00972363"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Capturing accurate data in real-time to inform future service decisions.</w:t>
            </w:r>
          </w:p>
          <w:p w14:paraId="6C40FF4E" w14:textId="718A053A" w:rsidR="00972363" w:rsidRPr="004C385C"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Increase community health nursing capacity, alongside other strategies (e.g. improving access to medicines).</w:t>
            </w:r>
          </w:p>
        </w:tc>
      </w:tr>
      <w:tr w:rsidR="00972363" w:rsidRPr="004C385C" w14:paraId="2A290410" w14:textId="77777777" w:rsidTr="00B74112">
        <w:trPr>
          <w:trHeight w:val="290"/>
        </w:trPr>
        <w:tc>
          <w:tcPr>
            <w:tcW w:w="1587" w:type="dxa"/>
            <w:noWrap/>
            <w:hideMark/>
          </w:tcPr>
          <w:p w14:paraId="5A1CFFF3" w14:textId="5CC76828"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 xml:space="preserve">Jack </w:t>
            </w:r>
            <w:r>
              <w:rPr>
                <w:rFonts w:ascii="Aptos Narrow" w:eastAsia="Times New Roman" w:hAnsi="Aptos Narrow" w:cs="Times New Roman"/>
                <w:color w:val="000000"/>
                <w:kern w:val="0"/>
                <w:lang w:eastAsia="en-GB"/>
                <w14:ligatures w14:val="none"/>
              </w:rPr>
              <w:t xml:space="preserve">&amp; O’Brien </w:t>
            </w:r>
            <w:r w:rsidRPr="006D3A1C">
              <w:rPr>
                <w:rFonts w:ascii="Aptos Narrow" w:eastAsia="Times New Roman" w:hAnsi="Aptos Narrow" w:cs="Times New Roman"/>
                <w:color w:val="000000"/>
                <w:kern w:val="0"/>
                <w:lang w:eastAsia="en-GB"/>
                <w14:ligatures w14:val="none"/>
              </w:rPr>
              <w:t>(2010)</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&lt;EndNote&gt;&lt;Cite&gt;&lt;Author&gt;Jack&lt;/Author&gt;&lt;Year&gt;2010&lt;/Year&gt;&lt;RecNum&gt;183&lt;/RecNum&gt;&lt;DisplayText&gt;&lt;style face="superscript"&gt;115&lt;/style&gt;&lt;/DisplayText&gt;&lt;record&gt;&lt;rec-number&gt;183&lt;/rec-number&gt;&lt;foreign-keys&gt;&lt;key app="EN" db-id="sp0rpx5fcz50v6era0a5wa2i5vxaw0zd5vzx" timestamp="1756224267"&gt;183&lt;/key&gt;&lt;/foreign-keys&gt;&lt;ref-type name="Journal Article"&gt;17&lt;/ref-type&gt;&lt;contributors&gt;&lt;authors&gt;&lt;author&gt;Jack, B.&lt;/author&gt;&lt;author&gt;O&amp;apos;Brien, M.&lt;/author&gt;&lt;/authors&gt;&lt;/contributors&gt;&lt;titles&gt;&lt;title&gt;Dying at home: community nurses&amp;apos; views on the impact of informal carers on cancer patients&amp;apos; place of death&lt;/title&gt;&lt;secondary-title&gt;Eur J Cancer Care (Engl)&lt;/secondary-title&gt;&lt;/titles&gt;&lt;periodical&gt;&lt;full-title&gt;Eur J Cancer Care (Engl)&lt;/full-title&gt;&lt;/periodical&gt;&lt;pages&gt;636-42&lt;/pages&gt;&lt;volume&gt;19&lt;/volume&gt;&lt;number&gt;5&lt;/number&gt;&lt;dates&gt;&lt;year&gt;2010&lt;/year&gt;&lt;/dates&gt;&lt;accession-num&gt;20030704&lt;/accession-num&gt;&lt;label&gt; INCLUDED&lt;/label&gt;&lt;urls&gt;&lt;related-urls&gt;&lt;url&gt;https://ovidsp.ovid.com/ovidweb.cgi?T=JS&amp;amp;CSC=Y&amp;amp;NEWS=N&amp;amp;PAGE=fulltext&amp;amp;D=med8&amp;amp;DO=10.1111%2fj.1365-2354.2009.01103.x&lt;/url&gt;&lt;/related-urls&gt;&lt;/urls&gt;&lt;electronic-resource-num&gt;https://dx.doi.org/10.1111/j.1365-2354.2009.01103.x&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115</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2593F26F"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Dying at home: community nurses' views on the impact of informal carers on cancer patients' place of death</w:t>
            </w:r>
          </w:p>
        </w:tc>
        <w:tc>
          <w:tcPr>
            <w:tcW w:w="1531" w:type="dxa"/>
            <w:noWrap/>
            <w:hideMark/>
          </w:tcPr>
          <w:p w14:paraId="37C8480B"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Qualitative research</w:t>
            </w:r>
          </w:p>
        </w:tc>
        <w:tc>
          <w:tcPr>
            <w:tcW w:w="1374" w:type="dxa"/>
            <w:noWrap/>
            <w:vAlign w:val="center"/>
            <w:hideMark/>
          </w:tcPr>
          <w:p w14:paraId="19809EEC"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765D7DCD" w14:textId="77777777" w:rsidR="00972363" w:rsidRPr="006D3A1C" w:rsidRDefault="00972363" w:rsidP="000B4301">
            <w:pPr>
              <w:spacing w:after="0" w:line="240" w:lineRule="auto"/>
              <w:jc w:val="center"/>
              <w:rPr>
                <w:rFonts w:ascii="Aptos Narrow" w:eastAsia="Times New Roman" w:hAnsi="Aptos Narrow" w:cs="Times New Roman"/>
                <w:kern w:val="0"/>
                <w:lang w:eastAsia="en-GB"/>
                <w14:ligatures w14:val="none"/>
              </w:rPr>
            </w:pPr>
          </w:p>
        </w:tc>
        <w:tc>
          <w:tcPr>
            <w:tcW w:w="1375" w:type="dxa"/>
            <w:noWrap/>
            <w:vAlign w:val="center"/>
            <w:hideMark/>
          </w:tcPr>
          <w:p w14:paraId="7BB018E8" w14:textId="77777777" w:rsidR="00972363" w:rsidRPr="006D3A1C" w:rsidRDefault="00972363" w:rsidP="000B4301">
            <w:pPr>
              <w:spacing w:after="0" w:line="240" w:lineRule="auto"/>
              <w:jc w:val="center"/>
              <w:rPr>
                <w:rFonts w:ascii="Aptos Narrow" w:eastAsia="Times New Roman" w:hAnsi="Aptos Narrow" w:cs="Times New Roman"/>
                <w:kern w:val="0"/>
                <w:lang w:eastAsia="en-GB"/>
                <w14:ligatures w14:val="none"/>
              </w:rPr>
            </w:pPr>
          </w:p>
        </w:tc>
        <w:tc>
          <w:tcPr>
            <w:tcW w:w="1375" w:type="dxa"/>
            <w:noWrap/>
            <w:vAlign w:val="center"/>
            <w:hideMark/>
          </w:tcPr>
          <w:p w14:paraId="2DB86ACD"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16E61151" w14:textId="0442E8F3" w:rsidR="00972363" w:rsidRPr="000E4119"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Hospital staff do not fully understand the role of community health nurses, which may lead to them offering service provision that is not possible.</w:t>
            </w:r>
          </w:p>
        </w:tc>
        <w:tc>
          <w:tcPr>
            <w:tcW w:w="2551" w:type="dxa"/>
          </w:tcPr>
          <w:p w14:paraId="133317E9" w14:textId="77777777" w:rsidR="00972363" w:rsidRPr="004C385C" w:rsidRDefault="00972363" w:rsidP="000B4301">
            <w:pPr>
              <w:spacing w:after="0" w:line="240" w:lineRule="auto"/>
              <w:rPr>
                <w:rFonts w:ascii="Aptos Narrow" w:eastAsia="Times New Roman" w:hAnsi="Aptos Narrow" w:cs="Times New Roman"/>
                <w:color w:val="000000"/>
                <w:kern w:val="0"/>
                <w:lang w:eastAsia="en-GB"/>
                <w14:ligatures w14:val="none"/>
              </w:rPr>
            </w:pPr>
          </w:p>
        </w:tc>
      </w:tr>
      <w:tr w:rsidR="00972363" w:rsidRPr="004C385C" w14:paraId="53E14E54" w14:textId="77777777" w:rsidTr="00B74112">
        <w:trPr>
          <w:trHeight w:val="290"/>
        </w:trPr>
        <w:tc>
          <w:tcPr>
            <w:tcW w:w="1587" w:type="dxa"/>
            <w:noWrap/>
            <w:hideMark/>
          </w:tcPr>
          <w:p w14:paraId="028D990E" w14:textId="20A5E576"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Jackson, Wright &amp; Martin (2016)</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&lt;EndNote&gt;&lt;Cite&gt;&lt;Author&gt;Jackson&lt;/Author&gt;&lt;Year&gt;2016&lt;/Year&gt;&lt;RecNum&gt;96&lt;/RecNum&gt;&lt;DisplayText&gt;&lt;style face="superscript"&gt;116&lt;/style&gt;&lt;/DisplayText&gt;&lt;record&gt;&lt;rec-number&gt;96&lt;/rec-number&gt;&lt;foreign-keys&gt;&lt;key app="EN" db-id="sp0rpx5fcz50v6era0a5wa2i5vxaw0zd5vzx" timestamp="1756224267"&gt;96&lt;/key&gt;&lt;/foreign-keys&gt;&lt;ref-type name="Report"&gt;27&lt;/ref-type&gt;&lt;contributors&gt;&lt;authors&gt;&lt;author&gt;Jackson, C.&lt;/author&gt;&lt;author&gt;Wright, T.&lt;/author&gt;&lt;author&gt;Martin, A.&lt;/author&gt;&lt;/authors&gt;&lt;/contributors&gt;&lt;titles&gt;&lt;title&gt;Safe Caseloads for Adult Community Nursing Services – An Updated Review of the Evidence&lt;/title&gt;&lt;/titles&gt;&lt;dates&gt;&lt;year&gt;2016&lt;/year&gt;&lt;/dates&gt;&lt;publisher&gt;NHS Improvement&lt;/publisher&gt;&lt;label&gt; INCLUDED&lt;/label&gt;&lt;urls&gt;&lt;/urls&gt;&lt;electronic-resource-num&gt;https://www.england.nhs.uk/wp-content/uploads/2022/03/Safer_staffing_district_nursing_evidence_review.pdf&lt;/electronic-resource-num&gt;&lt;/record&gt;&lt;/Cite&gt;&lt;/EndNote&gt;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116</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0D356D41"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Safe Caseloads for Adult Community Nursing Services - An Updated Review of the Evidence</w:t>
            </w:r>
          </w:p>
        </w:tc>
        <w:tc>
          <w:tcPr>
            <w:tcW w:w="1531" w:type="dxa"/>
            <w:noWrap/>
            <w:hideMark/>
          </w:tcPr>
          <w:p w14:paraId="55AD0ED0"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Review with systematic approach</w:t>
            </w:r>
          </w:p>
        </w:tc>
        <w:tc>
          <w:tcPr>
            <w:tcW w:w="1374" w:type="dxa"/>
            <w:noWrap/>
            <w:vAlign w:val="center"/>
            <w:hideMark/>
          </w:tcPr>
          <w:p w14:paraId="6B1E14DF"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7C139F53"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17D43E26"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4460E92F"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2551" w:type="dxa"/>
            <w:noWrap/>
            <w:hideMark/>
          </w:tcPr>
          <w:p w14:paraId="54DE7E73" w14:textId="3F3C77D9" w:rsidR="00972363" w:rsidRPr="006D3A1C" w:rsidRDefault="00972363" w:rsidP="000B4301">
            <w:pPr>
              <w:spacing w:after="0" w:line="240" w:lineRule="auto"/>
              <w:rPr>
                <w:rFonts w:ascii="Aptos Narrow" w:eastAsia="Times New Roman" w:hAnsi="Aptos Narrow" w:cs="Times New Roman"/>
                <w:kern w:val="0"/>
                <w:lang w:eastAsia="en-GB"/>
                <w14:ligatures w14:val="none"/>
              </w:rPr>
            </w:pPr>
            <w:r>
              <w:rPr>
                <w:rFonts w:ascii="Aptos Narrow" w:eastAsia="Times New Roman" w:hAnsi="Aptos Narrow" w:cs="Times New Roman"/>
                <w:kern w:val="0"/>
                <w:lang w:eastAsia="en-GB"/>
                <w14:ligatures w14:val="none"/>
              </w:rPr>
              <w:t>Not extracted as review-level evidence (to avoid double counting)</w:t>
            </w:r>
          </w:p>
        </w:tc>
        <w:tc>
          <w:tcPr>
            <w:tcW w:w="2551" w:type="dxa"/>
          </w:tcPr>
          <w:p w14:paraId="76A5DB77" w14:textId="4843A02B" w:rsidR="00972363" w:rsidRPr="004C385C" w:rsidRDefault="00972363" w:rsidP="000B4301">
            <w:pPr>
              <w:spacing w:after="0" w:line="240" w:lineRule="auto"/>
              <w:rPr>
                <w:rFonts w:ascii="Aptos Narrow" w:eastAsia="Times New Roman" w:hAnsi="Aptos Narrow" w:cs="Times New Roman"/>
                <w:kern w:val="0"/>
                <w:lang w:eastAsia="en-GB"/>
                <w14:ligatures w14:val="none"/>
              </w:rPr>
            </w:pPr>
            <w:r>
              <w:rPr>
                <w:rFonts w:ascii="Aptos Narrow" w:eastAsia="Times New Roman" w:hAnsi="Aptos Narrow" w:cs="Times New Roman"/>
                <w:kern w:val="0"/>
                <w:lang w:eastAsia="en-GB"/>
                <w14:ligatures w14:val="none"/>
              </w:rPr>
              <w:t>Not extracted as review-level evidence (to avoid double counting)</w:t>
            </w:r>
          </w:p>
        </w:tc>
      </w:tr>
      <w:tr w:rsidR="00972363" w:rsidRPr="004C385C" w14:paraId="6B6942CC" w14:textId="77777777" w:rsidTr="00B74112">
        <w:trPr>
          <w:trHeight w:val="290"/>
        </w:trPr>
        <w:tc>
          <w:tcPr>
            <w:tcW w:w="1587" w:type="dxa"/>
            <w:noWrap/>
          </w:tcPr>
          <w:p w14:paraId="09CF72EA" w14:textId="2305CC9F"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Joberns (2021)</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&lt;EndNote&gt;&lt;Cite&gt;&lt;Author&gt;Joberns&lt;/Author&gt;&lt;Year&gt;2021&lt;/Year&gt;&lt;RecNum&gt;51&lt;/RecNum&gt;&lt;DisplayText&gt;&lt;style face="superscript"&gt;117&lt;/style&gt;&lt;/DisplayText&gt;&lt;record&gt;&lt;rec-number&gt;51&lt;/rec-number&gt;&lt;foreign-keys&gt;&lt;key app="EN" db-id="sp0rpx5fcz50v6era0a5wa2i5vxaw0zd5vzx" timestamp="1756224267"&gt;51&lt;/key&gt;&lt;/foreign-keys&gt;&lt;ref-type name="Journal Article"&gt;17&lt;/ref-type&gt;&lt;contributors&gt;&lt;authors&gt;&lt;author&gt;Joberns, L.&lt;/author&gt;&lt;/authors&gt;&lt;/contributors&gt;&lt;titles&gt;&lt;title&gt;Nurse opportunities to overcome barriers to palliative care provision for patients with heart failure: an integrative review&lt;/title&gt;&lt;secondary-title&gt;British Journal of Cardiac Nursing&lt;/secondary-title&gt;&lt;/titles&gt;&lt;periodical&gt;&lt;full-title&gt;British Journal of Cardiac Nursing&lt;/full-title&gt;&lt;/periodical&gt;&lt;pages&gt;1-12&lt;/pages&gt;&lt;volume&gt;16&lt;/volume&gt;&lt;number&gt;10&lt;/number&gt;&lt;dates&gt;&lt;year&gt;2021&lt;/year&gt;&lt;/dates&gt;&lt;accession-num&gt;153457538. Language: English. Entry Date: 20211112. Revision Date: 20220407. Publication Type: Journal Article&lt;/accession-num&gt;&lt;label&gt; INCLUDED&lt;/label&gt;&lt;urls&gt;&lt;related-urls&gt;&lt;url&gt;https://search.ebscohost.com/login.aspx?direct=true&amp;amp;db=cul&amp;amp;AN=153457538&amp;amp;site=ehost-live&lt;/url&gt;&lt;/related-urls&gt;&lt;/urls&gt;&lt;electronic-resource-num&gt;10.12968/bjca.2021.0076&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117</w:t>
            </w:r>
            <w:r>
              <w:rPr>
                <w:rFonts w:ascii="Aptos Narrow" w:eastAsia="Times New Roman" w:hAnsi="Aptos Narrow" w:cs="Times New Roman"/>
                <w:color w:val="000000"/>
                <w:kern w:val="0"/>
                <w:lang w:eastAsia="en-GB"/>
                <w14:ligatures w14:val="none"/>
              </w:rPr>
              <w:fldChar w:fldCharType="end"/>
            </w:r>
          </w:p>
        </w:tc>
        <w:tc>
          <w:tcPr>
            <w:tcW w:w="2041" w:type="dxa"/>
            <w:noWrap/>
          </w:tcPr>
          <w:p w14:paraId="767830F4" w14:textId="3CBD94D0"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 xml:space="preserve">Nurse opportunities to overcome barriers to palliative care provision for patients with heart </w:t>
            </w:r>
            <w:r w:rsidRPr="006D3A1C">
              <w:rPr>
                <w:rFonts w:ascii="Aptos Narrow" w:eastAsia="Times New Roman" w:hAnsi="Aptos Narrow" w:cs="Times New Roman"/>
                <w:color w:val="000000"/>
                <w:kern w:val="0"/>
                <w:lang w:eastAsia="en-GB"/>
                <w14:ligatures w14:val="none"/>
              </w:rPr>
              <w:lastRenderedPageBreak/>
              <w:t>failure: an integrative review</w:t>
            </w:r>
          </w:p>
        </w:tc>
        <w:tc>
          <w:tcPr>
            <w:tcW w:w="1531" w:type="dxa"/>
            <w:noWrap/>
          </w:tcPr>
          <w:p w14:paraId="7BFAF873" w14:textId="5002C7E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Review with systematic approach</w:t>
            </w:r>
          </w:p>
        </w:tc>
        <w:tc>
          <w:tcPr>
            <w:tcW w:w="1374" w:type="dxa"/>
            <w:noWrap/>
            <w:vAlign w:val="center"/>
          </w:tcPr>
          <w:p w14:paraId="661A3EB3"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tcPr>
          <w:p w14:paraId="17E43AA9" w14:textId="15BBC8AE"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tcPr>
          <w:p w14:paraId="29AB32DF"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tcPr>
          <w:p w14:paraId="27CB67CF"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2551" w:type="dxa"/>
            <w:noWrap/>
          </w:tcPr>
          <w:p w14:paraId="415A3F06" w14:textId="57368E27" w:rsidR="00972363" w:rsidRPr="000543A9" w:rsidRDefault="00972363" w:rsidP="000B4301">
            <w:pPr>
              <w:rPr>
                <w:rFonts w:ascii="Aptos Narrow" w:eastAsia="Times New Roman" w:hAnsi="Aptos Narrow" w:cs="Times New Roman"/>
                <w:color w:val="000000"/>
                <w:kern w:val="0"/>
                <w:lang w:eastAsia="en-GB"/>
                <w14:ligatures w14:val="none"/>
              </w:rPr>
            </w:pPr>
            <w:r w:rsidRPr="000543A9">
              <w:rPr>
                <w:rFonts w:ascii="Aptos Narrow" w:eastAsia="Times New Roman" w:hAnsi="Aptos Narrow" w:cs="Times New Roman"/>
                <w:kern w:val="0"/>
                <w:lang w:eastAsia="en-GB"/>
                <w14:ligatures w14:val="none"/>
              </w:rPr>
              <w:t>Not extracted as review-level evidence (to avoid double counting)</w:t>
            </w:r>
          </w:p>
        </w:tc>
        <w:tc>
          <w:tcPr>
            <w:tcW w:w="2551" w:type="dxa"/>
          </w:tcPr>
          <w:p w14:paraId="3E30A651" w14:textId="6AAA1DFD" w:rsidR="00972363" w:rsidRPr="000543A9" w:rsidRDefault="00972363" w:rsidP="000B4301">
            <w:pPr>
              <w:spacing w:after="0"/>
              <w:rPr>
                <w:rFonts w:ascii="Aptos Narrow" w:eastAsia="Times New Roman" w:hAnsi="Aptos Narrow" w:cs="Times New Roman"/>
                <w:color w:val="000000"/>
                <w:kern w:val="0"/>
                <w:lang w:eastAsia="en-GB"/>
                <w14:ligatures w14:val="none"/>
              </w:rPr>
            </w:pPr>
            <w:r w:rsidRPr="000543A9">
              <w:rPr>
                <w:rFonts w:ascii="Aptos Narrow" w:eastAsia="Times New Roman" w:hAnsi="Aptos Narrow" w:cs="Times New Roman"/>
                <w:kern w:val="0"/>
                <w:lang w:eastAsia="en-GB"/>
                <w14:ligatures w14:val="none"/>
              </w:rPr>
              <w:t>Not extracted as review-level evidence (to avoid double counting)</w:t>
            </w:r>
          </w:p>
        </w:tc>
      </w:tr>
      <w:tr w:rsidR="00972363" w:rsidRPr="004C385C" w14:paraId="0527488E" w14:textId="77777777" w:rsidTr="00B74112">
        <w:trPr>
          <w:trHeight w:val="290"/>
        </w:trPr>
        <w:tc>
          <w:tcPr>
            <w:tcW w:w="1587" w:type="dxa"/>
            <w:noWrap/>
            <w:hideMark/>
          </w:tcPr>
          <w:p w14:paraId="0586CE27" w14:textId="08AA545C"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Johnson (2015)</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&lt;EndNote&gt;&lt;Cite&gt;&lt;Author&gt;Johnson&lt;/Author&gt;&lt;Year&gt;2015&lt;/Year&gt;&lt;RecNum&gt;184&lt;/RecNum&gt;&lt;DisplayText&gt;&lt;style face="superscript"&gt;118&lt;/style&gt;&lt;/DisplayText&gt;&lt;record&gt;&lt;rec-number&gt;184&lt;/rec-number&gt;&lt;foreign-keys&gt;&lt;key app="EN" db-id="sp0rpx5fcz50v6era0a5wa2i5vxaw0zd5vzx" timestamp="1756224267"&gt;184&lt;/key&gt;&lt;/foreign-keys&gt;&lt;ref-type name="Journal Article"&gt;17&lt;/ref-type&gt;&lt;contributors&gt;&lt;authors&gt;&lt;author&gt;Johnson, A.&lt;/author&gt;&lt;/authors&gt;&lt;/contributors&gt;&lt;titles&gt;&lt;title&gt;Role of district and community nurses in bereavement care: a qualitative study&lt;/title&gt;&lt;secondary-title&gt;Br J Community Nurs&lt;/secondary-title&gt;&lt;/titles&gt;&lt;periodical&gt;&lt;full-title&gt;Br J Community Nurs&lt;/full-title&gt;&lt;/periodical&gt;&lt;pages&gt;494-501&lt;/pages&gt;&lt;volume&gt;20&lt;/volume&gt;&lt;number&gt;10&lt;/number&gt;&lt;dates&gt;&lt;year&gt;2015&lt;/year&gt;&lt;/dates&gt;&lt;accession-num&gt;26418402&lt;/accession-num&gt;&lt;label&gt; INCLUDED&lt;/label&gt;&lt;urls&gt;&lt;related-urls&gt;&lt;url&gt;https://www.ncbi.nlm.nih.gov/pubmed/26418402&lt;/url&gt;&lt;/related-urls&gt;&lt;/urls&gt;&lt;electronic-resource-num&gt;10.12968/bjcn.2015.20.10.494&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118</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1F9F5548"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Role of district and community nurses in bereavement care: a qualitative study</w:t>
            </w:r>
          </w:p>
        </w:tc>
        <w:tc>
          <w:tcPr>
            <w:tcW w:w="1531" w:type="dxa"/>
            <w:noWrap/>
            <w:hideMark/>
          </w:tcPr>
          <w:p w14:paraId="3E977DF4"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Qualitative research</w:t>
            </w:r>
          </w:p>
        </w:tc>
        <w:tc>
          <w:tcPr>
            <w:tcW w:w="1374" w:type="dxa"/>
            <w:noWrap/>
            <w:vAlign w:val="center"/>
            <w:hideMark/>
          </w:tcPr>
          <w:p w14:paraId="54C7C877"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0F625A5F"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4B319985"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48DB6732"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27618760" w14:textId="77777777" w:rsidR="00972363"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Bereavement care is at odds with limited capacity and busy caseloads, as it requires time and is an ongoing process – it is knowing when to refer to other services due to the rapport and relationships built.</w:t>
            </w:r>
          </w:p>
          <w:p w14:paraId="2412C7E0" w14:textId="0CF7FCFE" w:rsidR="00972363" w:rsidRPr="006D3A1C"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Awareness of other specialties involved in palliative and bereavement care were developed over time.</w:t>
            </w:r>
          </w:p>
        </w:tc>
        <w:tc>
          <w:tcPr>
            <w:tcW w:w="2551" w:type="dxa"/>
          </w:tcPr>
          <w:p w14:paraId="360E2820" w14:textId="77777777" w:rsidR="00972363"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Continuity with the community health nurse visiting helps to build a relationship and identify issues.</w:t>
            </w:r>
          </w:p>
          <w:p w14:paraId="7F8AA6A0" w14:textId="0387BDE3" w:rsidR="00972363" w:rsidRPr="004C385C"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Apprenticeship style learning on the job was perceived as useful as formal training. Training needs to be ongoing.</w:t>
            </w:r>
          </w:p>
        </w:tc>
      </w:tr>
      <w:tr w:rsidR="00972363" w:rsidRPr="004C385C" w14:paraId="7E995542" w14:textId="77777777" w:rsidTr="00B74112">
        <w:trPr>
          <w:trHeight w:val="290"/>
        </w:trPr>
        <w:tc>
          <w:tcPr>
            <w:tcW w:w="1587" w:type="dxa"/>
            <w:noWrap/>
            <w:hideMark/>
          </w:tcPr>
          <w:p w14:paraId="4F172FF3" w14:textId="57BC5589"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 xml:space="preserve">Johnson </w:t>
            </w:r>
            <w:r>
              <w:rPr>
                <w:rFonts w:ascii="Aptos Narrow" w:eastAsia="Times New Roman" w:hAnsi="Aptos Narrow" w:cs="Times New Roman"/>
                <w:color w:val="000000"/>
                <w:kern w:val="0"/>
                <w:lang w:eastAsia="en-GB"/>
                <w14:ligatures w14:val="none"/>
              </w:rPr>
              <w:t xml:space="preserve">et al. </w:t>
            </w:r>
            <w:r w:rsidRPr="006D3A1C">
              <w:rPr>
                <w:rFonts w:ascii="Aptos Narrow" w:eastAsia="Times New Roman" w:hAnsi="Aptos Narrow" w:cs="Times New Roman"/>
                <w:color w:val="000000"/>
                <w:kern w:val="0"/>
                <w:lang w:eastAsia="en-GB"/>
                <w14:ligatures w14:val="none"/>
              </w:rPr>
              <w:t>(2012)</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&lt;EndNote&gt;&lt;Cite&gt;&lt;Author&gt;Johnson&lt;/Author&gt;&lt;Year&gt;2012&lt;/Year&gt;&lt;RecNum&gt;185&lt;/RecNum&gt;&lt;DisplayText&gt;&lt;style face="superscript"&gt;119&lt;/style&gt;&lt;/DisplayText&gt;&lt;record&gt;&lt;rec-number&gt;185&lt;/rec-number&gt;&lt;foreign-keys&gt;&lt;key app="EN" db-id="sp0rpx5fcz50v6era0a5wa2i5vxaw0zd5vzx" timestamp="1756224267"&gt;185&lt;/key&gt;&lt;/foreign-keys&gt;&lt;ref-type name="Journal Article"&gt;17&lt;/ref-type&gt;&lt;contributors&gt;&lt;authors&gt;&lt;author&gt;Johnson, M. J.&lt;/author&gt;&lt;author&gt;Maccallum, A.&lt;/author&gt;&lt;author&gt;Butler, J.&lt;/author&gt;&lt;author&gt;Rogers, A.&lt;/author&gt;&lt;author&gt;Sam, E.&lt;/author&gt;&lt;author&gt;Fuller, A.&lt;/author&gt;&lt;author&gt;Beattie, J. M.&lt;/author&gt;&lt;/authors&gt;&lt;/contributors&gt;&lt;titles&gt;&lt;title&gt;Heart failure specialist nurses&amp;apos; use of palliative care services: a comparison of surveys across England in 2005 and 2010&lt;/title&gt;&lt;secondary-title&gt;Eur J Cardiovasc Nurs&lt;/secondary-title&gt;&lt;/titles&gt;&lt;periodical&gt;&lt;full-title&gt;Eur J Cardiovasc Nurs&lt;/full-title&gt;&lt;/periodical&gt;&lt;pages&gt;190-6&lt;/pages&gt;&lt;volume&gt;11&lt;/volume&gt;&lt;number&gt;2&lt;/number&gt;&lt;dates&gt;&lt;year&gt;2012&lt;/year&gt;&lt;/dates&gt;&lt;accession-num&gt;21450524&lt;/accession-num&gt;&lt;label&gt; INCLUDED&lt;/label&gt;&lt;urls&gt;&lt;related-urls&gt;&lt;url&gt;https://ovidsp.ovid.com/ovidweb.cgi?T=JS&amp;amp;CSC=Y&amp;amp;NEWS=N&amp;amp;PAGE=fulltext&amp;amp;D=med9&amp;amp;DO=10.1016%2fj.ejcnurse.2011.03.004&lt;/url&gt;&lt;/related-urls&gt;&lt;/urls&gt;&lt;electronic-resource-num&gt;https://dx.doi.org/10.1016/j.ejcnurse.2011.03.004&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119</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4797583D"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Heart failure specialist nurses' use of palliative care services: a comparison of surveys across England in 2005 and 2010</w:t>
            </w:r>
          </w:p>
        </w:tc>
        <w:tc>
          <w:tcPr>
            <w:tcW w:w="1531" w:type="dxa"/>
            <w:noWrap/>
            <w:hideMark/>
          </w:tcPr>
          <w:p w14:paraId="142109A2"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Cross sectional study</w:t>
            </w:r>
          </w:p>
        </w:tc>
        <w:tc>
          <w:tcPr>
            <w:tcW w:w="1374" w:type="dxa"/>
            <w:noWrap/>
            <w:vAlign w:val="center"/>
            <w:hideMark/>
          </w:tcPr>
          <w:p w14:paraId="527B4DCA"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5F64123A"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1D1C1EBA"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5AD38F60"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01302C7F" w14:textId="77777777" w:rsidR="00972363" w:rsidRPr="00784DA1" w:rsidRDefault="00972363" w:rsidP="000B4301">
            <w:pPr>
              <w:rPr>
                <w:rFonts w:ascii="Aptos Narrow" w:eastAsia="Times New Roman" w:hAnsi="Aptos Narrow" w:cs="Times New Roman"/>
                <w:color w:val="000000"/>
                <w:kern w:val="0"/>
                <w:lang w:eastAsia="en-GB"/>
                <w14:ligatures w14:val="none"/>
              </w:rPr>
            </w:pPr>
          </w:p>
        </w:tc>
        <w:tc>
          <w:tcPr>
            <w:tcW w:w="2551" w:type="dxa"/>
          </w:tcPr>
          <w:p w14:paraId="13260AFE" w14:textId="77777777" w:rsidR="00972363"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Continued palliative care training for community health nurses is needed.</w:t>
            </w:r>
          </w:p>
          <w:p w14:paraId="65C73EE3" w14:textId="16C5D853" w:rsidR="00972363"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 xml:space="preserve">A </w:t>
            </w:r>
            <w:r w:rsidR="0087756D">
              <w:rPr>
                <w:rFonts w:ascii="Aptos Narrow" w:eastAsia="Times New Roman" w:hAnsi="Aptos Narrow" w:cs="Times New Roman"/>
                <w:color w:val="000000"/>
                <w:kern w:val="0"/>
                <w:lang w:eastAsia="en-GB"/>
                <w14:ligatures w14:val="none"/>
              </w:rPr>
              <w:t>multidisciplinary</w:t>
            </w:r>
            <w:r>
              <w:rPr>
                <w:rFonts w:ascii="Aptos Narrow" w:eastAsia="Times New Roman" w:hAnsi="Aptos Narrow" w:cs="Times New Roman"/>
                <w:color w:val="000000"/>
                <w:kern w:val="0"/>
                <w:lang w:eastAsia="en-GB"/>
                <w14:ligatures w14:val="none"/>
              </w:rPr>
              <w:t xml:space="preserve"> approach to palliative care is essential and provided access to specialist palliative care support.</w:t>
            </w:r>
          </w:p>
          <w:p w14:paraId="3027B6B7" w14:textId="3E636B57" w:rsidR="00972363" w:rsidRPr="004C385C"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lastRenderedPageBreak/>
              <w:t>Tools and frameworks can be useful to prompt good care and support decision making.</w:t>
            </w:r>
          </w:p>
        </w:tc>
      </w:tr>
      <w:tr w:rsidR="00972363" w:rsidRPr="004C385C" w14:paraId="2FFCD7E9" w14:textId="77777777" w:rsidTr="00B74112">
        <w:trPr>
          <w:trHeight w:val="290"/>
        </w:trPr>
        <w:tc>
          <w:tcPr>
            <w:tcW w:w="1587" w:type="dxa"/>
            <w:noWrap/>
            <w:hideMark/>
          </w:tcPr>
          <w:p w14:paraId="5B68B4F5" w14:textId="35AD054C"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Johnston</w:t>
            </w:r>
            <w:r>
              <w:rPr>
                <w:rFonts w:ascii="Aptos Narrow" w:eastAsia="Times New Roman" w:hAnsi="Aptos Narrow" w:cs="Times New Roman"/>
                <w:color w:val="000000"/>
                <w:kern w:val="0"/>
                <w:lang w:eastAsia="en-GB"/>
                <w14:ligatures w14:val="none"/>
              </w:rPr>
              <w:t>, Ostlund &amp; Brown</w:t>
            </w:r>
            <w:r w:rsidRPr="006D3A1C">
              <w:rPr>
                <w:rFonts w:ascii="Aptos Narrow" w:eastAsia="Times New Roman" w:hAnsi="Aptos Narrow" w:cs="Times New Roman"/>
                <w:color w:val="000000"/>
                <w:kern w:val="0"/>
                <w:lang w:eastAsia="en-GB"/>
                <w14:ligatures w14:val="none"/>
              </w:rPr>
              <w:t xml:space="preserve"> (2012)</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&lt;EndNote&gt;&lt;Cite&gt;&lt;Author&gt;Johnston&lt;/Author&gt;&lt;Year&gt;2012&lt;/Year&gt;&lt;RecNum&gt;188&lt;/RecNum&gt;&lt;DisplayText&gt;&lt;style face="superscript"&gt;120&lt;/style&gt;&lt;/DisplayText&gt;&lt;record&gt;&lt;rec-number&gt;188&lt;/rec-number&gt;&lt;foreign-keys&gt;&lt;key app="EN" db-id="sp0rpx5fcz50v6era0a5wa2i5vxaw0zd5vzx" timestamp="1756224267"&gt;188&lt;/key&gt;&lt;/foreign-keys&gt;&lt;ref-type name="Journal Article"&gt;17&lt;/ref-type&gt;&lt;contributors&gt;&lt;authors&gt;&lt;author&gt;Johnston, B.&lt;/author&gt;&lt;author&gt;Ostlund, U.&lt;/author&gt;&lt;author&gt;Brown, H.&lt;/author&gt;&lt;/authors&gt;&lt;/contributors&gt;&lt;titles&gt;&lt;title&gt;Evaluation of the Dignity Care Pathway for community nurses caring for people at the end of life&lt;/title&gt;&lt;secondary-title&gt;Int J Palliat Nurs&lt;/secondary-title&gt;&lt;/titles&gt;&lt;periodical&gt;&lt;full-title&gt;Int J Palliat Nurs&lt;/full-title&gt;&lt;/periodical&gt;&lt;pages&gt;483-9&lt;/pages&gt;&lt;volume&gt;18&lt;/volume&gt;&lt;number&gt;10&lt;/number&gt;&lt;dates&gt;&lt;year&gt;2012&lt;/year&gt;&lt;/dates&gt;&lt;accession-num&gt;23123951&lt;/accession-num&gt;&lt;label&gt; INCLUDED&lt;/label&gt;&lt;urls&gt;&lt;related-urls&gt;&lt;url&gt;https://www.ncbi.nlm.nih.gov/pubmed/23123951&lt;/url&gt;&lt;/related-urls&gt;&lt;/urls&gt;&lt;electronic-resource-num&gt;10.12968/ijpn.2012.18.10.483&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120</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5AF2F37E"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Evaluation of the Dignity Care Pathway for community nurses caring for people at the end of life</w:t>
            </w:r>
          </w:p>
        </w:tc>
        <w:tc>
          <w:tcPr>
            <w:tcW w:w="1531" w:type="dxa"/>
            <w:noWrap/>
            <w:hideMark/>
          </w:tcPr>
          <w:p w14:paraId="35741678"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Qualitative research</w:t>
            </w:r>
          </w:p>
        </w:tc>
        <w:tc>
          <w:tcPr>
            <w:tcW w:w="1374" w:type="dxa"/>
            <w:noWrap/>
            <w:vAlign w:val="center"/>
            <w:hideMark/>
          </w:tcPr>
          <w:p w14:paraId="418ED070"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1EDF202C"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70E1F666"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27B68CA9" w14:textId="77777777" w:rsidR="00972363" w:rsidRPr="006D3A1C" w:rsidRDefault="00972363" w:rsidP="000B4301">
            <w:pPr>
              <w:spacing w:after="0" w:line="240" w:lineRule="auto"/>
              <w:jc w:val="center"/>
              <w:rPr>
                <w:rFonts w:ascii="Aptos Narrow" w:eastAsia="Times New Roman" w:hAnsi="Aptos Narrow" w:cs="Times New Roman"/>
                <w:kern w:val="0"/>
                <w:lang w:eastAsia="en-GB"/>
                <w14:ligatures w14:val="none"/>
              </w:rPr>
            </w:pPr>
          </w:p>
        </w:tc>
        <w:tc>
          <w:tcPr>
            <w:tcW w:w="2551" w:type="dxa"/>
            <w:noWrap/>
            <w:hideMark/>
          </w:tcPr>
          <w:p w14:paraId="213EEE90" w14:textId="77777777" w:rsidR="00972363" w:rsidRPr="006D3A1C" w:rsidRDefault="00972363" w:rsidP="000B4301">
            <w:pPr>
              <w:spacing w:after="0" w:line="240" w:lineRule="auto"/>
              <w:rPr>
                <w:rFonts w:ascii="Aptos Narrow" w:eastAsia="Times New Roman" w:hAnsi="Aptos Narrow" w:cs="Times New Roman"/>
                <w:kern w:val="0"/>
                <w:lang w:eastAsia="en-GB"/>
                <w14:ligatures w14:val="none"/>
              </w:rPr>
            </w:pPr>
          </w:p>
        </w:tc>
        <w:tc>
          <w:tcPr>
            <w:tcW w:w="2551" w:type="dxa"/>
          </w:tcPr>
          <w:p w14:paraId="0652C283" w14:textId="3033408F" w:rsidR="00972363" w:rsidRPr="000543A9"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sidRPr="000543A9">
              <w:rPr>
                <w:rFonts w:ascii="Aptos Narrow" w:eastAsia="Times New Roman" w:hAnsi="Aptos Narrow" w:cs="Times New Roman"/>
                <w:color w:val="000000"/>
                <w:kern w:val="0"/>
                <w:lang w:eastAsia="en-GB"/>
                <w14:ligatures w14:val="none"/>
              </w:rPr>
              <w:t>The Dignity Care Pathway helped to focus care and identify patients with palliative care needs but was not feasible to use with every patient at the end of life.</w:t>
            </w:r>
          </w:p>
        </w:tc>
      </w:tr>
      <w:tr w:rsidR="00972363" w:rsidRPr="004C385C" w14:paraId="2EA46289" w14:textId="77777777" w:rsidTr="00B74112">
        <w:trPr>
          <w:trHeight w:val="290"/>
        </w:trPr>
        <w:tc>
          <w:tcPr>
            <w:tcW w:w="1587" w:type="dxa"/>
            <w:noWrap/>
            <w:hideMark/>
          </w:tcPr>
          <w:p w14:paraId="11F3C197" w14:textId="2783A45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Johnston</w:t>
            </w:r>
            <w:r>
              <w:rPr>
                <w:rFonts w:ascii="Aptos Narrow" w:eastAsia="Times New Roman" w:hAnsi="Aptos Narrow" w:cs="Times New Roman"/>
                <w:color w:val="000000"/>
                <w:kern w:val="0"/>
                <w:lang w:eastAsia="en-GB"/>
                <w14:ligatures w14:val="none"/>
              </w:rPr>
              <w:t>, Coole &amp; Jay Narayanasamy</w:t>
            </w:r>
            <w:r w:rsidRPr="006D3A1C">
              <w:rPr>
                <w:rFonts w:ascii="Aptos Narrow" w:eastAsia="Times New Roman" w:hAnsi="Aptos Narrow" w:cs="Times New Roman"/>
                <w:color w:val="000000"/>
                <w:kern w:val="0"/>
                <w:lang w:eastAsia="en-GB"/>
                <w14:ligatures w14:val="none"/>
              </w:rPr>
              <w:t xml:space="preserve"> (2016)</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&lt;EndNote&gt;&lt;Cite&gt;&lt;Author&gt;Johnston&lt;/Author&gt;&lt;Year&gt;2016&lt;/Year&gt;&lt;RecNum&gt;186&lt;/RecNum&gt;&lt;DisplayText&gt;&lt;style face="superscript"&gt;121&lt;/style&gt;&lt;/DisplayText&gt;&lt;record&gt;&lt;rec-number&gt;186&lt;/rec-number&gt;&lt;foreign-keys&gt;&lt;key app="EN" db-id="sp0rpx5fcz50v6era0a5wa2i5vxaw0zd5vzx" timestamp="1756224267"&gt;186&lt;/key&gt;&lt;/foreign-keys&gt;&lt;ref-type name="Journal Article"&gt;17&lt;/ref-type&gt;&lt;contributors&gt;&lt;authors&gt;&lt;author&gt;Johnston, B.&lt;/author&gt;&lt;author&gt;Coole, C.&lt;/author&gt;&lt;author&gt;Jay Narayanasamy, M.&lt;/author&gt;&lt;/authors&gt;&lt;/contributors&gt;&lt;titles&gt;&lt;title&gt;An end-of-life care nurse service for people with COPD and heart failure: stakeholders&amp;apos; experiences&lt;/title&gt;&lt;secondary-title&gt;Int J Palliat Nurs&lt;/secondary-title&gt;&lt;/titles&gt;&lt;periodical&gt;&lt;full-title&gt;Int J Palliat Nurs&lt;/full-title&gt;&lt;/periodical&gt;&lt;pages&gt;549-559&lt;/pages&gt;&lt;volume&gt;22&lt;/volume&gt;&lt;number&gt;11&lt;/number&gt;&lt;dates&gt;&lt;year&gt;2016&lt;/year&gt;&lt;/dates&gt;&lt;accession-num&gt;27885910&lt;/accession-num&gt;&lt;label&gt; INCLUDED&lt;/label&gt;&lt;urls&gt;&lt;related-urls&gt;&lt;url&gt;https://www.ncbi.nlm.nih.gov/pubmed/27885910&lt;/url&gt;&lt;/related-urls&gt;&lt;/urls&gt;&lt;electronic-resource-num&gt;10.12968/ijpn.2016.22.11.549&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121</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4F567D52" w14:textId="6BBC1154"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An end-of-life care nurse service for people with C</w:t>
            </w:r>
            <w:r>
              <w:rPr>
                <w:rFonts w:ascii="Aptos Narrow" w:eastAsia="Times New Roman" w:hAnsi="Aptos Narrow" w:cs="Times New Roman"/>
                <w:color w:val="000000"/>
                <w:kern w:val="0"/>
                <w:lang w:eastAsia="en-GB"/>
                <w14:ligatures w14:val="none"/>
              </w:rPr>
              <w:t xml:space="preserve">hronic </w:t>
            </w:r>
            <w:r w:rsidRPr="006D3A1C">
              <w:rPr>
                <w:rFonts w:ascii="Aptos Narrow" w:eastAsia="Times New Roman" w:hAnsi="Aptos Narrow" w:cs="Times New Roman"/>
                <w:color w:val="000000"/>
                <w:kern w:val="0"/>
                <w:lang w:eastAsia="en-GB"/>
                <w14:ligatures w14:val="none"/>
              </w:rPr>
              <w:t>O</w:t>
            </w:r>
            <w:r>
              <w:rPr>
                <w:rFonts w:ascii="Aptos Narrow" w:eastAsia="Times New Roman" w:hAnsi="Aptos Narrow" w:cs="Times New Roman"/>
                <w:color w:val="000000"/>
                <w:kern w:val="0"/>
                <w:lang w:eastAsia="en-GB"/>
                <w14:ligatures w14:val="none"/>
              </w:rPr>
              <w:t xml:space="preserve">bstructive </w:t>
            </w:r>
            <w:r w:rsidRPr="006D3A1C">
              <w:rPr>
                <w:rFonts w:ascii="Aptos Narrow" w:eastAsia="Times New Roman" w:hAnsi="Aptos Narrow" w:cs="Times New Roman"/>
                <w:color w:val="000000"/>
                <w:kern w:val="0"/>
                <w:lang w:eastAsia="en-GB"/>
                <w14:ligatures w14:val="none"/>
              </w:rPr>
              <w:t>P</w:t>
            </w:r>
            <w:r>
              <w:rPr>
                <w:rFonts w:ascii="Aptos Narrow" w:eastAsia="Times New Roman" w:hAnsi="Aptos Narrow" w:cs="Times New Roman"/>
                <w:color w:val="000000"/>
                <w:kern w:val="0"/>
                <w:lang w:eastAsia="en-GB"/>
                <w14:ligatures w14:val="none"/>
              </w:rPr>
              <w:t xml:space="preserve">ulmonary </w:t>
            </w:r>
            <w:r w:rsidRPr="006D3A1C">
              <w:rPr>
                <w:rFonts w:ascii="Aptos Narrow" w:eastAsia="Times New Roman" w:hAnsi="Aptos Narrow" w:cs="Times New Roman"/>
                <w:color w:val="000000"/>
                <w:kern w:val="0"/>
                <w:lang w:eastAsia="en-GB"/>
                <w14:ligatures w14:val="none"/>
              </w:rPr>
              <w:t>D</w:t>
            </w:r>
            <w:r>
              <w:rPr>
                <w:rFonts w:ascii="Aptos Narrow" w:eastAsia="Times New Roman" w:hAnsi="Aptos Narrow" w:cs="Times New Roman"/>
                <w:color w:val="000000"/>
                <w:kern w:val="0"/>
                <w:lang w:eastAsia="en-GB"/>
                <w14:ligatures w14:val="none"/>
              </w:rPr>
              <w:t>isease (COPD)</w:t>
            </w:r>
            <w:r w:rsidRPr="006D3A1C">
              <w:rPr>
                <w:rFonts w:ascii="Aptos Narrow" w:eastAsia="Times New Roman" w:hAnsi="Aptos Narrow" w:cs="Times New Roman"/>
                <w:color w:val="000000"/>
                <w:kern w:val="0"/>
                <w:lang w:eastAsia="en-GB"/>
                <w14:ligatures w14:val="none"/>
              </w:rPr>
              <w:t xml:space="preserve"> and heart failure: stakeholders' experiences</w:t>
            </w:r>
          </w:p>
        </w:tc>
        <w:tc>
          <w:tcPr>
            <w:tcW w:w="1531" w:type="dxa"/>
            <w:noWrap/>
            <w:hideMark/>
          </w:tcPr>
          <w:p w14:paraId="441286DC"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Qualitative research</w:t>
            </w:r>
          </w:p>
        </w:tc>
        <w:tc>
          <w:tcPr>
            <w:tcW w:w="1374" w:type="dxa"/>
            <w:noWrap/>
            <w:vAlign w:val="center"/>
            <w:hideMark/>
          </w:tcPr>
          <w:p w14:paraId="15CC781F"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6028FAB4" w14:textId="77777777" w:rsidR="00972363" w:rsidRPr="006D3A1C" w:rsidRDefault="00972363" w:rsidP="000B4301">
            <w:pPr>
              <w:spacing w:after="0" w:line="240" w:lineRule="auto"/>
              <w:jc w:val="center"/>
              <w:rPr>
                <w:rFonts w:ascii="Aptos Narrow" w:eastAsia="Times New Roman" w:hAnsi="Aptos Narrow" w:cs="Times New Roman"/>
                <w:kern w:val="0"/>
                <w:lang w:eastAsia="en-GB"/>
                <w14:ligatures w14:val="none"/>
              </w:rPr>
            </w:pPr>
          </w:p>
        </w:tc>
        <w:tc>
          <w:tcPr>
            <w:tcW w:w="1375" w:type="dxa"/>
            <w:noWrap/>
            <w:vAlign w:val="center"/>
            <w:hideMark/>
          </w:tcPr>
          <w:p w14:paraId="1F26A322" w14:textId="77777777" w:rsidR="00972363" w:rsidRPr="006D3A1C" w:rsidRDefault="00972363" w:rsidP="000B4301">
            <w:pPr>
              <w:spacing w:after="0" w:line="240" w:lineRule="auto"/>
              <w:jc w:val="center"/>
              <w:rPr>
                <w:rFonts w:ascii="Aptos Narrow" w:eastAsia="Times New Roman" w:hAnsi="Aptos Narrow" w:cs="Times New Roman"/>
                <w:kern w:val="0"/>
                <w:lang w:eastAsia="en-GB"/>
                <w14:ligatures w14:val="none"/>
              </w:rPr>
            </w:pPr>
          </w:p>
        </w:tc>
        <w:tc>
          <w:tcPr>
            <w:tcW w:w="1375" w:type="dxa"/>
            <w:noWrap/>
            <w:vAlign w:val="center"/>
            <w:hideMark/>
          </w:tcPr>
          <w:p w14:paraId="284D1DBA"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40855C48" w14:textId="61EE0673" w:rsidR="00972363"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Community health nurses although value were not perceived to have the necessary experience, expertise, remit or time to meets these patient’s needs.</w:t>
            </w:r>
          </w:p>
          <w:p w14:paraId="317A4243" w14:textId="5AE16045" w:rsidR="00972363" w:rsidRPr="006D3A1C"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 xml:space="preserve">End-of-life care services may lead to disintegration of care, and it is essential to involve generalists (such as community health nurses), particularly as </w:t>
            </w:r>
            <w:r>
              <w:rPr>
                <w:rFonts w:ascii="Aptos Narrow" w:eastAsia="Times New Roman" w:hAnsi="Aptos Narrow" w:cs="Times New Roman"/>
                <w:color w:val="000000"/>
                <w:kern w:val="0"/>
                <w:lang w:eastAsia="en-GB"/>
                <w14:ligatures w14:val="none"/>
              </w:rPr>
              <w:lastRenderedPageBreak/>
              <w:t>their service may not operate out-of-hours.</w:t>
            </w:r>
          </w:p>
        </w:tc>
        <w:tc>
          <w:tcPr>
            <w:tcW w:w="2551" w:type="dxa"/>
          </w:tcPr>
          <w:p w14:paraId="3A4CC813" w14:textId="6B2B29EC" w:rsidR="00972363" w:rsidRPr="004C385C" w:rsidRDefault="00972363" w:rsidP="000B4301">
            <w:pPr>
              <w:pStyle w:val="ListParagraph"/>
              <w:spacing w:after="0"/>
              <w:ind w:left="227"/>
              <w:rPr>
                <w:rFonts w:ascii="Aptos Narrow" w:eastAsia="Times New Roman" w:hAnsi="Aptos Narrow" w:cs="Times New Roman"/>
                <w:color w:val="000000"/>
                <w:kern w:val="0"/>
                <w:lang w:eastAsia="en-GB"/>
                <w14:ligatures w14:val="none"/>
              </w:rPr>
            </w:pPr>
          </w:p>
        </w:tc>
      </w:tr>
      <w:tr w:rsidR="00972363" w:rsidRPr="004C385C" w14:paraId="25A237E1" w14:textId="77777777" w:rsidTr="00B74112">
        <w:trPr>
          <w:trHeight w:val="290"/>
        </w:trPr>
        <w:tc>
          <w:tcPr>
            <w:tcW w:w="1587" w:type="dxa"/>
            <w:noWrap/>
            <w:hideMark/>
          </w:tcPr>
          <w:p w14:paraId="7364EF3E" w14:textId="38386300"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Johnston et al. (2015)</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&lt;EndNote&gt;&lt;Cite&gt;&lt;Author&gt;Johnston&lt;/Author&gt;&lt;Year&gt;2015&lt;/Year&gt;&lt;RecNum&gt;187&lt;/RecNum&gt;&lt;DisplayText&gt;&lt;style face="superscript"&gt;122&lt;/style&gt;&lt;/DisplayText&gt;&lt;record&gt;&lt;rec-number&gt;187&lt;/rec-number&gt;&lt;foreign-keys&gt;&lt;key app="EN" db-id="sp0rpx5fcz50v6era0a5wa2i5vxaw0zd5vzx" timestamp="1756224267"&gt;187&lt;/key&gt;&lt;/foreign-keys&gt;&lt;ref-type name="Journal Article"&gt;17&lt;/ref-type&gt;&lt;contributors&gt;&lt;authors&gt;&lt;author&gt;Johnston, B.&lt;/author&gt;&lt;author&gt;Larkin, P.&lt;/author&gt;&lt;author&gt;Connolly, M.&lt;/author&gt;&lt;author&gt;Barry, C.&lt;/author&gt;&lt;author&gt;Narayanasamy, M.&lt;/author&gt;&lt;author&gt;Ostlund, U.&lt;/author&gt;&lt;author&gt;McIlfatrick, S.&lt;/author&gt;&lt;/authors&gt;&lt;/contributors&gt;&lt;titles&gt;&lt;title&gt;Dignity-conserving care in palliative care settings: An integrative review&lt;/title&gt;&lt;secondary-title&gt;J Clin Nurs&lt;/secondary-title&gt;&lt;/titles&gt;&lt;periodical&gt;&lt;full-title&gt;J Clin Nurs&lt;/full-title&gt;&lt;/periodical&gt;&lt;pages&gt;1743-72&lt;/pages&gt;&lt;volume&gt;24&lt;/volume&gt;&lt;number&gt;13-14&lt;/number&gt;&lt;dates&gt;&lt;year&gt;2015&lt;/year&gt;&lt;/dates&gt;&lt;accession-num&gt;25706903&lt;/accession-num&gt;&lt;label&gt; INCLUDED&lt;/label&gt;&lt;urls&gt;&lt;related-urls&gt;&lt;url&gt;https://www.ncbi.nlm.nih.gov/pubmed/25706903&lt;/url&gt;&lt;/related-urls&gt;&lt;/urls&gt;&lt;electronic-resource-num&gt;10.1111/jocn.12791&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122</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023B16B0"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Dignity-conserving care in palliative care settings: An integrative review</w:t>
            </w:r>
          </w:p>
        </w:tc>
        <w:tc>
          <w:tcPr>
            <w:tcW w:w="1531" w:type="dxa"/>
            <w:noWrap/>
            <w:hideMark/>
          </w:tcPr>
          <w:p w14:paraId="2FE2067A"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Review with systematic approach</w:t>
            </w:r>
          </w:p>
        </w:tc>
        <w:tc>
          <w:tcPr>
            <w:tcW w:w="1374" w:type="dxa"/>
            <w:noWrap/>
            <w:vAlign w:val="center"/>
            <w:hideMark/>
          </w:tcPr>
          <w:p w14:paraId="0D1F3411"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011D2E12"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577D1D5D"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75DC54CC" w14:textId="77777777" w:rsidR="00972363" w:rsidRPr="006D3A1C" w:rsidRDefault="00972363" w:rsidP="000B4301">
            <w:pPr>
              <w:spacing w:after="0" w:line="240" w:lineRule="auto"/>
              <w:jc w:val="center"/>
              <w:rPr>
                <w:rFonts w:ascii="Aptos Narrow" w:eastAsia="Times New Roman" w:hAnsi="Aptos Narrow" w:cs="Times New Roman"/>
                <w:kern w:val="0"/>
                <w:lang w:eastAsia="en-GB"/>
                <w14:ligatures w14:val="none"/>
              </w:rPr>
            </w:pPr>
          </w:p>
        </w:tc>
        <w:tc>
          <w:tcPr>
            <w:tcW w:w="2551" w:type="dxa"/>
            <w:noWrap/>
            <w:hideMark/>
          </w:tcPr>
          <w:p w14:paraId="20ADFD83" w14:textId="054E90D3" w:rsidR="00972363" w:rsidRPr="006D3A1C" w:rsidRDefault="00972363" w:rsidP="000B4301">
            <w:pPr>
              <w:spacing w:after="0" w:line="240" w:lineRule="auto"/>
              <w:rPr>
                <w:rFonts w:ascii="Aptos Narrow" w:eastAsia="Times New Roman" w:hAnsi="Aptos Narrow" w:cs="Times New Roman"/>
                <w:kern w:val="0"/>
                <w:lang w:eastAsia="en-GB"/>
                <w14:ligatures w14:val="none"/>
              </w:rPr>
            </w:pPr>
            <w:r>
              <w:rPr>
                <w:rFonts w:ascii="Aptos Narrow" w:eastAsia="Times New Roman" w:hAnsi="Aptos Narrow" w:cs="Times New Roman"/>
                <w:kern w:val="0"/>
                <w:lang w:eastAsia="en-GB"/>
                <w14:ligatures w14:val="none"/>
              </w:rPr>
              <w:t>Not extracted as review-level evidence (to avoid double counting)</w:t>
            </w:r>
          </w:p>
        </w:tc>
        <w:tc>
          <w:tcPr>
            <w:tcW w:w="2551" w:type="dxa"/>
          </w:tcPr>
          <w:p w14:paraId="4DE3578A" w14:textId="276B13C7" w:rsidR="00972363" w:rsidRPr="004C385C" w:rsidRDefault="00972363" w:rsidP="000B4301">
            <w:pPr>
              <w:spacing w:after="0" w:line="240" w:lineRule="auto"/>
              <w:rPr>
                <w:rFonts w:ascii="Aptos Narrow" w:eastAsia="Times New Roman" w:hAnsi="Aptos Narrow" w:cs="Times New Roman"/>
                <w:kern w:val="0"/>
                <w:lang w:eastAsia="en-GB"/>
                <w14:ligatures w14:val="none"/>
              </w:rPr>
            </w:pPr>
            <w:r>
              <w:rPr>
                <w:rFonts w:ascii="Aptos Narrow" w:eastAsia="Times New Roman" w:hAnsi="Aptos Narrow" w:cs="Times New Roman"/>
                <w:kern w:val="0"/>
                <w:lang w:eastAsia="en-GB"/>
                <w14:ligatures w14:val="none"/>
              </w:rPr>
              <w:t>Not extracted as review-level evidence (to avoid double counting)</w:t>
            </w:r>
          </w:p>
        </w:tc>
      </w:tr>
      <w:tr w:rsidR="00972363" w:rsidRPr="004C385C" w14:paraId="23A82CEE" w14:textId="77777777" w:rsidTr="0087756D">
        <w:trPr>
          <w:trHeight w:val="290"/>
        </w:trPr>
        <w:tc>
          <w:tcPr>
            <w:tcW w:w="1587" w:type="dxa"/>
            <w:noWrap/>
            <w:hideMark/>
          </w:tcPr>
          <w:p w14:paraId="5B46780C" w14:textId="37A6FE62"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Kazmierski &amp; King (2015)</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&lt;EndNote&gt;&lt;Cite&gt;&lt;Author&gt;Kazmierski&lt;/Author&gt;&lt;Year&gt;2015&lt;/Year&gt;&lt;RecNum&gt;189&lt;/RecNum&gt;&lt;DisplayText&gt;&lt;style face="superscript"&gt;123&lt;/style&gt;&lt;/DisplayText&gt;&lt;record&gt;&lt;rec-number&gt;189&lt;/rec-number&gt;&lt;foreign-keys&gt;&lt;key app="EN" db-id="sp0rpx5fcz50v6era0a5wa2i5vxaw0zd5vzx" timestamp="1756224267"&gt;189&lt;/key&gt;&lt;/foreign-keys&gt;&lt;ref-type name="Journal Article"&gt;17&lt;/ref-type&gt;&lt;contributors&gt;&lt;authors&gt;&lt;author&gt;Kazmierski, M.&lt;/author&gt;&lt;author&gt;King, N.&lt;/author&gt;&lt;/authors&gt;&lt;/contributors&gt;&lt;titles&gt;&lt;title&gt;Role of the community matron in advance care planning and &amp;apos;do not attempt CPR&amp;apos; decision-making: a qualitative study&lt;/title&gt;&lt;secondary-title&gt;Br J Community Nurs&lt;/secondary-title&gt;&lt;/titles&gt;&lt;periodical&gt;&lt;full-title&gt;Br J Community Nurs&lt;/full-title&gt;&lt;/periodical&gt;&lt;pages&gt;19-24&lt;/pages&gt;&lt;volume&gt;20&lt;/volume&gt;&lt;number&gt;1&lt;/number&gt;&lt;dates&gt;&lt;year&gt;2015&lt;/year&gt;&lt;/dates&gt;&lt;accession-num&gt;25559025&lt;/accession-num&gt;&lt;label&gt; INCLUDED&lt;/label&gt;&lt;urls&gt;&lt;related-urls&gt;&lt;url&gt;https://ovidsp.ovid.com/ovidweb.cgi?T=JS&amp;amp;CSC=Y&amp;amp;NEWS=N&amp;amp;PAGE=fulltext&amp;amp;D=med12&amp;amp;DO=10.12968%2fbjcn.2015.20.1.19&lt;/url&gt;&lt;/related-urls&gt;&lt;/urls&gt;&lt;electronic-resource-num&gt;https://dx.doi.org/10.12968/bjcn.2015.20.1.19&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123</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39783EE0"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Role of the community matron in advance care planning and 'do not attempt CPR' decision-making: a qualitative study</w:t>
            </w:r>
          </w:p>
        </w:tc>
        <w:tc>
          <w:tcPr>
            <w:tcW w:w="1531" w:type="dxa"/>
            <w:noWrap/>
            <w:hideMark/>
          </w:tcPr>
          <w:p w14:paraId="5510DB09"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Qualitative research</w:t>
            </w:r>
          </w:p>
        </w:tc>
        <w:tc>
          <w:tcPr>
            <w:tcW w:w="1374" w:type="dxa"/>
            <w:noWrap/>
            <w:vAlign w:val="center"/>
            <w:hideMark/>
          </w:tcPr>
          <w:p w14:paraId="02AFC2F0" w14:textId="6090CAD8"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X</w:t>
            </w:r>
          </w:p>
        </w:tc>
        <w:tc>
          <w:tcPr>
            <w:tcW w:w="1375" w:type="dxa"/>
            <w:noWrap/>
            <w:vAlign w:val="center"/>
            <w:hideMark/>
          </w:tcPr>
          <w:p w14:paraId="2BD61C6C"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500D2DA8"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249D6F62"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4D6B4E5A" w14:textId="14E1A8E9" w:rsidR="00972363"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Limited training around ‘do not resuscitate’ (DNR) decision-making despite one of the core competencies of their role being to facilitate planning for and making end-of-life care decisions.</w:t>
            </w:r>
          </w:p>
          <w:p w14:paraId="46C6C4EA" w14:textId="7C212757" w:rsidR="00972363" w:rsidRPr="006D3A1C"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Recognising when patients are approaching the end of life is challenging and relies on experiential knowledge and knowing their patients well.</w:t>
            </w:r>
          </w:p>
        </w:tc>
        <w:tc>
          <w:tcPr>
            <w:tcW w:w="2551" w:type="dxa"/>
          </w:tcPr>
          <w:p w14:paraId="527D1555" w14:textId="485E8F57" w:rsidR="00972363" w:rsidRPr="004C385C"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 xml:space="preserve">Further training on advance care planning. </w:t>
            </w:r>
          </w:p>
        </w:tc>
      </w:tr>
      <w:tr w:rsidR="00972363" w:rsidRPr="004C385C" w14:paraId="39E3BC6C" w14:textId="77777777" w:rsidTr="00B74112">
        <w:trPr>
          <w:trHeight w:val="290"/>
        </w:trPr>
        <w:tc>
          <w:tcPr>
            <w:tcW w:w="1587" w:type="dxa"/>
            <w:noWrap/>
          </w:tcPr>
          <w:p w14:paraId="05D07224" w14:textId="335506C7" w:rsidR="00972363" w:rsidRPr="004C385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Kelsall</w:t>
            </w:r>
            <w:r>
              <w:rPr>
                <w:rFonts w:ascii="Aptos Narrow" w:eastAsia="Times New Roman" w:hAnsi="Aptos Narrow" w:cs="Times New Roman"/>
                <w:color w:val="000000"/>
                <w:kern w:val="0"/>
                <w:lang w:eastAsia="en-GB"/>
                <w14:ligatures w14:val="none"/>
              </w:rPr>
              <w:t xml:space="preserve">, Brennan &amp; Cole </w:t>
            </w:r>
            <w:r w:rsidRPr="006D3A1C">
              <w:rPr>
                <w:rFonts w:ascii="Aptos Narrow" w:eastAsia="Times New Roman" w:hAnsi="Aptos Narrow" w:cs="Times New Roman"/>
                <w:color w:val="000000"/>
                <w:kern w:val="0"/>
                <w:lang w:eastAsia="en-GB"/>
                <w14:ligatures w14:val="none"/>
              </w:rPr>
              <w:t>(2015)</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&lt;EndNote&gt;&lt;Cite&gt;&lt;Author&gt;Kelsall&lt;/Author&gt;&lt;Year&gt;2015&lt;/Year&gt;&lt;RecNum&gt;190&lt;/RecNum&gt;&lt;DisplayText&gt;&lt;style face="superscript"&gt;124&lt;/style&gt;&lt;/DisplayText&gt;&lt;record&gt;&lt;rec-number&gt;190&lt;/rec-number&gt;&lt;foreign-keys&gt;&lt;key app="EN" db-id="sp0rpx5fcz50v6era0a5wa2i5vxaw0zd5vzx" timestamp="1756224267"&gt;190&lt;/key&gt;&lt;/foreign-keys&gt;&lt;ref-type name="Journal Article"&gt;17&lt;/ref-type&gt;&lt;contributors&gt;&lt;authors&gt;&lt;author&gt;Kelsall, K.&lt;/author&gt;&lt;author&gt;Brennan, E.&lt;/author&gt;&lt;author&gt;Cole, T.&lt;/author&gt;&lt;/authors&gt;&lt;/contributors&gt;&lt;titles&gt;&lt;title&gt;Creating capacity through partnership: a palliative care skills development programme&lt;/title&gt;&lt;secondary-title&gt;Br J Community Nurs&lt;/secondary-title&gt;&lt;/titles&gt;&lt;periodical&gt;&lt;full-title&gt;Br J Community Nurs&lt;/full-title&gt;&lt;/periodical&gt;&lt;pages&gt;370-5&lt;/pages&gt;&lt;volume&gt;20&lt;/volume&gt;&lt;number&gt;8&lt;/number&gt;&lt;dates&gt;&lt;year&gt;2015&lt;/year&gt;&lt;/dates&gt;&lt;accession-num&gt;26252232&lt;/accession-num&gt;&lt;label&gt; INCLUDED&lt;/label&gt;&lt;urls&gt;&lt;related-urls&gt;&lt;url&gt;https://ovidsp.ovid.com/ovidweb.cgi?T=JS&amp;amp;CSC=Y&amp;amp;NEWS=N&amp;amp;PAGE=fulltext&amp;amp;D=med12&amp;amp;DO=10.12968%2fbjcn.2015.20.8.370&lt;/url&gt;&lt;/related-urls&gt;&lt;/urls&gt;&lt;electronic-resource-num&gt;https://dx.doi.org/10.12968/bjcn.2015.20.8.370&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124</w:t>
            </w:r>
            <w:r>
              <w:rPr>
                <w:rFonts w:ascii="Aptos Narrow" w:eastAsia="Times New Roman" w:hAnsi="Aptos Narrow" w:cs="Times New Roman"/>
                <w:color w:val="000000"/>
                <w:kern w:val="0"/>
                <w:lang w:eastAsia="en-GB"/>
                <w14:ligatures w14:val="none"/>
              </w:rPr>
              <w:fldChar w:fldCharType="end"/>
            </w:r>
          </w:p>
        </w:tc>
        <w:tc>
          <w:tcPr>
            <w:tcW w:w="2041" w:type="dxa"/>
            <w:noWrap/>
          </w:tcPr>
          <w:p w14:paraId="28B79417" w14:textId="77777777" w:rsidR="00972363" w:rsidRPr="004C385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Creating capacity through partnership: a palliative care skills development programme</w:t>
            </w:r>
          </w:p>
        </w:tc>
        <w:tc>
          <w:tcPr>
            <w:tcW w:w="1531" w:type="dxa"/>
            <w:noWrap/>
          </w:tcPr>
          <w:p w14:paraId="25B8F4FF" w14:textId="77777777" w:rsidR="00972363" w:rsidRPr="004C385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Case study (with clear methodology)</w:t>
            </w:r>
          </w:p>
        </w:tc>
        <w:tc>
          <w:tcPr>
            <w:tcW w:w="1374" w:type="dxa"/>
            <w:noWrap/>
            <w:vAlign w:val="center"/>
          </w:tcPr>
          <w:p w14:paraId="439BAEC8" w14:textId="77777777" w:rsidR="00972363" w:rsidRPr="004C385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tcPr>
          <w:p w14:paraId="468D07D2" w14:textId="77777777" w:rsidR="00972363" w:rsidRPr="004C385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tcPr>
          <w:p w14:paraId="2B71E2F9" w14:textId="77777777" w:rsidR="00972363" w:rsidRPr="004C385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tcPr>
          <w:p w14:paraId="4B1D4293" w14:textId="77777777" w:rsidR="00972363" w:rsidRPr="004C385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2551" w:type="dxa"/>
            <w:noWrap/>
          </w:tcPr>
          <w:p w14:paraId="36FEC2F3" w14:textId="77777777" w:rsidR="00972363"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sidRPr="00DF3746">
              <w:rPr>
                <w:rFonts w:ascii="Aptos Narrow" w:eastAsia="Times New Roman" w:hAnsi="Aptos Narrow" w:cs="Times New Roman"/>
                <w:color w:val="000000"/>
                <w:kern w:val="0"/>
                <w:lang w:eastAsia="en-GB"/>
                <w14:ligatures w14:val="none"/>
              </w:rPr>
              <w:t>Rurality presents significant challenges for delivering community services</w:t>
            </w:r>
            <w:r>
              <w:rPr>
                <w:rFonts w:ascii="Aptos Narrow" w:eastAsia="Times New Roman" w:hAnsi="Aptos Narrow" w:cs="Times New Roman"/>
                <w:color w:val="000000"/>
                <w:kern w:val="0"/>
                <w:lang w:eastAsia="en-GB"/>
                <w14:ligatures w14:val="none"/>
              </w:rPr>
              <w:t xml:space="preserve"> </w:t>
            </w:r>
            <w:r w:rsidRPr="00DF3746">
              <w:rPr>
                <w:rFonts w:ascii="Aptos Narrow" w:eastAsia="Times New Roman" w:hAnsi="Aptos Narrow" w:cs="Times New Roman"/>
                <w:color w:val="000000"/>
                <w:kern w:val="0"/>
                <w:lang w:eastAsia="en-GB"/>
                <w14:ligatures w14:val="none"/>
              </w:rPr>
              <w:t>efficiently and cost-effectively</w:t>
            </w:r>
            <w:r>
              <w:rPr>
                <w:rFonts w:ascii="Aptos Narrow" w:eastAsia="Times New Roman" w:hAnsi="Aptos Narrow" w:cs="Times New Roman"/>
                <w:color w:val="000000"/>
                <w:kern w:val="0"/>
                <w:lang w:eastAsia="en-GB"/>
                <w14:ligatures w14:val="none"/>
              </w:rPr>
              <w:t>.</w:t>
            </w:r>
          </w:p>
          <w:p w14:paraId="3C8FCC42" w14:textId="5845B229" w:rsidR="00972363" w:rsidRPr="00DF3746"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lastRenderedPageBreak/>
              <w:t>An exponential rise is demand for community service is predicted (including palliative care).</w:t>
            </w:r>
          </w:p>
        </w:tc>
        <w:tc>
          <w:tcPr>
            <w:tcW w:w="2551" w:type="dxa"/>
          </w:tcPr>
          <w:p w14:paraId="485BC544" w14:textId="77777777" w:rsidR="00972363"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lastRenderedPageBreak/>
              <w:t>I</w:t>
            </w:r>
            <w:r w:rsidRPr="00CB24BE">
              <w:rPr>
                <w:rFonts w:ascii="Aptos Narrow" w:eastAsia="Times New Roman" w:hAnsi="Aptos Narrow" w:cs="Times New Roman"/>
                <w:color w:val="000000"/>
                <w:kern w:val="0"/>
                <w:lang w:eastAsia="en-GB"/>
                <w14:ligatures w14:val="none"/>
              </w:rPr>
              <w:t xml:space="preserve">ntegration </w:t>
            </w:r>
            <w:r>
              <w:rPr>
                <w:rFonts w:ascii="Aptos Narrow" w:eastAsia="Times New Roman" w:hAnsi="Aptos Narrow" w:cs="Times New Roman"/>
                <w:color w:val="000000"/>
                <w:kern w:val="0"/>
                <w:lang w:eastAsia="en-GB"/>
                <w14:ligatures w14:val="none"/>
              </w:rPr>
              <w:t>between</w:t>
            </w:r>
            <w:r w:rsidRPr="00CB24BE">
              <w:rPr>
                <w:rFonts w:ascii="Aptos Narrow" w:eastAsia="Times New Roman" w:hAnsi="Aptos Narrow" w:cs="Times New Roman"/>
                <w:color w:val="000000"/>
                <w:kern w:val="0"/>
                <w:lang w:eastAsia="en-GB"/>
                <w14:ligatures w14:val="none"/>
              </w:rPr>
              <w:t xml:space="preserve"> local skill-mixed teams organised around patient need are</w:t>
            </w:r>
            <w:r>
              <w:rPr>
                <w:rFonts w:ascii="Aptos Narrow" w:eastAsia="Times New Roman" w:hAnsi="Aptos Narrow" w:cs="Times New Roman"/>
                <w:color w:val="000000"/>
                <w:kern w:val="0"/>
                <w:lang w:eastAsia="en-GB"/>
                <w14:ligatures w14:val="none"/>
              </w:rPr>
              <w:t xml:space="preserve"> </w:t>
            </w:r>
            <w:r w:rsidRPr="00CB24BE">
              <w:rPr>
                <w:rFonts w:ascii="Aptos Narrow" w:eastAsia="Times New Roman" w:hAnsi="Aptos Narrow" w:cs="Times New Roman"/>
                <w:color w:val="000000"/>
                <w:kern w:val="0"/>
                <w:lang w:eastAsia="en-GB"/>
                <w14:ligatures w14:val="none"/>
              </w:rPr>
              <w:t xml:space="preserve">perceived as being most </w:t>
            </w:r>
            <w:r w:rsidRPr="00CB24BE">
              <w:rPr>
                <w:rFonts w:ascii="Aptos Narrow" w:eastAsia="Times New Roman" w:hAnsi="Aptos Narrow" w:cs="Times New Roman"/>
                <w:color w:val="000000"/>
                <w:kern w:val="0"/>
                <w:lang w:eastAsia="en-GB"/>
                <w14:ligatures w14:val="none"/>
              </w:rPr>
              <w:lastRenderedPageBreak/>
              <w:t>effective to meet future care challenges</w:t>
            </w:r>
            <w:r>
              <w:rPr>
                <w:rFonts w:ascii="Aptos Narrow" w:eastAsia="Times New Roman" w:hAnsi="Aptos Narrow" w:cs="Times New Roman"/>
                <w:color w:val="000000"/>
                <w:kern w:val="0"/>
                <w:lang w:eastAsia="en-GB"/>
                <w14:ligatures w14:val="none"/>
              </w:rPr>
              <w:t>.</w:t>
            </w:r>
          </w:p>
          <w:p w14:paraId="739BC50F" w14:textId="5012DCCC" w:rsidR="00972363" w:rsidRPr="00CB24BE"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Investing in developing palliative care skills and knowledge between specialist palliative care and community services may add value in the shared aim of delivering quality local services.</w:t>
            </w:r>
          </w:p>
        </w:tc>
      </w:tr>
      <w:tr w:rsidR="00972363" w:rsidRPr="004C385C" w14:paraId="69FE5126" w14:textId="77777777" w:rsidTr="00B74112">
        <w:trPr>
          <w:trHeight w:val="290"/>
        </w:trPr>
        <w:tc>
          <w:tcPr>
            <w:tcW w:w="1587" w:type="dxa"/>
            <w:noWrap/>
            <w:hideMark/>
          </w:tcPr>
          <w:p w14:paraId="70C04B54" w14:textId="11AFCE15"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Killackey et al. (2020)</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&lt;EndNote&gt;&lt;Cite&gt;&lt;Author&gt;Killackey&lt;/Author&gt;&lt;Year&gt;2020&lt;/Year&gt;&lt;RecNum&gt;191&lt;/RecNum&gt;&lt;DisplayText&gt;&lt;style face="superscript"&gt;125&lt;/style&gt;&lt;/DisplayText&gt;&lt;record&gt;&lt;rec-number&gt;191&lt;/rec-number&gt;&lt;foreign-keys&gt;&lt;key app="EN" db-id="sp0rpx5fcz50v6era0a5wa2i5vxaw0zd5vzx" timestamp="1756224267"&gt;191&lt;/key&gt;&lt;/foreign-keys&gt;&lt;ref-type name="Journal Article"&gt;17&lt;/ref-type&gt;&lt;contributors&gt;&lt;authors&gt;&lt;author&gt;Killackey, T.&lt;/author&gt;&lt;author&gt;Lovrics, E.&lt;/author&gt;&lt;author&gt;Saunders, S.&lt;/author&gt;&lt;author&gt;Isenberg, S. R.&lt;/author&gt;&lt;/authors&gt;&lt;/contributors&gt;&lt;titles&gt;&lt;title&gt;Palliative care transitions from acute care to community-based care: A qualitative systematic review of the experiences and perspectives of health care providers&lt;/title&gt;&lt;secondary-title&gt;Palliat Med&lt;/secondary-title&gt;&lt;/titles&gt;&lt;periodical&gt;&lt;full-title&gt;Palliat Med&lt;/full-title&gt;&lt;/periodical&gt;&lt;pages&gt;1316-1331&lt;/pages&gt;&lt;volume&gt;34&lt;/volume&gt;&lt;number&gt;10&lt;/number&gt;&lt;dates&gt;&lt;year&gt;2020&lt;/year&gt;&lt;/dates&gt;&lt;accession-num&gt;32772787&lt;/accession-num&gt;&lt;label&gt; INCLUDED&lt;/label&gt;&lt;urls&gt;&lt;related-urls&gt;&lt;url&gt;https://www.ncbi.nlm.nih.gov/pubmed/32772787&lt;/url&gt;&lt;/related-urls&gt;&lt;/urls&gt;&lt;electronic-resource-num&gt;10.1177/0269216320947601&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125</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1C16DC64"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Palliative care transitions from acute care to community-based care: A qualitative systematic review of the experiences and perspectives of health care providers</w:t>
            </w:r>
          </w:p>
        </w:tc>
        <w:tc>
          <w:tcPr>
            <w:tcW w:w="1531" w:type="dxa"/>
            <w:noWrap/>
            <w:hideMark/>
          </w:tcPr>
          <w:p w14:paraId="34119A02"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Review with systematic approach</w:t>
            </w:r>
          </w:p>
        </w:tc>
        <w:tc>
          <w:tcPr>
            <w:tcW w:w="1374" w:type="dxa"/>
            <w:noWrap/>
            <w:vAlign w:val="center"/>
            <w:hideMark/>
          </w:tcPr>
          <w:p w14:paraId="224E029D"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25C70A3E"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5FE0B1C1"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4A103305"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6A8234F5" w14:textId="78819B92"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Pr>
                <w:rFonts w:ascii="Aptos Narrow" w:eastAsia="Times New Roman" w:hAnsi="Aptos Narrow" w:cs="Times New Roman"/>
                <w:kern w:val="0"/>
                <w:lang w:eastAsia="en-GB"/>
                <w14:ligatures w14:val="none"/>
              </w:rPr>
              <w:t>Not extracted as review-level evidence (to avoid double counting)</w:t>
            </w:r>
          </w:p>
        </w:tc>
        <w:tc>
          <w:tcPr>
            <w:tcW w:w="2551" w:type="dxa"/>
          </w:tcPr>
          <w:p w14:paraId="20369BA8" w14:textId="127F988F" w:rsidR="00972363" w:rsidRPr="004C385C" w:rsidRDefault="00972363" w:rsidP="000B4301">
            <w:pPr>
              <w:spacing w:after="0" w:line="240" w:lineRule="auto"/>
              <w:rPr>
                <w:rFonts w:ascii="Aptos Narrow" w:eastAsia="Times New Roman" w:hAnsi="Aptos Narrow" w:cs="Times New Roman"/>
                <w:color w:val="000000"/>
                <w:kern w:val="0"/>
                <w:lang w:eastAsia="en-GB"/>
                <w14:ligatures w14:val="none"/>
              </w:rPr>
            </w:pPr>
            <w:r>
              <w:rPr>
                <w:rFonts w:ascii="Aptos Narrow" w:eastAsia="Times New Roman" w:hAnsi="Aptos Narrow" w:cs="Times New Roman"/>
                <w:kern w:val="0"/>
                <w:lang w:eastAsia="en-GB"/>
                <w14:ligatures w14:val="none"/>
              </w:rPr>
              <w:t>Not extracted as review-level evidence (to avoid double counting)</w:t>
            </w:r>
          </w:p>
        </w:tc>
      </w:tr>
      <w:tr w:rsidR="00972363" w:rsidRPr="004C385C" w14:paraId="0B297091" w14:textId="77777777" w:rsidTr="00B74112">
        <w:trPr>
          <w:trHeight w:val="290"/>
        </w:trPr>
        <w:tc>
          <w:tcPr>
            <w:tcW w:w="1587" w:type="dxa"/>
            <w:noWrap/>
            <w:hideMark/>
          </w:tcPr>
          <w:p w14:paraId="5C7C05D4" w14:textId="23B079DD"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 xml:space="preserve">King </w:t>
            </w:r>
            <w:r>
              <w:rPr>
                <w:rFonts w:ascii="Aptos Narrow" w:eastAsia="Times New Roman" w:hAnsi="Aptos Narrow" w:cs="Times New Roman"/>
                <w:color w:val="000000"/>
                <w:kern w:val="0"/>
                <w:lang w:eastAsia="en-GB"/>
                <w14:ligatures w14:val="none"/>
              </w:rPr>
              <w:t>et al. (</w:t>
            </w:r>
            <w:r w:rsidRPr="006D3A1C">
              <w:rPr>
                <w:rFonts w:ascii="Aptos Narrow" w:eastAsia="Times New Roman" w:hAnsi="Aptos Narrow" w:cs="Times New Roman"/>
                <w:color w:val="000000"/>
                <w:kern w:val="0"/>
                <w:lang w:eastAsia="en-GB"/>
                <w14:ligatures w14:val="none"/>
              </w:rPr>
              <w:t>2010</w:t>
            </w:r>
            <w:r>
              <w:rPr>
                <w:rFonts w:ascii="Aptos Narrow" w:eastAsia="Times New Roman" w:hAnsi="Aptos Narrow" w:cs="Times New Roman"/>
                <w:color w:val="000000"/>
                <w:kern w:val="0"/>
                <w:lang w:eastAsia="en-GB"/>
                <w14:ligatures w14:val="none"/>
              </w:rPr>
              <w:t>)</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&lt;EndNote&gt;&lt;Cite&gt;&lt;Author&gt;King&lt;/Author&gt;&lt;Year&gt;2010&lt;/Year&gt;&lt;RecNum&gt;192&lt;/RecNum&gt;&lt;DisplayText&gt;&lt;style face="superscript"&gt;126&lt;/style&gt;&lt;/DisplayText&gt;&lt;record&gt;&lt;rec-number&gt;192&lt;/rec-number&gt;&lt;foreign-keys&gt;&lt;key app="EN" db-id="sp0rpx5fcz50v6era0a5wa2i5vxaw0zd5vzx" timestamp="1756224267"&gt;192&lt;/key&gt;&lt;/foreign-keys&gt;&lt;ref-type name="Journal Article"&gt;17&lt;/ref-type&gt;&lt;contributors&gt;&lt;authors&gt;&lt;author&gt;King, N.&lt;/author&gt;&lt;author&gt;Melvin, J.&lt;/author&gt;&lt;author&gt;Ashby, J.&lt;/author&gt;&lt;author&gt;Firth, J.&lt;/author&gt;&lt;/authors&gt;&lt;/contributors&gt;&lt;titles&gt;&lt;title&gt;Community palliative care: role perception&lt;/title&gt;&lt;secondary-title&gt;Br J Community Nurs&lt;/secondary-title&gt;&lt;/titles&gt;&lt;periodical&gt;&lt;full-title&gt;Br J Community Nurs&lt;/full-title&gt;&lt;/periodical&gt;&lt;pages&gt;91-8&lt;/pages&gt;&lt;volume&gt;15&lt;/volume&gt;&lt;number&gt;2&lt;/number&gt;&lt;dates&gt;&lt;year&gt;2010&lt;/year&gt;&lt;/dates&gt;&lt;accession-num&gt;20220622&lt;/accession-num&gt;&lt;label&gt; INCLUDED&lt;/label&gt;&lt;urls&gt;&lt;related-urls&gt;&lt;url&gt;https://ovidsp.ovid.com/ovidweb.cgi?T=JS&amp;amp;CSC=Y&amp;amp;NEWS=N&amp;amp;PAGE=fulltext&amp;amp;D=med8&amp;amp;DO=10.12968%2fbjcn.2010.15.2.46399&lt;/url&gt;&lt;/related-urls&gt;&lt;/urls&gt;&lt;electronic-resource-num&gt;https://dx.doi.org/10.12968/bjcn.2010.15.2.46399&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126</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1CF88CDB"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Community palliative care: role perception</w:t>
            </w:r>
          </w:p>
        </w:tc>
        <w:tc>
          <w:tcPr>
            <w:tcW w:w="1531" w:type="dxa"/>
            <w:noWrap/>
            <w:hideMark/>
          </w:tcPr>
          <w:p w14:paraId="0640642F"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Qualitative research</w:t>
            </w:r>
          </w:p>
        </w:tc>
        <w:tc>
          <w:tcPr>
            <w:tcW w:w="1374" w:type="dxa"/>
            <w:noWrap/>
            <w:vAlign w:val="center"/>
            <w:hideMark/>
          </w:tcPr>
          <w:p w14:paraId="6F502282"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7048C158"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322E515E"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35F45B7D"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5C5550D2" w14:textId="77777777" w:rsidR="00972363"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 xml:space="preserve">There is uncertainty about what their role in palliative care is and weariness about encroaching on others remit. </w:t>
            </w:r>
          </w:p>
          <w:p w14:paraId="7A66AA2A" w14:textId="3979974A" w:rsidR="00972363" w:rsidRPr="00DD1214"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 xml:space="preserve">Case management was seen as part of both the </w:t>
            </w:r>
            <w:r>
              <w:rPr>
                <w:rFonts w:ascii="Aptos Narrow" w:eastAsia="Times New Roman" w:hAnsi="Aptos Narrow" w:cs="Times New Roman"/>
                <w:color w:val="000000"/>
                <w:kern w:val="0"/>
                <w:lang w:eastAsia="en-GB"/>
                <w14:ligatures w14:val="none"/>
              </w:rPr>
              <w:lastRenderedPageBreak/>
              <w:t>community matron and district nursing roles, but district nurses were often not involved as early as they would like.</w:t>
            </w:r>
          </w:p>
        </w:tc>
        <w:tc>
          <w:tcPr>
            <w:tcW w:w="2551" w:type="dxa"/>
          </w:tcPr>
          <w:p w14:paraId="7FDC8BC9" w14:textId="77777777" w:rsidR="00972363"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lastRenderedPageBreak/>
              <w:t>Greater integration between different community health nurses to capitalise on their strengths in relation to palliative care.</w:t>
            </w:r>
          </w:p>
          <w:p w14:paraId="4F9B12B4" w14:textId="41A5F892" w:rsidR="00972363" w:rsidRPr="004C385C"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lastRenderedPageBreak/>
              <w:t>Need to palliative care training and development.</w:t>
            </w:r>
          </w:p>
        </w:tc>
      </w:tr>
      <w:tr w:rsidR="00972363" w:rsidRPr="004C385C" w14:paraId="340ABCEF" w14:textId="77777777" w:rsidTr="00B74112">
        <w:trPr>
          <w:trHeight w:val="290"/>
        </w:trPr>
        <w:tc>
          <w:tcPr>
            <w:tcW w:w="1587" w:type="dxa"/>
            <w:noWrap/>
            <w:hideMark/>
          </w:tcPr>
          <w:p w14:paraId="4FD010BD" w14:textId="52F1874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Kingsley</w:t>
            </w:r>
            <w:r>
              <w:rPr>
                <w:rFonts w:ascii="Aptos Narrow" w:eastAsia="Times New Roman" w:hAnsi="Aptos Narrow" w:cs="Times New Roman"/>
                <w:color w:val="000000"/>
                <w:kern w:val="0"/>
                <w:lang w:eastAsia="en-GB"/>
                <w14:ligatures w14:val="none"/>
              </w:rPr>
              <w:t xml:space="preserve">, Hussain &amp; Ma </w:t>
            </w:r>
            <w:r w:rsidRPr="006D3A1C">
              <w:rPr>
                <w:rFonts w:ascii="Aptos Narrow" w:eastAsia="Times New Roman" w:hAnsi="Aptos Narrow" w:cs="Times New Roman"/>
                <w:color w:val="000000"/>
                <w:kern w:val="0"/>
                <w:lang w:eastAsia="en-GB"/>
                <w14:ligatures w14:val="none"/>
              </w:rPr>
              <w:t>(2023)</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&lt;EndNote&gt;&lt;Cite&gt;&lt;Author&gt;Kingsley&lt;/Author&gt;&lt;Year&gt;2023&lt;/Year&gt;&lt;RecNum&gt;193&lt;/RecNum&gt;&lt;DisplayText&gt;&lt;style face="superscript"&gt;127&lt;/style&gt;&lt;/DisplayText&gt;&lt;record&gt;&lt;rec-number&gt;193&lt;/rec-number&gt;&lt;foreign-keys&gt;&lt;key app="EN" db-id="sp0rpx5fcz50v6era0a5wa2i5vxaw0zd5vzx" timestamp="1756224267"&gt;193&lt;/key&gt;&lt;/foreign-keys&gt;&lt;ref-type name="Journal Article"&gt;17&lt;/ref-type&gt;&lt;contributors&gt;&lt;authors&gt;&lt;author&gt;Kingsley, M. J.&lt;/author&gt;&lt;author&gt;Hussain, F.&lt;/author&gt;&lt;author&gt;Ma, R.&lt;/author&gt;&lt;/authors&gt;&lt;/contributors&gt;&lt;titles&gt;&lt;title&gt;Level 2 clinical supervision for community practitioners working with palliative and end-of-life care patients&lt;/title&gt;&lt;secondary-title&gt;Br J Nurs&lt;/secondary-title&gt;&lt;/titles&gt;&lt;periodical&gt;&lt;full-title&gt;Br J Nurs&lt;/full-title&gt;&lt;/periodical&gt;&lt;pages&gt;66-72&lt;/pages&gt;&lt;volume&gt;32&lt;/volume&gt;&lt;number&gt;2&lt;/number&gt;&lt;dates&gt;&lt;year&gt;2023&lt;/year&gt;&lt;/dates&gt;&lt;accession-num&gt;36715524&lt;/accession-num&gt;&lt;label&gt; INCLUDED&lt;/label&gt;&lt;urls&gt;&lt;related-urls&gt;&lt;url&gt;https://www.ncbi.nlm.nih.gov/pubmed/36715524&lt;/url&gt;&lt;/related-urls&gt;&lt;/urls&gt;&lt;electronic-resource-num&gt;10.12968/bjon.2023.32.2.66&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127</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7C1F06FC"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Level 2 clinical supervision for community practitioners working with palliative and end-of-life care patients</w:t>
            </w:r>
          </w:p>
        </w:tc>
        <w:tc>
          <w:tcPr>
            <w:tcW w:w="1531" w:type="dxa"/>
            <w:noWrap/>
            <w:hideMark/>
          </w:tcPr>
          <w:p w14:paraId="4D5BFA11"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Cross sectional study</w:t>
            </w:r>
          </w:p>
        </w:tc>
        <w:tc>
          <w:tcPr>
            <w:tcW w:w="1374" w:type="dxa"/>
            <w:noWrap/>
            <w:vAlign w:val="center"/>
            <w:hideMark/>
          </w:tcPr>
          <w:p w14:paraId="5C953637"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634DC63A"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39BA8EA4"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44FEEED0"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2551" w:type="dxa"/>
            <w:noWrap/>
            <w:hideMark/>
          </w:tcPr>
          <w:p w14:paraId="031C751D" w14:textId="43BF59A7" w:rsidR="00972363" w:rsidRPr="006D3A1C" w:rsidRDefault="00972363" w:rsidP="000B4301">
            <w:pPr>
              <w:spacing w:after="0" w:line="240" w:lineRule="auto"/>
              <w:rPr>
                <w:rFonts w:ascii="Aptos Narrow" w:eastAsia="Times New Roman" w:hAnsi="Aptos Narrow" w:cs="Times New Roman"/>
                <w:kern w:val="0"/>
                <w:lang w:eastAsia="en-GB"/>
                <w14:ligatures w14:val="none"/>
              </w:rPr>
            </w:pPr>
          </w:p>
        </w:tc>
        <w:tc>
          <w:tcPr>
            <w:tcW w:w="2551" w:type="dxa"/>
          </w:tcPr>
          <w:p w14:paraId="75C57AF3" w14:textId="33AEBD97" w:rsidR="00972363" w:rsidRPr="000543A9"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sidRPr="000543A9">
              <w:rPr>
                <w:rFonts w:ascii="Aptos Narrow" w:eastAsia="Times New Roman" w:hAnsi="Aptos Narrow" w:cs="Times New Roman"/>
                <w:color w:val="000000"/>
                <w:kern w:val="0"/>
                <w:lang w:eastAsia="en-GB"/>
                <w14:ligatures w14:val="none"/>
              </w:rPr>
              <w:t>An adapted level 2 group for community care teams (expanded to include non-malignant palliative conditions and a broader scope of staff) increased confidence in addressing patients’ psychological distress, as well as improved own self-caring and emotional wellbeing strategies.</w:t>
            </w:r>
          </w:p>
        </w:tc>
      </w:tr>
      <w:tr w:rsidR="00972363" w:rsidRPr="004C385C" w14:paraId="27C5A647" w14:textId="77777777" w:rsidTr="00B74112">
        <w:trPr>
          <w:trHeight w:val="290"/>
        </w:trPr>
        <w:tc>
          <w:tcPr>
            <w:tcW w:w="1587" w:type="dxa"/>
            <w:noWrap/>
            <w:hideMark/>
          </w:tcPr>
          <w:p w14:paraId="1AFEE296" w14:textId="2BDCFE36"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Kirkpatrick</w:t>
            </w:r>
            <w:r>
              <w:rPr>
                <w:rFonts w:ascii="Aptos Narrow" w:eastAsia="Times New Roman" w:hAnsi="Aptos Narrow" w:cs="Times New Roman"/>
                <w:color w:val="000000"/>
                <w:kern w:val="0"/>
                <w:lang w:eastAsia="en-GB"/>
                <w14:ligatures w14:val="none"/>
              </w:rPr>
              <w:t xml:space="preserve">, Wilson &amp; Wimpenny </w:t>
            </w:r>
            <w:r w:rsidRPr="006D3A1C">
              <w:rPr>
                <w:rFonts w:ascii="Aptos Narrow" w:eastAsia="Times New Roman" w:hAnsi="Aptos Narrow" w:cs="Times New Roman"/>
                <w:color w:val="000000"/>
                <w:kern w:val="0"/>
                <w:lang w:eastAsia="en-GB"/>
                <w14:ligatures w14:val="none"/>
              </w:rPr>
              <w:t>(2012)</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&lt;EndNote&gt;&lt;Cite&gt;&lt;Author&gt;Kirkpatrick&lt;/Author&gt;&lt;Year&gt;2012&lt;/Year&gt;&lt;RecNum&gt;70&lt;/RecNum&gt;&lt;DisplayText&gt;&lt;style face="superscript"&gt;128&lt;/style&gt;&lt;/DisplayText&gt;&lt;record&gt;&lt;rec-number&gt;70&lt;/rec-number&gt;&lt;foreign-keys&gt;&lt;key app="EN" db-id="sp0rpx5fcz50v6era0a5wa2i5vxaw0zd5vzx" timestamp="1756224267"&gt;70&lt;/key&gt;&lt;/foreign-keys&gt;&lt;ref-type name="Journal Article"&gt;17&lt;/ref-type&gt;&lt;contributors&gt;&lt;authors&gt;&lt;author&gt;Kirkpatrick, P.&lt;/author&gt;&lt;author&gt;Wilson, E.&lt;/author&gt;&lt;author&gt;Wimpenny, P.&lt;/author&gt;&lt;/authors&gt;&lt;/contributors&gt;&lt;titles&gt;&lt;title&gt;Support for older people with COPD in community settings: A systematic review of qualitative research&lt;/title&gt;&lt;secondary-title&gt;JBI Database of Systematic Reviews and Implementation Reports&lt;/secondary-title&gt;&lt;/titles&gt;&lt;periodical&gt;&lt;full-title&gt;JBI Database of Systematic Reviews and Implementation Reports&lt;/full-title&gt;&lt;/periodical&gt;&lt;pages&gt;3649-3763&lt;/pages&gt;&lt;volume&gt;10(57)&lt;/volume&gt;&lt;dates&gt;&lt;year&gt;2012&lt;/year&gt;&lt;/dates&gt;&lt;accession-num&gt;600044649&lt;/accession-num&gt;&lt;label&gt; INCLUDED&lt;/label&gt;&lt;urls&gt;&lt;related-urls&gt;&lt;url&gt;http://www.joannabriggslibrary.org/jbilibrary/index.php/jbisrir/article/download/6/30https://ovidsp.ovid.com/ovidweb.cgi?T=JS&amp;amp;CSC=Y&amp;amp;NEWS=N&amp;amp;PAGE=fulltext&amp;amp;D=emed13&amp;amp;DO=10.11124%2f01938924-201210570-00001&lt;/url&gt;&lt;/related-urls&gt;&lt;/urls&gt;&lt;electronic-resource-num&gt;http://dx.doi.org/10.11124/01938924-201210570-00001&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128</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3F474C17"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Support for older people with COPD in community settings: A systematic review of qualitative research</w:t>
            </w:r>
          </w:p>
        </w:tc>
        <w:tc>
          <w:tcPr>
            <w:tcW w:w="1531" w:type="dxa"/>
            <w:noWrap/>
            <w:hideMark/>
          </w:tcPr>
          <w:p w14:paraId="2D3EDFA7"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Review with systematic approach</w:t>
            </w:r>
          </w:p>
        </w:tc>
        <w:tc>
          <w:tcPr>
            <w:tcW w:w="1374" w:type="dxa"/>
            <w:noWrap/>
            <w:vAlign w:val="center"/>
            <w:hideMark/>
          </w:tcPr>
          <w:p w14:paraId="6016E694"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69989E98"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1F091D77"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3BBC1574"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398FD7F6" w14:textId="27DB2744"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Pr>
                <w:rFonts w:ascii="Aptos Narrow" w:eastAsia="Times New Roman" w:hAnsi="Aptos Narrow" w:cs="Times New Roman"/>
                <w:kern w:val="0"/>
                <w:lang w:eastAsia="en-GB"/>
                <w14:ligatures w14:val="none"/>
              </w:rPr>
              <w:t>Not extracted as review-level evidence (to avoid double counting)</w:t>
            </w:r>
          </w:p>
        </w:tc>
        <w:tc>
          <w:tcPr>
            <w:tcW w:w="2551" w:type="dxa"/>
          </w:tcPr>
          <w:p w14:paraId="5E5CC385" w14:textId="08C8817F" w:rsidR="00972363" w:rsidRPr="004C385C" w:rsidRDefault="00972363" w:rsidP="000B4301">
            <w:pPr>
              <w:spacing w:after="0" w:line="240" w:lineRule="auto"/>
              <w:rPr>
                <w:rFonts w:ascii="Aptos Narrow" w:eastAsia="Times New Roman" w:hAnsi="Aptos Narrow" w:cs="Times New Roman"/>
                <w:color w:val="000000"/>
                <w:kern w:val="0"/>
                <w:lang w:eastAsia="en-GB"/>
                <w14:ligatures w14:val="none"/>
              </w:rPr>
            </w:pPr>
            <w:r>
              <w:rPr>
                <w:rFonts w:ascii="Aptos Narrow" w:eastAsia="Times New Roman" w:hAnsi="Aptos Narrow" w:cs="Times New Roman"/>
                <w:kern w:val="0"/>
                <w:lang w:eastAsia="en-GB"/>
                <w14:ligatures w14:val="none"/>
              </w:rPr>
              <w:t>Not extracted as review-level evidence (to avoid double counting)</w:t>
            </w:r>
          </w:p>
        </w:tc>
      </w:tr>
      <w:tr w:rsidR="00972363" w:rsidRPr="004C385C" w14:paraId="25066E22" w14:textId="77777777" w:rsidTr="00B74112">
        <w:trPr>
          <w:trHeight w:val="290"/>
        </w:trPr>
        <w:tc>
          <w:tcPr>
            <w:tcW w:w="1587" w:type="dxa"/>
            <w:noWrap/>
            <w:hideMark/>
          </w:tcPr>
          <w:p w14:paraId="6488A6EA" w14:textId="1D949A1A"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Laker (2022)</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&lt;EndNote&gt;&lt;Cite&gt;&lt;Author&gt;Laker&lt;/Author&gt;&lt;Year&gt;2022&lt;/Year&gt;&lt;RecNum&gt;89&lt;/RecNum&gt;&lt;DisplayText&gt;&lt;style face="superscript"&gt;129&lt;/style&gt;&lt;/DisplayText&gt;&lt;record&gt;&lt;rec-number&gt;89&lt;/rec-number&gt;&lt;foreign-keys&gt;&lt;key app="EN" db-id="sp0rpx5fcz50v6era0a5wa2i5vxaw0zd5vzx" timestamp="1756224267"&gt;89&lt;/key&gt;&lt;/foreign-keys&gt;&lt;ref-type name="Thesis"&gt;32&lt;/ref-type&gt;&lt;contributors&gt;&lt;authors&gt;&lt;author&gt;Laker, C. S.&lt;/author&gt;&lt;/authors&gt;&lt;/contributors&gt;&lt;titles&gt;&lt;title&gt;An Exploration of the Perceptions and Practice of Community Nursing Staff within Two Care Settings in Relation to Spiritual Distress at the End of Life&lt;/title&gt;&lt;/titles&gt;&lt;pages&gt;428&lt;/pages&gt;&lt;dates&gt;&lt;year&gt;2022&lt;/year&gt;&lt;/dates&gt;&lt;pub-location&gt;England&lt;/pub-location&gt;&lt;publisher&gt;Canterbury Christ Church University (United Kingdom)&lt;/publisher&gt;&lt;accession-num&gt;2838334635&lt;/accession-num&gt;&lt;label&gt; INCLUDED&lt;/label&gt;&lt;urls&gt;&lt;related-urls&gt;&lt;url&gt;https://www.proquest.com/dissertations-theses/exploration-perceptions-practice-community/docview/2838334635/se-2?accountid=15181http://openurl.york.ac.uk/openurl/44YORK/44YORK_services_page?url_ver=Z39.88-2004&amp;amp;rft_val_fmt=info:ofi/fmt:kev:mtx:dissertation&lt;/url&gt;&lt;/related-urls&gt;&lt;/urls&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129</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697856E4" w14:textId="16F7A242"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 xml:space="preserve">An </w:t>
            </w:r>
            <w:r>
              <w:rPr>
                <w:rFonts w:ascii="Aptos Narrow" w:eastAsia="Times New Roman" w:hAnsi="Aptos Narrow" w:cs="Times New Roman"/>
                <w:color w:val="000000"/>
                <w:kern w:val="0"/>
                <w:lang w:eastAsia="en-GB"/>
                <w14:ligatures w14:val="none"/>
              </w:rPr>
              <w:t>e</w:t>
            </w:r>
            <w:r w:rsidRPr="006D3A1C">
              <w:rPr>
                <w:rFonts w:ascii="Aptos Narrow" w:eastAsia="Times New Roman" w:hAnsi="Aptos Narrow" w:cs="Times New Roman"/>
                <w:color w:val="000000"/>
                <w:kern w:val="0"/>
                <w:lang w:eastAsia="en-GB"/>
                <w14:ligatures w14:val="none"/>
              </w:rPr>
              <w:t xml:space="preserve">xploration of the </w:t>
            </w:r>
            <w:r>
              <w:rPr>
                <w:rFonts w:ascii="Aptos Narrow" w:eastAsia="Times New Roman" w:hAnsi="Aptos Narrow" w:cs="Times New Roman"/>
                <w:color w:val="000000"/>
                <w:kern w:val="0"/>
                <w:lang w:eastAsia="en-GB"/>
                <w14:ligatures w14:val="none"/>
              </w:rPr>
              <w:t>p</w:t>
            </w:r>
            <w:r w:rsidRPr="006D3A1C">
              <w:rPr>
                <w:rFonts w:ascii="Aptos Narrow" w:eastAsia="Times New Roman" w:hAnsi="Aptos Narrow" w:cs="Times New Roman"/>
                <w:color w:val="000000"/>
                <w:kern w:val="0"/>
                <w:lang w:eastAsia="en-GB"/>
                <w14:ligatures w14:val="none"/>
              </w:rPr>
              <w:t xml:space="preserve">erceptions and </w:t>
            </w:r>
            <w:r>
              <w:rPr>
                <w:rFonts w:ascii="Aptos Narrow" w:eastAsia="Times New Roman" w:hAnsi="Aptos Narrow" w:cs="Times New Roman"/>
                <w:color w:val="000000"/>
                <w:kern w:val="0"/>
                <w:lang w:eastAsia="en-GB"/>
                <w14:ligatures w14:val="none"/>
              </w:rPr>
              <w:t>p</w:t>
            </w:r>
            <w:r w:rsidRPr="006D3A1C">
              <w:rPr>
                <w:rFonts w:ascii="Aptos Narrow" w:eastAsia="Times New Roman" w:hAnsi="Aptos Narrow" w:cs="Times New Roman"/>
                <w:color w:val="000000"/>
                <w:kern w:val="0"/>
                <w:lang w:eastAsia="en-GB"/>
                <w14:ligatures w14:val="none"/>
              </w:rPr>
              <w:t xml:space="preserve">ractice of </w:t>
            </w:r>
            <w:r>
              <w:rPr>
                <w:rFonts w:ascii="Aptos Narrow" w:eastAsia="Times New Roman" w:hAnsi="Aptos Narrow" w:cs="Times New Roman"/>
                <w:color w:val="000000"/>
                <w:kern w:val="0"/>
                <w:lang w:eastAsia="en-GB"/>
                <w14:ligatures w14:val="none"/>
              </w:rPr>
              <w:t>c</w:t>
            </w:r>
            <w:r w:rsidRPr="006D3A1C">
              <w:rPr>
                <w:rFonts w:ascii="Aptos Narrow" w:eastAsia="Times New Roman" w:hAnsi="Aptos Narrow" w:cs="Times New Roman"/>
                <w:color w:val="000000"/>
                <w:kern w:val="0"/>
                <w:lang w:eastAsia="en-GB"/>
                <w14:ligatures w14:val="none"/>
              </w:rPr>
              <w:t xml:space="preserve">ommunity </w:t>
            </w:r>
            <w:r>
              <w:rPr>
                <w:rFonts w:ascii="Aptos Narrow" w:eastAsia="Times New Roman" w:hAnsi="Aptos Narrow" w:cs="Times New Roman"/>
                <w:color w:val="000000"/>
                <w:kern w:val="0"/>
                <w:lang w:eastAsia="en-GB"/>
                <w14:ligatures w14:val="none"/>
              </w:rPr>
              <w:t>n</w:t>
            </w:r>
            <w:r w:rsidRPr="006D3A1C">
              <w:rPr>
                <w:rFonts w:ascii="Aptos Narrow" w:eastAsia="Times New Roman" w:hAnsi="Aptos Narrow" w:cs="Times New Roman"/>
                <w:color w:val="000000"/>
                <w:kern w:val="0"/>
                <w:lang w:eastAsia="en-GB"/>
                <w14:ligatures w14:val="none"/>
              </w:rPr>
              <w:t xml:space="preserve">ursing </w:t>
            </w:r>
            <w:r>
              <w:rPr>
                <w:rFonts w:ascii="Aptos Narrow" w:eastAsia="Times New Roman" w:hAnsi="Aptos Narrow" w:cs="Times New Roman"/>
                <w:color w:val="000000"/>
                <w:kern w:val="0"/>
                <w:lang w:eastAsia="en-GB"/>
                <w14:ligatures w14:val="none"/>
              </w:rPr>
              <w:lastRenderedPageBreak/>
              <w:t>s</w:t>
            </w:r>
            <w:r w:rsidRPr="006D3A1C">
              <w:rPr>
                <w:rFonts w:ascii="Aptos Narrow" w:eastAsia="Times New Roman" w:hAnsi="Aptos Narrow" w:cs="Times New Roman"/>
                <w:color w:val="000000"/>
                <w:kern w:val="0"/>
                <w:lang w:eastAsia="en-GB"/>
                <w14:ligatures w14:val="none"/>
              </w:rPr>
              <w:t xml:space="preserve">taff within </w:t>
            </w:r>
            <w:r>
              <w:rPr>
                <w:rFonts w:ascii="Aptos Narrow" w:eastAsia="Times New Roman" w:hAnsi="Aptos Narrow" w:cs="Times New Roman"/>
                <w:color w:val="000000"/>
                <w:kern w:val="0"/>
                <w:lang w:eastAsia="en-GB"/>
                <w14:ligatures w14:val="none"/>
              </w:rPr>
              <w:t>t</w:t>
            </w:r>
            <w:r w:rsidRPr="006D3A1C">
              <w:rPr>
                <w:rFonts w:ascii="Aptos Narrow" w:eastAsia="Times New Roman" w:hAnsi="Aptos Narrow" w:cs="Times New Roman"/>
                <w:color w:val="000000"/>
                <w:kern w:val="0"/>
                <w:lang w:eastAsia="en-GB"/>
                <w14:ligatures w14:val="none"/>
              </w:rPr>
              <w:t xml:space="preserve">wo </w:t>
            </w:r>
            <w:r>
              <w:rPr>
                <w:rFonts w:ascii="Aptos Narrow" w:eastAsia="Times New Roman" w:hAnsi="Aptos Narrow" w:cs="Times New Roman"/>
                <w:color w:val="000000"/>
                <w:kern w:val="0"/>
                <w:lang w:eastAsia="en-GB"/>
                <w14:ligatures w14:val="none"/>
              </w:rPr>
              <w:t>c</w:t>
            </w:r>
            <w:r w:rsidRPr="006D3A1C">
              <w:rPr>
                <w:rFonts w:ascii="Aptos Narrow" w:eastAsia="Times New Roman" w:hAnsi="Aptos Narrow" w:cs="Times New Roman"/>
                <w:color w:val="000000"/>
                <w:kern w:val="0"/>
                <w:lang w:eastAsia="en-GB"/>
                <w14:ligatures w14:val="none"/>
              </w:rPr>
              <w:t xml:space="preserve">are </w:t>
            </w:r>
            <w:r>
              <w:rPr>
                <w:rFonts w:ascii="Aptos Narrow" w:eastAsia="Times New Roman" w:hAnsi="Aptos Narrow" w:cs="Times New Roman"/>
                <w:color w:val="000000"/>
                <w:kern w:val="0"/>
                <w:lang w:eastAsia="en-GB"/>
                <w14:ligatures w14:val="none"/>
              </w:rPr>
              <w:t>s</w:t>
            </w:r>
            <w:r w:rsidRPr="006D3A1C">
              <w:rPr>
                <w:rFonts w:ascii="Aptos Narrow" w:eastAsia="Times New Roman" w:hAnsi="Aptos Narrow" w:cs="Times New Roman"/>
                <w:color w:val="000000"/>
                <w:kern w:val="0"/>
                <w:lang w:eastAsia="en-GB"/>
                <w14:ligatures w14:val="none"/>
              </w:rPr>
              <w:t>ettings in relation to spiritual distress at the end of life</w:t>
            </w:r>
          </w:p>
        </w:tc>
        <w:tc>
          <w:tcPr>
            <w:tcW w:w="1531" w:type="dxa"/>
            <w:noWrap/>
            <w:hideMark/>
          </w:tcPr>
          <w:p w14:paraId="48AA5AA5"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Qualitative research</w:t>
            </w:r>
          </w:p>
        </w:tc>
        <w:tc>
          <w:tcPr>
            <w:tcW w:w="1374" w:type="dxa"/>
            <w:noWrap/>
            <w:vAlign w:val="center"/>
            <w:hideMark/>
          </w:tcPr>
          <w:p w14:paraId="4A644269"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03548127"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5BEB61D3"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7014BF62"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55D8B3AE" w14:textId="62A52A99" w:rsidR="00972363"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 xml:space="preserve">Spiritual distress can be hard to define, difficult to identify and assess, </w:t>
            </w:r>
            <w:r>
              <w:rPr>
                <w:rFonts w:ascii="Aptos Narrow" w:eastAsia="Times New Roman" w:hAnsi="Aptos Narrow" w:cs="Times New Roman"/>
                <w:color w:val="000000"/>
                <w:kern w:val="0"/>
                <w:lang w:eastAsia="en-GB"/>
                <w14:ligatures w14:val="none"/>
              </w:rPr>
              <w:lastRenderedPageBreak/>
              <w:t>and requires adequate time.</w:t>
            </w:r>
          </w:p>
          <w:p w14:paraId="65E15798" w14:textId="77777777" w:rsidR="00972363"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Workload and time pressures can undermine staff development.</w:t>
            </w:r>
          </w:p>
          <w:p w14:paraId="66FEFA60" w14:textId="5265C43F" w:rsidR="00972363" w:rsidRPr="006D3A1C"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Inadequate handover of patient information.</w:t>
            </w:r>
          </w:p>
        </w:tc>
        <w:tc>
          <w:tcPr>
            <w:tcW w:w="2551" w:type="dxa"/>
          </w:tcPr>
          <w:p w14:paraId="5ED824BE" w14:textId="57C4C57F" w:rsidR="00972363" w:rsidRPr="004C385C"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lastRenderedPageBreak/>
              <w:t xml:space="preserve">More comprehensive training regarding </w:t>
            </w:r>
            <w:r>
              <w:rPr>
                <w:rFonts w:ascii="Aptos Narrow" w:eastAsia="Times New Roman" w:hAnsi="Aptos Narrow" w:cs="Times New Roman"/>
                <w:color w:val="000000"/>
                <w:kern w:val="0"/>
                <w:lang w:eastAsia="en-GB"/>
                <w14:ligatures w14:val="none"/>
              </w:rPr>
              <w:lastRenderedPageBreak/>
              <w:t>spirituality and end-of-life care.</w:t>
            </w:r>
          </w:p>
        </w:tc>
      </w:tr>
      <w:tr w:rsidR="00972363" w:rsidRPr="004C385C" w14:paraId="4E0A598D" w14:textId="77777777" w:rsidTr="00B74112">
        <w:trPr>
          <w:trHeight w:val="290"/>
        </w:trPr>
        <w:tc>
          <w:tcPr>
            <w:tcW w:w="1587" w:type="dxa"/>
            <w:noWrap/>
            <w:hideMark/>
          </w:tcPr>
          <w:p w14:paraId="02BBD16B" w14:textId="246487CF"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Latter et al. (2020)</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&lt;EndNote&gt;&lt;Cite&gt;&lt;Author&gt;Latter&lt;/Author&gt;&lt;Year&gt;2020&lt;/Year&gt;&lt;RecNum&gt;194&lt;/RecNum&gt;&lt;DisplayText&gt;&lt;style face="superscript"&gt;130&lt;/style&gt;&lt;/DisplayText&gt;&lt;record&gt;&lt;rec-number&gt;194&lt;/rec-number&gt;&lt;foreign-keys&gt;&lt;key app="EN" db-id="sp0rpx5fcz50v6era0a5wa2i5vxaw0zd5vzx" timestamp="1756224267"&gt;194&lt;/key&gt;&lt;/foreign-keys&gt;&lt;ref-type name="Journal Article"&gt;17&lt;/ref-type&gt;&lt;contributors&gt;&lt;authors&gt;&lt;author&gt;Latter, S.&lt;/author&gt;&lt;author&gt;Campling, N.&lt;/author&gt;&lt;author&gt;Birtwistle, J.&lt;/author&gt;&lt;author&gt;Richardson, A.&lt;/author&gt;&lt;author&gt;Bennett, M. I.&lt;/author&gt;&lt;author&gt;Ewings, S.&lt;/author&gt;&lt;author&gt;Meads, D.&lt;/author&gt;&lt;author&gt;Santer, M.&lt;/author&gt;&lt;/authors&gt;&lt;/contributors&gt;&lt;titles&gt;&lt;title&gt;Supporting patient access to medicines in community palliative care: on-line survey of health professionals&amp;apos; practice, perceived effectiveness and influencing factors&lt;/title&gt;&lt;secondary-title&gt;BMC Palliat Care&lt;/secondary-title&gt;&lt;/titles&gt;&lt;periodical&gt;&lt;full-title&gt;BMC Palliat Care&lt;/full-title&gt;&lt;/periodical&gt;&lt;pages&gt;148&lt;/pages&gt;&lt;volume&gt;19&lt;/volume&gt;&lt;number&gt;1&lt;/number&gt;&lt;dates&gt;&lt;year&gt;2020&lt;/year&gt;&lt;/dates&gt;&lt;accession-num&gt;32972414&lt;/accession-num&gt;&lt;label&gt; INCLUDED&lt;/label&gt;&lt;urls&gt;&lt;related-urls&gt;&lt;url&gt;https://www.ncbi.nlm.nih.gov/pubmed/32972414&lt;/url&gt;&lt;/related-urls&gt;&lt;/urls&gt;&lt;electronic-resource-num&gt;10.1186/s12904-020-00649-3&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130</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7A5D98C9"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Supporting patient access to medicines in community palliative care: on-line survey of health professionals' practice, perceived effectiveness and influencing factors</w:t>
            </w:r>
          </w:p>
        </w:tc>
        <w:tc>
          <w:tcPr>
            <w:tcW w:w="1531" w:type="dxa"/>
            <w:noWrap/>
            <w:hideMark/>
          </w:tcPr>
          <w:p w14:paraId="73BB4996"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Cross sectional study</w:t>
            </w:r>
          </w:p>
        </w:tc>
        <w:tc>
          <w:tcPr>
            <w:tcW w:w="1374" w:type="dxa"/>
            <w:noWrap/>
            <w:vAlign w:val="center"/>
            <w:hideMark/>
          </w:tcPr>
          <w:p w14:paraId="7302E5EB"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513B4DE6"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6B284F30"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0472CE17"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01443137" w14:textId="77777777" w:rsidR="00972363"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Few community health nurse prescribers, which may be due to costs of training, lack of employer/colleague support, no backfill to support attendance to training.</w:t>
            </w:r>
          </w:p>
          <w:p w14:paraId="43590054" w14:textId="3FA3A90B" w:rsidR="00972363" w:rsidRPr="006D3A1C"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Access to shared patient records for communication about medicines access was variable, with 18% unable to access.</w:t>
            </w:r>
          </w:p>
        </w:tc>
        <w:tc>
          <w:tcPr>
            <w:tcW w:w="2551" w:type="dxa"/>
          </w:tcPr>
          <w:p w14:paraId="486E644A" w14:textId="3F6BB1C3" w:rsidR="00972363" w:rsidRPr="004C385C"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I</w:t>
            </w:r>
            <w:r w:rsidRPr="00A40CD4">
              <w:rPr>
                <w:rFonts w:ascii="Aptos Narrow" w:eastAsia="Times New Roman" w:hAnsi="Aptos Narrow" w:cs="Times New Roman"/>
                <w:color w:val="000000"/>
                <w:kern w:val="0"/>
                <w:lang w:eastAsia="en-GB"/>
                <w14:ligatures w14:val="none"/>
              </w:rPr>
              <w:t>ncentives are needed and barriers preventing training in this competency need to be removed to effectively support</w:t>
            </w:r>
            <w:r>
              <w:rPr>
                <w:rFonts w:ascii="Aptos Narrow" w:eastAsia="Times New Roman" w:hAnsi="Aptos Narrow" w:cs="Times New Roman"/>
                <w:color w:val="000000"/>
                <w:kern w:val="0"/>
                <w:lang w:eastAsia="en-GB"/>
                <w14:ligatures w14:val="none"/>
              </w:rPr>
              <w:t xml:space="preserve"> community nurses to train to prescribe medicines.</w:t>
            </w:r>
          </w:p>
        </w:tc>
      </w:tr>
      <w:tr w:rsidR="00972363" w:rsidRPr="004C385C" w14:paraId="0E632197" w14:textId="77777777" w:rsidTr="00B74112">
        <w:trPr>
          <w:trHeight w:val="290"/>
        </w:trPr>
        <w:tc>
          <w:tcPr>
            <w:tcW w:w="1587" w:type="dxa"/>
            <w:noWrap/>
            <w:hideMark/>
          </w:tcPr>
          <w:p w14:paraId="7E1A5AEC" w14:textId="1E4D2F52" w:rsidR="00972363" w:rsidRPr="00AA1012" w:rsidRDefault="00972363" w:rsidP="000B4301">
            <w:pPr>
              <w:spacing w:after="0" w:line="240" w:lineRule="auto"/>
              <w:rPr>
                <w:rFonts w:ascii="Aptos Narrow" w:eastAsia="Times New Roman" w:hAnsi="Aptos Narrow" w:cs="Times New Roman"/>
                <w:color w:val="000000"/>
                <w:kern w:val="0"/>
                <w:lang w:eastAsia="en-GB"/>
                <w14:ligatures w14:val="none"/>
              </w:rPr>
            </w:pPr>
            <w:r w:rsidRPr="00AA1012">
              <w:rPr>
                <w:rFonts w:ascii="Aptos Narrow" w:eastAsia="Times New Roman" w:hAnsi="Aptos Narrow" w:cs="Times New Roman"/>
                <w:color w:val="000000"/>
                <w:kern w:val="0"/>
                <w:lang w:eastAsia="en-GB"/>
                <w14:ligatures w14:val="none"/>
              </w:rPr>
              <w:t>Latter et al. (2022)</w:t>
            </w:r>
            <w:r w:rsidRPr="00AA1012">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&lt;EndNote&gt;&lt;Cite&gt;&lt;Author&gt;Latter&lt;/Author&gt;&lt;Year&gt;2022&lt;/Year&gt;&lt;RecNum&gt;195&lt;/RecNum&gt;&lt;DisplayText&gt;&lt;style face="superscript"&gt;131&lt;/style&gt;&lt;/DisplayText&gt;&lt;record&gt;&lt;rec-number&gt;195&lt;/rec-number&gt;&lt;foreign-keys&gt;&lt;key app="EN" db-id="sp0rpx5fcz50v6era0a5wa2i5vxaw0zd5vzx" timestamp="1756224267"&gt;195&lt;/key&gt;&lt;/foreign-keys&gt;&lt;ref-type name="Journal Article"&gt;17&lt;/ref-type&gt;&lt;contributors&gt;&lt;authors&gt;&lt;author&gt;Latter, S.&lt;/author&gt;&lt;author&gt;Campling, N.&lt;/author&gt;&lt;author&gt;Birtwistle, J.&lt;/author&gt;&lt;author&gt;Richardson, A.&lt;/author&gt;&lt;author&gt;Bennett, M. I.&lt;/author&gt;&lt;author&gt;Meads, D.&lt;/author&gt;&lt;author&gt;Blenkinsopp, A.&lt;/author&gt;&lt;author&gt;Breen, L.&lt;/author&gt;&lt;author&gt;Edwards, Z.&lt;/author&gt;&lt;author&gt;Sloan, C.&lt;/author&gt;&lt;author&gt;Miller, E.&lt;/author&gt;&lt;author&gt;Ewings, S.&lt;/author&gt;&lt;author&gt;Santer, M.&lt;/author&gt;&lt;author&gt;Roberts, L.&lt;/author&gt;&lt;/authors&gt;&lt;/contributors&gt;&lt;titles&gt;&lt;title&gt;Patient and carer access to medicines at end of life: the ActMed mixed-methods study&lt;/title&gt;&lt;secondary-title&gt;National Institute for Health and Care Research&lt;/secondary-title&gt;&lt;/titles&gt;&lt;periodical&gt;&lt;full-title&gt;National Institute for Health and Care Research&lt;/full-title&gt;&lt;/periodical&gt;&lt;pages&gt;07&lt;/pages&gt;&lt;volume&gt;07&lt;/volume&gt;&lt;dates&gt;&lt;year&gt;2022&lt;/year&gt;&lt;/dates&gt;&lt;accession-num&gt;35901229&lt;/accession-num&gt;&lt;label&gt; INCLUDED&lt;/label&gt;&lt;urls&gt;&lt;related-urls&gt;&lt;url&gt;https://ovidsp.ovid.com/ovidweb.cgi?T=JS&amp;amp;CSC=Y&amp;amp;NEWS=N&amp;amp;PAGE=fulltext&amp;amp;D=medp&amp;amp;DO=+10.3310%2fFIQE5189&lt;/url&gt;&lt;/related-urls&gt;&lt;/urls&gt;&lt;electronic-resource-num&gt;https://dx.doi.org/ 10.3310/FIQE5189&lt;/electronic-resource-num&gt;&lt;/record&gt;&lt;/Cite&gt;&lt;/EndNote&gt;</w:instrText>
            </w:r>
            <w:r w:rsidRPr="00AA1012">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131</w:t>
            </w:r>
            <w:r w:rsidRPr="00AA1012">
              <w:rPr>
                <w:rFonts w:ascii="Aptos Narrow" w:eastAsia="Times New Roman" w:hAnsi="Aptos Narrow" w:cs="Times New Roman"/>
                <w:color w:val="000000"/>
                <w:kern w:val="0"/>
                <w:lang w:eastAsia="en-GB"/>
                <w14:ligatures w14:val="none"/>
              </w:rPr>
              <w:fldChar w:fldCharType="end"/>
            </w:r>
          </w:p>
        </w:tc>
        <w:tc>
          <w:tcPr>
            <w:tcW w:w="2041" w:type="dxa"/>
            <w:noWrap/>
            <w:hideMark/>
          </w:tcPr>
          <w:p w14:paraId="541F14BB" w14:textId="77777777" w:rsidR="00972363" w:rsidRPr="00AA1012" w:rsidRDefault="00972363" w:rsidP="000B4301">
            <w:pPr>
              <w:spacing w:after="0" w:line="240" w:lineRule="auto"/>
              <w:rPr>
                <w:rFonts w:ascii="Aptos Narrow" w:eastAsia="Times New Roman" w:hAnsi="Aptos Narrow" w:cs="Times New Roman"/>
                <w:color w:val="000000"/>
                <w:kern w:val="0"/>
                <w:lang w:eastAsia="en-GB"/>
                <w14:ligatures w14:val="none"/>
              </w:rPr>
            </w:pPr>
            <w:r w:rsidRPr="00AA1012">
              <w:rPr>
                <w:rFonts w:ascii="Aptos Narrow" w:eastAsia="Times New Roman" w:hAnsi="Aptos Narrow" w:cs="Times New Roman"/>
                <w:color w:val="000000"/>
                <w:kern w:val="0"/>
                <w:lang w:eastAsia="en-GB"/>
                <w14:ligatures w14:val="none"/>
              </w:rPr>
              <w:t xml:space="preserve">Patient and carer access to medicines at end of life: the ActMed mixed-methods study </w:t>
            </w:r>
          </w:p>
        </w:tc>
        <w:tc>
          <w:tcPr>
            <w:tcW w:w="1531" w:type="dxa"/>
            <w:noWrap/>
            <w:hideMark/>
          </w:tcPr>
          <w:p w14:paraId="476B33A8" w14:textId="77777777" w:rsidR="00972363" w:rsidRPr="00AA1012" w:rsidRDefault="00972363" w:rsidP="000B4301">
            <w:pPr>
              <w:spacing w:after="0" w:line="240" w:lineRule="auto"/>
              <w:rPr>
                <w:rFonts w:ascii="Aptos Narrow" w:eastAsia="Times New Roman" w:hAnsi="Aptos Narrow" w:cs="Times New Roman"/>
                <w:color w:val="000000"/>
                <w:kern w:val="0"/>
                <w:lang w:eastAsia="en-GB"/>
                <w14:ligatures w14:val="none"/>
              </w:rPr>
            </w:pPr>
            <w:r w:rsidRPr="00AA1012">
              <w:rPr>
                <w:rFonts w:ascii="Aptos Narrow" w:eastAsia="Times New Roman" w:hAnsi="Aptos Narrow" w:cs="Times New Roman"/>
                <w:color w:val="000000"/>
                <w:kern w:val="0"/>
                <w:lang w:eastAsia="en-GB"/>
                <w14:ligatures w14:val="none"/>
              </w:rPr>
              <w:t>Mixed methods</w:t>
            </w:r>
          </w:p>
        </w:tc>
        <w:tc>
          <w:tcPr>
            <w:tcW w:w="1374" w:type="dxa"/>
            <w:noWrap/>
            <w:vAlign w:val="center"/>
            <w:hideMark/>
          </w:tcPr>
          <w:p w14:paraId="76A9992E" w14:textId="77777777" w:rsidR="00972363" w:rsidRPr="00AA1012"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63668227" w14:textId="77777777" w:rsidR="00972363" w:rsidRPr="00AA1012"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AA1012">
              <w:rPr>
                <w:rFonts w:ascii="Aptos Narrow" w:eastAsia="Times New Roman" w:hAnsi="Aptos Narrow" w:cs="Times New Roman"/>
                <w:color w:val="000000"/>
                <w:kern w:val="0"/>
                <w:lang w:eastAsia="en-GB"/>
                <w14:ligatures w14:val="none"/>
              </w:rPr>
              <w:t>X</w:t>
            </w:r>
          </w:p>
        </w:tc>
        <w:tc>
          <w:tcPr>
            <w:tcW w:w="1375" w:type="dxa"/>
            <w:noWrap/>
            <w:vAlign w:val="center"/>
            <w:hideMark/>
          </w:tcPr>
          <w:p w14:paraId="6E9C0987" w14:textId="77777777" w:rsidR="00972363" w:rsidRPr="00AA1012"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73266771" w14:textId="77777777" w:rsidR="00972363" w:rsidRPr="00AA1012"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AA1012">
              <w:rPr>
                <w:rFonts w:ascii="Aptos Narrow" w:eastAsia="Times New Roman" w:hAnsi="Aptos Narrow" w:cs="Times New Roman"/>
                <w:color w:val="000000"/>
                <w:kern w:val="0"/>
                <w:lang w:eastAsia="en-GB"/>
                <w14:ligatures w14:val="none"/>
              </w:rPr>
              <w:t>X</w:t>
            </w:r>
          </w:p>
        </w:tc>
        <w:tc>
          <w:tcPr>
            <w:tcW w:w="2551" w:type="dxa"/>
            <w:noWrap/>
            <w:hideMark/>
          </w:tcPr>
          <w:p w14:paraId="24AF6084" w14:textId="77777777" w:rsidR="00972363" w:rsidRPr="00AA1012"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sidRPr="00AA1012">
              <w:rPr>
                <w:rFonts w:ascii="Aptos Narrow" w:eastAsia="Times New Roman" w:hAnsi="Aptos Narrow" w:cs="Times New Roman"/>
                <w:color w:val="000000"/>
                <w:kern w:val="0"/>
                <w:lang w:eastAsia="en-GB"/>
                <w14:ligatures w14:val="none"/>
              </w:rPr>
              <w:t>Issues of workload, under resourcing, and staff turnover.</w:t>
            </w:r>
          </w:p>
          <w:p w14:paraId="55E32BCF" w14:textId="3270D5D9" w:rsidR="00972363" w:rsidRPr="00AA1012"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sidRPr="00AA1012">
              <w:rPr>
                <w:rFonts w:ascii="Aptos Narrow" w:eastAsia="Times New Roman" w:hAnsi="Aptos Narrow" w:cs="Times New Roman"/>
                <w:color w:val="000000"/>
                <w:kern w:val="0"/>
                <w:lang w:eastAsia="en-GB"/>
                <w14:ligatures w14:val="none"/>
              </w:rPr>
              <w:t xml:space="preserve">Challenges meeting palliative care CNSs as </w:t>
            </w:r>
            <w:r w:rsidRPr="00AA1012">
              <w:rPr>
                <w:rFonts w:ascii="Aptos Narrow" w:eastAsia="Times New Roman" w:hAnsi="Aptos Narrow" w:cs="Times New Roman"/>
                <w:color w:val="000000"/>
                <w:kern w:val="0"/>
                <w:lang w:eastAsia="en-GB"/>
                <w14:ligatures w14:val="none"/>
              </w:rPr>
              <w:lastRenderedPageBreak/>
              <w:t>the specialist services were stretched and issues with access to shared records.</w:t>
            </w:r>
          </w:p>
          <w:p w14:paraId="235B4D5E" w14:textId="72E0AC87" w:rsidR="00972363" w:rsidRPr="00AA1012"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sidRPr="00AA1012">
              <w:rPr>
                <w:rFonts w:ascii="Aptos Narrow" w:eastAsia="Times New Roman" w:hAnsi="Aptos Narrow" w:cs="Times New Roman"/>
                <w:color w:val="000000"/>
                <w:kern w:val="0"/>
                <w:lang w:eastAsia="en-GB"/>
                <w14:ligatures w14:val="none"/>
              </w:rPr>
              <w:t>Community health nurses prescribing qualifications were rarely used in end-of-life care.</w:t>
            </w:r>
          </w:p>
        </w:tc>
        <w:tc>
          <w:tcPr>
            <w:tcW w:w="2551" w:type="dxa"/>
          </w:tcPr>
          <w:p w14:paraId="00B3D79C" w14:textId="77777777" w:rsidR="00972363" w:rsidRPr="00AA1012" w:rsidRDefault="00972363" w:rsidP="000B4301">
            <w:pPr>
              <w:spacing w:after="0" w:line="240" w:lineRule="auto"/>
              <w:rPr>
                <w:rFonts w:ascii="Aptos Narrow" w:eastAsia="Times New Roman" w:hAnsi="Aptos Narrow" w:cs="Times New Roman"/>
                <w:color w:val="000000"/>
                <w:kern w:val="0"/>
                <w:lang w:eastAsia="en-GB"/>
                <w14:ligatures w14:val="none"/>
              </w:rPr>
            </w:pPr>
          </w:p>
        </w:tc>
      </w:tr>
      <w:tr w:rsidR="00972363" w:rsidRPr="004C385C" w14:paraId="7C9DB285" w14:textId="77777777" w:rsidTr="00B74112">
        <w:trPr>
          <w:trHeight w:val="290"/>
        </w:trPr>
        <w:tc>
          <w:tcPr>
            <w:tcW w:w="1587" w:type="dxa"/>
            <w:noWrap/>
            <w:hideMark/>
          </w:tcPr>
          <w:p w14:paraId="26F54902" w14:textId="02FD7071"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 xml:space="preserve">Law </w:t>
            </w:r>
            <w:r>
              <w:rPr>
                <w:rFonts w:ascii="Aptos Narrow" w:eastAsia="Times New Roman" w:hAnsi="Aptos Narrow" w:cs="Times New Roman"/>
                <w:color w:val="000000"/>
                <w:kern w:val="0"/>
                <w:lang w:eastAsia="en-GB"/>
                <w14:ligatures w14:val="none"/>
              </w:rPr>
              <w:t>(</w:t>
            </w:r>
            <w:r w:rsidRPr="006D3A1C">
              <w:rPr>
                <w:rFonts w:ascii="Aptos Narrow" w:eastAsia="Times New Roman" w:hAnsi="Aptos Narrow" w:cs="Times New Roman"/>
                <w:color w:val="000000"/>
                <w:kern w:val="0"/>
                <w:lang w:eastAsia="en-GB"/>
                <w14:ligatures w14:val="none"/>
              </w:rPr>
              <w:t>2009</w:t>
            </w:r>
            <w:r>
              <w:rPr>
                <w:rFonts w:ascii="Aptos Narrow" w:eastAsia="Times New Roman" w:hAnsi="Aptos Narrow" w:cs="Times New Roman"/>
                <w:color w:val="000000"/>
                <w:kern w:val="0"/>
                <w:lang w:eastAsia="en-GB"/>
                <w14:ligatures w14:val="none"/>
              </w:rPr>
              <w:t>)</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&lt;EndNote&gt;&lt;Cite&gt;&lt;Author&gt;Law&lt;/Author&gt;&lt;Year&gt;2009&lt;/Year&gt;&lt;RecNum&gt;196&lt;/RecNum&gt;&lt;DisplayText&gt;&lt;style face="superscript"&gt;132&lt;/style&gt;&lt;/DisplayText&gt;&lt;record&gt;&lt;rec-number&gt;196&lt;/rec-number&gt;&lt;foreign-keys&gt;&lt;key app="EN" db-id="sp0rpx5fcz50v6era0a5wa2i5vxaw0zd5vzx" timestamp="1756224267"&gt;196&lt;/key&gt;&lt;/foreign-keys&gt;&lt;ref-type name="Journal Article"&gt;17&lt;/ref-type&gt;&lt;contributors&gt;&lt;authors&gt;&lt;author&gt;Law, R.&lt;/author&gt;&lt;/authors&gt;&lt;/contributors&gt;&lt;titles&gt;&lt;title&gt;&amp;apos;Bridging worlds&amp;apos;: meeting the emotional needs of dying patients&lt;/title&gt;&lt;secondary-title&gt;J Adv Nurs&lt;/secondary-title&gt;&lt;/titles&gt;&lt;periodical&gt;&lt;full-title&gt;J Adv Nurs&lt;/full-title&gt;&lt;/periodical&gt;&lt;pages&gt;2630-41&lt;/pages&gt;&lt;volume&gt;65&lt;/volume&gt;&lt;number&gt;12&lt;/number&gt;&lt;dates&gt;&lt;year&gt;2009&lt;/year&gt;&lt;/dates&gt;&lt;accession-num&gt;19824906&lt;/accession-num&gt;&lt;label&gt; INCLUDED&lt;/label&gt;&lt;urls&gt;&lt;related-urls&gt;&lt;url&gt;https://www.ncbi.nlm.nih.gov/pubmed/19824906&lt;/url&gt;&lt;/related-urls&gt;&lt;/urls&gt;&lt;electronic-resource-num&gt;10.1111/j.1365-2648.2009.05126.x&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132</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2AFE8820"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'Bridging worlds': meeting the emotional needs of dying patients</w:t>
            </w:r>
          </w:p>
        </w:tc>
        <w:tc>
          <w:tcPr>
            <w:tcW w:w="1531" w:type="dxa"/>
            <w:noWrap/>
            <w:hideMark/>
          </w:tcPr>
          <w:p w14:paraId="01B90886"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Qualitative research</w:t>
            </w:r>
          </w:p>
        </w:tc>
        <w:tc>
          <w:tcPr>
            <w:tcW w:w="1374" w:type="dxa"/>
            <w:noWrap/>
            <w:vAlign w:val="center"/>
            <w:hideMark/>
          </w:tcPr>
          <w:p w14:paraId="3288A870"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3FB2AD87"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44B7E08B"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5D2E1FCB"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4D868CC8"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p>
        </w:tc>
        <w:tc>
          <w:tcPr>
            <w:tcW w:w="2551" w:type="dxa"/>
          </w:tcPr>
          <w:p w14:paraId="3DD3ACEC" w14:textId="196C1F94" w:rsidR="00972363" w:rsidRPr="002F7973"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Community health n</w:t>
            </w:r>
            <w:r w:rsidRPr="002F7973">
              <w:rPr>
                <w:rFonts w:ascii="Aptos Narrow" w:eastAsia="Times New Roman" w:hAnsi="Aptos Narrow" w:cs="Times New Roman"/>
                <w:color w:val="000000"/>
                <w:kern w:val="0"/>
                <w:lang w:eastAsia="en-GB"/>
                <w14:ligatures w14:val="none"/>
              </w:rPr>
              <w:t>ursing education need</w:t>
            </w:r>
            <w:r>
              <w:rPr>
                <w:rFonts w:ascii="Aptos Narrow" w:eastAsia="Times New Roman" w:hAnsi="Aptos Narrow" w:cs="Times New Roman"/>
                <w:color w:val="000000"/>
                <w:kern w:val="0"/>
                <w:lang w:eastAsia="en-GB"/>
                <w14:ligatures w14:val="none"/>
              </w:rPr>
              <w:t>s</w:t>
            </w:r>
            <w:r w:rsidRPr="002F7973">
              <w:rPr>
                <w:rFonts w:ascii="Aptos Narrow" w:eastAsia="Times New Roman" w:hAnsi="Aptos Narrow" w:cs="Times New Roman"/>
                <w:color w:val="000000"/>
                <w:kern w:val="0"/>
                <w:lang w:eastAsia="en-GB"/>
                <w14:ligatures w14:val="none"/>
              </w:rPr>
              <w:t xml:space="preserve"> to rais</w:t>
            </w:r>
            <w:r>
              <w:rPr>
                <w:rFonts w:ascii="Aptos Narrow" w:eastAsia="Times New Roman" w:hAnsi="Aptos Narrow" w:cs="Times New Roman"/>
                <w:color w:val="000000"/>
                <w:kern w:val="0"/>
                <w:lang w:eastAsia="en-GB"/>
                <w14:ligatures w14:val="none"/>
              </w:rPr>
              <w:t>e</w:t>
            </w:r>
            <w:r w:rsidRPr="002F7973">
              <w:rPr>
                <w:rFonts w:ascii="Aptos Narrow" w:eastAsia="Times New Roman" w:hAnsi="Aptos Narrow" w:cs="Times New Roman"/>
                <w:color w:val="000000"/>
                <w:kern w:val="0"/>
                <w:lang w:eastAsia="en-GB"/>
                <w14:ligatures w14:val="none"/>
              </w:rPr>
              <w:t xml:space="preserve"> awareness of the nurses’ role in providing</w:t>
            </w:r>
            <w:r>
              <w:rPr>
                <w:rFonts w:ascii="Aptos Narrow" w:eastAsia="Times New Roman" w:hAnsi="Aptos Narrow" w:cs="Times New Roman"/>
                <w:color w:val="000000"/>
                <w:kern w:val="0"/>
                <w:lang w:eastAsia="en-GB"/>
                <w14:ligatures w14:val="none"/>
              </w:rPr>
              <w:t xml:space="preserve"> </w:t>
            </w:r>
            <w:r w:rsidRPr="002F7973">
              <w:rPr>
                <w:rFonts w:ascii="Aptos Narrow" w:eastAsia="Times New Roman" w:hAnsi="Aptos Narrow" w:cs="Times New Roman"/>
                <w:color w:val="000000"/>
                <w:kern w:val="0"/>
                <w:lang w:eastAsia="en-GB"/>
                <w14:ligatures w14:val="none"/>
              </w:rPr>
              <w:t>emotional support</w:t>
            </w:r>
            <w:r>
              <w:rPr>
                <w:rFonts w:ascii="Aptos Narrow" w:eastAsia="Times New Roman" w:hAnsi="Aptos Narrow" w:cs="Times New Roman"/>
                <w:color w:val="000000"/>
                <w:kern w:val="0"/>
                <w:lang w:eastAsia="en-GB"/>
                <w14:ligatures w14:val="none"/>
              </w:rPr>
              <w:t xml:space="preserve"> for dying patients.</w:t>
            </w:r>
          </w:p>
        </w:tc>
      </w:tr>
      <w:tr w:rsidR="00972363" w:rsidRPr="004C385C" w14:paraId="40FCDC09" w14:textId="77777777" w:rsidTr="00B74112">
        <w:trPr>
          <w:trHeight w:val="290"/>
        </w:trPr>
        <w:tc>
          <w:tcPr>
            <w:tcW w:w="1587" w:type="dxa"/>
            <w:noWrap/>
            <w:hideMark/>
          </w:tcPr>
          <w:p w14:paraId="48D6A1E2" w14:textId="6D7CCDCB"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 xml:space="preserve">Lawler </w:t>
            </w:r>
            <w:r>
              <w:rPr>
                <w:rFonts w:ascii="Aptos Narrow" w:eastAsia="Times New Roman" w:hAnsi="Aptos Narrow" w:cs="Times New Roman"/>
                <w:color w:val="000000"/>
                <w:kern w:val="0"/>
                <w:lang w:eastAsia="en-GB"/>
                <w14:ligatures w14:val="none"/>
              </w:rPr>
              <w:t>et al. (</w:t>
            </w:r>
            <w:r w:rsidRPr="006D3A1C">
              <w:rPr>
                <w:rFonts w:ascii="Aptos Narrow" w:eastAsia="Times New Roman" w:hAnsi="Aptos Narrow" w:cs="Times New Roman"/>
                <w:color w:val="000000"/>
                <w:kern w:val="0"/>
                <w:lang w:eastAsia="en-GB"/>
                <w14:ligatures w14:val="none"/>
              </w:rPr>
              <w:t>2020</w:t>
            </w:r>
            <w:r>
              <w:rPr>
                <w:rFonts w:ascii="Aptos Narrow" w:eastAsia="Times New Roman" w:hAnsi="Aptos Narrow" w:cs="Times New Roman"/>
                <w:color w:val="000000"/>
                <w:kern w:val="0"/>
                <w:lang w:eastAsia="en-GB"/>
                <w14:ligatures w14:val="none"/>
              </w:rPr>
              <w:t>)</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&lt;EndNote&gt;&lt;Cite&gt;&lt;Author&gt;Lawler&lt;/Author&gt;&lt;Year&gt;2020&lt;/Year&gt;&lt;RecNum&gt;97&lt;/RecNum&gt;&lt;DisplayText&gt;&lt;style face="superscript"&gt;133&lt;/style&gt;&lt;/DisplayText&gt;&lt;record&gt;&lt;rec-number&gt;97&lt;/rec-number&gt;&lt;foreign-keys&gt;&lt;key app="EN" db-id="sp0rpx5fcz50v6era0a5wa2i5vxaw0zd5vzx" timestamp="1756224267"&gt;97&lt;/key&gt;&lt;/foreign-keys&gt;&lt;ref-type name="Journal Article"&gt;17&lt;/ref-type&gt;&lt;contributors&gt;&lt;authors&gt;&lt;author&gt;Lawler, J.&lt;/author&gt;&lt;author&gt;Leary, A.&lt;/author&gt;&lt;author&gt;Lofton, L.&lt;/author&gt;&lt;author&gt;Bushe, D.&lt;/author&gt;&lt;/authors&gt;&lt;/contributors&gt;&lt;titles&gt;&lt;title&gt;Perceptions of the cancer care left undone in primary and community services: A mixed methods evaluation&lt;/title&gt;&lt;secondary-title&gt;Health Soc Care Community&lt;/secondary-title&gt;&lt;/titles&gt;&lt;periodical&gt;&lt;full-title&gt;Health Soc Care Community&lt;/full-title&gt;&lt;/periodical&gt;&lt;pages&gt;2117-2124&lt;/pages&gt;&lt;volume&gt;28&lt;/volume&gt;&lt;number&gt;6&lt;/number&gt;&lt;dates&gt;&lt;year&gt;2020&lt;/year&gt;&lt;/dates&gt;&lt;accession-num&gt;32406136&lt;/accession-num&gt;&lt;label&gt; INCLUDED&lt;/label&gt;&lt;urls&gt;&lt;related-urls&gt;&lt;url&gt;https://www.ncbi.nlm.nih.gov/pubmed/32406136&lt;/url&gt;&lt;/related-urls&gt;&lt;/urls&gt;&lt;electronic-resource-num&gt;10.1111/hsc.1302210.1111/hsc.13022. Epub 2020 May 13.&lt;/electronic-resource-num&gt;&lt;/record&gt;&lt;/Cite&gt;&lt;/EndNote&gt;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133</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6D0D47D2"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Perceptions of the cancer care left undone in primary and community services: A mixed methods evaluation</w:t>
            </w:r>
          </w:p>
        </w:tc>
        <w:tc>
          <w:tcPr>
            <w:tcW w:w="1531" w:type="dxa"/>
            <w:noWrap/>
            <w:hideMark/>
          </w:tcPr>
          <w:p w14:paraId="318932A2"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Mixed methods</w:t>
            </w:r>
          </w:p>
        </w:tc>
        <w:tc>
          <w:tcPr>
            <w:tcW w:w="1374" w:type="dxa"/>
            <w:noWrap/>
            <w:vAlign w:val="center"/>
            <w:hideMark/>
          </w:tcPr>
          <w:p w14:paraId="776847B1"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76933F25"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09EA5360"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7D8D30C2"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0A7D7103" w14:textId="77777777" w:rsidR="00972363"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Community health nurses were the profession with highest ‘No’ response to being able to take time for continuing professional development.</w:t>
            </w:r>
          </w:p>
          <w:p w14:paraId="648BD91E" w14:textId="77777777" w:rsidR="00972363"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 xml:space="preserve">Constrained budgets and staffing shortages </w:t>
            </w:r>
            <w:r>
              <w:rPr>
                <w:rFonts w:ascii="Aptos Narrow" w:eastAsia="Times New Roman" w:hAnsi="Aptos Narrow" w:cs="Times New Roman"/>
                <w:color w:val="000000"/>
                <w:kern w:val="0"/>
                <w:lang w:eastAsia="en-GB"/>
                <w14:ligatures w14:val="none"/>
              </w:rPr>
              <w:lastRenderedPageBreak/>
              <w:t>impacts bereavement care delivery.</w:t>
            </w:r>
          </w:p>
          <w:p w14:paraId="2C948D18" w14:textId="6BE893B6" w:rsidR="00972363" w:rsidRPr="006D3A1C"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Changes and deterioration in cancer patients can create unplanned work, and time is needed to address all issues as care needs are multi-faceted.</w:t>
            </w:r>
          </w:p>
        </w:tc>
        <w:tc>
          <w:tcPr>
            <w:tcW w:w="2551" w:type="dxa"/>
          </w:tcPr>
          <w:p w14:paraId="6ECD2039" w14:textId="77777777" w:rsidR="00972363"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lastRenderedPageBreak/>
              <w:t>More training on psychological and mental health support.</w:t>
            </w:r>
          </w:p>
          <w:p w14:paraId="59F5AD0E" w14:textId="221AD86F" w:rsidR="00972363" w:rsidRPr="004C385C"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More flexibility in acceptance criteria for different services to allow community health nurses to access appropriate care for people with cancer.</w:t>
            </w:r>
          </w:p>
        </w:tc>
      </w:tr>
      <w:tr w:rsidR="00972363" w:rsidRPr="004C385C" w14:paraId="65BCA65D" w14:textId="77777777" w:rsidTr="00B74112">
        <w:trPr>
          <w:trHeight w:val="290"/>
        </w:trPr>
        <w:tc>
          <w:tcPr>
            <w:tcW w:w="1587" w:type="dxa"/>
            <w:noWrap/>
            <w:hideMark/>
          </w:tcPr>
          <w:p w14:paraId="3F9218F7" w14:textId="6E3667ED"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Lawler et al. (2020)</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&lt;EndNote&gt;&lt;Cite&gt;&lt;Author&gt;Lawler&lt;/Author&gt;&lt;Year&gt;2020&lt;/Year&gt;&lt;RecNum&gt;52&lt;/RecNum&gt;&lt;DisplayText&gt;&lt;style face="superscript"&gt;134&lt;/style&gt;&lt;/DisplayText&gt;&lt;record&gt;&lt;rec-number&gt;52&lt;/rec-number&gt;&lt;foreign-keys&gt;&lt;key app="EN" db-id="sp0rpx5fcz50v6era0a5wa2i5vxaw0zd5vzx" timestamp="1756224267"&gt;52&lt;/key&gt;&lt;/foreign-keys&gt;&lt;ref-type name="Journal Article"&gt;17&lt;/ref-type&gt;&lt;contributors&gt;&lt;authors&gt;&lt;author&gt;Lawler, J.&lt;/author&gt;&lt;author&gt;Leary, A.&lt;/author&gt;&lt;author&gt;Lofton, L.&lt;/author&gt;&lt;author&gt;Bushe, D.&lt;/author&gt;&lt;/authors&gt;&lt;/contributors&gt;&lt;titles&gt;&lt;title&gt;Understanding the demand and unmet need for psychological cancer care in the community&lt;/title&gt;&lt;secondary-title&gt;Cancer Nursing Practice&lt;/secondary-title&gt;&lt;/titles&gt;&lt;periodical&gt;&lt;full-title&gt;Cancer Nursing Practice&lt;/full-title&gt;&lt;/periodical&gt;&lt;pages&gt;22-28&lt;/pages&gt;&lt;volume&gt;19&lt;/volume&gt;&lt;number&gt;3&lt;/number&gt;&lt;dates&gt;&lt;year&gt;2020&lt;/year&gt;&lt;/dates&gt;&lt;accession-num&gt;143046725. Language: English. Entry Date: 20200507. Revision Date: 20200508. Publication Type: Journal Article&lt;/accession-num&gt;&lt;label&gt; INCLUDED&lt;/label&gt;&lt;urls&gt;&lt;related-urls&gt;&lt;url&gt;https://search.ebscohost.com/login.aspx?direct=true&amp;amp;db=cul&amp;amp;AN=143046725&amp;amp;site=ehost-live&lt;/url&gt;&lt;/related-urls&gt;&lt;/urls&gt;&lt;electronic-resource-num&gt;10.7748/cnp.2020.e1680&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134</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62D49172"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Understanding the demand and unmet need for psychological cancer care in the community</w:t>
            </w:r>
          </w:p>
        </w:tc>
        <w:tc>
          <w:tcPr>
            <w:tcW w:w="1531" w:type="dxa"/>
            <w:noWrap/>
            <w:hideMark/>
          </w:tcPr>
          <w:p w14:paraId="0FDCBAD4"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Mixed methods</w:t>
            </w:r>
          </w:p>
        </w:tc>
        <w:tc>
          <w:tcPr>
            <w:tcW w:w="1374" w:type="dxa"/>
            <w:noWrap/>
            <w:vAlign w:val="center"/>
            <w:hideMark/>
          </w:tcPr>
          <w:p w14:paraId="21F80686"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431EFC4D"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16C1E39A"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27454551"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223B61F6" w14:textId="57AD10A0" w:rsidR="00972363"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Constrained budgets and staff shortages limit the time that can be spent on bereavement care.</w:t>
            </w:r>
          </w:p>
          <w:p w14:paraId="2780FB03" w14:textId="2BF45CE5" w:rsidR="00972363" w:rsidRPr="006D3A1C"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Bereavement care was considered reactive, with a lack of structured protocols.</w:t>
            </w:r>
          </w:p>
        </w:tc>
        <w:tc>
          <w:tcPr>
            <w:tcW w:w="2551" w:type="dxa"/>
          </w:tcPr>
          <w:p w14:paraId="1A2A599D" w14:textId="77777777" w:rsidR="00972363" w:rsidRPr="004C385C" w:rsidRDefault="00972363" w:rsidP="000B4301">
            <w:pPr>
              <w:spacing w:after="0" w:line="240" w:lineRule="auto"/>
              <w:rPr>
                <w:rFonts w:ascii="Aptos Narrow" w:eastAsia="Times New Roman" w:hAnsi="Aptos Narrow" w:cs="Times New Roman"/>
                <w:color w:val="000000"/>
                <w:kern w:val="0"/>
                <w:lang w:eastAsia="en-GB"/>
                <w14:ligatures w14:val="none"/>
              </w:rPr>
            </w:pPr>
          </w:p>
        </w:tc>
      </w:tr>
      <w:tr w:rsidR="00972363" w:rsidRPr="004C385C" w14:paraId="054B55EE" w14:textId="77777777" w:rsidTr="00B74112">
        <w:trPr>
          <w:trHeight w:val="290"/>
        </w:trPr>
        <w:tc>
          <w:tcPr>
            <w:tcW w:w="1587" w:type="dxa"/>
            <w:noWrap/>
            <w:hideMark/>
          </w:tcPr>
          <w:p w14:paraId="11471ED2" w14:textId="1D11292C"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Leary &amp; Bushe. (2022)</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&lt;EndNote&gt;&lt;Cite&gt;&lt;Author&gt;Leary&lt;/Author&gt;&lt;Year&gt;2022&lt;/Year&gt;&lt;RecNum&gt;98&lt;/RecNum&gt;&lt;DisplayText&gt;&lt;style face="superscript"&gt;135&lt;/style&gt;&lt;/DisplayText&gt;&lt;record&gt;&lt;rec-number&gt;98&lt;/rec-number&gt;&lt;foreign-keys&gt;&lt;key app="EN" db-id="sp0rpx5fcz50v6era0a5wa2i5vxaw0zd5vzx" timestamp="1756224267"&gt;98&lt;/key&gt;&lt;/foreign-keys&gt;&lt;ref-type name="Report"&gt;27&lt;/ref-type&gt;&lt;contributors&gt;&lt;authors&gt;&lt;author&gt;Leary, A.&lt;/author&gt;&lt;author&gt;Bushe, D.&lt;/author&gt;&lt;/authors&gt;&lt;/contributors&gt;&lt;titles&gt;&lt;title&gt;Workforce Standards for the District Nursing Service&lt;/title&gt;&lt;/titles&gt;&lt;dates&gt;&lt;year&gt;2022&lt;/year&gt;&lt;/dates&gt;&lt;publisher&gt;The Queen&amp;apos;s Nursing Institute&lt;/publisher&gt;&lt;label&gt; INCLUDED&lt;/label&gt;&lt;urls&gt;&lt;related-urls&gt;&lt;url&gt;https://qni.org.uk/wp-content/uploads/2022/02/Workforce-Standards-for-the-District-Nursing-Service.pdf&lt;/url&gt;&lt;/related-urls&gt;&lt;/urls&gt;&lt;electronic-resource-num&gt;https://qni.org.uk/wp-content/uploads/2022/02/Workforce-Standards-for-the-District-Nursing-Service.pdf&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135</w:t>
            </w:r>
            <w:r>
              <w:rPr>
                <w:rFonts w:ascii="Aptos Narrow" w:eastAsia="Times New Roman" w:hAnsi="Aptos Narrow" w:cs="Times New Roman"/>
                <w:color w:val="000000"/>
                <w:kern w:val="0"/>
                <w:lang w:eastAsia="en-GB"/>
                <w14:ligatures w14:val="none"/>
              </w:rPr>
              <w:fldChar w:fldCharType="end"/>
            </w:r>
            <w:r w:rsidRPr="006D3A1C">
              <w:rPr>
                <w:rFonts w:ascii="Aptos Narrow" w:eastAsia="Times New Roman" w:hAnsi="Aptos Narrow" w:cs="Times New Roman"/>
                <w:color w:val="000000"/>
                <w:kern w:val="0"/>
                <w:lang w:eastAsia="en-GB"/>
                <w14:ligatures w14:val="none"/>
              </w:rPr>
              <w:t xml:space="preserve"> </w:t>
            </w:r>
          </w:p>
        </w:tc>
        <w:tc>
          <w:tcPr>
            <w:tcW w:w="2041" w:type="dxa"/>
            <w:noWrap/>
            <w:hideMark/>
          </w:tcPr>
          <w:p w14:paraId="70761A61"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Workforce Standards for the District Nursing Service</w:t>
            </w:r>
          </w:p>
        </w:tc>
        <w:tc>
          <w:tcPr>
            <w:tcW w:w="1531" w:type="dxa"/>
            <w:noWrap/>
            <w:hideMark/>
          </w:tcPr>
          <w:p w14:paraId="7DDEEF00" w14:textId="77777777" w:rsidR="00972363" w:rsidRPr="004C385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Standards/</w:t>
            </w:r>
          </w:p>
          <w:p w14:paraId="6C83C543"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Frameworks</w:t>
            </w:r>
          </w:p>
        </w:tc>
        <w:tc>
          <w:tcPr>
            <w:tcW w:w="1374" w:type="dxa"/>
            <w:noWrap/>
            <w:vAlign w:val="center"/>
            <w:hideMark/>
          </w:tcPr>
          <w:p w14:paraId="16339BB2"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54E8B4FC"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7E73FFA9"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4323E79C"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2551" w:type="dxa"/>
            <w:noWrap/>
            <w:hideMark/>
          </w:tcPr>
          <w:p w14:paraId="4B4D9370" w14:textId="4D2A5C14" w:rsidR="00972363" w:rsidRPr="000543A9"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sidRPr="000543A9">
              <w:rPr>
                <w:rFonts w:ascii="Aptos Narrow" w:eastAsia="Times New Roman" w:hAnsi="Aptos Narrow" w:cs="Times New Roman"/>
                <w:color w:val="000000"/>
                <w:kern w:val="0"/>
                <w:lang w:eastAsia="en-GB"/>
                <w14:ligatures w14:val="none"/>
              </w:rPr>
              <w:t>No single definition of maximum caseloads and no limit to caseloads.</w:t>
            </w:r>
          </w:p>
          <w:p w14:paraId="4CAD7A36" w14:textId="6E656EE8" w:rsidR="00972363" w:rsidRPr="000543A9"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sidRPr="000543A9">
              <w:rPr>
                <w:rFonts w:ascii="Aptos Narrow" w:eastAsia="Times New Roman" w:hAnsi="Aptos Narrow" w:cs="Times New Roman"/>
                <w:color w:val="000000"/>
                <w:kern w:val="0"/>
                <w:lang w:eastAsia="en-GB"/>
                <w14:ligatures w14:val="none"/>
              </w:rPr>
              <w:t>Caseloads of over 150 were associated with work left undone.</w:t>
            </w:r>
          </w:p>
          <w:p w14:paraId="53793731" w14:textId="646E7EA1" w:rsidR="00972363" w:rsidRPr="000543A9" w:rsidRDefault="00972363" w:rsidP="000B4301">
            <w:pPr>
              <w:pStyle w:val="ListParagraph"/>
              <w:ind w:left="170" w:hanging="170"/>
              <w:rPr>
                <w:rFonts w:ascii="Aptos Narrow" w:eastAsia="Times New Roman" w:hAnsi="Aptos Narrow" w:cs="Times New Roman"/>
                <w:color w:val="000000"/>
                <w:kern w:val="0"/>
                <w:lang w:eastAsia="en-GB"/>
                <w14:ligatures w14:val="none"/>
              </w:rPr>
            </w:pPr>
          </w:p>
        </w:tc>
        <w:tc>
          <w:tcPr>
            <w:tcW w:w="2551" w:type="dxa"/>
          </w:tcPr>
          <w:p w14:paraId="38FC583F" w14:textId="55502DE1" w:rsidR="00972363" w:rsidRPr="000543A9"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sidRPr="000543A9">
              <w:rPr>
                <w:rFonts w:ascii="Aptos Narrow" w:eastAsia="Times New Roman" w:hAnsi="Aptos Narrow" w:cs="Times New Roman"/>
                <w:color w:val="000000"/>
                <w:kern w:val="0"/>
                <w:lang w:eastAsia="en-GB"/>
                <w14:ligatures w14:val="none"/>
              </w:rPr>
              <w:lastRenderedPageBreak/>
              <w:t>Sociodemographic, staff expertise, logistics (e.g. travel) and complexity of patient need drive workloads, and need to be considered.</w:t>
            </w:r>
          </w:p>
          <w:p w14:paraId="768D1898" w14:textId="044D70FD" w:rsidR="00972363" w:rsidRPr="000543A9"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sidRPr="000543A9">
              <w:rPr>
                <w:rFonts w:ascii="Aptos Narrow" w:eastAsia="Times New Roman" w:hAnsi="Aptos Narrow" w:cs="Times New Roman"/>
                <w:color w:val="000000"/>
                <w:kern w:val="0"/>
                <w:lang w:eastAsia="en-GB"/>
                <w14:ligatures w14:val="none"/>
              </w:rPr>
              <w:lastRenderedPageBreak/>
              <w:t>A teams skill mix should reflect the demand placed on them by populations/ needs.</w:t>
            </w:r>
          </w:p>
          <w:p w14:paraId="6C4745BD" w14:textId="31FDF42C" w:rsidR="00972363" w:rsidRPr="000543A9"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sidRPr="000543A9">
              <w:rPr>
                <w:rFonts w:ascii="Aptos Narrow" w:eastAsia="Times New Roman" w:hAnsi="Aptos Narrow" w:cs="Times New Roman"/>
                <w:color w:val="000000"/>
                <w:kern w:val="0"/>
                <w:lang w:eastAsia="en-GB"/>
                <w14:ligatures w14:val="none"/>
              </w:rPr>
              <w:t>Understand how standards are used in practice at all levels, and their utility in workforce planning.</w:t>
            </w:r>
          </w:p>
        </w:tc>
      </w:tr>
      <w:tr w:rsidR="00972363" w:rsidRPr="004C385C" w14:paraId="071F28E5" w14:textId="77777777" w:rsidTr="00B74112">
        <w:trPr>
          <w:trHeight w:val="290"/>
        </w:trPr>
        <w:tc>
          <w:tcPr>
            <w:tcW w:w="1587" w:type="dxa"/>
            <w:noWrap/>
            <w:hideMark/>
          </w:tcPr>
          <w:p w14:paraId="362C3F16" w14:textId="50DFE1A9"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Leclerc-Loiselle</w:t>
            </w:r>
            <w:r>
              <w:rPr>
                <w:rFonts w:ascii="Aptos Narrow" w:eastAsia="Times New Roman" w:hAnsi="Aptos Narrow" w:cs="Times New Roman"/>
                <w:color w:val="000000"/>
                <w:kern w:val="0"/>
                <w:lang w:eastAsia="en-GB"/>
                <w14:ligatures w14:val="none"/>
              </w:rPr>
              <w:t xml:space="preserve">, Gendron &amp; Daneault </w:t>
            </w:r>
            <w:r w:rsidRPr="006D3A1C">
              <w:rPr>
                <w:rFonts w:ascii="Aptos Narrow" w:eastAsia="Times New Roman" w:hAnsi="Aptos Narrow" w:cs="Times New Roman"/>
                <w:color w:val="000000"/>
                <w:kern w:val="0"/>
                <w:lang w:eastAsia="en-GB"/>
                <w14:ligatures w14:val="none"/>
              </w:rPr>
              <w:t>(2024)</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&lt;EndNote&gt;&lt;Cite&gt;&lt;Author&gt;Leclerc-Loiselle&lt;/Author&gt;&lt;Year&gt;2024&lt;/Year&gt;&lt;RecNum&gt;197&lt;/RecNum&gt;&lt;DisplayText&gt;&lt;style face="superscript"&gt;136&lt;/style&gt;&lt;/DisplayText&gt;&lt;record&gt;&lt;rec-number&gt;197&lt;/rec-number&gt;&lt;foreign-keys&gt;&lt;key app="EN" db-id="sp0rpx5fcz50v6era0a5wa2i5vxaw0zd5vzx" timestamp="1756224267"&gt;197&lt;/key&gt;&lt;/foreign-keys&gt;&lt;ref-type name="Journal Article"&gt;17&lt;/ref-type&gt;&lt;contributors&gt;&lt;authors&gt;&lt;author&gt;Leclerc-Loiselle, J.&lt;/author&gt;&lt;author&gt;Gendron, S.&lt;/author&gt;&lt;author&gt;Daneault, S.&lt;/author&gt;&lt;/authors&gt;&lt;/contributors&gt;&lt;titles&gt;&lt;title&gt;Nursing activities for health promotion in palliative home care: an integrative review&lt;/title&gt;&lt;secondary-title&gt;Palliat Care Soc Pract&lt;/secondary-title&gt;&lt;/titles&gt;&lt;periodical&gt;&lt;full-title&gt;Palliat Care Soc Pract&lt;/full-title&gt;&lt;/periodical&gt;&lt;pages&gt;26323524241235191&lt;/pages&gt;&lt;volume&gt;18&lt;/volume&gt;&lt;dates&gt;&lt;year&gt;2024&lt;/year&gt;&lt;/dates&gt;&lt;accession-num&gt;38487793&lt;/accession-num&gt;&lt;label&gt; INCLUDED&lt;/label&gt;&lt;urls&gt;&lt;related-urls&gt;&lt;url&gt;https://ovidsp.ovid.com/ovidweb.cgi?T=JS&amp;amp;CSC=Y&amp;amp;NEWS=N&amp;amp;PAGE=fulltext&amp;amp;D=pmnm&amp;amp;DO=10.1177%2f26323524241235191&lt;/url&gt;&lt;/related-urls&gt;&lt;/urls&gt;&lt;electronic-resource-num&gt;https://dx.doi.org/10.1177/26323524241235191&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136</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5A7D0E99"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Nursing activities for health promotion in palliative home care: an integrative review</w:t>
            </w:r>
          </w:p>
        </w:tc>
        <w:tc>
          <w:tcPr>
            <w:tcW w:w="1531" w:type="dxa"/>
            <w:noWrap/>
            <w:hideMark/>
          </w:tcPr>
          <w:p w14:paraId="0AA5FB19"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Review with systematic approach</w:t>
            </w:r>
          </w:p>
        </w:tc>
        <w:tc>
          <w:tcPr>
            <w:tcW w:w="1374" w:type="dxa"/>
            <w:noWrap/>
            <w:vAlign w:val="center"/>
            <w:hideMark/>
          </w:tcPr>
          <w:p w14:paraId="1C9E96B2"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0B07EF60"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4A76FF01" w14:textId="77777777" w:rsidR="00972363" w:rsidRPr="006D3A1C" w:rsidRDefault="00972363" w:rsidP="000B4301">
            <w:pPr>
              <w:spacing w:after="0" w:line="240" w:lineRule="auto"/>
              <w:jc w:val="center"/>
              <w:rPr>
                <w:rFonts w:ascii="Aptos Narrow" w:eastAsia="Times New Roman" w:hAnsi="Aptos Narrow" w:cs="Times New Roman"/>
                <w:kern w:val="0"/>
                <w:lang w:eastAsia="en-GB"/>
                <w14:ligatures w14:val="none"/>
              </w:rPr>
            </w:pPr>
          </w:p>
        </w:tc>
        <w:tc>
          <w:tcPr>
            <w:tcW w:w="1375" w:type="dxa"/>
            <w:noWrap/>
            <w:vAlign w:val="center"/>
            <w:hideMark/>
          </w:tcPr>
          <w:p w14:paraId="5221ADFE"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711CC0F0" w14:textId="599893DE"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Pr>
                <w:rFonts w:ascii="Aptos Narrow" w:eastAsia="Times New Roman" w:hAnsi="Aptos Narrow" w:cs="Times New Roman"/>
                <w:kern w:val="0"/>
                <w:lang w:eastAsia="en-GB"/>
                <w14:ligatures w14:val="none"/>
              </w:rPr>
              <w:t>Not extracted as review-level evidence (to avoid double counting)</w:t>
            </w:r>
          </w:p>
        </w:tc>
        <w:tc>
          <w:tcPr>
            <w:tcW w:w="2551" w:type="dxa"/>
          </w:tcPr>
          <w:p w14:paraId="7722A4F4" w14:textId="7DD7BBE1" w:rsidR="00972363" w:rsidRPr="004C385C" w:rsidRDefault="00972363" w:rsidP="000B4301">
            <w:pPr>
              <w:spacing w:after="0" w:line="240" w:lineRule="auto"/>
              <w:rPr>
                <w:rFonts w:ascii="Aptos Narrow" w:eastAsia="Times New Roman" w:hAnsi="Aptos Narrow" w:cs="Times New Roman"/>
                <w:color w:val="000000"/>
                <w:kern w:val="0"/>
                <w:lang w:eastAsia="en-GB"/>
                <w14:ligatures w14:val="none"/>
              </w:rPr>
            </w:pPr>
            <w:r>
              <w:rPr>
                <w:rFonts w:ascii="Aptos Narrow" w:eastAsia="Times New Roman" w:hAnsi="Aptos Narrow" w:cs="Times New Roman"/>
                <w:kern w:val="0"/>
                <w:lang w:eastAsia="en-GB"/>
                <w14:ligatures w14:val="none"/>
              </w:rPr>
              <w:t>Not extracted as review-level evidence (to avoid double counting)</w:t>
            </w:r>
          </w:p>
        </w:tc>
      </w:tr>
      <w:tr w:rsidR="00972363" w:rsidRPr="004C385C" w14:paraId="5890847C" w14:textId="77777777" w:rsidTr="00B74112">
        <w:trPr>
          <w:trHeight w:val="290"/>
        </w:trPr>
        <w:tc>
          <w:tcPr>
            <w:tcW w:w="1587" w:type="dxa"/>
            <w:noWrap/>
            <w:hideMark/>
          </w:tcPr>
          <w:p w14:paraId="51707D3B" w14:textId="4876F4C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Leniz et al. (2022)</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&lt;EndNote&gt;&lt;Cite&gt;&lt;Author&gt;Leniz&lt;/Author&gt;&lt;Year&gt;2022&lt;/Year&gt;&lt;RecNum&gt;198&lt;/RecNum&gt;&lt;DisplayText&gt;&lt;style face="superscript"&gt;137&lt;/style&gt;&lt;/DisplayText&gt;&lt;record&gt;&lt;rec-number&gt;198&lt;/rec-number&gt;&lt;foreign-keys&gt;&lt;key app="EN" db-id="sp0rpx5fcz50v6era0a5wa2i5vxaw0zd5vzx" timestamp="1756224267"&gt;198&lt;/key&gt;&lt;/foreign-keys&gt;&lt;ref-type name="Journal Article"&gt;17&lt;/ref-type&gt;&lt;contributors&gt;&lt;authors&gt;&lt;author&gt;Leniz, J.&lt;/author&gt;&lt;author&gt;Henson, L. A.&lt;/author&gt;&lt;author&gt;Potter, J.&lt;/author&gt;&lt;author&gt;Gao, W.&lt;/author&gt;&lt;author&gt;Newsom-Davis, T.&lt;/author&gt;&lt;author&gt;Ul-Haq, Z.&lt;/author&gt;&lt;author&gt;Lucas, A.&lt;/author&gt;&lt;author&gt;Higginson, I. J.&lt;/author&gt;&lt;author&gt;Sleeman, K. E.&lt;/author&gt;&lt;/authors&gt;&lt;/contributors&gt;&lt;titles&gt;&lt;title&gt;Association of primary and community care services with emergency visits and hospital admissions at the end of life in people with cancer: a retrospective cohort study&lt;/title&gt;&lt;secondary-title&gt;BMJ Open&lt;/secondary-title&gt;&lt;/titles&gt;&lt;periodical&gt;&lt;full-title&gt;BMJ Open&lt;/full-title&gt;&lt;/periodical&gt;&lt;pages&gt;e054281&lt;/pages&gt;&lt;volume&gt;12&lt;/volume&gt;&lt;number&gt;2&lt;/number&gt;&lt;dates&gt;&lt;year&gt;2022&lt;/year&gt;&lt;/dates&gt;&lt;accession-num&gt;35197345&lt;/accession-num&gt;&lt;label&gt; INCLUDED&lt;/label&gt;&lt;urls&gt;&lt;related-urls&gt;&lt;url&gt;https://www.ncbi.nlm.nih.gov/pubmed/35197345&lt;/url&gt;&lt;/related-urls&gt;&lt;/urls&gt;&lt;electronic-resource-num&gt;10.1136/bmjopen-2021-054281&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137</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6381286F"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Association of primary and community care services with emergency visits and hospital admissions at the end of life in people with cancer: a retrospective cohort study</w:t>
            </w:r>
          </w:p>
        </w:tc>
        <w:tc>
          <w:tcPr>
            <w:tcW w:w="1531" w:type="dxa"/>
            <w:noWrap/>
            <w:hideMark/>
          </w:tcPr>
          <w:p w14:paraId="6CF908A8"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Cohort study</w:t>
            </w:r>
          </w:p>
        </w:tc>
        <w:tc>
          <w:tcPr>
            <w:tcW w:w="1374" w:type="dxa"/>
            <w:noWrap/>
            <w:vAlign w:val="center"/>
            <w:hideMark/>
          </w:tcPr>
          <w:p w14:paraId="28CE092C"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0342A572"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2ED1AC54" w14:textId="77777777" w:rsidR="00972363" w:rsidRPr="006D3A1C" w:rsidRDefault="00972363" w:rsidP="000B4301">
            <w:pPr>
              <w:spacing w:after="0" w:line="240" w:lineRule="auto"/>
              <w:jc w:val="center"/>
              <w:rPr>
                <w:rFonts w:ascii="Aptos Narrow" w:eastAsia="Times New Roman" w:hAnsi="Aptos Narrow" w:cs="Times New Roman"/>
                <w:kern w:val="0"/>
                <w:lang w:eastAsia="en-GB"/>
                <w14:ligatures w14:val="none"/>
              </w:rPr>
            </w:pPr>
          </w:p>
        </w:tc>
        <w:tc>
          <w:tcPr>
            <w:tcW w:w="1375" w:type="dxa"/>
            <w:noWrap/>
            <w:vAlign w:val="center"/>
            <w:hideMark/>
          </w:tcPr>
          <w:p w14:paraId="3CCCE8E9" w14:textId="77777777" w:rsidR="00972363" w:rsidRPr="006D3A1C" w:rsidRDefault="00972363" w:rsidP="000B4301">
            <w:pPr>
              <w:spacing w:after="0" w:line="240" w:lineRule="auto"/>
              <w:jc w:val="center"/>
              <w:rPr>
                <w:rFonts w:ascii="Aptos Narrow" w:eastAsia="Times New Roman" w:hAnsi="Aptos Narrow" w:cs="Times New Roman"/>
                <w:kern w:val="0"/>
                <w:lang w:eastAsia="en-GB"/>
                <w14:ligatures w14:val="none"/>
              </w:rPr>
            </w:pPr>
          </w:p>
        </w:tc>
        <w:tc>
          <w:tcPr>
            <w:tcW w:w="2551" w:type="dxa"/>
            <w:noWrap/>
            <w:hideMark/>
          </w:tcPr>
          <w:p w14:paraId="1C100DAF" w14:textId="77777777" w:rsidR="00972363" w:rsidRPr="006D3A1C" w:rsidRDefault="00972363" w:rsidP="000B4301">
            <w:pPr>
              <w:spacing w:after="0" w:line="240" w:lineRule="auto"/>
              <w:rPr>
                <w:rFonts w:ascii="Aptos Narrow" w:eastAsia="Times New Roman" w:hAnsi="Aptos Narrow" w:cs="Times New Roman"/>
                <w:kern w:val="0"/>
                <w:lang w:eastAsia="en-GB"/>
                <w14:ligatures w14:val="none"/>
              </w:rPr>
            </w:pPr>
          </w:p>
        </w:tc>
        <w:tc>
          <w:tcPr>
            <w:tcW w:w="2551" w:type="dxa"/>
          </w:tcPr>
          <w:p w14:paraId="2EE9C0A7" w14:textId="6D75A925" w:rsidR="00972363" w:rsidRPr="000543A9"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sidRPr="000543A9">
              <w:rPr>
                <w:rFonts w:ascii="Aptos Narrow" w:eastAsia="Times New Roman" w:hAnsi="Aptos Narrow" w:cs="Times New Roman"/>
                <w:color w:val="000000"/>
                <w:kern w:val="0"/>
                <w:lang w:eastAsia="en-GB"/>
                <w14:ligatures w14:val="none"/>
              </w:rPr>
              <w:t>Contacts with community nurses were associated with fewer hospital admissions in the last 30 days of life and fewer emergency department visits in the last 2 weeks of life.</w:t>
            </w:r>
          </w:p>
        </w:tc>
      </w:tr>
      <w:tr w:rsidR="00972363" w:rsidRPr="004C385C" w14:paraId="77FE1488" w14:textId="77777777" w:rsidTr="00B74112">
        <w:trPr>
          <w:trHeight w:val="290"/>
        </w:trPr>
        <w:tc>
          <w:tcPr>
            <w:tcW w:w="1587" w:type="dxa"/>
            <w:noWrap/>
            <w:hideMark/>
          </w:tcPr>
          <w:p w14:paraId="3F8DDFE3" w14:textId="03D017B2"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Manthorpe</w:t>
            </w:r>
            <w:r>
              <w:rPr>
                <w:rFonts w:ascii="Aptos Narrow" w:eastAsia="Times New Roman" w:hAnsi="Aptos Narrow" w:cs="Times New Roman"/>
                <w:color w:val="000000"/>
                <w:kern w:val="0"/>
                <w:lang w:eastAsia="en-GB"/>
                <w14:ligatures w14:val="none"/>
              </w:rPr>
              <w:t xml:space="preserve">, Samsi &amp; </w:t>
            </w:r>
            <w:r>
              <w:rPr>
                <w:rFonts w:ascii="Aptos Narrow" w:eastAsia="Times New Roman" w:hAnsi="Aptos Narrow" w:cs="Times New Roman"/>
                <w:color w:val="000000"/>
                <w:kern w:val="0"/>
                <w:lang w:eastAsia="en-GB"/>
                <w14:ligatures w14:val="none"/>
              </w:rPr>
              <w:lastRenderedPageBreak/>
              <w:t>Rapaport</w:t>
            </w:r>
            <w:r w:rsidRPr="006D3A1C">
              <w:rPr>
                <w:rFonts w:ascii="Aptos Narrow" w:eastAsia="Times New Roman" w:hAnsi="Aptos Narrow" w:cs="Times New Roman"/>
                <w:color w:val="000000"/>
                <w:kern w:val="0"/>
                <w:lang w:eastAsia="en-GB"/>
                <w14:ligatures w14:val="none"/>
              </w:rPr>
              <w:t xml:space="preserve"> (2014)</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&lt;EndNote&gt;&lt;Cite&gt;&lt;Author&gt;Manthorpe&lt;/Author&gt;&lt;Year&gt;2014&lt;/Year&gt;&lt;RecNum&gt;199&lt;/RecNum&gt;&lt;DisplayText&gt;&lt;style face="superscript"&gt;138&lt;/style&gt;&lt;/DisplayText&gt;&lt;record&gt;&lt;rec-number&gt;199&lt;/rec-number&gt;&lt;foreign-keys&gt;&lt;key app="EN" db-id="sp0rpx5fcz50v6era0a5wa2i5vxaw0zd5vzx" timestamp="1756224267"&gt;199&lt;/key&gt;&lt;/foreign-keys&gt;&lt;ref-type name="Journal Article"&gt;17&lt;/ref-type&gt;&lt;contributors&gt;&lt;authors&gt;&lt;author&gt;Manthorpe, J.&lt;/author&gt;&lt;author&gt;Samsi, K.&lt;/author&gt;&lt;author&gt;Rapaport, J.&lt;/author&gt;&lt;/authors&gt;&lt;/contributors&gt;&lt;titles&gt;&lt;title&gt;Dementia nurses&amp;apos; experience of the Mental Capacity Act 2005: a follow-up study&lt;/title&gt;&lt;secondary-title&gt;Dementia&lt;/secondary-title&gt;&lt;/titles&gt;&lt;periodical&gt;&lt;full-title&gt;Dementia&lt;/full-title&gt;&lt;/periodical&gt;&lt;pages&gt;131-43&lt;/pages&gt;&lt;volume&gt;13&lt;/volume&gt;&lt;number&gt;1&lt;/number&gt;&lt;dates&gt;&lt;year&gt;2014&lt;/year&gt;&lt;/dates&gt;&lt;accession-num&gt;24381044&lt;/accession-num&gt;&lt;label&gt; INCLUDED&lt;/label&gt;&lt;urls&gt;&lt;related-urls&gt;&lt;url&gt;https://ovidsp.ovid.com/ovidweb.cgi?T=JS&amp;amp;CSC=Y&amp;amp;NEWS=N&amp;amp;PAGE=fulltext&amp;amp;D=med11&amp;amp;DO=10.1177%2f1471301212454354&lt;/url&gt;&lt;/related-urls&gt;&lt;/urls&gt;&lt;electronic-resource-num&gt;https://dx.doi.org/10.1177/1471301212454354&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138</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40D2E31A"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 xml:space="preserve">Dementia nurses' experience of the Mental Capacity Act </w:t>
            </w:r>
            <w:r w:rsidRPr="006D3A1C">
              <w:rPr>
                <w:rFonts w:ascii="Aptos Narrow" w:eastAsia="Times New Roman" w:hAnsi="Aptos Narrow" w:cs="Times New Roman"/>
                <w:color w:val="000000"/>
                <w:kern w:val="0"/>
                <w:lang w:eastAsia="en-GB"/>
                <w14:ligatures w14:val="none"/>
              </w:rPr>
              <w:lastRenderedPageBreak/>
              <w:t>2005: a follow-up study</w:t>
            </w:r>
          </w:p>
        </w:tc>
        <w:tc>
          <w:tcPr>
            <w:tcW w:w="1531" w:type="dxa"/>
            <w:noWrap/>
            <w:hideMark/>
          </w:tcPr>
          <w:p w14:paraId="755F3BE7"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Qualitative research</w:t>
            </w:r>
          </w:p>
        </w:tc>
        <w:tc>
          <w:tcPr>
            <w:tcW w:w="1374" w:type="dxa"/>
            <w:noWrap/>
            <w:vAlign w:val="center"/>
            <w:hideMark/>
          </w:tcPr>
          <w:p w14:paraId="6189F67D"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04C21712"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24FBB21B"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66EC81DC" w14:textId="77777777" w:rsidR="00972363" w:rsidRPr="006D3A1C" w:rsidRDefault="00972363" w:rsidP="000B4301">
            <w:pPr>
              <w:spacing w:after="0" w:line="240" w:lineRule="auto"/>
              <w:jc w:val="center"/>
              <w:rPr>
                <w:rFonts w:ascii="Aptos Narrow" w:eastAsia="Times New Roman" w:hAnsi="Aptos Narrow" w:cs="Times New Roman"/>
                <w:kern w:val="0"/>
                <w:lang w:eastAsia="en-GB"/>
                <w14:ligatures w14:val="none"/>
              </w:rPr>
            </w:pPr>
          </w:p>
        </w:tc>
        <w:tc>
          <w:tcPr>
            <w:tcW w:w="2551" w:type="dxa"/>
            <w:noWrap/>
            <w:hideMark/>
          </w:tcPr>
          <w:p w14:paraId="1A3EBCC6" w14:textId="5919D3E1" w:rsidR="00972363" w:rsidRPr="000543A9"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sidRPr="000543A9">
              <w:rPr>
                <w:rFonts w:ascii="Aptos Narrow" w:eastAsia="Times New Roman" w:hAnsi="Aptos Narrow" w:cs="Times New Roman"/>
                <w:color w:val="000000"/>
                <w:kern w:val="0"/>
                <w:lang w:eastAsia="en-GB"/>
                <w14:ligatures w14:val="none"/>
              </w:rPr>
              <w:t xml:space="preserve">Training had not been received recently, with advice often being </w:t>
            </w:r>
            <w:r w:rsidRPr="000543A9">
              <w:rPr>
                <w:rFonts w:ascii="Aptos Narrow" w:eastAsia="Times New Roman" w:hAnsi="Aptos Narrow" w:cs="Times New Roman"/>
                <w:color w:val="000000"/>
                <w:kern w:val="0"/>
                <w:lang w:eastAsia="en-GB"/>
                <w14:ligatures w14:val="none"/>
              </w:rPr>
              <w:lastRenderedPageBreak/>
              <w:t>sought through colleagues and managers.</w:t>
            </w:r>
          </w:p>
        </w:tc>
        <w:tc>
          <w:tcPr>
            <w:tcW w:w="2551" w:type="dxa"/>
          </w:tcPr>
          <w:p w14:paraId="281F801E" w14:textId="77777777" w:rsidR="00972363" w:rsidRPr="000543A9"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sidRPr="000543A9">
              <w:rPr>
                <w:rFonts w:ascii="Aptos Narrow" w:eastAsia="Times New Roman" w:hAnsi="Aptos Narrow" w:cs="Times New Roman"/>
                <w:color w:val="000000"/>
                <w:kern w:val="0"/>
                <w:lang w:eastAsia="en-GB"/>
                <w14:ligatures w14:val="none"/>
              </w:rPr>
              <w:lastRenderedPageBreak/>
              <w:t xml:space="preserve">Strengthening links between health and care professionals and </w:t>
            </w:r>
            <w:r w:rsidRPr="000543A9">
              <w:rPr>
                <w:rFonts w:ascii="Aptos Narrow" w:eastAsia="Times New Roman" w:hAnsi="Aptos Narrow" w:cs="Times New Roman"/>
                <w:color w:val="000000"/>
                <w:kern w:val="0"/>
                <w:lang w:eastAsia="en-GB"/>
                <w14:ligatures w14:val="none"/>
              </w:rPr>
              <w:lastRenderedPageBreak/>
              <w:t>shared protocols on mental capacity.</w:t>
            </w:r>
          </w:p>
          <w:p w14:paraId="73DCC853" w14:textId="4A229115" w:rsidR="00972363" w:rsidRPr="000543A9"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sidRPr="000543A9">
              <w:rPr>
                <w:rFonts w:ascii="Aptos Narrow" w:eastAsia="Times New Roman" w:hAnsi="Aptos Narrow" w:cs="Times New Roman"/>
                <w:color w:val="000000"/>
                <w:kern w:val="0"/>
                <w:lang w:eastAsia="en-GB"/>
                <w14:ligatures w14:val="none"/>
              </w:rPr>
              <w:t>Regular training and case discussion within supervision could be useful.</w:t>
            </w:r>
          </w:p>
        </w:tc>
      </w:tr>
      <w:tr w:rsidR="00972363" w:rsidRPr="004C385C" w14:paraId="1705B9D4" w14:textId="77777777" w:rsidTr="00B74112">
        <w:trPr>
          <w:trHeight w:val="290"/>
        </w:trPr>
        <w:tc>
          <w:tcPr>
            <w:tcW w:w="1587" w:type="dxa"/>
            <w:noWrap/>
          </w:tcPr>
          <w:p w14:paraId="67385EEB" w14:textId="5EF518F3"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Manyimo &amp; de Vries (2023)</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&lt;EndNote&gt;&lt;Cite&gt;&lt;Author&gt;Manyimo&lt;/Author&gt;&lt;Year&gt;2023&lt;/Year&gt;&lt;RecNum&gt;200&lt;/RecNum&gt;&lt;DisplayText&gt;&lt;style face="superscript"&gt;139&lt;/style&gt;&lt;/DisplayText&gt;&lt;record&gt;&lt;rec-number&gt;200&lt;/rec-number&gt;&lt;foreign-keys&gt;&lt;key app="EN" db-id="sp0rpx5fcz50v6era0a5wa2i5vxaw0zd5vzx" timestamp="1756224267"&gt;200&lt;/key&gt;&lt;/foreign-keys&gt;&lt;ref-type name="Journal Article"&gt;17&lt;/ref-type&gt;&lt;contributors&gt;&lt;authors&gt;&lt;author&gt;Manyimo, P.&lt;/author&gt;&lt;author&gt;de Vries, K.&lt;/author&gt;&lt;/authors&gt;&lt;/contributors&gt;&lt;titles&gt;&lt;title&gt;End-of-life care in the patient&amp;apos;s home&lt;/title&gt;&lt;secondary-title&gt;Int J Palliat Nurs&lt;/secondary-title&gt;&lt;/titles&gt;&lt;periodical&gt;&lt;full-title&gt;Int J Palliat Nurs&lt;/full-title&gt;&lt;/periodical&gt;&lt;pages&gt;528-536&lt;/pages&gt;&lt;volume&gt;29&lt;/volume&gt;&lt;number&gt;11&lt;/number&gt;&lt;dates&gt;&lt;year&gt;2023&lt;/year&gt;&lt;/dates&gt;&lt;accession-num&gt;38039125&lt;/accession-num&gt;&lt;label&gt; INCLUDED&lt;/label&gt;&lt;urls&gt;&lt;related-urls&gt;&lt;url&gt;https://www.ncbi.nlm.nih.gov/pubmed/38039125&lt;/url&gt;&lt;/related-urls&gt;&lt;/urls&gt;&lt;electronic-resource-num&gt;10.12968/ijpn.2023.29.11.528&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139</w:t>
            </w:r>
            <w:r>
              <w:rPr>
                <w:rFonts w:ascii="Aptos Narrow" w:eastAsia="Times New Roman" w:hAnsi="Aptos Narrow" w:cs="Times New Roman"/>
                <w:color w:val="000000"/>
                <w:kern w:val="0"/>
                <w:lang w:eastAsia="en-GB"/>
                <w14:ligatures w14:val="none"/>
              </w:rPr>
              <w:fldChar w:fldCharType="end"/>
            </w:r>
          </w:p>
        </w:tc>
        <w:tc>
          <w:tcPr>
            <w:tcW w:w="2041" w:type="dxa"/>
            <w:noWrap/>
          </w:tcPr>
          <w:p w14:paraId="789E49F0" w14:textId="0361ACE8"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End-of-life care in the patient's home</w:t>
            </w:r>
          </w:p>
        </w:tc>
        <w:tc>
          <w:tcPr>
            <w:tcW w:w="1531" w:type="dxa"/>
            <w:noWrap/>
          </w:tcPr>
          <w:p w14:paraId="6B8783F5" w14:textId="5532DFD3"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Qualitative research</w:t>
            </w:r>
          </w:p>
        </w:tc>
        <w:tc>
          <w:tcPr>
            <w:tcW w:w="1374" w:type="dxa"/>
            <w:noWrap/>
            <w:vAlign w:val="center"/>
          </w:tcPr>
          <w:p w14:paraId="48DE2CF0" w14:textId="1BC18D8D"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tcPr>
          <w:p w14:paraId="0E6ED26D" w14:textId="6B60234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tcPr>
          <w:p w14:paraId="4C8B4DE7" w14:textId="62363874"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tcPr>
          <w:p w14:paraId="17387A80" w14:textId="77777777" w:rsidR="00972363" w:rsidRPr="006D3A1C" w:rsidRDefault="00972363" w:rsidP="000B4301">
            <w:pPr>
              <w:spacing w:after="0" w:line="240" w:lineRule="auto"/>
              <w:jc w:val="center"/>
              <w:rPr>
                <w:rFonts w:ascii="Aptos Narrow" w:eastAsia="Times New Roman" w:hAnsi="Aptos Narrow" w:cs="Times New Roman"/>
                <w:kern w:val="0"/>
                <w:lang w:eastAsia="en-GB"/>
                <w14:ligatures w14:val="none"/>
              </w:rPr>
            </w:pPr>
          </w:p>
        </w:tc>
        <w:tc>
          <w:tcPr>
            <w:tcW w:w="2551" w:type="dxa"/>
            <w:noWrap/>
          </w:tcPr>
          <w:p w14:paraId="2CF9F0B4" w14:textId="1EF1DCB3" w:rsidR="00972363" w:rsidRPr="000543A9"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sidRPr="000543A9">
              <w:rPr>
                <w:rFonts w:ascii="Aptos Narrow" w:eastAsia="Times New Roman" w:hAnsi="Aptos Narrow" w:cs="Times New Roman"/>
                <w:color w:val="000000"/>
                <w:kern w:val="0"/>
                <w:lang w:eastAsia="en-GB"/>
                <w14:ligatures w14:val="none"/>
              </w:rPr>
              <w:t>Navigating family relationships and building relationships was challenged by language barriers and the influence of spiritual/cultural beliefs.</w:t>
            </w:r>
          </w:p>
          <w:p w14:paraId="569A660F" w14:textId="303E48A8" w:rsidR="00972363" w:rsidRPr="000543A9"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sidRPr="000543A9">
              <w:rPr>
                <w:rFonts w:ascii="Aptos Narrow" w:eastAsia="Times New Roman" w:hAnsi="Aptos Narrow" w:cs="Times New Roman"/>
                <w:color w:val="000000"/>
                <w:kern w:val="0"/>
                <w:lang w:eastAsia="en-GB"/>
                <w14:ligatures w14:val="none"/>
              </w:rPr>
              <w:t>Gaps in spiritual and cultural competencies and skills with engaging with different ethnicities, and a lack of pre-registration training and clinical supervision.</w:t>
            </w:r>
          </w:p>
          <w:p w14:paraId="6CC04355" w14:textId="48527DEB" w:rsidR="00972363" w:rsidRPr="000543A9"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sidRPr="000543A9">
              <w:rPr>
                <w:rFonts w:ascii="Aptos Narrow" w:eastAsia="Times New Roman" w:hAnsi="Aptos Narrow" w:cs="Times New Roman"/>
                <w:color w:val="000000"/>
                <w:kern w:val="0"/>
                <w:lang w:eastAsia="en-GB"/>
                <w14:ligatures w14:val="none"/>
              </w:rPr>
              <w:t>Mistrust of Western medicine and low use of end-of-life care services.</w:t>
            </w:r>
          </w:p>
        </w:tc>
        <w:tc>
          <w:tcPr>
            <w:tcW w:w="2551" w:type="dxa"/>
          </w:tcPr>
          <w:p w14:paraId="303E047A" w14:textId="77777777" w:rsidR="00972363" w:rsidRPr="000543A9"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sidRPr="000543A9">
              <w:rPr>
                <w:rFonts w:ascii="Aptos Narrow" w:eastAsia="Times New Roman" w:hAnsi="Aptos Narrow" w:cs="Times New Roman"/>
                <w:color w:val="000000"/>
                <w:kern w:val="0"/>
                <w:lang w:eastAsia="en-GB"/>
                <w14:ligatures w14:val="none"/>
              </w:rPr>
              <w:t>Skills and competencies were gained by learning on the job.</w:t>
            </w:r>
          </w:p>
          <w:p w14:paraId="26E414FB" w14:textId="1D2A6AE7" w:rsidR="00972363" w:rsidRPr="000543A9"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sidRPr="000543A9">
              <w:rPr>
                <w:rFonts w:ascii="Aptos Narrow" w:eastAsia="Times New Roman" w:hAnsi="Aptos Narrow" w:cs="Times New Roman"/>
                <w:color w:val="000000"/>
                <w:kern w:val="0"/>
                <w:lang w:eastAsia="en-GB"/>
                <w14:ligatures w14:val="none"/>
              </w:rPr>
              <w:t>Cultural and spiritual competency is essential in building a trusting relationship with patients and their families.</w:t>
            </w:r>
          </w:p>
        </w:tc>
      </w:tr>
      <w:tr w:rsidR="00972363" w:rsidRPr="004C385C" w14:paraId="1123D3A6" w14:textId="77777777" w:rsidTr="00B74112">
        <w:trPr>
          <w:trHeight w:val="290"/>
        </w:trPr>
        <w:tc>
          <w:tcPr>
            <w:tcW w:w="1587" w:type="dxa"/>
            <w:noWrap/>
            <w:hideMark/>
          </w:tcPr>
          <w:p w14:paraId="69669353" w14:textId="6845F59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Marangozov et al (2017)</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&lt;EndNote&gt;&lt;Cite&gt;&lt;Author&gt;Marangozov&lt;/Author&gt;&lt;Year&gt;2017&lt;/Year&gt;&lt;RecNum&gt;78&lt;/RecNum&gt;&lt;DisplayText&gt;&lt;style face="superscript"&gt;140&lt;/style&gt;&lt;/DisplayText&gt;&lt;record&gt;&lt;rec-number&gt;78&lt;/rec-number&gt;&lt;foreign-keys&gt;&lt;key app="EN" db-id="sp0rpx5fcz50v6era0a5wa2i5vxaw0zd5vzx" timestamp="1756224267"&gt;78&lt;/key&gt;&lt;/foreign-keys&gt;&lt;ref-type name="Generic"&gt;13&lt;/ref-type&gt;&lt;contributors&gt;&lt;authors&gt;&lt;author&gt;Marangozov, R.&lt;/author&gt;&lt;author&gt;Huxley, C.&lt;/author&gt;&lt;author&gt;Manzoni, C.&lt;/author&gt;&lt;author&gt;Pike, G.&lt;/author&gt;&lt;/authors&gt;&lt;/contributors&gt;&lt;titles&gt;&lt;title&gt;Royal College of Nursing Employment Survey 2017&lt;/title&gt;&lt;/titles&gt;&lt;dates&gt;&lt;year&gt;2017&lt;/year&gt;&lt;/dates&gt;&lt;pub-location&gt;Brighton, UK&lt;/pub-location&gt;&lt;publisher&gt;Institute for Employment Studies&lt;/publisher&gt;&lt;label&gt; INCLUDED&lt;/label&gt;&lt;urls&gt;&lt;/urls&gt;&lt;electronic-resource-num&gt;https://www.rcn.org.uk/Professional-Development/publications/pdf-007076&lt;/electronic-resource-num&gt;&lt;/record&gt;&lt;/Cite&gt;&lt;/EndNote&gt;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140</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1F2EC2FA"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Royal College of Nursing Employment Survey 2017</w:t>
            </w:r>
          </w:p>
        </w:tc>
        <w:tc>
          <w:tcPr>
            <w:tcW w:w="1531" w:type="dxa"/>
            <w:noWrap/>
            <w:hideMark/>
          </w:tcPr>
          <w:p w14:paraId="5FFAB2E8"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Cross sectional study</w:t>
            </w:r>
          </w:p>
        </w:tc>
        <w:tc>
          <w:tcPr>
            <w:tcW w:w="1374" w:type="dxa"/>
            <w:noWrap/>
            <w:vAlign w:val="center"/>
            <w:hideMark/>
          </w:tcPr>
          <w:p w14:paraId="2FAE5010"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4D425139" w14:textId="77777777" w:rsidR="00972363" w:rsidRPr="006D3A1C" w:rsidRDefault="00972363" w:rsidP="000B4301">
            <w:pPr>
              <w:spacing w:after="0" w:line="240" w:lineRule="auto"/>
              <w:jc w:val="center"/>
              <w:rPr>
                <w:rFonts w:ascii="Aptos Narrow" w:eastAsia="Times New Roman" w:hAnsi="Aptos Narrow" w:cs="Times New Roman"/>
                <w:kern w:val="0"/>
                <w:lang w:eastAsia="en-GB"/>
                <w14:ligatures w14:val="none"/>
              </w:rPr>
            </w:pPr>
          </w:p>
        </w:tc>
        <w:tc>
          <w:tcPr>
            <w:tcW w:w="1375" w:type="dxa"/>
            <w:noWrap/>
            <w:vAlign w:val="center"/>
            <w:hideMark/>
          </w:tcPr>
          <w:p w14:paraId="0432E8A1"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301311B3"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2551" w:type="dxa"/>
            <w:noWrap/>
            <w:hideMark/>
          </w:tcPr>
          <w:p w14:paraId="40E7F771" w14:textId="50A3453E" w:rsidR="00972363" w:rsidRPr="000543A9"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sidRPr="000543A9">
              <w:rPr>
                <w:rFonts w:ascii="Aptos Narrow" w:eastAsia="Times New Roman" w:hAnsi="Aptos Narrow" w:cs="Times New Roman"/>
                <w:color w:val="000000"/>
                <w:kern w:val="0"/>
                <w:lang w:eastAsia="en-GB"/>
                <w14:ligatures w14:val="none"/>
              </w:rPr>
              <w:t xml:space="preserve">Workforce pressures and shortages, with community health </w:t>
            </w:r>
            <w:r w:rsidRPr="000543A9">
              <w:rPr>
                <w:rFonts w:ascii="Aptos Narrow" w:eastAsia="Times New Roman" w:hAnsi="Aptos Narrow" w:cs="Times New Roman"/>
                <w:color w:val="000000"/>
                <w:kern w:val="0"/>
                <w:lang w:eastAsia="en-GB"/>
                <w14:ligatures w14:val="none"/>
              </w:rPr>
              <w:lastRenderedPageBreak/>
              <w:t>nurses often working additional hours.</w:t>
            </w:r>
          </w:p>
          <w:p w14:paraId="108343C1" w14:textId="77777777" w:rsidR="00972363" w:rsidRPr="000543A9"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sidRPr="000543A9">
              <w:rPr>
                <w:rFonts w:ascii="Aptos Narrow" w:eastAsia="Times New Roman" w:hAnsi="Aptos Narrow" w:cs="Times New Roman"/>
                <w:color w:val="000000"/>
                <w:kern w:val="0"/>
                <w:lang w:eastAsia="en-GB"/>
                <w14:ligatures w14:val="none"/>
              </w:rPr>
              <w:t xml:space="preserve">Dissatisfaction with pay not being commensurate of the level of responsibility and intensity of the job, including the delivery of end-of-life care. </w:t>
            </w:r>
          </w:p>
          <w:p w14:paraId="669AD61E" w14:textId="42E89363" w:rsidR="00972363" w:rsidRPr="000543A9"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sidRPr="000543A9">
              <w:rPr>
                <w:rFonts w:ascii="Aptos Narrow" w:eastAsia="Times New Roman" w:hAnsi="Aptos Narrow" w:cs="Times New Roman"/>
                <w:color w:val="000000"/>
                <w:kern w:val="0"/>
                <w:lang w:eastAsia="en-GB"/>
                <w14:ligatures w14:val="none"/>
              </w:rPr>
              <w:t>Not able to provide the care they would like.</w:t>
            </w:r>
          </w:p>
        </w:tc>
        <w:tc>
          <w:tcPr>
            <w:tcW w:w="2551" w:type="dxa"/>
          </w:tcPr>
          <w:p w14:paraId="5D1531C9" w14:textId="77777777" w:rsidR="00972363" w:rsidRPr="004C385C" w:rsidRDefault="00972363" w:rsidP="000B4301">
            <w:pPr>
              <w:spacing w:after="0" w:line="240" w:lineRule="auto"/>
              <w:rPr>
                <w:rFonts w:ascii="Aptos Narrow" w:eastAsia="Times New Roman" w:hAnsi="Aptos Narrow" w:cs="Times New Roman"/>
                <w:kern w:val="0"/>
                <w:lang w:eastAsia="en-GB"/>
                <w14:ligatures w14:val="none"/>
              </w:rPr>
            </w:pPr>
          </w:p>
        </w:tc>
      </w:tr>
      <w:tr w:rsidR="00972363" w:rsidRPr="004C385C" w14:paraId="44A73F33" w14:textId="77777777" w:rsidTr="00B74112">
        <w:trPr>
          <w:trHeight w:val="290"/>
        </w:trPr>
        <w:tc>
          <w:tcPr>
            <w:tcW w:w="1587" w:type="dxa"/>
            <w:noWrap/>
            <w:hideMark/>
          </w:tcPr>
          <w:p w14:paraId="267B42CD" w14:textId="4ADB70EC"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Marie Curie &amp; The Queen's Nursing Institute (2023)</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&lt;EndNote&gt;&lt;Cite&gt;&lt;Author&gt;Marie Curie&lt;/Author&gt;&lt;Year&gt;2023&lt;/Year&gt;&lt;RecNum&gt;99&lt;/RecNum&gt;&lt;DisplayText&gt;&lt;style face="superscript"&gt;141&lt;/style&gt;&lt;/DisplayText&gt;&lt;record&gt;&lt;rec-number&gt;99&lt;/rec-number&gt;&lt;foreign-keys&gt;&lt;key app="EN" db-id="sp0rpx5fcz50v6era0a5wa2i5vxaw0zd5vzx" timestamp="1756224267"&gt;99&lt;/key&gt;&lt;/foreign-keys&gt;&lt;ref-type name="Report"&gt;27&lt;/ref-type&gt;&lt;contributors&gt;&lt;authors&gt;&lt;author&gt;Marie Curie,.&lt;/author&gt;&lt;author&gt;The Queen&amp;apos;s Nursing Institute, .&lt;/author&gt;&lt;/authors&gt;&lt;/contributors&gt;&lt;titles&gt;&lt;title&gt;70 years of end of life care in the community: How much has changed since 1952?&lt;/title&gt;&lt;/titles&gt;&lt;dates&gt;&lt;year&gt;2023&lt;/year&gt;&lt;/dates&gt;&lt;pub-location&gt;London&lt;/pub-location&gt;&lt;publisher&gt;Marie Curie&lt;/publisher&gt;&lt;label&gt; INCLUDED&lt;/label&gt;&lt;urls&gt;&lt;related-urls&gt;&lt;url&gt;https://www.mariecurie.org.uk/globalassets/media/documents/policy/policy-publications/2023/1952-report-final.pdf&lt;/url&gt;&lt;/related-urls&gt;&lt;/urls&gt;&lt;electronic-resource-num&gt;https://www.mariecurie.org.uk/globalassets/media/documents/policy/policy-publications/2023/1952-report-final.pdf&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141</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61BE6E7D" w14:textId="4B1235F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70 years of end-of-life care in the community: How much has changed since 1952?</w:t>
            </w:r>
          </w:p>
        </w:tc>
        <w:tc>
          <w:tcPr>
            <w:tcW w:w="1531" w:type="dxa"/>
            <w:noWrap/>
            <w:hideMark/>
          </w:tcPr>
          <w:p w14:paraId="61A19E34"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Cross sectional study</w:t>
            </w:r>
          </w:p>
        </w:tc>
        <w:tc>
          <w:tcPr>
            <w:tcW w:w="1374" w:type="dxa"/>
            <w:noWrap/>
            <w:vAlign w:val="center"/>
            <w:hideMark/>
          </w:tcPr>
          <w:p w14:paraId="103F2735"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61CFC876"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7B4A3726"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6932964D"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6940C754" w14:textId="77777777" w:rsidR="00972363"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Time constraints meant that they cannot provide the care they would like, which impacts emotional wellbeing, job satisfaction and burnout.</w:t>
            </w:r>
          </w:p>
          <w:p w14:paraId="217622BE" w14:textId="77777777" w:rsidR="00972363"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Lack of non-medical prescribers to support timely medicine access.</w:t>
            </w:r>
          </w:p>
          <w:p w14:paraId="54BCFE95" w14:textId="48D9DA90" w:rsidR="00972363" w:rsidRPr="004B2FEA"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 xml:space="preserve">Changes in </w:t>
            </w:r>
            <w:r w:rsidR="0087756D">
              <w:rPr>
                <w:rFonts w:ascii="Aptos Narrow" w:eastAsia="Times New Roman" w:hAnsi="Aptos Narrow" w:cs="Times New Roman"/>
                <w:color w:val="000000"/>
                <w:kern w:val="0"/>
                <w:lang w:eastAsia="en-GB"/>
                <w14:ligatures w14:val="none"/>
              </w:rPr>
              <w:t>multidisciplinary</w:t>
            </w:r>
            <w:r>
              <w:rPr>
                <w:rFonts w:ascii="Aptos Narrow" w:eastAsia="Times New Roman" w:hAnsi="Aptos Narrow" w:cs="Times New Roman"/>
                <w:color w:val="000000"/>
                <w:kern w:val="0"/>
                <w:lang w:eastAsia="en-GB"/>
                <w14:ligatures w14:val="none"/>
              </w:rPr>
              <w:t xml:space="preserve"> palliative care delivery have impacted community nurses, with </w:t>
            </w:r>
            <w:r>
              <w:rPr>
                <w:rFonts w:ascii="Aptos Narrow" w:eastAsia="Times New Roman" w:hAnsi="Aptos Narrow" w:cs="Times New Roman"/>
                <w:color w:val="000000"/>
                <w:kern w:val="0"/>
                <w:lang w:eastAsia="en-GB"/>
                <w14:ligatures w14:val="none"/>
              </w:rPr>
              <w:lastRenderedPageBreak/>
              <w:t>limited resources and access to specialist advice.</w:t>
            </w:r>
          </w:p>
        </w:tc>
        <w:tc>
          <w:tcPr>
            <w:tcW w:w="2551" w:type="dxa"/>
          </w:tcPr>
          <w:p w14:paraId="717F8892" w14:textId="0BC28622" w:rsidR="00972363" w:rsidRPr="004C385C" w:rsidRDefault="00972363" w:rsidP="000B4301">
            <w:pPr>
              <w:pStyle w:val="ListParagraph"/>
              <w:spacing w:after="0"/>
              <w:ind w:left="227"/>
              <w:rPr>
                <w:rFonts w:ascii="Aptos Narrow" w:eastAsia="Times New Roman" w:hAnsi="Aptos Narrow" w:cs="Times New Roman"/>
                <w:color w:val="000000"/>
                <w:kern w:val="0"/>
                <w:lang w:eastAsia="en-GB"/>
                <w14:ligatures w14:val="none"/>
              </w:rPr>
            </w:pPr>
          </w:p>
        </w:tc>
      </w:tr>
      <w:tr w:rsidR="00972363" w:rsidRPr="004C385C" w14:paraId="3D9164EB" w14:textId="77777777" w:rsidTr="00B74112">
        <w:trPr>
          <w:trHeight w:val="290"/>
        </w:trPr>
        <w:tc>
          <w:tcPr>
            <w:tcW w:w="1587" w:type="dxa"/>
            <w:noWrap/>
            <w:hideMark/>
          </w:tcPr>
          <w:p w14:paraId="5F307299" w14:textId="3CD32A6C"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Mason</w:t>
            </w:r>
            <w:r>
              <w:rPr>
                <w:rFonts w:ascii="Aptos Narrow" w:eastAsia="Times New Roman" w:hAnsi="Aptos Narrow" w:cs="Times New Roman"/>
                <w:color w:val="000000"/>
                <w:kern w:val="0"/>
                <w:lang w:eastAsia="en-GB"/>
                <w14:ligatures w14:val="none"/>
              </w:rPr>
              <w:t xml:space="preserve"> et al. </w:t>
            </w:r>
            <w:r w:rsidRPr="006D3A1C">
              <w:rPr>
                <w:rFonts w:ascii="Aptos Narrow" w:eastAsia="Times New Roman" w:hAnsi="Aptos Narrow" w:cs="Times New Roman"/>
                <w:color w:val="000000"/>
                <w:kern w:val="0"/>
                <w:lang w:eastAsia="en-GB"/>
                <w14:ligatures w14:val="none"/>
              </w:rPr>
              <w:t>(2015)</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&lt;EndNote&gt;&lt;Cite&gt;&lt;Author&gt;Mason&lt;/Author&gt;&lt;Year&gt;2015&lt;/Year&gt;&lt;RecNum&gt;201&lt;/RecNum&gt;&lt;DisplayText&gt;&lt;style face="superscript"&gt;142&lt;/style&gt;&lt;/DisplayText&gt;&lt;record&gt;&lt;rec-number&gt;201&lt;/rec-number&gt;&lt;foreign-keys&gt;&lt;key app="EN" db-id="sp0rpx5fcz50v6era0a5wa2i5vxaw0zd5vzx" timestamp="1756224267"&gt;201&lt;/key&gt;&lt;/foreign-keys&gt;&lt;ref-type name="Journal Article"&gt;17&lt;/ref-type&gt;&lt;contributors&gt;&lt;authors&gt;&lt;author&gt;Mason, B.&lt;/author&gt;&lt;author&gt;Buckingham, S.&lt;/author&gt;&lt;author&gt;Finucane, A.&lt;/author&gt;&lt;author&gt;Hutchison, P.&lt;/author&gt;&lt;author&gt;Kendall, M.&lt;/author&gt;&lt;author&gt;McCutcheon, H.&lt;/author&gt;&lt;author&gt;Porteous, L.&lt;/author&gt;&lt;author&gt;Murray, S. A.&lt;/author&gt;&lt;/authors&gt;&lt;/contributors&gt;&lt;titles&gt;&lt;title&gt;Improving primary palliative care in Scotland: lessons from a mixed methods study&lt;/title&gt;&lt;secondary-title&gt;BMC Fam Pract&lt;/secondary-title&gt;&lt;/titles&gt;&lt;periodical&gt;&lt;full-title&gt;BMC Fam Pract&lt;/full-title&gt;&lt;/periodical&gt;&lt;pages&gt;176&lt;/pages&gt;&lt;volume&gt;16&lt;/volume&gt;&lt;dates&gt;&lt;year&gt;2015&lt;/year&gt;&lt;/dates&gt;&lt;accession-num&gt;26651488&lt;/accession-num&gt;&lt;label&gt; INCLUDED&lt;/label&gt;&lt;urls&gt;&lt;related-urls&gt;&lt;url&gt;https://www.ncbi.nlm.nih.gov/pubmed/26651488&lt;/url&gt;&lt;/related-urls&gt;&lt;/urls&gt;&lt;electronic-resource-num&gt;10.1186/s12875-015-0391-x&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142</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60A94713"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Improving primary palliative care in Scotland: lessons from a mixed methods study</w:t>
            </w:r>
          </w:p>
        </w:tc>
        <w:tc>
          <w:tcPr>
            <w:tcW w:w="1531" w:type="dxa"/>
            <w:noWrap/>
            <w:hideMark/>
          </w:tcPr>
          <w:p w14:paraId="59188888"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Mixed methods</w:t>
            </w:r>
          </w:p>
        </w:tc>
        <w:tc>
          <w:tcPr>
            <w:tcW w:w="1374" w:type="dxa"/>
            <w:noWrap/>
            <w:vAlign w:val="center"/>
            <w:hideMark/>
          </w:tcPr>
          <w:p w14:paraId="1D3AA113"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6D421D4E" w14:textId="77777777" w:rsidR="00972363" w:rsidRPr="006D3A1C" w:rsidRDefault="00972363" w:rsidP="000B4301">
            <w:pPr>
              <w:spacing w:after="0" w:line="240" w:lineRule="auto"/>
              <w:jc w:val="center"/>
              <w:rPr>
                <w:rFonts w:ascii="Aptos Narrow" w:eastAsia="Times New Roman" w:hAnsi="Aptos Narrow" w:cs="Times New Roman"/>
                <w:kern w:val="0"/>
                <w:lang w:eastAsia="en-GB"/>
                <w14:ligatures w14:val="none"/>
              </w:rPr>
            </w:pPr>
          </w:p>
        </w:tc>
        <w:tc>
          <w:tcPr>
            <w:tcW w:w="1375" w:type="dxa"/>
            <w:noWrap/>
            <w:vAlign w:val="center"/>
            <w:hideMark/>
          </w:tcPr>
          <w:p w14:paraId="1C6B3D83" w14:textId="77777777" w:rsidR="00972363" w:rsidRPr="006D3A1C" w:rsidRDefault="00972363" w:rsidP="000B4301">
            <w:pPr>
              <w:spacing w:after="0" w:line="240" w:lineRule="auto"/>
              <w:jc w:val="center"/>
              <w:rPr>
                <w:rFonts w:ascii="Aptos Narrow" w:eastAsia="Times New Roman" w:hAnsi="Aptos Narrow" w:cs="Times New Roman"/>
                <w:kern w:val="0"/>
                <w:lang w:eastAsia="en-GB"/>
                <w14:ligatures w14:val="none"/>
              </w:rPr>
            </w:pPr>
          </w:p>
        </w:tc>
        <w:tc>
          <w:tcPr>
            <w:tcW w:w="1375" w:type="dxa"/>
            <w:noWrap/>
            <w:vAlign w:val="center"/>
            <w:hideMark/>
          </w:tcPr>
          <w:p w14:paraId="59238DF3"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187F308F" w14:textId="44D50816" w:rsidR="00972363"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 xml:space="preserve">Reorganisation of community health nurses into geographical hubs had made palliative care provision and </w:t>
            </w:r>
            <w:r w:rsidR="0087756D">
              <w:rPr>
                <w:rFonts w:ascii="Aptos Narrow" w:eastAsia="Times New Roman" w:hAnsi="Aptos Narrow" w:cs="Times New Roman"/>
                <w:color w:val="000000"/>
                <w:kern w:val="0"/>
                <w:lang w:eastAsia="en-GB"/>
                <w14:ligatures w14:val="none"/>
              </w:rPr>
              <w:t>multidisciplinary</w:t>
            </w:r>
            <w:r>
              <w:rPr>
                <w:rFonts w:ascii="Aptos Narrow" w:eastAsia="Times New Roman" w:hAnsi="Aptos Narrow" w:cs="Times New Roman"/>
                <w:color w:val="000000"/>
                <w:kern w:val="0"/>
                <w:lang w:eastAsia="en-GB"/>
                <w14:ligatures w14:val="none"/>
              </w:rPr>
              <w:t xml:space="preserve"> team working more challenging.</w:t>
            </w:r>
          </w:p>
          <w:p w14:paraId="4409886E" w14:textId="185B0811" w:rsidR="00972363" w:rsidRPr="006D3A1C"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Limited resources and IT access issues.</w:t>
            </w:r>
          </w:p>
        </w:tc>
        <w:tc>
          <w:tcPr>
            <w:tcW w:w="2551" w:type="dxa"/>
          </w:tcPr>
          <w:p w14:paraId="3CC3C60B" w14:textId="77777777" w:rsidR="00972363" w:rsidRPr="004C385C" w:rsidRDefault="00972363" w:rsidP="000B4301">
            <w:pPr>
              <w:spacing w:after="0" w:line="240" w:lineRule="auto"/>
              <w:rPr>
                <w:rFonts w:ascii="Aptos Narrow" w:eastAsia="Times New Roman" w:hAnsi="Aptos Narrow" w:cs="Times New Roman"/>
                <w:color w:val="000000"/>
                <w:kern w:val="0"/>
                <w:lang w:eastAsia="en-GB"/>
                <w14:ligatures w14:val="none"/>
              </w:rPr>
            </w:pPr>
          </w:p>
        </w:tc>
      </w:tr>
      <w:tr w:rsidR="00972363" w:rsidRPr="004C385C" w14:paraId="2755BA49" w14:textId="77777777" w:rsidTr="00B74112">
        <w:trPr>
          <w:trHeight w:val="290"/>
        </w:trPr>
        <w:tc>
          <w:tcPr>
            <w:tcW w:w="1587" w:type="dxa"/>
            <w:noWrap/>
            <w:hideMark/>
          </w:tcPr>
          <w:p w14:paraId="0DD96BCF" w14:textId="5F972D6D"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Mathieson</w:t>
            </w:r>
            <w:r>
              <w:rPr>
                <w:rFonts w:ascii="Aptos Narrow" w:eastAsia="Times New Roman" w:hAnsi="Aptos Narrow" w:cs="Times New Roman"/>
                <w:color w:val="000000"/>
                <w:kern w:val="0"/>
                <w:lang w:eastAsia="en-GB"/>
                <w14:ligatures w14:val="none"/>
              </w:rPr>
              <w:t xml:space="preserve">, Grane &amp; Luker </w:t>
            </w:r>
            <w:r w:rsidRPr="006D3A1C">
              <w:rPr>
                <w:rFonts w:ascii="Aptos Narrow" w:eastAsia="Times New Roman" w:hAnsi="Aptos Narrow" w:cs="Times New Roman"/>
                <w:color w:val="000000"/>
                <w:kern w:val="0"/>
                <w:lang w:eastAsia="en-GB"/>
                <w14:ligatures w14:val="none"/>
              </w:rPr>
              <w:t>(2018)</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&lt;EndNote&gt;&lt;Cite&gt;&lt;Author&gt;Mathieson&lt;/Author&gt;&lt;Year&gt;2019&lt;/Year&gt;&lt;RecNum&gt;202&lt;/RecNum&gt;&lt;DisplayText&gt;&lt;style face="superscript"&gt;143&lt;/style&gt;&lt;/DisplayText&gt;&lt;record&gt;&lt;rec-number&gt;202&lt;/rec-number&gt;&lt;foreign-keys&gt;&lt;key app="EN" db-id="sp0rpx5fcz50v6era0a5wa2i5vxaw0zd5vzx" timestamp="1756224267"&gt;202&lt;/key&gt;&lt;/foreign-keys&gt;&lt;ref-type name="Journal Article"&gt;17&lt;/ref-type&gt;&lt;contributors&gt;&lt;authors&gt;&lt;author&gt;Mathieson, A.&lt;/author&gt;&lt;author&gt;Grande, G.&lt;/author&gt;&lt;author&gt;Luker, K.&lt;/author&gt;&lt;/authors&gt;&lt;/contributors&gt;&lt;titles&gt;&lt;title&gt;Strategies, facilitators and barriers to implementation of evidence-based practice in community nursing: a systematic mixed-studies review and qualitative synthesis&lt;/title&gt;&lt;secondary-title&gt;Prim Health Care Res Dev&lt;/secondary-title&gt;&lt;/titles&gt;&lt;periodical&gt;&lt;full-title&gt;Prim Health Care Res Dev&lt;/full-title&gt;&lt;/periodical&gt;&lt;pages&gt;e6&lt;/pages&gt;&lt;volume&gt;20&lt;/volume&gt;&lt;dates&gt;&lt;year&gt;2019&lt;/year&gt;&lt;/dates&gt;&lt;accession-num&gt;30068402&lt;/accession-num&gt;&lt;label&gt; INCLUDED&lt;/label&gt;&lt;urls&gt;&lt;related-urls&gt;&lt;url&gt;https://www.ncbi.nlm.nih.gov/pubmed/30068402&lt;/url&gt;&lt;/related-urls&gt;&lt;/urls&gt;&lt;electronic-resource-num&gt;10.1017/S1463423618000488&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143</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69098EE8"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Strategies, facilitators and barriers to implementation of evidence-based practice in community nursing: a systematic mixed-studies review and qualitative synthesis</w:t>
            </w:r>
          </w:p>
        </w:tc>
        <w:tc>
          <w:tcPr>
            <w:tcW w:w="1531" w:type="dxa"/>
            <w:noWrap/>
            <w:hideMark/>
          </w:tcPr>
          <w:p w14:paraId="2EBC48A7"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Review with systematic approach</w:t>
            </w:r>
          </w:p>
        </w:tc>
        <w:tc>
          <w:tcPr>
            <w:tcW w:w="1374" w:type="dxa"/>
            <w:noWrap/>
            <w:vAlign w:val="center"/>
            <w:hideMark/>
          </w:tcPr>
          <w:p w14:paraId="083BF781"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7F92B240" w14:textId="77777777" w:rsidR="00972363" w:rsidRPr="006D3A1C" w:rsidRDefault="00972363" w:rsidP="000B4301">
            <w:pPr>
              <w:spacing w:after="0" w:line="240" w:lineRule="auto"/>
              <w:jc w:val="center"/>
              <w:rPr>
                <w:rFonts w:ascii="Aptos Narrow" w:eastAsia="Times New Roman" w:hAnsi="Aptos Narrow" w:cs="Times New Roman"/>
                <w:kern w:val="0"/>
                <w:lang w:eastAsia="en-GB"/>
                <w14:ligatures w14:val="none"/>
              </w:rPr>
            </w:pPr>
          </w:p>
        </w:tc>
        <w:tc>
          <w:tcPr>
            <w:tcW w:w="1375" w:type="dxa"/>
            <w:noWrap/>
            <w:vAlign w:val="center"/>
            <w:hideMark/>
          </w:tcPr>
          <w:p w14:paraId="39CD4FC4" w14:textId="77777777" w:rsidR="00972363" w:rsidRPr="006D3A1C" w:rsidRDefault="00972363" w:rsidP="000B4301">
            <w:pPr>
              <w:spacing w:after="0" w:line="240" w:lineRule="auto"/>
              <w:jc w:val="center"/>
              <w:rPr>
                <w:rFonts w:ascii="Aptos Narrow" w:eastAsia="Times New Roman" w:hAnsi="Aptos Narrow" w:cs="Times New Roman"/>
                <w:kern w:val="0"/>
                <w:lang w:eastAsia="en-GB"/>
                <w14:ligatures w14:val="none"/>
              </w:rPr>
            </w:pPr>
          </w:p>
        </w:tc>
        <w:tc>
          <w:tcPr>
            <w:tcW w:w="1375" w:type="dxa"/>
            <w:noWrap/>
            <w:vAlign w:val="center"/>
            <w:hideMark/>
          </w:tcPr>
          <w:p w14:paraId="1479D844"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216A55D0" w14:textId="03B2D2A4"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Pr>
                <w:rFonts w:ascii="Aptos Narrow" w:eastAsia="Times New Roman" w:hAnsi="Aptos Narrow" w:cs="Times New Roman"/>
                <w:kern w:val="0"/>
                <w:lang w:eastAsia="en-GB"/>
                <w14:ligatures w14:val="none"/>
              </w:rPr>
              <w:t>Not extracted as review-level evidence (to avoid double counting)</w:t>
            </w:r>
          </w:p>
        </w:tc>
        <w:tc>
          <w:tcPr>
            <w:tcW w:w="2551" w:type="dxa"/>
          </w:tcPr>
          <w:p w14:paraId="076ACD61" w14:textId="1D159AEC" w:rsidR="00972363" w:rsidRPr="004C385C" w:rsidRDefault="00972363" w:rsidP="000B4301">
            <w:pPr>
              <w:spacing w:after="0" w:line="240" w:lineRule="auto"/>
              <w:rPr>
                <w:rFonts w:ascii="Aptos Narrow" w:eastAsia="Times New Roman" w:hAnsi="Aptos Narrow" w:cs="Times New Roman"/>
                <w:color w:val="000000"/>
                <w:kern w:val="0"/>
                <w:lang w:eastAsia="en-GB"/>
                <w14:ligatures w14:val="none"/>
              </w:rPr>
            </w:pPr>
            <w:r>
              <w:rPr>
                <w:rFonts w:ascii="Aptos Narrow" w:eastAsia="Times New Roman" w:hAnsi="Aptos Narrow" w:cs="Times New Roman"/>
                <w:kern w:val="0"/>
                <w:lang w:eastAsia="en-GB"/>
                <w14:ligatures w14:val="none"/>
              </w:rPr>
              <w:t>Not extracted as review-level evidence (to avoid double counting)</w:t>
            </w:r>
          </w:p>
        </w:tc>
      </w:tr>
      <w:tr w:rsidR="00972363" w:rsidRPr="004C385C" w14:paraId="658CCDA0" w14:textId="77777777" w:rsidTr="00B74112">
        <w:trPr>
          <w:trHeight w:val="290"/>
        </w:trPr>
        <w:tc>
          <w:tcPr>
            <w:tcW w:w="1587" w:type="dxa"/>
            <w:noWrap/>
            <w:hideMark/>
          </w:tcPr>
          <w:p w14:paraId="1ED85744" w14:textId="72F597EB"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Maybin</w:t>
            </w:r>
            <w:r>
              <w:rPr>
                <w:rFonts w:ascii="Aptos Narrow" w:eastAsia="Times New Roman" w:hAnsi="Aptos Narrow" w:cs="Times New Roman"/>
                <w:color w:val="000000"/>
                <w:kern w:val="0"/>
                <w:lang w:eastAsia="en-GB"/>
                <w14:ligatures w14:val="none"/>
              </w:rPr>
              <w:t>, Charles &amp; Honeyman</w:t>
            </w:r>
            <w:r w:rsidRPr="006D3A1C">
              <w:rPr>
                <w:rFonts w:ascii="Aptos Narrow" w:eastAsia="Times New Roman" w:hAnsi="Aptos Narrow" w:cs="Times New Roman"/>
                <w:color w:val="000000"/>
                <w:kern w:val="0"/>
                <w:lang w:eastAsia="en-GB"/>
                <w14:ligatures w14:val="none"/>
              </w:rPr>
              <w:t xml:space="preserve"> (2016)</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&lt;EndNote&gt;&lt;Cite&gt;&lt;Author&gt;Maybin&lt;/Author&gt;&lt;Year&gt;2016&lt;/Year&gt;&lt;RecNum&gt;100&lt;/RecNum&gt;&lt;DisplayText&gt;&lt;style face="superscript"&gt;144&lt;/style&gt;&lt;/DisplayText&gt;&lt;record&gt;&lt;rec-number&gt;100&lt;/rec-number&gt;&lt;foreign-keys&gt;&lt;key app="EN" db-id="sp0rpx5fcz50v6era0a5wa2i5vxaw0zd5vzx" timestamp="1756224267"&gt;100&lt;/key&gt;&lt;/foreign-keys&gt;&lt;ref-type name="Report"&gt;27&lt;/ref-type&gt;&lt;contributors&gt;&lt;authors&gt;&lt;author&gt;Maybin, J.&lt;/author&gt;&lt;author&gt;Charles, A.&lt;/author&gt;&lt;author&gt;Honeyman, M.&lt;/author&gt;&lt;/authors&gt;&lt;/contributors&gt;&lt;titles&gt;&lt;title&gt;Understanding quality in district nursing services. Learning from patients, carers and staff&lt;/title&gt;&lt;/titles&gt;&lt;dates&gt;&lt;year&gt;2016&lt;/year&gt;&lt;/dates&gt;&lt;pub-location&gt;London&lt;/pub-location&gt;&lt;publisher&gt;The Kings Fund&lt;/publisher&gt;&lt;label&gt; INCLUDED&lt;/label&gt;&lt;urls&gt;&lt;/urls&gt;&lt;electronic-resource-num&gt;https://assets.kingsfund.org.uk/f/256914/x/2025bbbc39/understanding_quality_district_nursing_services_2016.pdf&lt;/electronic-resource-num&gt;&lt;/record&gt;&lt;/Cite&gt;&lt;/EndNote&gt;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144</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6C988FE3"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 xml:space="preserve">Understanding quality in district nursing services. Learning from </w:t>
            </w:r>
            <w:r w:rsidRPr="006D3A1C">
              <w:rPr>
                <w:rFonts w:ascii="Aptos Narrow" w:eastAsia="Times New Roman" w:hAnsi="Aptos Narrow" w:cs="Times New Roman"/>
                <w:color w:val="000000"/>
                <w:kern w:val="0"/>
                <w:lang w:eastAsia="en-GB"/>
                <w14:ligatures w14:val="none"/>
              </w:rPr>
              <w:lastRenderedPageBreak/>
              <w:t>patients, carers and staff</w:t>
            </w:r>
          </w:p>
        </w:tc>
        <w:tc>
          <w:tcPr>
            <w:tcW w:w="1531" w:type="dxa"/>
            <w:noWrap/>
            <w:hideMark/>
          </w:tcPr>
          <w:p w14:paraId="33D4DC8B"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Mixed methods</w:t>
            </w:r>
          </w:p>
        </w:tc>
        <w:tc>
          <w:tcPr>
            <w:tcW w:w="1374" w:type="dxa"/>
            <w:noWrap/>
            <w:vAlign w:val="center"/>
            <w:hideMark/>
          </w:tcPr>
          <w:p w14:paraId="081D9BB0"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72EA6495"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2521AA6E"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17941302"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2AC65940" w14:textId="1C5D2124" w:rsidR="00972363"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 xml:space="preserve">Increasing complexity of care being delivered in the community (e.g. </w:t>
            </w:r>
            <w:r>
              <w:rPr>
                <w:rFonts w:ascii="Aptos Narrow" w:eastAsia="Times New Roman" w:hAnsi="Aptos Narrow" w:cs="Times New Roman"/>
                <w:color w:val="000000"/>
                <w:kern w:val="0"/>
                <w:lang w:eastAsia="en-GB"/>
                <w14:ligatures w14:val="none"/>
              </w:rPr>
              <w:lastRenderedPageBreak/>
              <w:t>multiple complex conditions).</w:t>
            </w:r>
          </w:p>
          <w:p w14:paraId="26A9ED6C" w14:textId="2BE84250" w:rsidR="00972363" w:rsidRPr="000A702D"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Staff shortages, significant capacity gap and increasingly task-focused approaches, which creates a vicious cycle that impacts on staff recruitment and retention.</w:t>
            </w:r>
          </w:p>
        </w:tc>
        <w:tc>
          <w:tcPr>
            <w:tcW w:w="2551" w:type="dxa"/>
          </w:tcPr>
          <w:p w14:paraId="62FEF897" w14:textId="49AE592A" w:rsidR="00972363"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lastRenderedPageBreak/>
              <w:t xml:space="preserve">Use of mobile technologies and new equipment, refining clinical pathways, </w:t>
            </w:r>
            <w:r>
              <w:rPr>
                <w:rFonts w:ascii="Aptos Narrow" w:eastAsia="Times New Roman" w:hAnsi="Aptos Narrow" w:cs="Times New Roman"/>
                <w:color w:val="000000"/>
                <w:kern w:val="0"/>
                <w:lang w:eastAsia="en-GB"/>
                <w14:ligatures w14:val="none"/>
              </w:rPr>
              <w:lastRenderedPageBreak/>
              <w:t>segmenting planned and unplanned work, and triaging by senior staff.</w:t>
            </w:r>
          </w:p>
          <w:p w14:paraId="6F5953D2" w14:textId="77777777" w:rsidR="00972363"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Improving coordination with other professionals and services.</w:t>
            </w:r>
          </w:p>
          <w:p w14:paraId="60061CD4" w14:textId="6F5E35C9" w:rsidR="00972363" w:rsidRPr="004C385C"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 xml:space="preserve">Recruitment and retention strategies (e.g. combined posts). </w:t>
            </w:r>
          </w:p>
        </w:tc>
      </w:tr>
      <w:tr w:rsidR="00972363" w:rsidRPr="004C385C" w14:paraId="5807F420" w14:textId="77777777" w:rsidTr="00B74112">
        <w:trPr>
          <w:trHeight w:val="290"/>
        </w:trPr>
        <w:tc>
          <w:tcPr>
            <w:tcW w:w="1587" w:type="dxa"/>
            <w:noWrap/>
            <w:hideMark/>
          </w:tcPr>
          <w:p w14:paraId="65B96072" w14:textId="3E812E4A"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McChesney &amp; McClunie-Trust (2021)</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&lt;EndNote&gt;&lt;Cite&gt;&lt;Author&gt;McChesney&lt;/Author&gt;&lt;Year&gt;2021&lt;/Year&gt;&lt;RecNum&gt;53&lt;/RecNum&gt;&lt;DisplayText&gt;&lt;style face="superscript"&gt;145&lt;/style&gt;&lt;/DisplayText&gt;&lt;record&gt;&lt;rec-number&gt;53&lt;/rec-number&gt;&lt;foreign-keys&gt;&lt;key app="EN" db-id="sp0rpx5fcz50v6era0a5wa2i5vxaw0zd5vzx" timestamp="1756224267"&gt;53&lt;/key&gt;&lt;/foreign-keys&gt;&lt;ref-type name="Journal Article"&gt;17&lt;/ref-type&gt;&lt;contributors&gt;&lt;authors&gt;&lt;author&gt;McChesney, R.&lt;/author&gt;&lt;author&gt;McClunie-Trust, P.&lt;/author&gt;&lt;/authors&gt;&lt;/contributors&gt;&lt;titles&gt;&lt;title&gt;Anticipatory Prescribing in Community Palliative and End-of-Life Care: a Realist Review&lt;/title&gt;&lt;secondary-title&gt;Kaitiaki Nursing Research&lt;/secondary-title&gt;&lt;/titles&gt;&lt;periodical&gt;&lt;full-title&gt;Kaitiaki Nursing Research&lt;/full-title&gt;&lt;/periodical&gt;&lt;pages&gt;32-43&lt;/pages&gt;&lt;volume&gt;12&lt;/volume&gt;&lt;number&gt;1&lt;/number&gt;&lt;dates&gt;&lt;year&gt;2021&lt;/year&gt;&lt;/dates&gt;&lt;accession-num&gt;154034612. Language: English. Entry Date: 20211223. Revision Date: 20211228. Publication Type: Journal Article&lt;/accession-num&gt;&lt;label&gt; INCLUDED&lt;/label&gt;&lt;urls&gt;&lt;related-urls&gt;&lt;url&gt;https://search.ebscohost.com/login.aspx?direct=true&amp;amp;db=cul&amp;amp;AN=154034612&amp;amp;site=ehost-live&lt;/url&gt;&lt;/related-urls&gt;&lt;/urls&gt;&lt;/record&gt;&lt;/Cite&gt;&lt;/EndNote&gt;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145</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13B5CFC8"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Anticipatory prescribing in community palliative and end of life care: a realist review</w:t>
            </w:r>
          </w:p>
        </w:tc>
        <w:tc>
          <w:tcPr>
            <w:tcW w:w="1531" w:type="dxa"/>
            <w:noWrap/>
            <w:hideMark/>
          </w:tcPr>
          <w:p w14:paraId="40F0E161"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Review with systematic approach</w:t>
            </w:r>
          </w:p>
        </w:tc>
        <w:tc>
          <w:tcPr>
            <w:tcW w:w="1374" w:type="dxa"/>
            <w:noWrap/>
            <w:vAlign w:val="center"/>
            <w:hideMark/>
          </w:tcPr>
          <w:p w14:paraId="74032924"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384E414A" w14:textId="77777777" w:rsidR="00972363" w:rsidRPr="006D3A1C" w:rsidRDefault="00972363" w:rsidP="000B4301">
            <w:pPr>
              <w:spacing w:after="0" w:line="240" w:lineRule="auto"/>
              <w:jc w:val="center"/>
              <w:rPr>
                <w:rFonts w:ascii="Aptos Narrow" w:eastAsia="Times New Roman" w:hAnsi="Aptos Narrow" w:cs="Times New Roman"/>
                <w:kern w:val="0"/>
                <w:lang w:eastAsia="en-GB"/>
                <w14:ligatures w14:val="none"/>
              </w:rPr>
            </w:pPr>
          </w:p>
        </w:tc>
        <w:tc>
          <w:tcPr>
            <w:tcW w:w="1375" w:type="dxa"/>
            <w:noWrap/>
            <w:vAlign w:val="center"/>
            <w:hideMark/>
          </w:tcPr>
          <w:p w14:paraId="2D2B8D6C"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7ADD4465"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1595C091" w14:textId="4CECBDF6"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Pr>
                <w:rFonts w:ascii="Aptos Narrow" w:eastAsia="Times New Roman" w:hAnsi="Aptos Narrow" w:cs="Times New Roman"/>
                <w:kern w:val="0"/>
                <w:lang w:eastAsia="en-GB"/>
                <w14:ligatures w14:val="none"/>
              </w:rPr>
              <w:t>Not extracted as review-level evidence (to avoid double counting)</w:t>
            </w:r>
          </w:p>
        </w:tc>
        <w:tc>
          <w:tcPr>
            <w:tcW w:w="2551" w:type="dxa"/>
          </w:tcPr>
          <w:p w14:paraId="2D09477B" w14:textId="0E081F4F" w:rsidR="00972363" w:rsidRPr="004C385C" w:rsidRDefault="00972363" w:rsidP="000B4301">
            <w:pPr>
              <w:spacing w:after="0" w:line="240" w:lineRule="auto"/>
              <w:rPr>
                <w:rFonts w:ascii="Aptos Narrow" w:eastAsia="Times New Roman" w:hAnsi="Aptos Narrow" w:cs="Times New Roman"/>
                <w:color w:val="000000"/>
                <w:kern w:val="0"/>
                <w:lang w:eastAsia="en-GB"/>
                <w14:ligatures w14:val="none"/>
              </w:rPr>
            </w:pPr>
            <w:r>
              <w:rPr>
                <w:rFonts w:ascii="Aptos Narrow" w:eastAsia="Times New Roman" w:hAnsi="Aptos Narrow" w:cs="Times New Roman"/>
                <w:kern w:val="0"/>
                <w:lang w:eastAsia="en-GB"/>
                <w14:ligatures w14:val="none"/>
              </w:rPr>
              <w:t>Not extracted as review-level evidence (to avoid double counting)</w:t>
            </w:r>
          </w:p>
        </w:tc>
      </w:tr>
      <w:tr w:rsidR="00972363" w:rsidRPr="004C385C" w14:paraId="5B00D139" w14:textId="77777777" w:rsidTr="00B74112">
        <w:trPr>
          <w:trHeight w:val="290"/>
        </w:trPr>
        <w:tc>
          <w:tcPr>
            <w:tcW w:w="1587" w:type="dxa"/>
            <w:noWrap/>
            <w:hideMark/>
          </w:tcPr>
          <w:p w14:paraId="442D638A" w14:textId="6C80004B"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McDonald &amp; Hasson (2024)</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&lt;EndNote&gt;&lt;Cite&gt;&lt;Author&gt;McDonald&lt;/Author&gt;&lt;Year&gt;2024&lt;/Year&gt;&lt;RecNum&gt;272&lt;/RecNum&gt;&lt;DisplayText&gt;&lt;style face="superscript"&gt;146&lt;/style&gt;&lt;/DisplayText&gt;&lt;record&gt;&lt;rec-number&gt;272&lt;/rec-number&gt;&lt;foreign-keys&gt;&lt;key app="EN" db-id="sp0rpx5fcz50v6era0a5wa2i5vxaw0zd5vzx" timestamp="1756224267"&gt;272&lt;/key&gt;&lt;/foreign-keys&gt;&lt;ref-type name="Journal Article"&gt;17&lt;/ref-type&gt;&lt;contributors&gt;&lt;authors&gt;&lt;author&gt;McDonald, L.&lt;/author&gt;&lt;author&gt;Hasson, F.&lt;/author&gt;&lt;/authors&gt;&lt;/contributors&gt;&lt;titles&gt;&lt;title&gt;Trainee district nurses&amp;apos; understanding and perceptions of the palliative care key worker role: a qualitative study&lt;/title&gt;&lt;secondary-title&gt;British journal of community nursing&lt;/secondary-title&gt;&lt;/titles&gt;&lt;periodical&gt;&lt;full-title&gt;British Journal of Community Nursing&lt;/full-title&gt;&lt;/periodical&gt;&lt;pages&gt;425-431&lt;/pages&gt;&lt;volume&gt;29&lt;/volume&gt;&lt;number&gt;9&lt;/number&gt;&lt;dates&gt;&lt;year&gt;2024&lt;/year&gt;&lt;/dates&gt;&lt;label&gt; INCLUDED&lt;/label&gt;&lt;urls&gt;&lt;related-urls&gt;&lt;url&gt;http://ovidsp.ovid.com/ovidweb.cgi?T=JS&amp;amp;PAGE=reference&amp;amp;D=med26&amp;amp;NEWS=N&amp;amp;AN=39240803&lt;/url&gt;&lt;/related-urls&gt;&lt;/urls&gt;&lt;electronic-resource-num&gt;https://dx.doi.org/10.12968/bjcn.2024.0040&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146</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1C507EE6"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Trainee district nurses' understanding and perceptions of the palliative care key worker role: a qualitative study</w:t>
            </w:r>
          </w:p>
        </w:tc>
        <w:tc>
          <w:tcPr>
            <w:tcW w:w="1531" w:type="dxa"/>
            <w:noWrap/>
            <w:hideMark/>
          </w:tcPr>
          <w:p w14:paraId="57210842"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Qualitative research</w:t>
            </w:r>
          </w:p>
        </w:tc>
        <w:tc>
          <w:tcPr>
            <w:tcW w:w="1374" w:type="dxa"/>
            <w:noWrap/>
            <w:vAlign w:val="center"/>
            <w:hideMark/>
          </w:tcPr>
          <w:p w14:paraId="2946A97D"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16E0EE43"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4E214F9D"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6EF81A9D"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7BB5FA63" w14:textId="01B6C47A" w:rsidR="00972363"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Community health nurses are working to capacity and have limited time with patients, exacerbated by staff shortages and increasing referrals, which impacts emotional wellbeing.</w:t>
            </w:r>
          </w:p>
          <w:p w14:paraId="55A77933" w14:textId="5411A28C" w:rsidR="00972363" w:rsidRPr="00786C58"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sidRPr="00786C58">
              <w:rPr>
                <w:rFonts w:ascii="Aptos Narrow" w:eastAsia="Times New Roman" w:hAnsi="Aptos Narrow" w:cs="Times New Roman"/>
                <w:color w:val="000000"/>
                <w:kern w:val="0"/>
                <w:lang w:eastAsia="en-GB"/>
                <w14:ligatures w14:val="none"/>
              </w:rPr>
              <w:t>The</w:t>
            </w:r>
            <w:r>
              <w:rPr>
                <w:rFonts w:ascii="Aptos Narrow" w:eastAsia="Times New Roman" w:hAnsi="Aptos Narrow" w:cs="Times New Roman"/>
                <w:color w:val="000000"/>
                <w:kern w:val="0"/>
                <w:lang w:eastAsia="en-GB"/>
                <w14:ligatures w14:val="none"/>
              </w:rPr>
              <w:t xml:space="preserve"> </w:t>
            </w:r>
            <w:r w:rsidRPr="00786C58">
              <w:rPr>
                <w:rFonts w:ascii="Aptos Narrow" w:eastAsia="Times New Roman" w:hAnsi="Aptos Narrow" w:cs="Times New Roman"/>
                <w:color w:val="000000"/>
                <w:kern w:val="0"/>
                <w:lang w:eastAsia="en-GB"/>
                <w14:ligatures w14:val="none"/>
              </w:rPr>
              <w:t>palliative care key worke</w:t>
            </w:r>
            <w:r>
              <w:rPr>
                <w:rFonts w:ascii="Aptos Narrow" w:eastAsia="Times New Roman" w:hAnsi="Aptos Narrow" w:cs="Times New Roman"/>
                <w:color w:val="000000"/>
                <w:kern w:val="0"/>
                <w:lang w:eastAsia="en-GB"/>
                <w14:ligatures w14:val="none"/>
              </w:rPr>
              <w:t>r</w:t>
            </w:r>
            <w:r w:rsidRPr="00786C58">
              <w:rPr>
                <w:rFonts w:ascii="Aptos Narrow" w:eastAsia="Times New Roman" w:hAnsi="Aptos Narrow" w:cs="Times New Roman"/>
                <w:color w:val="000000"/>
                <w:kern w:val="0"/>
                <w:lang w:eastAsia="en-GB"/>
                <w14:ligatures w14:val="none"/>
              </w:rPr>
              <w:t xml:space="preserve"> role may be </w:t>
            </w:r>
            <w:r w:rsidRPr="00786C58">
              <w:rPr>
                <w:rFonts w:ascii="Aptos Narrow" w:eastAsia="Times New Roman" w:hAnsi="Aptos Narrow" w:cs="Times New Roman"/>
                <w:color w:val="000000"/>
                <w:kern w:val="0"/>
                <w:lang w:eastAsia="en-GB"/>
                <w14:ligatures w14:val="none"/>
              </w:rPr>
              <w:lastRenderedPageBreak/>
              <w:t xml:space="preserve">challenging for less experienced staff, especially as there was a </w:t>
            </w:r>
            <w:r>
              <w:rPr>
                <w:rFonts w:ascii="Aptos Narrow" w:eastAsia="Times New Roman" w:hAnsi="Aptos Narrow" w:cs="Times New Roman"/>
                <w:color w:val="000000"/>
                <w:kern w:val="0"/>
                <w:lang w:eastAsia="en-GB"/>
                <w14:ligatures w14:val="none"/>
              </w:rPr>
              <w:t>l</w:t>
            </w:r>
            <w:r w:rsidRPr="00786C58">
              <w:rPr>
                <w:rFonts w:ascii="Aptos Narrow" w:eastAsia="Times New Roman" w:hAnsi="Aptos Narrow" w:cs="Times New Roman"/>
                <w:color w:val="000000"/>
                <w:kern w:val="0"/>
                <w:lang w:eastAsia="en-GB"/>
                <w14:ligatures w14:val="none"/>
              </w:rPr>
              <w:t>ack of clarification around role accountability and responsibility.</w:t>
            </w:r>
          </w:p>
          <w:p w14:paraId="3F21FE68" w14:textId="5FD1E0E8" w:rsidR="00972363" w:rsidRPr="006D3A1C"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No formal training is available but could be access by charitable hospice providers. Mandatory training was often task-based.</w:t>
            </w:r>
          </w:p>
        </w:tc>
        <w:tc>
          <w:tcPr>
            <w:tcW w:w="2551" w:type="dxa"/>
          </w:tcPr>
          <w:p w14:paraId="7966C57F" w14:textId="02281ABD" w:rsidR="00972363"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lastRenderedPageBreak/>
              <w:t>More extensive and formal training is needed to support community health nurses to be palliative care key workers.</w:t>
            </w:r>
          </w:p>
          <w:p w14:paraId="1629C1E9" w14:textId="5DFE21E2" w:rsidR="00972363" w:rsidRPr="004C385C"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Need adequate time with patients to enact a palliative care key worker role.</w:t>
            </w:r>
          </w:p>
        </w:tc>
      </w:tr>
      <w:tr w:rsidR="00972363" w:rsidRPr="004C385C" w14:paraId="5122085D" w14:textId="77777777" w:rsidTr="00B74112">
        <w:trPr>
          <w:trHeight w:val="290"/>
        </w:trPr>
        <w:tc>
          <w:tcPr>
            <w:tcW w:w="1587" w:type="dxa"/>
            <w:noWrap/>
            <w:hideMark/>
          </w:tcPr>
          <w:p w14:paraId="49675FC8" w14:textId="6E528A1E"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McIlfatrick</w:t>
            </w:r>
            <w:r>
              <w:rPr>
                <w:rFonts w:ascii="Aptos Narrow" w:eastAsia="Times New Roman" w:hAnsi="Aptos Narrow" w:cs="Times New Roman"/>
                <w:color w:val="000000"/>
                <w:kern w:val="0"/>
                <w:lang w:eastAsia="en-GB"/>
                <w14:ligatures w14:val="none"/>
              </w:rPr>
              <w:t xml:space="preserve"> et al. </w:t>
            </w:r>
            <w:r w:rsidRPr="006D3A1C">
              <w:rPr>
                <w:rFonts w:ascii="Aptos Narrow" w:eastAsia="Times New Roman" w:hAnsi="Aptos Narrow" w:cs="Times New Roman"/>
                <w:color w:val="000000"/>
                <w:kern w:val="0"/>
                <w:lang w:eastAsia="en-GB"/>
                <w14:ligatures w14:val="none"/>
              </w:rPr>
              <w:t>(2017)</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&lt;EndNote&gt;&lt;Cite&gt;&lt;Author&gt;McIlfatrick&lt;/Author&gt;&lt;Year&gt;2017&lt;/Year&gt;&lt;RecNum&gt;203&lt;/RecNum&gt;&lt;DisplayText&gt;&lt;style face="superscript"&gt;147&lt;/style&gt;&lt;/DisplayText&gt;&lt;record&gt;&lt;rec-number&gt;203&lt;/rec-number&gt;&lt;foreign-keys&gt;&lt;key app="EN" db-id="sp0rpx5fcz50v6era0a5wa2i5vxaw0zd5vzx" timestamp="1756224267"&gt;203&lt;/key&gt;&lt;/foreign-keys&gt;&lt;ref-type name="Journal Article"&gt;17&lt;/ref-type&gt;&lt;contributors&gt;&lt;authors&gt;&lt;author&gt;McIlfatrick, S.&lt;/author&gt;&lt;author&gt;Connolly, M.&lt;/author&gt;&lt;author&gt;Collins, R.&lt;/author&gt;&lt;author&gt;Murphy, T.&lt;/author&gt;&lt;author&gt;Johnston, B.&lt;/author&gt;&lt;author&gt;Larkin, P.&lt;/author&gt;&lt;/authors&gt;&lt;/contributors&gt;&lt;titles&gt;&lt;title&gt;Evaluating a dignity care intervention for palliative care in the community setting: community nurses&amp;apos; perspectives&lt;/title&gt;&lt;secondary-title&gt;J Clin Nurs&lt;/secondary-title&gt;&lt;/titles&gt;&lt;periodical&gt;&lt;full-title&gt;J Clin Nurs&lt;/full-title&gt;&lt;/periodical&gt;&lt;pages&gt;4300-4312&lt;/pages&gt;&lt;volume&gt;26&lt;/volume&gt;&lt;number&gt;23-24&lt;/number&gt;&lt;dates&gt;&lt;year&gt;2017&lt;/year&gt;&lt;/dates&gt;&lt;accession-num&gt;28178386&lt;/accession-num&gt;&lt;label&gt; INCLUDED&lt;/label&gt;&lt;urls&gt;&lt;related-urls&gt;&lt;url&gt;https://www.ncbi.nlm.nih.gov/pubmed/28178386&lt;/url&gt;&lt;/related-urls&gt;&lt;/urls&gt;&lt;electronic-resource-num&gt;10.1111/jocn.13757&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147</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1DD260F6"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Evaluating a dignity care intervention for palliative care in the community setting: community nurses' perspectives</w:t>
            </w:r>
          </w:p>
        </w:tc>
        <w:tc>
          <w:tcPr>
            <w:tcW w:w="1531" w:type="dxa"/>
            <w:noWrap/>
            <w:hideMark/>
          </w:tcPr>
          <w:p w14:paraId="2ADE8706"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Mixed methods</w:t>
            </w:r>
          </w:p>
        </w:tc>
        <w:tc>
          <w:tcPr>
            <w:tcW w:w="1374" w:type="dxa"/>
            <w:noWrap/>
            <w:vAlign w:val="center"/>
            <w:hideMark/>
          </w:tcPr>
          <w:p w14:paraId="35EEB9DC"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225D0E1B"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66F2EBD6"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104E5C44"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2551" w:type="dxa"/>
            <w:noWrap/>
            <w:hideMark/>
          </w:tcPr>
          <w:p w14:paraId="22B2524E" w14:textId="77777777" w:rsidR="00972363" w:rsidRPr="000543A9"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sidRPr="000543A9">
              <w:rPr>
                <w:rFonts w:ascii="Aptos Narrow" w:eastAsia="Times New Roman" w:hAnsi="Aptos Narrow" w:cs="Times New Roman"/>
                <w:color w:val="000000"/>
                <w:kern w:val="0"/>
                <w:lang w:eastAsia="en-GB"/>
                <w14:ligatures w14:val="none"/>
              </w:rPr>
              <w:t>Although a useful for communication, it could stimulate sensitive conversations they felt unprepared for.</w:t>
            </w:r>
          </w:p>
          <w:p w14:paraId="29366948" w14:textId="75DA6699" w:rsidR="00972363" w:rsidRPr="000543A9"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sidRPr="000543A9">
              <w:rPr>
                <w:rFonts w:ascii="Aptos Narrow" w:eastAsia="Times New Roman" w:hAnsi="Aptos Narrow" w:cs="Times New Roman"/>
                <w:color w:val="000000"/>
                <w:kern w:val="0"/>
                <w:lang w:eastAsia="en-GB"/>
                <w14:ligatures w14:val="none"/>
              </w:rPr>
              <w:t>Better to use the intervention once a relationship is established.</w:t>
            </w:r>
          </w:p>
        </w:tc>
        <w:tc>
          <w:tcPr>
            <w:tcW w:w="2551" w:type="dxa"/>
          </w:tcPr>
          <w:p w14:paraId="2771BB0F" w14:textId="24B8660A" w:rsidR="00972363" w:rsidRPr="000543A9"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sidRPr="000543A9">
              <w:rPr>
                <w:rFonts w:ascii="Aptos Narrow" w:eastAsia="Times New Roman" w:hAnsi="Aptos Narrow" w:cs="Times New Roman"/>
                <w:color w:val="000000"/>
                <w:kern w:val="0"/>
                <w:lang w:eastAsia="en-GB"/>
                <w14:ligatures w14:val="none"/>
              </w:rPr>
              <w:t>A Dignity Care Intervention was considered holistic and useful in communicating with and maintaining dignity for their patients.</w:t>
            </w:r>
          </w:p>
        </w:tc>
      </w:tr>
      <w:tr w:rsidR="00972363" w:rsidRPr="004C385C" w14:paraId="6CC22F5C" w14:textId="77777777" w:rsidTr="00B74112">
        <w:trPr>
          <w:trHeight w:val="290"/>
        </w:trPr>
        <w:tc>
          <w:tcPr>
            <w:tcW w:w="1587" w:type="dxa"/>
            <w:noWrap/>
            <w:hideMark/>
          </w:tcPr>
          <w:p w14:paraId="21A7B06D" w14:textId="3BF960F3"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 xml:space="preserve">Minto </w:t>
            </w:r>
            <w:r>
              <w:rPr>
                <w:rFonts w:ascii="Aptos Narrow" w:eastAsia="Times New Roman" w:hAnsi="Aptos Narrow" w:cs="Times New Roman"/>
                <w:color w:val="000000"/>
                <w:kern w:val="0"/>
                <w:lang w:eastAsia="en-GB"/>
                <w14:ligatures w14:val="none"/>
              </w:rPr>
              <w:t xml:space="preserve">&amp; Strickland </w:t>
            </w:r>
            <w:r w:rsidRPr="006D3A1C">
              <w:rPr>
                <w:rFonts w:ascii="Aptos Narrow" w:eastAsia="Times New Roman" w:hAnsi="Aptos Narrow" w:cs="Times New Roman"/>
                <w:color w:val="000000"/>
                <w:kern w:val="0"/>
                <w:lang w:eastAsia="en-GB"/>
                <w14:ligatures w14:val="none"/>
              </w:rPr>
              <w:t>(2011)</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&lt;EndNote&gt;&lt;Cite&gt;&lt;Author&gt;Minto&lt;/Author&gt;&lt;Year&gt;2011&lt;/Year&gt;&lt;RecNum&gt;204&lt;/RecNum&gt;&lt;DisplayText&gt;&lt;style face="superscript"&gt;148&lt;/style&gt;&lt;/DisplayText&gt;&lt;record&gt;&lt;rec-number&gt;204&lt;/rec-number&gt;&lt;foreign-keys&gt;&lt;key app="EN" db-id="sp0rpx5fcz50v6era0a5wa2i5vxaw0zd5vzx" timestamp="1756224267"&gt;204&lt;/key&gt;&lt;/foreign-keys&gt;&lt;ref-type name="Journal Article"&gt;17&lt;/ref-type&gt;&lt;contributors&gt;&lt;authors&gt;&lt;author&gt;Minto, F.&lt;/author&gt;&lt;author&gt;Strickland, K.&lt;/author&gt;&lt;/authors&gt;&lt;/contributors&gt;&lt;titles&gt;&lt;title&gt;Anticipating emotion: a qualitative study of advance care planning in the community setting&lt;/title&gt;&lt;secondary-title&gt;Int J Palliat Nurs&lt;/secondary-title&gt;&lt;/titles&gt;&lt;periodical&gt;&lt;full-title&gt;Int J Palliat Nurs&lt;/full-title&gt;&lt;/periodical&gt;&lt;pages&gt;278-84&lt;/pages&gt;&lt;volume&gt;17&lt;/volume&gt;&lt;number&gt;6&lt;/number&gt;&lt;dates&gt;&lt;year&gt;2011&lt;/year&gt;&lt;/dates&gt;&lt;accession-num&gt;21727885&lt;/accession-num&gt;&lt;label&gt; INCLUDED&lt;/label&gt;&lt;urls&gt;&lt;related-urls&gt;&lt;url&gt;https://ovidsp.ovid.com/ovidweb.cgi?T=JS&amp;amp;CSC=Y&amp;amp;NEWS=N&amp;amp;PAGE=fulltext&amp;amp;D=med8&amp;amp;DO=10.12968%2fijpn.2011.17.6.278&lt;/url&gt;&lt;/related-urls&gt;&lt;/urls&gt;&lt;electronic-resource-num&gt;https://dx.doi.org/10.12968/ijpn.2011.17.6.278&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148</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39281ADE"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 xml:space="preserve">Anticipating emotion: a qualitative study of advance care </w:t>
            </w:r>
            <w:r w:rsidRPr="006D3A1C">
              <w:rPr>
                <w:rFonts w:ascii="Aptos Narrow" w:eastAsia="Times New Roman" w:hAnsi="Aptos Narrow" w:cs="Times New Roman"/>
                <w:color w:val="000000"/>
                <w:kern w:val="0"/>
                <w:lang w:eastAsia="en-GB"/>
                <w14:ligatures w14:val="none"/>
              </w:rPr>
              <w:lastRenderedPageBreak/>
              <w:t>planning in the community setting</w:t>
            </w:r>
          </w:p>
        </w:tc>
        <w:tc>
          <w:tcPr>
            <w:tcW w:w="1531" w:type="dxa"/>
            <w:noWrap/>
            <w:hideMark/>
          </w:tcPr>
          <w:p w14:paraId="529B853F"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Qualitative research</w:t>
            </w:r>
          </w:p>
        </w:tc>
        <w:tc>
          <w:tcPr>
            <w:tcW w:w="1374" w:type="dxa"/>
            <w:noWrap/>
            <w:vAlign w:val="center"/>
            <w:hideMark/>
          </w:tcPr>
          <w:p w14:paraId="3353B07B"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2CA63C6C" w14:textId="77777777" w:rsidR="00972363" w:rsidRPr="006D3A1C" w:rsidRDefault="00972363" w:rsidP="000B4301">
            <w:pPr>
              <w:spacing w:after="0" w:line="240" w:lineRule="auto"/>
              <w:jc w:val="center"/>
              <w:rPr>
                <w:rFonts w:ascii="Aptos Narrow" w:eastAsia="Times New Roman" w:hAnsi="Aptos Narrow" w:cs="Times New Roman"/>
                <w:kern w:val="0"/>
                <w:lang w:eastAsia="en-GB"/>
                <w14:ligatures w14:val="none"/>
              </w:rPr>
            </w:pPr>
          </w:p>
        </w:tc>
        <w:tc>
          <w:tcPr>
            <w:tcW w:w="1375" w:type="dxa"/>
            <w:noWrap/>
            <w:vAlign w:val="center"/>
            <w:hideMark/>
          </w:tcPr>
          <w:p w14:paraId="0068B7A1"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4C595E66"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63618D22" w14:textId="015B94F4" w:rsidR="00972363"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Challenging for community health nurses to balance care for the dying patient with their regular workload.</w:t>
            </w:r>
          </w:p>
          <w:p w14:paraId="1B8750C4" w14:textId="223890F0" w:rsidR="00972363" w:rsidRPr="006D3A1C"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lastRenderedPageBreak/>
              <w:t>Emotional toll of advance care planning and balancing expectations of resources available to support patients in the home.</w:t>
            </w:r>
          </w:p>
        </w:tc>
        <w:tc>
          <w:tcPr>
            <w:tcW w:w="2551" w:type="dxa"/>
          </w:tcPr>
          <w:p w14:paraId="31322BAC" w14:textId="77777777" w:rsidR="00972363" w:rsidRPr="004C385C" w:rsidRDefault="00972363" w:rsidP="000B4301">
            <w:pPr>
              <w:spacing w:after="0" w:line="240" w:lineRule="auto"/>
              <w:rPr>
                <w:rFonts w:ascii="Aptos Narrow" w:eastAsia="Times New Roman" w:hAnsi="Aptos Narrow" w:cs="Times New Roman"/>
                <w:color w:val="000000"/>
                <w:kern w:val="0"/>
                <w:lang w:eastAsia="en-GB"/>
                <w14:ligatures w14:val="none"/>
              </w:rPr>
            </w:pPr>
          </w:p>
        </w:tc>
      </w:tr>
      <w:tr w:rsidR="00972363" w:rsidRPr="004C385C" w14:paraId="0E66914C" w14:textId="77777777" w:rsidTr="00B74112">
        <w:trPr>
          <w:trHeight w:val="290"/>
        </w:trPr>
        <w:tc>
          <w:tcPr>
            <w:tcW w:w="1587" w:type="dxa"/>
            <w:noWrap/>
            <w:hideMark/>
          </w:tcPr>
          <w:p w14:paraId="709FE05E" w14:textId="4E5EEB0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Mitchell et al. (2021)</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&lt;EndNote&gt;&lt;Cite&gt;&lt;Author&gt;Mitchell&lt;/Author&gt;&lt;Year&gt;2021&lt;/Year&gt;&lt;RecNum&gt;206&lt;/RecNum&gt;&lt;DisplayText&gt;&lt;style face="superscript"&gt;149&lt;/style&gt;&lt;/DisplayText&gt;&lt;record&gt;&lt;rec-number&gt;206&lt;/rec-number&gt;&lt;foreign-keys&gt;&lt;key app="EN" db-id="sp0rpx5fcz50v6era0a5wa2i5vxaw0zd5vzx" timestamp="1756224267"&gt;206&lt;/key&gt;&lt;/foreign-keys&gt;&lt;ref-type name="Journal Article"&gt;17&lt;/ref-type&gt;&lt;contributors&gt;&lt;authors&gt;&lt;author&gt;Mitchell, S.&lt;/author&gt;&lt;author&gt;Oliver, P.&lt;/author&gt;&lt;author&gt;Gardiner, C.&lt;/author&gt;&lt;author&gt;Chapman, H.&lt;/author&gt;&lt;author&gt;Khan, D.&lt;/author&gt;&lt;author&gt;Boyd, K.&lt;/author&gt;&lt;author&gt;Dale, J.&lt;/author&gt;&lt;author&gt;Barclay, S.&lt;/author&gt;&lt;author&gt;C, R. Mayland&lt;/author&gt;&lt;/authors&gt;&lt;/contributors&gt;&lt;titles&gt;&lt;title&gt;Community end-of-life care during the COVID-19 pandemic: findings of a UK primary care survey&lt;/title&gt;&lt;secondary-title&gt;BJGP open&lt;/secondary-title&gt;&lt;/titles&gt;&lt;periodical&gt;&lt;full-title&gt;BJGP open&lt;/full-title&gt;&lt;/periodical&gt;&lt;volume&gt;5&lt;/volume&gt;&lt;number&gt;4&lt;/number&gt;&lt;dates&gt;&lt;year&gt;2021&lt;/year&gt;&lt;/dates&gt;&lt;accession-num&gt;34117014&lt;/accession-num&gt;&lt;label&gt; INCLUDED&lt;/label&gt;&lt;urls&gt;&lt;related-urls&gt;&lt;url&gt;https://www.ncbi.nlm.nih.gov/pubmed/34117014&lt;/url&gt;&lt;/related-urls&gt;&lt;/urls&gt;&lt;electronic-resource-num&gt;10.3399/BJGPO.2021.0095&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149</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406F7168" w14:textId="7AC49825"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Community end-of-life care during the COVID-19 pandemic: findings of a UK primary care survey</w:t>
            </w:r>
          </w:p>
        </w:tc>
        <w:tc>
          <w:tcPr>
            <w:tcW w:w="1531" w:type="dxa"/>
            <w:noWrap/>
            <w:hideMark/>
          </w:tcPr>
          <w:p w14:paraId="0E5E74FB"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Cross sectional study</w:t>
            </w:r>
          </w:p>
        </w:tc>
        <w:tc>
          <w:tcPr>
            <w:tcW w:w="1374" w:type="dxa"/>
            <w:noWrap/>
            <w:vAlign w:val="center"/>
            <w:hideMark/>
          </w:tcPr>
          <w:p w14:paraId="58BA7EA0"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059897DF"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4A06EE06"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06E635DF"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0268C6B0" w14:textId="32A5BDA4" w:rsidR="00972363"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Increased involvement/ responsibilities in the provision of palliative and end-of-life care because of the pandemic, including changes to working patterns, working overtime, and managing staff shortages.</w:t>
            </w:r>
          </w:p>
          <w:p w14:paraId="704C2DC4" w14:textId="0EE1DB27" w:rsidR="00972363"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Increase in the management of patients with more complex healthcare needs.</w:t>
            </w:r>
          </w:p>
          <w:p w14:paraId="49A578DA" w14:textId="77777777" w:rsidR="00972363"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 xml:space="preserve">Community health nurses felt that general practice and specialist services had ‘backed away’, leaving them </w:t>
            </w:r>
            <w:r>
              <w:rPr>
                <w:rFonts w:ascii="Aptos Narrow" w:eastAsia="Times New Roman" w:hAnsi="Aptos Narrow" w:cs="Times New Roman"/>
                <w:color w:val="000000"/>
                <w:kern w:val="0"/>
                <w:lang w:eastAsia="en-GB"/>
                <w14:ligatures w14:val="none"/>
              </w:rPr>
              <w:lastRenderedPageBreak/>
              <w:t>feeling abandoned and vulnerable.</w:t>
            </w:r>
          </w:p>
          <w:p w14:paraId="48AD6FBF" w14:textId="6EE6D3EE" w:rsidR="00972363" w:rsidRPr="006D3A1C"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Emotional wellbeing and collaborative working were significantly impacted by the above.</w:t>
            </w:r>
          </w:p>
        </w:tc>
        <w:tc>
          <w:tcPr>
            <w:tcW w:w="2551" w:type="dxa"/>
          </w:tcPr>
          <w:p w14:paraId="40A4D405" w14:textId="77777777" w:rsidR="00972363" w:rsidRPr="004C385C" w:rsidRDefault="00972363" w:rsidP="000B4301">
            <w:pPr>
              <w:spacing w:after="0" w:line="240" w:lineRule="auto"/>
              <w:rPr>
                <w:rFonts w:ascii="Aptos Narrow" w:eastAsia="Times New Roman" w:hAnsi="Aptos Narrow" w:cs="Times New Roman"/>
                <w:color w:val="000000"/>
                <w:kern w:val="0"/>
                <w:lang w:eastAsia="en-GB"/>
                <w14:ligatures w14:val="none"/>
              </w:rPr>
            </w:pPr>
          </w:p>
        </w:tc>
      </w:tr>
      <w:tr w:rsidR="00972363" w:rsidRPr="004C385C" w14:paraId="2CD4948B" w14:textId="77777777" w:rsidTr="00B74112">
        <w:trPr>
          <w:trHeight w:val="290"/>
        </w:trPr>
        <w:tc>
          <w:tcPr>
            <w:tcW w:w="1587" w:type="dxa"/>
            <w:noWrap/>
            <w:hideMark/>
          </w:tcPr>
          <w:p w14:paraId="0FE0BD0C" w14:textId="0A79B85C"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Mitchell et al. (2022)</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&lt;EndNote&gt;&lt;Cite&gt;&lt;Author&gt;Mitchell&lt;/Author&gt;&lt;Year&gt;2022&lt;/Year&gt;&lt;RecNum&gt;205&lt;/RecNum&gt;&lt;DisplayText&gt;&lt;style face="superscript"&gt;150&lt;/style&gt;&lt;/DisplayText&gt;&lt;record&gt;&lt;rec-number&gt;205&lt;/rec-number&gt;&lt;foreign-keys&gt;&lt;key app="EN" db-id="sp0rpx5fcz50v6era0a5wa2i5vxaw0zd5vzx" timestamp="1756224267"&gt;205&lt;/key&gt;&lt;/foreign-keys&gt;&lt;ref-type name="Journal Article"&gt;17&lt;/ref-type&gt;&lt;contributors&gt;&lt;authors&gt;&lt;author&gt;Mitchell, S.&lt;/author&gt;&lt;author&gt;Harrison, M.&lt;/author&gt;&lt;author&gt;Oliver, P.&lt;/author&gt;&lt;author&gt;Gardiner, C.&lt;/author&gt;&lt;author&gt;Chapman, H.&lt;/author&gt;&lt;author&gt;Khan, D.&lt;/author&gt;&lt;author&gt;Boyd, K.&lt;/author&gt;&lt;author&gt;Dale, J.&lt;/author&gt;&lt;author&gt;Barclay, S.&lt;/author&gt;&lt;author&gt;Mayland, C. R.&lt;/author&gt;&lt;/authors&gt;&lt;/contributors&gt;&lt;titles&gt;&lt;title&gt;Service change and innovation in community end-of-life care during the COVID-19 pandemic: Qualitative analysis of a nationwide primary care survey&lt;/title&gt;&lt;secondary-title&gt;Palliat Med&lt;/secondary-title&gt;&lt;/titles&gt;&lt;periodical&gt;&lt;full-title&gt;Palliat Med&lt;/full-title&gt;&lt;/periodical&gt;&lt;pages&gt;161-170&lt;/pages&gt;&lt;volume&gt;36&lt;/volume&gt;&lt;number&gt;1&lt;/number&gt;&lt;dates&gt;&lt;year&gt;2022&lt;/year&gt;&lt;/dates&gt;&lt;accession-num&gt;34915759&lt;/accession-num&gt;&lt;label&gt; INCLUDED&lt;/label&gt;&lt;urls&gt;&lt;related-urls&gt;&lt;url&gt;https://www.ncbi.nlm.nih.gov/pubmed/34915759&lt;/url&gt;&lt;/related-urls&gt;&lt;/urls&gt;&lt;electronic-resource-num&gt;10.1177/02692163211049311&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150</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3BC11DD2"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Service change and innovation in community end-of-life care during the COVID-19 pandemic: Qualitative analysis of a nationwide primary care survey</w:t>
            </w:r>
          </w:p>
        </w:tc>
        <w:tc>
          <w:tcPr>
            <w:tcW w:w="1531" w:type="dxa"/>
            <w:noWrap/>
            <w:hideMark/>
          </w:tcPr>
          <w:p w14:paraId="7AA1DE6C"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Cross sectional study</w:t>
            </w:r>
          </w:p>
        </w:tc>
        <w:tc>
          <w:tcPr>
            <w:tcW w:w="1374" w:type="dxa"/>
            <w:noWrap/>
            <w:vAlign w:val="center"/>
            <w:hideMark/>
          </w:tcPr>
          <w:p w14:paraId="2EDECCF9"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346A2A20"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67DED3E8"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6A7453A7"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0BBA2ED9" w14:textId="61025ED7" w:rsidR="00972363" w:rsidRPr="006D3A1C"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Changes in working hours, including working additional hours and stating early/finishing late to ensure patient care.</w:t>
            </w:r>
          </w:p>
        </w:tc>
        <w:tc>
          <w:tcPr>
            <w:tcW w:w="2551" w:type="dxa"/>
          </w:tcPr>
          <w:p w14:paraId="5921EA3B" w14:textId="77777777" w:rsidR="00972363"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Increased flexibility in systems and processes relating to palliative and end-of-life care.</w:t>
            </w:r>
          </w:p>
          <w:p w14:paraId="5EA95E0C" w14:textId="77777777" w:rsidR="00972363"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Changes in medicine management, such as upskilling nursing staff and availability of just in case medicines.</w:t>
            </w:r>
          </w:p>
          <w:p w14:paraId="58A06E85" w14:textId="77777777" w:rsidR="00972363"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 xml:space="preserve">Opportunities for more responsive, collaborative and technological ways of working (e.g. remote prescribing). </w:t>
            </w:r>
          </w:p>
          <w:p w14:paraId="00A3F402" w14:textId="01BD3B3D" w:rsidR="00972363" w:rsidRPr="004C385C"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Opportunities for formal and informal education and training on palliative and end-of-life care were made available.</w:t>
            </w:r>
          </w:p>
        </w:tc>
      </w:tr>
      <w:tr w:rsidR="00972363" w:rsidRPr="004C385C" w14:paraId="5A55537D" w14:textId="77777777" w:rsidTr="00B74112">
        <w:trPr>
          <w:trHeight w:val="290"/>
        </w:trPr>
        <w:tc>
          <w:tcPr>
            <w:tcW w:w="1587" w:type="dxa"/>
            <w:noWrap/>
            <w:hideMark/>
          </w:tcPr>
          <w:p w14:paraId="72536B97" w14:textId="4D0B512A"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Momen et al. (2013)</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&lt;EndNote&gt;&lt;Cite&gt;&lt;Author&gt;Momen&lt;/Author&gt;&lt;Year&gt;2013&lt;/Year&gt;&lt;RecNum&gt;207&lt;/RecNum&gt;&lt;DisplayText&gt;&lt;style face="superscript"&gt;151&lt;/style&gt;&lt;/DisplayText&gt;&lt;record&gt;&lt;rec-number&gt;207&lt;/rec-number&gt;&lt;foreign-keys&gt;&lt;key app="EN" db-id="sp0rpx5fcz50v6era0a5wa2i5vxaw0zd5vzx" timestamp="1756224267"&gt;207&lt;/key&gt;&lt;/foreign-keys&gt;&lt;ref-type name="Journal Article"&gt;17&lt;/ref-type&gt;&lt;contributors&gt;&lt;authors&gt;&lt;author&gt;Momen, N.&lt;/author&gt;&lt;author&gt;Hadfield, P.&lt;/author&gt;&lt;author&gt;Harrison, K.&lt;/author&gt;&lt;author&gt;Barclay, S.&lt;/author&gt;&lt;/authors&gt;&lt;/contributors&gt;&lt;titles&gt;&lt;title&gt;Managing pain in advanced cancer: a survey of United kingdom general practitioners and community nurses&lt;/title&gt;&lt;secondary-title&gt;J Pain Symptom Manage&lt;/secondary-title&gt;&lt;/titles&gt;&lt;periodical&gt;&lt;full-title&gt;J Pain Symptom Manage&lt;/full-title&gt;&lt;/periodical&gt;&lt;pages&gt;345-54&lt;/pages&gt;&lt;volume&gt;46&lt;/volume&gt;&lt;number&gt;3&lt;/number&gt;&lt;dates&gt;&lt;year&gt;2013&lt;/year&gt;&lt;/dates&gt;&lt;accession-num&gt;23195390&lt;/accession-num&gt;&lt;label&gt; INCLUDED&lt;/label&gt;&lt;urls&gt;&lt;related-urls&gt;&lt;url&gt;https://www.ncbi.nlm.nih.gov/pubmed/23195390&lt;/url&gt;&lt;/related-urls&gt;&lt;/urls&gt;&lt;electronic-resource-num&gt;10.1016/j.jpainsymman.2012.09.004&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151</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0553760F" w14:textId="07535828"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Managing pain in advanced cancer: a survey of United Kingdom general practitioners and community nurses</w:t>
            </w:r>
          </w:p>
        </w:tc>
        <w:tc>
          <w:tcPr>
            <w:tcW w:w="1531" w:type="dxa"/>
            <w:noWrap/>
            <w:hideMark/>
          </w:tcPr>
          <w:p w14:paraId="6DE4D26C"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Cross sectional study</w:t>
            </w:r>
          </w:p>
        </w:tc>
        <w:tc>
          <w:tcPr>
            <w:tcW w:w="1374" w:type="dxa"/>
            <w:noWrap/>
            <w:vAlign w:val="center"/>
            <w:hideMark/>
          </w:tcPr>
          <w:p w14:paraId="7E69632E"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2C0ED5EC"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50317C1A"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1572C239"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455EAC9C" w14:textId="77777777" w:rsidR="00972363"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Nurses now working in the community reported less training than when in hospital.</w:t>
            </w:r>
          </w:p>
          <w:p w14:paraId="6E91B0D6" w14:textId="51BE087A" w:rsidR="00972363" w:rsidRPr="006D3A1C"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Training gaps included syringe drivers and bereavement care.</w:t>
            </w:r>
          </w:p>
        </w:tc>
        <w:tc>
          <w:tcPr>
            <w:tcW w:w="2551" w:type="dxa"/>
          </w:tcPr>
          <w:p w14:paraId="663A016B" w14:textId="36860862" w:rsidR="00972363" w:rsidRPr="004C385C"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Further palliative and end-of-life care training, particularly in syringe driver use and bereavement.</w:t>
            </w:r>
          </w:p>
        </w:tc>
      </w:tr>
      <w:tr w:rsidR="00972363" w:rsidRPr="004C385C" w14:paraId="02BA3476" w14:textId="77777777" w:rsidTr="00B74112">
        <w:trPr>
          <w:trHeight w:val="290"/>
        </w:trPr>
        <w:tc>
          <w:tcPr>
            <w:tcW w:w="1587" w:type="dxa"/>
            <w:noWrap/>
            <w:hideMark/>
          </w:tcPr>
          <w:p w14:paraId="1670D8A6" w14:textId="2D9691E5"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Moore et al. (2020)</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&lt;EndNote&gt;&lt;Cite&gt;&lt;Author&gt;Moore&lt;/Author&gt;&lt;Year&gt;2020&lt;/Year&gt;&lt;RecNum&gt;208&lt;/RecNum&gt;&lt;DisplayText&gt;&lt;style face="superscript"&gt;152&lt;/style&gt;&lt;/DisplayText&gt;&lt;record&gt;&lt;rec-number&gt;208&lt;/rec-number&gt;&lt;foreign-keys&gt;&lt;key app="EN" db-id="sp0rpx5fcz50v6era0a5wa2i5vxaw0zd5vzx" timestamp="1756224267"&gt;208&lt;/key&gt;&lt;/foreign-keys&gt;&lt;ref-type name="Journal Article"&gt;17&lt;/ref-type&gt;&lt;contributors&gt;&lt;authors&gt;&lt;author&gt;Moore, K. J.&lt;/author&gt;&lt;author&gt;Crawley, S.&lt;/author&gt;&lt;author&gt;Cooper, C.&lt;/author&gt;&lt;author&gt;Sampson, E. L.&lt;/author&gt;&lt;author&gt;Harrison-Dening, K.&lt;/author&gt;&lt;/authors&gt;&lt;/contributors&gt;&lt;titles&gt;&lt;title&gt;How do Admiral Nurses and care home staff help people living with dementia and their family carers prepare for end-of-life?&lt;/title&gt;&lt;secondary-title&gt;Int J Geriatr Psychiatry&lt;/secondary-title&gt;&lt;/titles&gt;&lt;periodical&gt;&lt;full-title&gt;Int J Geriatr Psychiatry&lt;/full-title&gt;&lt;/periodical&gt;&lt;pages&gt;405-413&lt;/pages&gt;&lt;volume&gt;35&lt;/volume&gt;&lt;number&gt;4&lt;/number&gt;&lt;dates&gt;&lt;year&gt;2020&lt;/year&gt;&lt;/dates&gt;&lt;accession-num&gt;31894598&lt;/accession-num&gt;&lt;label&gt; INCLUDED&lt;/label&gt;&lt;urls&gt;&lt;related-urls&gt;&lt;url&gt;https://www.ncbi.nlm.nih.gov/pubmed/31894598&lt;/url&gt;&lt;/related-urls&gt;&lt;/urls&gt;&lt;electronic-resource-num&gt;10.1002/gps.5256&lt;/electronic-resource-num&gt;&lt;/record&gt;&lt;/Cite&gt;&lt;/EndNote&gt;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152</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023423E9"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How do Admiral Nurses and care home staff help people living with dementia and their family carers prepare for end-of-life?</w:t>
            </w:r>
          </w:p>
        </w:tc>
        <w:tc>
          <w:tcPr>
            <w:tcW w:w="1531" w:type="dxa"/>
            <w:noWrap/>
            <w:hideMark/>
          </w:tcPr>
          <w:p w14:paraId="25525FB0"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Cross sectional study</w:t>
            </w:r>
          </w:p>
        </w:tc>
        <w:tc>
          <w:tcPr>
            <w:tcW w:w="1374" w:type="dxa"/>
            <w:noWrap/>
            <w:vAlign w:val="center"/>
            <w:hideMark/>
          </w:tcPr>
          <w:p w14:paraId="642DA5B3"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463AAECD"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5450C217"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3932E178"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2551" w:type="dxa"/>
            <w:noWrap/>
            <w:hideMark/>
          </w:tcPr>
          <w:p w14:paraId="17D6FB7C" w14:textId="77777777" w:rsidR="00972363" w:rsidRPr="000543A9"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sidRPr="000543A9">
              <w:rPr>
                <w:rFonts w:ascii="Aptos Narrow" w:eastAsia="Times New Roman" w:hAnsi="Aptos Narrow" w:cs="Times New Roman"/>
                <w:color w:val="000000"/>
                <w:kern w:val="0"/>
                <w:lang w:eastAsia="en-GB"/>
                <w14:ligatures w14:val="none"/>
              </w:rPr>
              <w:t>More commonly discussed the progressive nature of dementia and less commonly as a life shortening or disease you can die from.</w:t>
            </w:r>
          </w:p>
          <w:p w14:paraId="70008EC2" w14:textId="7F2A1C4C" w:rsidR="00972363" w:rsidRPr="000543A9"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sidRPr="000543A9">
              <w:rPr>
                <w:rFonts w:ascii="Aptos Narrow" w:eastAsia="Times New Roman" w:hAnsi="Aptos Narrow" w:cs="Times New Roman"/>
                <w:color w:val="000000"/>
                <w:kern w:val="0"/>
                <w:lang w:eastAsia="en-GB"/>
                <w14:ligatures w14:val="none"/>
              </w:rPr>
              <w:t>Sometimes family are reluctant to discuss palliative and end-of-life care.</w:t>
            </w:r>
          </w:p>
        </w:tc>
        <w:tc>
          <w:tcPr>
            <w:tcW w:w="2551" w:type="dxa"/>
          </w:tcPr>
          <w:p w14:paraId="591F09B5" w14:textId="77777777" w:rsidR="00972363" w:rsidRPr="000543A9"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sidRPr="000543A9">
              <w:rPr>
                <w:rFonts w:ascii="Aptos Narrow" w:eastAsia="Times New Roman" w:hAnsi="Aptos Narrow" w:cs="Times New Roman"/>
                <w:color w:val="000000"/>
                <w:kern w:val="0"/>
                <w:lang w:eastAsia="en-GB"/>
                <w14:ligatures w14:val="none"/>
              </w:rPr>
              <w:t>Training on end-of-life conversations and bereavement counselling.</w:t>
            </w:r>
          </w:p>
          <w:p w14:paraId="6071A455" w14:textId="223DA5C2" w:rsidR="00972363" w:rsidRPr="000543A9"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sidRPr="000543A9">
              <w:rPr>
                <w:rFonts w:ascii="Aptos Narrow" w:eastAsia="Times New Roman" w:hAnsi="Aptos Narrow" w:cs="Times New Roman"/>
                <w:color w:val="000000"/>
                <w:kern w:val="0"/>
                <w:lang w:eastAsia="en-GB"/>
                <w14:ligatures w14:val="none"/>
              </w:rPr>
              <w:t>Having the necessary time, guidance and resources to support conversations.</w:t>
            </w:r>
          </w:p>
        </w:tc>
      </w:tr>
      <w:tr w:rsidR="00972363" w:rsidRPr="004C385C" w14:paraId="70F45441" w14:textId="77777777" w:rsidTr="00B74112">
        <w:trPr>
          <w:trHeight w:val="290"/>
        </w:trPr>
        <w:tc>
          <w:tcPr>
            <w:tcW w:w="1587" w:type="dxa"/>
            <w:noWrap/>
            <w:hideMark/>
          </w:tcPr>
          <w:p w14:paraId="3C7B55B4" w14:textId="1DABA399"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 xml:space="preserve">Morton-Nance </w:t>
            </w:r>
            <w:r>
              <w:rPr>
                <w:rFonts w:ascii="Aptos Narrow" w:eastAsia="Times New Roman" w:hAnsi="Aptos Narrow" w:cs="Times New Roman"/>
                <w:color w:val="000000"/>
                <w:kern w:val="0"/>
                <w:lang w:eastAsia="en-GB"/>
                <w14:ligatures w14:val="none"/>
              </w:rPr>
              <w:t xml:space="preserve">&amp; Schafer </w:t>
            </w:r>
            <w:r w:rsidRPr="006D3A1C">
              <w:rPr>
                <w:rFonts w:ascii="Aptos Narrow" w:eastAsia="Times New Roman" w:hAnsi="Aptos Narrow" w:cs="Times New Roman"/>
                <w:color w:val="000000"/>
                <w:kern w:val="0"/>
                <w:lang w:eastAsia="en-GB"/>
                <w14:ligatures w14:val="none"/>
              </w:rPr>
              <w:t>(2012)</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&lt;EndNote&gt;&lt;Cite&gt;&lt;Author&gt;Morton-Nance&lt;/Author&gt;&lt;Year&gt;2012&lt;/Year&gt;&lt;RecNum&gt;209&lt;/RecNum&gt;&lt;DisplayText&gt;&lt;style face="superscript"&gt;153&lt;/style&gt;&lt;/DisplayText&gt;&lt;record&gt;&lt;rec-number&gt;209&lt;/rec-number&gt;&lt;foreign-keys&gt;&lt;key app="EN" db-id="sp0rpx5fcz50v6era0a5wa2i5vxaw0zd5vzx" timestamp="1756224267"&gt;209&lt;/key&gt;&lt;/foreign-keys&gt;&lt;ref-type name="Journal Article"&gt;17&lt;/ref-type&gt;&lt;contributors&gt;&lt;authors&gt;&lt;author&gt;Morton-Nance, S.&lt;/author&gt;&lt;author&gt;Schafer, T.&lt;/author&gt;&lt;/authors&gt;&lt;/contributors&gt;&lt;titles&gt;&lt;title&gt;End of life care for people with a learning disability&lt;/title&gt;&lt;secondary-title&gt;Nurs Stand&lt;/secondary-title&gt;&lt;/titles&gt;&lt;periodical&gt;&lt;full-title&gt;Nurs Stand&lt;/full-title&gt;&lt;/periodical&gt;&lt;pages&gt;40-7&lt;/pages&gt;&lt;volume&gt;27&lt;/volume&gt;&lt;number&gt;1&lt;/number&gt;&lt;dates&gt;&lt;year&gt;2012&lt;/year&gt;&lt;/dates&gt;&lt;accession-num&gt;23082363&lt;/accession-num&gt;&lt;label&gt; INCLUDED&lt;/label&gt;&lt;urls&gt;&lt;related-urls&gt;&lt;url&gt;https://www.ncbi.nlm.nih.gov/pubmed/23082363&lt;/url&gt;&lt;/related-urls&gt;&lt;/urls&gt;&lt;electronic-resource-num&gt;10.7748/ns2012.09.27.1.40.c9270&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153</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6293B521"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End of life care for people with a learning disability</w:t>
            </w:r>
          </w:p>
        </w:tc>
        <w:tc>
          <w:tcPr>
            <w:tcW w:w="1531" w:type="dxa"/>
            <w:noWrap/>
            <w:hideMark/>
          </w:tcPr>
          <w:p w14:paraId="5798A28E"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Qualitative research</w:t>
            </w:r>
          </w:p>
        </w:tc>
        <w:tc>
          <w:tcPr>
            <w:tcW w:w="1374" w:type="dxa"/>
            <w:noWrap/>
            <w:vAlign w:val="center"/>
            <w:hideMark/>
          </w:tcPr>
          <w:p w14:paraId="15A10D30"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5E83979E"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795C768A"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6B3C8CC8"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11C7F89B" w14:textId="77777777" w:rsidR="00972363"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Collaborative working is hindered by a lack of understanding of each other’s roles and limited sharing of information.</w:t>
            </w:r>
          </w:p>
          <w:p w14:paraId="3D0EC196" w14:textId="37679FA0" w:rsidR="00972363"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 xml:space="preserve">Choices and decisions needed to be systematically recorded to aid collaborative </w:t>
            </w:r>
            <w:r>
              <w:rPr>
                <w:rFonts w:ascii="Aptos Narrow" w:eastAsia="Times New Roman" w:hAnsi="Aptos Narrow" w:cs="Times New Roman"/>
                <w:color w:val="000000"/>
                <w:kern w:val="0"/>
                <w:lang w:eastAsia="en-GB"/>
                <w14:ligatures w14:val="none"/>
              </w:rPr>
              <w:lastRenderedPageBreak/>
              <w:t>working, with consideration around communication barriers with patients.</w:t>
            </w:r>
          </w:p>
          <w:p w14:paraId="0CF1D037" w14:textId="70720C46" w:rsidR="00972363" w:rsidRPr="00C820E5"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Care has felt reactive, rather than proactive, which can be distressing when symptoms are uncontrolled.</w:t>
            </w:r>
          </w:p>
        </w:tc>
        <w:tc>
          <w:tcPr>
            <w:tcW w:w="2551" w:type="dxa"/>
          </w:tcPr>
          <w:p w14:paraId="05488401" w14:textId="48FDB2F2" w:rsidR="00972363"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lastRenderedPageBreak/>
              <w:t>More awareness is needed for how to manage care for this population, and further training would be useful (including around government policy).</w:t>
            </w:r>
          </w:p>
          <w:p w14:paraId="03E2D244" w14:textId="47579052" w:rsidR="00972363"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 xml:space="preserve">Need to share information between </w:t>
            </w:r>
            <w:r>
              <w:rPr>
                <w:rFonts w:ascii="Aptos Narrow" w:eastAsia="Times New Roman" w:hAnsi="Aptos Narrow" w:cs="Times New Roman"/>
                <w:color w:val="000000"/>
                <w:kern w:val="0"/>
                <w:lang w:eastAsia="en-GB"/>
                <w14:ligatures w14:val="none"/>
              </w:rPr>
              <w:lastRenderedPageBreak/>
              <w:t>health and care professionals.</w:t>
            </w:r>
          </w:p>
          <w:p w14:paraId="33CD95B0" w14:textId="77FC19E3" w:rsidR="00972363" w:rsidRPr="004C385C" w:rsidRDefault="00972363" w:rsidP="000B4301">
            <w:pPr>
              <w:pStyle w:val="ListParagraph"/>
              <w:spacing w:after="0"/>
              <w:ind w:left="170" w:hanging="170"/>
              <w:rPr>
                <w:rFonts w:ascii="Aptos Narrow" w:eastAsia="Times New Roman" w:hAnsi="Aptos Narrow" w:cs="Times New Roman"/>
                <w:color w:val="000000"/>
                <w:kern w:val="0"/>
                <w:lang w:eastAsia="en-GB"/>
                <w14:ligatures w14:val="none"/>
              </w:rPr>
            </w:pPr>
          </w:p>
        </w:tc>
      </w:tr>
      <w:tr w:rsidR="00972363" w:rsidRPr="004C385C" w14:paraId="5885145F" w14:textId="77777777" w:rsidTr="00B74112">
        <w:trPr>
          <w:trHeight w:val="290"/>
        </w:trPr>
        <w:tc>
          <w:tcPr>
            <w:tcW w:w="1587" w:type="dxa"/>
            <w:noWrap/>
            <w:hideMark/>
          </w:tcPr>
          <w:p w14:paraId="68514137" w14:textId="6EBC216C"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Mulligan &amp; Heeks (2017)</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&lt;EndNote&gt;&lt;Cite&gt;&lt;Author&gt;Mulligan&lt;/Author&gt;&lt;Year&gt;2017&lt;/Year&gt;&lt;RecNum&gt;54&lt;/RecNum&gt;&lt;DisplayText&gt;&lt;style face="superscript"&gt;154&lt;/style&gt;&lt;/DisplayText&gt;&lt;record&gt;&lt;rec-number&gt;54&lt;/rec-number&gt;&lt;foreign-keys&gt;&lt;key app="EN" db-id="sp0rpx5fcz50v6era0a5wa2i5vxaw0zd5vzx" timestamp="1756224267"&gt;54&lt;/key&gt;&lt;/foreign-keys&gt;&lt;ref-type name="Journal Article"&gt;17&lt;/ref-type&gt;&lt;contributors&gt;&lt;authors&gt;&lt;author&gt;Mulligan, J.&lt;/author&gt;&lt;author&gt;Heeks, A.&lt;/author&gt;&lt;/authors&gt;&lt;/contributors&gt;&lt;titles&gt;&lt;title&gt;Providing timely end-of-life care to patients who have COPD&lt;/title&gt;&lt;secondary-title&gt;Nursing Times&lt;/secondary-title&gt;&lt;/titles&gt;&lt;periodical&gt;&lt;full-title&gt;Nursing Times&lt;/full-title&gt;&lt;/periodical&gt;&lt;pages&gt;45-47&lt;/pages&gt;&lt;volume&gt;113&lt;/volume&gt;&lt;number&gt;1&lt;/number&gt;&lt;dates&gt;&lt;year&gt;2017&lt;/year&gt;&lt;/dates&gt;&lt;accession-num&gt;162686647. Language: English. Entry Date: 20230904. Revision Date: 20230914. Publication Type: Journal Article&lt;/accession-num&gt;&lt;label&gt; INCLUDED&lt;/label&gt;&lt;urls&gt;&lt;related-urls&gt;&lt;url&gt;https://search.ebscohost.com/login.aspx?direct=true&amp;amp;db=cul&amp;amp;AN=162686647&amp;amp;site=ehost-live&lt;/url&gt;&lt;/related-urls&gt;&lt;/urls&gt;&lt;/record&gt;&lt;/Cite&gt;&lt;/EndNote&gt;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154</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103FC1B6"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Providing timely end-of-life care to patients who have COPD</w:t>
            </w:r>
          </w:p>
        </w:tc>
        <w:tc>
          <w:tcPr>
            <w:tcW w:w="1531" w:type="dxa"/>
            <w:noWrap/>
            <w:hideMark/>
          </w:tcPr>
          <w:p w14:paraId="78F717B7"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Case study (with clear methodology)</w:t>
            </w:r>
          </w:p>
        </w:tc>
        <w:tc>
          <w:tcPr>
            <w:tcW w:w="1374" w:type="dxa"/>
            <w:noWrap/>
            <w:vAlign w:val="center"/>
            <w:hideMark/>
          </w:tcPr>
          <w:p w14:paraId="3A55B4F4"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050BB6A8"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2D6AFF7C"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7CD7F137"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034DBB87"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p>
        </w:tc>
        <w:tc>
          <w:tcPr>
            <w:tcW w:w="2551" w:type="dxa"/>
          </w:tcPr>
          <w:p w14:paraId="581FD6ED" w14:textId="1F6B9949" w:rsidR="00972363" w:rsidRPr="004C385C"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 xml:space="preserve">The integration of respiratory and palliative care teams in an acute trust and community health nurses via monthly </w:t>
            </w:r>
            <w:r w:rsidR="0087756D">
              <w:rPr>
                <w:rFonts w:ascii="Aptos Narrow" w:eastAsia="Times New Roman" w:hAnsi="Aptos Narrow" w:cs="Times New Roman"/>
                <w:color w:val="000000"/>
                <w:kern w:val="0"/>
                <w:lang w:eastAsia="en-GB"/>
                <w14:ligatures w14:val="none"/>
              </w:rPr>
              <w:t>multidisciplinary</w:t>
            </w:r>
            <w:r>
              <w:rPr>
                <w:rFonts w:ascii="Aptos Narrow" w:eastAsia="Times New Roman" w:hAnsi="Aptos Narrow" w:cs="Times New Roman"/>
                <w:color w:val="000000"/>
                <w:kern w:val="0"/>
                <w:lang w:eastAsia="en-GB"/>
                <w14:ligatures w14:val="none"/>
              </w:rPr>
              <w:t xml:space="preserve"> team meetings and joint visits were easy and cheap to implement, and improved outcome and experiences of patients and their families.  </w:t>
            </w:r>
          </w:p>
        </w:tc>
      </w:tr>
      <w:tr w:rsidR="00972363" w:rsidRPr="004C385C" w14:paraId="11217C64" w14:textId="77777777" w:rsidTr="00B74112">
        <w:trPr>
          <w:trHeight w:val="290"/>
        </w:trPr>
        <w:tc>
          <w:tcPr>
            <w:tcW w:w="1587" w:type="dxa"/>
            <w:noWrap/>
            <w:hideMark/>
          </w:tcPr>
          <w:p w14:paraId="046B5BEE" w14:textId="6F35405C"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Munday</w:t>
            </w:r>
            <w:r>
              <w:rPr>
                <w:rFonts w:ascii="Aptos Narrow" w:eastAsia="Times New Roman" w:hAnsi="Aptos Narrow" w:cs="Times New Roman"/>
                <w:color w:val="000000"/>
                <w:kern w:val="0"/>
                <w:lang w:eastAsia="en-GB"/>
                <w14:ligatures w14:val="none"/>
              </w:rPr>
              <w:t>, Petrova &amp; Dale (</w:t>
            </w:r>
            <w:r w:rsidRPr="006D3A1C">
              <w:rPr>
                <w:rFonts w:ascii="Aptos Narrow" w:eastAsia="Times New Roman" w:hAnsi="Aptos Narrow" w:cs="Times New Roman"/>
                <w:color w:val="000000"/>
                <w:kern w:val="0"/>
                <w:lang w:eastAsia="en-GB"/>
                <w14:ligatures w14:val="none"/>
              </w:rPr>
              <w:t>2009</w:t>
            </w:r>
            <w:r>
              <w:rPr>
                <w:rFonts w:ascii="Aptos Narrow" w:eastAsia="Times New Roman" w:hAnsi="Aptos Narrow" w:cs="Times New Roman"/>
                <w:color w:val="000000"/>
                <w:kern w:val="0"/>
                <w:lang w:eastAsia="en-GB"/>
                <w14:ligatures w14:val="none"/>
              </w:rPr>
              <w:t>)</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&lt;EndNote&gt;&lt;Cite&gt;&lt;Author&gt;Munday&lt;/Author&gt;&lt;Year&gt;2009&lt;/Year&gt;&lt;RecNum&gt;210&lt;/RecNum&gt;&lt;DisplayText&gt;&lt;style face="superscript"&gt;155&lt;/style&gt;&lt;/DisplayText&gt;&lt;record&gt;&lt;rec-number&gt;210&lt;/rec-number&gt;&lt;foreign-keys&gt;&lt;key app="EN" db-id="sp0rpx5fcz50v6era0a5wa2i5vxaw0zd5vzx" timestamp="1756224267"&gt;210&lt;/key&gt;&lt;/foreign-keys&gt;&lt;ref-type name="Journal Article"&gt;17&lt;/ref-type&gt;&lt;contributors&gt;&lt;authors&gt;&lt;author&gt;Munday, D.&lt;/author&gt;&lt;author&gt;Petrova, M.&lt;/author&gt;&lt;author&gt;Dale, J.&lt;/author&gt;&lt;/authors&gt;&lt;/contributors&gt;&lt;titles&gt;&lt;title&gt;Exploring preferences for place of death with terminally ill patients: qualitative study of experiences of general practitioners and community nurses in England&lt;/title&gt;&lt;secondary-title&gt;Bmj&lt;/secondary-title&gt;&lt;/titles&gt;&lt;periodical&gt;&lt;full-title&gt;Bmj&lt;/full-title&gt;&lt;/periodical&gt;&lt;pages&gt;b2391&lt;/pages&gt;&lt;volume&gt;339&lt;/volume&gt;&lt;dates&gt;&lt;year&gt;2009&lt;/year&gt;&lt;/dates&gt;&lt;accession-num&gt;19605422&lt;/accession-num&gt;&lt;label&gt; INCLUDED&lt;/label&gt;&lt;urls&gt;&lt;related-urls&gt;&lt;url&gt;https://www.ncbi.nlm.nih.gov/pubmed/19605422&lt;/url&gt;&lt;/related-urls&gt;&lt;/urls&gt;&lt;electronic-resource-num&gt;10.1136/bmj.b2391&lt;/electronic-resource-num&gt;&lt;/record&gt;&lt;/Cite&gt;&lt;/EndNote&gt;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155</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25B25DA7"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 xml:space="preserve">Exploring preferences for place of death with terminally ill patients: qualitative </w:t>
            </w:r>
            <w:r w:rsidRPr="006D3A1C">
              <w:rPr>
                <w:rFonts w:ascii="Aptos Narrow" w:eastAsia="Times New Roman" w:hAnsi="Aptos Narrow" w:cs="Times New Roman"/>
                <w:color w:val="000000"/>
                <w:kern w:val="0"/>
                <w:lang w:eastAsia="en-GB"/>
                <w14:ligatures w14:val="none"/>
              </w:rPr>
              <w:lastRenderedPageBreak/>
              <w:t>study of experiences of general practitioners and community nurses in England</w:t>
            </w:r>
          </w:p>
        </w:tc>
        <w:tc>
          <w:tcPr>
            <w:tcW w:w="1531" w:type="dxa"/>
            <w:noWrap/>
            <w:hideMark/>
          </w:tcPr>
          <w:p w14:paraId="46BF9F3E"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Qualitative research</w:t>
            </w:r>
          </w:p>
        </w:tc>
        <w:tc>
          <w:tcPr>
            <w:tcW w:w="1374" w:type="dxa"/>
            <w:noWrap/>
            <w:vAlign w:val="center"/>
            <w:hideMark/>
          </w:tcPr>
          <w:p w14:paraId="404CE39E"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60C4F2EC"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7EA82F5B"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152DBE48"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345AEFA2" w14:textId="3E6EF377" w:rsidR="00972363"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 xml:space="preserve">Discussing preferred place of death is not an easy area of practice and approaches to eliciting this varied. </w:t>
            </w:r>
          </w:p>
          <w:p w14:paraId="1EE09BC6" w14:textId="0523BBC5" w:rsidR="00972363"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lastRenderedPageBreak/>
              <w:t>It was easier when the patient was explicit. However, it is often gained in less explicit ways with source, situation and communication interacting in a complex way.</w:t>
            </w:r>
          </w:p>
          <w:p w14:paraId="16E98C54" w14:textId="6F679479" w:rsidR="00972363" w:rsidRPr="006D3A1C"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Challenging to know when to record preferred place of death.</w:t>
            </w:r>
          </w:p>
        </w:tc>
        <w:tc>
          <w:tcPr>
            <w:tcW w:w="2551" w:type="dxa"/>
          </w:tcPr>
          <w:p w14:paraId="4C38F538" w14:textId="77777777" w:rsidR="00972363"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lastRenderedPageBreak/>
              <w:t xml:space="preserve">Community health nurses recording and auditing preferences for place of death noted improved </w:t>
            </w:r>
            <w:r>
              <w:rPr>
                <w:rFonts w:ascii="Aptos Narrow" w:eastAsia="Times New Roman" w:hAnsi="Aptos Narrow" w:cs="Times New Roman"/>
                <w:color w:val="000000"/>
                <w:kern w:val="0"/>
                <w:lang w:eastAsia="en-GB"/>
                <w14:ligatures w14:val="none"/>
              </w:rPr>
              <w:lastRenderedPageBreak/>
              <w:t>communication, protection against unplanned hospital admission and increased likelihood of such discussions.</w:t>
            </w:r>
          </w:p>
          <w:p w14:paraId="18B92086" w14:textId="48115065" w:rsidR="00972363" w:rsidRPr="004C385C"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Time to develop ongoing relationships with patients and families is essential to this process.</w:t>
            </w:r>
          </w:p>
        </w:tc>
      </w:tr>
      <w:tr w:rsidR="00972363" w:rsidRPr="004C385C" w14:paraId="29831DCF" w14:textId="77777777" w:rsidTr="00B74112">
        <w:trPr>
          <w:trHeight w:val="290"/>
        </w:trPr>
        <w:tc>
          <w:tcPr>
            <w:tcW w:w="1587" w:type="dxa"/>
            <w:noWrap/>
            <w:hideMark/>
          </w:tcPr>
          <w:p w14:paraId="4CADB549" w14:textId="7083ADB4"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Nagington</w:t>
            </w:r>
            <w:r>
              <w:rPr>
                <w:rFonts w:ascii="Aptos Narrow" w:eastAsia="Times New Roman" w:hAnsi="Aptos Narrow" w:cs="Times New Roman"/>
                <w:color w:val="000000"/>
                <w:kern w:val="0"/>
                <w:lang w:eastAsia="en-GB"/>
                <w14:ligatures w14:val="none"/>
              </w:rPr>
              <w:t>, Luker &amp; Walshe</w:t>
            </w:r>
            <w:r w:rsidRPr="006D3A1C">
              <w:rPr>
                <w:rFonts w:ascii="Aptos Narrow" w:eastAsia="Times New Roman" w:hAnsi="Aptos Narrow" w:cs="Times New Roman"/>
                <w:color w:val="000000"/>
                <w:kern w:val="0"/>
                <w:lang w:eastAsia="en-GB"/>
                <w14:ligatures w14:val="none"/>
              </w:rPr>
              <w:t xml:space="preserve"> (2013)</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&lt;EndNote&gt;&lt;Cite&gt;&lt;Author&gt;Nagington&lt;/Author&gt;&lt;Year&gt;2013&lt;/Year&gt;&lt;RecNum&gt;211&lt;/RecNum&gt;&lt;DisplayText&gt;&lt;style face="superscript"&gt;156&lt;/style&gt;&lt;/DisplayText&gt;&lt;record&gt;&lt;rec-number&gt;211&lt;/rec-number&gt;&lt;foreign-keys&gt;&lt;key app="EN" db-id="sp0rpx5fcz50v6era0a5wa2i5vxaw0zd5vzx" timestamp="1756224267"&gt;211&lt;/key&gt;&lt;/foreign-keys&gt;&lt;ref-type name="Journal Article"&gt;17&lt;/ref-type&gt;&lt;contributors&gt;&lt;authors&gt;&lt;author&gt;Nagington, M.&lt;/author&gt;&lt;author&gt;Luker, K.&lt;/author&gt;&lt;author&gt;Walshe, C.&lt;/author&gt;&lt;/authors&gt;&lt;/contributors&gt;&lt;titles&gt;&lt;title&gt;&amp;apos;Busyness&amp;apos; and the preclusion of quality palliative district nursing care&lt;/title&gt;&lt;secondary-title&gt;Nurs Ethics&lt;/secondary-title&gt;&lt;/titles&gt;&lt;periodical&gt;&lt;full-title&gt;Nurs Ethics&lt;/full-title&gt;&lt;/periodical&gt;&lt;pages&gt;893-903&lt;/pages&gt;&lt;volume&gt;20&lt;/volume&gt;&lt;number&gt;8&lt;/number&gt;&lt;dates&gt;&lt;year&gt;2013&lt;/year&gt;&lt;/dates&gt;&lt;accession-num&gt;23702898&lt;/accession-num&gt;&lt;label&gt; INCLUDED&lt;/label&gt;&lt;urls&gt;&lt;related-urls&gt;&lt;url&gt;https://ovidsp.ovid.com/ovidweb.cgi?T=JS&amp;amp;CSC=Y&amp;amp;NEWS=N&amp;amp;PAGE=fulltext&amp;amp;D=med10&amp;amp;DO=10.1177%2f0969733013485109&lt;/url&gt;&lt;/related-urls&gt;&lt;/urls&gt;&lt;electronic-resource-num&gt;https://dx.doi.org/10.1177/0969733013485109&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156</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3F108AC2" w14:textId="70811B91"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w:t>
            </w:r>
            <w:r w:rsidRPr="006D3A1C">
              <w:rPr>
                <w:rFonts w:ascii="Aptos Narrow" w:eastAsia="Times New Roman" w:hAnsi="Aptos Narrow" w:cs="Times New Roman"/>
                <w:color w:val="000000"/>
                <w:kern w:val="0"/>
                <w:lang w:eastAsia="en-GB"/>
                <w14:ligatures w14:val="none"/>
              </w:rPr>
              <w:t>Busyness' and the preclusion of quality palliative district nursing care</w:t>
            </w:r>
          </w:p>
        </w:tc>
        <w:tc>
          <w:tcPr>
            <w:tcW w:w="1531" w:type="dxa"/>
            <w:noWrap/>
            <w:hideMark/>
          </w:tcPr>
          <w:p w14:paraId="78A81B20"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Qualitative research</w:t>
            </w:r>
          </w:p>
        </w:tc>
        <w:tc>
          <w:tcPr>
            <w:tcW w:w="1374" w:type="dxa"/>
            <w:noWrap/>
            <w:vAlign w:val="center"/>
            <w:hideMark/>
          </w:tcPr>
          <w:p w14:paraId="642594FB"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10D152DA" w14:textId="4B608802"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49643DBA"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25A0DBD1" w14:textId="514E960F"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2551" w:type="dxa"/>
            <w:noWrap/>
            <w:hideMark/>
          </w:tcPr>
          <w:p w14:paraId="271DB333" w14:textId="77777777" w:rsidR="00972363" w:rsidRPr="006D3A1C" w:rsidRDefault="00972363" w:rsidP="000B4301">
            <w:pPr>
              <w:pStyle w:val="ListParagraph"/>
              <w:ind w:left="227"/>
              <w:rPr>
                <w:rFonts w:ascii="Aptos Narrow" w:eastAsia="Times New Roman" w:hAnsi="Aptos Narrow" w:cs="Times New Roman"/>
                <w:color w:val="000000"/>
                <w:kern w:val="0"/>
                <w:lang w:eastAsia="en-GB"/>
                <w14:ligatures w14:val="none"/>
              </w:rPr>
            </w:pPr>
          </w:p>
        </w:tc>
        <w:tc>
          <w:tcPr>
            <w:tcW w:w="2551" w:type="dxa"/>
          </w:tcPr>
          <w:p w14:paraId="39706FF0" w14:textId="77777777" w:rsidR="00972363" w:rsidRPr="004C385C" w:rsidRDefault="00972363" w:rsidP="000B4301">
            <w:pPr>
              <w:spacing w:after="0" w:line="240" w:lineRule="auto"/>
              <w:rPr>
                <w:rFonts w:ascii="Aptos Narrow" w:eastAsia="Times New Roman" w:hAnsi="Aptos Narrow" w:cs="Times New Roman"/>
                <w:color w:val="000000"/>
                <w:kern w:val="0"/>
                <w:lang w:eastAsia="en-GB"/>
                <w14:ligatures w14:val="none"/>
              </w:rPr>
            </w:pPr>
          </w:p>
        </w:tc>
      </w:tr>
      <w:tr w:rsidR="00972363" w:rsidRPr="004C385C" w14:paraId="60C41779" w14:textId="77777777" w:rsidTr="00B74112">
        <w:trPr>
          <w:trHeight w:val="290"/>
        </w:trPr>
        <w:tc>
          <w:tcPr>
            <w:tcW w:w="1587" w:type="dxa"/>
            <w:noWrap/>
            <w:hideMark/>
          </w:tcPr>
          <w:p w14:paraId="261B5CF3" w14:textId="048E53FA"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Nagington</w:t>
            </w:r>
            <w:r>
              <w:rPr>
                <w:rFonts w:ascii="Aptos Narrow" w:eastAsia="Times New Roman" w:hAnsi="Aptos Narrow" w:cs="Times New Roman"/>
                <w:color w:val="000000"/>
                <w:kern w:val="0"/>
                <w:lang w:eastAsia="en-GB"/>
                <w14:ligatures w14:val="none"/>
              </w:rPr>
              <w:t>, Walshe &amp; Luker</w:t>
            </w:r>
            <w:r w:rsidRPr="006D3A1C">
              <w:rPr>
                <w:rFonts w:ascii="Aptos Narrow" w:eastAsia="Times New Roman" w:hAnsi="Aptos Narrow" w:cs="Times New Roman"/>
                <w:color w:val="000000"/>
                <w:kern w:val="0"/>
                <w:lang w:eastAsia="en-GB"/>
                <w14:ligatures w14:val="none"/>
              </w:rPr>
              <w:t xml:space="preserve"> (2016)</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&lt;EndNote&gt;&lt;Cite&gt;&lt;Author&gt;Nagington&lt;/Author&gt;&lt;Year&gt;2016&lt;/Year&gt;&lt;RecNum&gt;212&lt;/RecNum&gt;&lt;DisplayText&gt;&lt;style face="superscript"&gt;157&lt;/style&gt;&lt;/DisplayText&gt;&lt;record&gt;&lt;rec-number&gt;212&lt;/rec-number&gt;&lt;foreign-keys&gt;&lt;key app="EN" db-id="sp0rpx5fcz50v6era0a5wa2i5vxaw0zd5vzx" timestamp="1756224267"&gt;212&lt;/key&gt;&lt;/foreign-keys&gt;&lt;ref-type name="Journal Article"&gt;17&lt;/ref-type&gt;&lt;contributors&gt;&lt;authors&gt;&lt;author&gt;Nagington, M.&lt;/author&gt;&lt;author&gt;Walshe, C.&lt;/author&gt;&lt;author&gt;Luker, K. A.&lt;/author&gt;&lt;/authors&gt;&lt;/contributors&gt;&lt;titles&gt;&lt;title&gt;Quality care as ethical care: a poststructural analysis of palliative and supportive district nursing care&lt;/title&gt;&lt;secondary-title&gt;Nurs Inq&lt;/secondary-title&gt;&lt;/titles&gt;&lt;periodical&gt;&lt;full-title&gt;Nurs Inq&lt;/full-title&gt;&lt;/periodical&gt;&lt;pages&gt;12-23&lt;/pages&gt;&lt;volume&gt;23&lt;/volume&gt;&lt;number&gt;1&lt;/number&gt;&lt;dates&gt;&lt;year&gt;2016&lt;/year&gt;&lt;/dates&gt;&lt;accession-num&gt;26189362&lt;/accession-num&gt;&lt;label&gt; INCLUDED&lt;/label&gt;&lt;urls&gt;&lt;related-urls&gt;&lt;url&gt;https://ovidsp.ovid.com/ovidweb.cgi?T=JS&amp;amp;CSC=Y&amp;amp;NEWS=N&amp;amp;PAGE=fulltext&amp;amp;D=med13&amp;amp;DO=10.1111%2fnin.12109&lt;/url&gt;&lt;/related-urls&gt;&lt;/urls&gt;&lt;electronic-resource-num&gt;https://dx.doi.org/10.1111/nin.12109&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157</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02C9AC73" w14:textId="219D00EE"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Quality care as ethical care: a post structural analysis of palliative and supportive district nursing care</w:t>
            </w:r>
          </w:p>
        </w:tc>
        <w:tc>
          <w:tcPr>
            <w:tcW w:w="1531" w:type="dxa"/>
            <w:noWrap/>
            <w:hideMark/>
          </w:tcPr>
          <w:p w14:paraId="0DE966E9"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Qualitative research</w:t>
            </w:r>
          </w:p>
        </w:tc>
        <w:tc>
          <w:tcPr>
            <w:tcW w:w="1374" w:type="dxa"/>
            <w:noWrap/>
            <w:vAlign w:val="center"/>
            <w:hideMark/>
          </w:tcPr>
          <w:p w14:paraId="4E1DB5CA"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64D3D940"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2E426868" w14:textId="4EDF956A"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44AC36CC" w14:textId="7273E6C9"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2551" w:type="dxa"/>
            <w:noWrap/>
            <w:hideMark/>
          </w:tcPr>
          <w:p w14:paraId="1DBF01DC" w14:textId="36F887EE" w:rsidR="00972363" w:rsidRPr="006D3A1C"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Patients and carers have a limited understanding of community health nurses and what care they offer (focusing on physical care), particularly with palliative and end-of-life care.</w:t>
            </w:r>
          </w:p>
        </w:tc>
        <w:tc>
          <w:tcPr>
            <w:tcW w:w="2551" w:type="dxa"/>
          </w:tcPr>
          <w:p w14:paraId="43B70EEB" w14:textId="263536C2" w:rsidR="00972363" w:rsidRPr="004C385C"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Raising awareness of their roles and responsibilities. Knowledge development should involve patients and carers without privileging professional discourses.</w:t>
            </w:r>
          </w:p>
        </w:tc>
      </w:tr>
      <w:tr w:rsidR="00972363" w:rsidRPr="004C385C" w14:paraId="42F9A021" w14:textId="77777777" w:rsidTr="00B74112">
        <w:trPr>
          <w:trHeight w:val="290"/>
        </w:trPr>
        <w:tc>
          <w:tcPr>
            <w:tcW w:w="1587" w:type="dxa"/>
            <w:noWrap/>
            <w:hideMark/>
          </w:tcPr>
          <w:p w14:paraId="7ED51CBE" w14:textId="5E2C8DC9"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Nelson</w:t>
            </w:r>
            <w:r>
              <w:rPr>
                <w:rFonts w:ascii="Aptos Narrow" w:eastAsia="Times New Roman" w:hAnsi="Aptos Narrow" w:cs="Times New Roman"/>
                <w:color w:val="000000"/>
                <w:kern w:val="0"/>
                <w:lang w:eastAsia="en-GB"/>
                <w14:ligatures w14:val="none"/>
              </w:rPr>
              <w:t xml:space="preserve">, Hasson &amp; </w:t>
            </w:r>
            <w:r>
              <w:rPr>
                <w:rFonts w:ascii="Aptos Narrow" w:eastAsia="Times New Roman" w:hAnsi="Aptos Narrow" w:cs="Times New Roman"/>
                <w:color w:val="000000"/>
                <w:kern w:val="0"/>
                <w:lang w:eastAsia="en-GB"/>
                <w14:ligatures w14:val="none"/>
              </w:rPr>
              <w:lastRenderedPageBreak/>
              <w:t xml:space="preserve">Kernohan </w:t>
            </w:r>
            <w:r w:rsidRPr="006D3A1C">
              <w:rPr>
                <w:rFonts w:ascii="Aptos Narrow" w:eastAsia="Times New Roman" w:hAnsi="Aptos Narrow" w:cs="Times New Roman"/>
                <w:color w:val="000000"/>
                <w:kern w:val="0"/>
                <w:lang w:eastAsia="en-GB"/>
                <w14:ligatures w14:val="none"/>
              </w:rPr>
              <w:t>(2012)</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&lt;EndNote&gt;&lt;Cite&gt;&lt;Author&gt;Nelson&lt;/Author&gt;&lt;Year&gt;2012&lt;/Year&gt;&lt;RecNum&gt;213&lt;/RecNum&gt;&lt;DisplayText&gt;&lt;style face="superscript"&gt;158&lt;/style&gt;&lt;/DisplayText&gt;&lt;record&gt;&lt;rec-number&gt;213&lt;/rec-number&gt;&lt;foreign-keys&gt;&lt;key app="EN" db-id="sp0rpx5fcz50v6era0a5wa2i5vxaw0zd5vzx" timestamp="1756224267"&gt;213&lt;/key&gt;&lt;/foreign-keys&gt;&lt;ref-type name="Journal Article"&gt;17&lt;/ref-type&gt;&lt;contributors&gt;&lt;authors&gt;&lt;author&gt;Nelson, L. A.&lt;/author&gt;&lt;author&gt;Hasson, F.&lt;/author&gt;&lt;author&gt;Kernohan, W. G.&lt;/author&gt;&lt;/authors&gt;&lt;/contributors&gt;&lt;titles&gt;&lt;title&gt;Exploring district nurses&amp;apos; reluctance to refer palliative care patients for physiotherapy&lt;/title&gt;&lt;secondary-title&gt;Int J Palliat Nurs&lt;/secondary-title&gt;&lt;/titles&gt;&lt;periodical&gt;&lt;full-title&gt;Int J Palliat Nurs&lt;/full-title&gt;&lt;/periodical&gt;&lt;pages&gt;163-4, 166&lt;/pages&gt;&lt;volume&gt;18&lt;/volume&gt;&lt;number&gt;4&lt;/number&gt;&lt;dates&gt;&lt;year&gt;2012&lt;/year&gt;&lt;/dates&gt;&lt;accession-num&gt;22584387&lt;/accession-num&gt;&lt;label&gt; INCLUDED&lt;/label&gt;&lt;urls&gt;&lt;related-urls&gt;&lt;url&gt;https://www.ncbi.nlm.nih.gov/pubmed/22584387&lt;/url&gt;&lt;/related-urls&gt;&lt;/urls&gt;&lt;electronic-resource-num&gt;10.12968/ijpn.2012.18.4.163&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158</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50BC92CB"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 xml:space="preserve">Exploring district nurses' reluctance </w:t>
            </w:r>
            <w:r w:rsidRPr="006D3A1C">
              <w:rPr>
                <w:rFonts w:ascii="Aptos Narrow" w:eastAsia="Times New Roman" w:hAnsi="Aptos Narrow" w:cs="Times New Roman"/>
                <w:color w:val="000000"/>
                <w:kern w:val="0"/>
                <w:lang w:eastAsia="en-GB"/>
                <w14:ligatures w14:val="none"/>
              </w:rPr>
              <w:lastRenderedPageBreak/>
              <w:t>to refer palliative care patients for physiotherapy</w:t>
            </w:r>
          </w:p>
        </w:tc>
        <w:tc>
          <w:tcPr>
            <w:tcW w:w="1531" w:type="dxa"/>
            <w:noWrap/>
            <w:hideMark/>
          </w:tcPr>
          <w:p w14:paraId="6D5853A1"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Qualitative research</w:t>
            </w:r>
          </w:p>
        </w:tc>
        <w:tc>
          <w:tcPr>
            <w:tcW w:w="1374" w:type="dxa"/>
            <w:noWrap/>
            <w:vAlign w:val="center"/>
            <w:hideMark/>
          </w:tcPr>
          <w:p w14:paraId="708D382E"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74B11DBD"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49CEE48E"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2122F008"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tcPr>
          <w:p w14:paraId="545F3194" w14:textId="349589EF" w:rsidR="00972363" w:rsidRPr="006D3A1C"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 xml:space="preserve">Community nurses behavioural (e.g. </w:t>
            </w:r>
            <w:r>
              <w:rPr>
                <w:rFonts w:ascii="Aptos Narrow" w:eastAsia="Times New Roman" w:hAnsi="Aptos Narrow" w:cs="Times New Roman"/>
                <w:color w:val="000000"/>
                <w:kern w:val="0"/>
                <w:lang w:eastAsia="en-GB"/>
                <w14:ligatures w14:val="none"/>
              </w:rPr>
              <w:lastRenderedPageBreak/>
              <w:t xml:space="preserve">physiotherapists do not have the necessary palliative care knowledge), normative (opinions of others) and control (e.g. limited contact with physiotherapists) beliefs that limit referrals to physiotherapy. </w:t>
            </w:r>
          </w:p>
        </w:tc>
        <w:tc>
          <w:tcPr>
            <w:tcW w:w="2551" w:type="dxa"/>
          </w:tcPr>
          <w:p w14:paraId="62FDF054" w14:textId="4202C583" w:rsidR="00972363" w:rsidRPr="004C385C" w:rsidRDefault="00972363"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lastRenderedPageBreak/>
              <w:t xml:space="preserve">Raising awareness of the benefit of referring </w:t>
            </w:r>
            <w:r>
              <w:rPr>
                <w:rFonts w:ascii="Aptos Narrow" w:eastAsia="Times New Roman" w:hAnsi="Aptos Narrow" w:cs="Times New Roman"/>
                <w:color w:val="000000"/>
                <w:kern w:val="0"/>
                <w:lang w:eastAsia="en-GB"/>
                <w14:ligatures w14:val="none"/>
              </w:rPr>
              <w:lastRenderedPageBreak/>
              <w:t>palliative care patients to physiotherapy to manage certain symptoms.</w:t>
            </w:r>
          </w:p>
        </w:tc>
      </w:tr>
      <w:tr w:rsidR="00972363" w:rsidRPr="004C385C" w14:paraId="1A1029E2" w14:textId="77777777" w:rsidTr="00B74112">
        <w:trPr>
          <w:trHeight w:val="290"/>
        </w:trPr>
        <w:tc>
          <w:tcPr>
            <w:tcW w:w="1587" w:type="dxa"/>
            <w:noWrap/>
            <w:hideMark/>
          </w:tcPr>
          <w:p w14:paraId="7D80F51D" w14:textId="2711A95B"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 xml:space="preserve">NHS Benchmarking </w:t>
            </w:r>
            <w:r>
              <w:rPr>
                <w:rFonts w:ascii="Aptos Narrow" w:eastAsia="Times New Roman" w:hAnsi="Aptos Narrow" w:cs="Times New Roman"/>
                <w:color w:val="000000"/>
                <w:kern w:val="0"/>
                <w:lang w:eastAsia="en-GB"/>
                <w14:ligatures w14:val="none"/>
              </w:rPr>
              <w:t xml:space="preserve">Network </w:t>
            </w:r>
            <w:r w:rsidRPr="006D3A1C">
              <w:rPr>
                <w:rFonts w:ascii="Aptos Narrow" w:eastAsia="Times New Roman" w:hAnsi="Aptos Narrow" w:cs="Times New Roman"/>
                <w:color w:val="000000"/>
                <w:kern w:val="0"/>
                <w:lang w:eastAsia="en-GB"/>
                <w14:ligatures w14:val="none"/>
              </w:rPr>
              <w:t>(2023)</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&lt;EndNote&gt;&lt;Cite&gt;&lt;Author&gt;NHS Benchmarking Network&lt;/Author&gt;&lt;Year&gt;2023&lt;/Year&gt;&lt;RecNum&gt;102&lt;/RecNum&gt;&lt;DisplayText&gt;&lt;style face="superscript"&gt;159&lt;/style&gt;&lt;/DisplayText&gt;&lt;record&gt;&lt;rec-number&gt;102&lt;/rec-number&gt;&lt;foreign-keys&gt;&lt;key app="EN" db-id="sp0rpx5fcz50v6era0a5wa2i5vxaw0zd5vzx" timestamp="1756224267"&gt;102&lt;/key&gt;&lt;/foreign-keys&gt;&lt;ref-type name="Report"&gt;27&lt;/ref-type&gt;&lt;contributors&gt;&lt;authors&gt;&lt;author&gt;NHS Benchmarking Network,.&lt;/author&gt;&lt;/authors&gt;&lt;/contributors&gt;&lt;titles&gt;&lt;title&gt;District Nursing Report&lt;/title&gt;&lt;alt-title&gt;An NHS Benchmarking Network (www.nhsbenchmarking.nhs.uk) project&lt;/alt-title&gt;&lt;/titles&gt;&lt;dates&gt;&lt;year&gt;2023&lt;/year&gt;&lt;/dates&gt;&lt;label&gt; INCLUDED&lt;/label&gt;&lt;urls&gt;&lt;/urls&gt;&lt;/record&gt;&lt;/Cite&gt;&lt;/EndNote&gt;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159</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574865A6"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District Nursing Report</w:t>
            </w:r>
          </w:p>
        </w:tc>
        <w:tc>
          <w:tcPr>
            <w:tcW w:w="1531" w:type="dxa"/>
            <w:noWrap/>
            <w:hideMark/>
          </w:tcPr>
          <w:p w14:paraId="0F7084EC"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Cross sectional study</w:t>
            </w:r>
          </w:p>
        </w:tc>
        <w:tc>
          <w:tcPr>
            <w:tcW w:w="1374" w:type="dxa"/>
            <w:noWrap/>
            <w:vAlign w:val="center"/>
            <w:hideMark/>
          </w:tcPr>
          <w:p w14:paraId="6AA80F9F"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4C6C4850" w14:textId="77777777" w:rsidR="00972363" w:rsidRPr="006D3A1C" w:rsidRDefault="00972363" w:rsidP="000B4301">
            <w:pPr>
              <w:spacing w:after="0" w:line="240" w:lineRule="auto"/>
              <w:jc w:val="center"/>
              <w:rPr>
                <w:rFonts w:ascii="Aptos Narrow" w:eastAsia="Times New Roman" w:hAnsi="Aptos Narrow" w:cs="Times New Roman"/>
                <w:kern w:val="0"/>
                <w:lang w:eastAsia="en-GB"/>
                <w14:ligatures w14:val="none"/>
              </w:rPr>
            </w:pPr>
          </w:p>
        </w:tc>
        <w:tc>
          <w:tcPr>
            <w:tcW w:w="1375" w:type="dxa"/>
            <w:noWrap/>
            <w:vAlign w:val="center"/>
            <w:hideMark/>
          </w:tcPr>
          <w:p w14:paraId="711F0112"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4D7911D7"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2551" w:type="dxa"/>
            <w:noWrap/>
            <w:hideMark/>
          </w:tcPr>
          <w:p w14:paraId="38AE3A26" w14:textId="17655C57" w:rsidR="00972363" w:rsidRPr="000543A9"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sidRPr="000543A9">
              <w:rPr>
                <w:rFonts w:ascii="Aptos Narrow" w:eastAsia="Times New Roman" w:hAnsi="Aptos Narrow" w:cs="Times New Roman"/>
                <w:color w:val="000000"/>
                <w:kern w:val="0"/>
                <w:lang w:eastAsia="en-GB"/>
                <w14:ligatures w14:val="none"/>
              </w:rPr>
              <w:t>Challenges with closing caseload due to being at capacity, deferred care, and high vacancy rates.</w:t>
            </w:r>
          </w:p>
        </w:tc>
        <w:tc>
          <w:tcPr>
            <w:tcW w:w="2551" w:type="dxa"/>
          </w:tcPr>
          <w:p w14:paraId="0EF9A3DE" w14:textId="77777777" w:rsidR="00972363" w:rsidRPr="004C385C" w:rsidRDefault="00972363" w:rsidP="000B4301">
            <w:pPr>
              <w:spacing w:after="0" w:line="240" w:lineRule="auto"/>
              <w:rPr>
                <w:rFonts w:ascii="Aptos Narrow" w:eastAsia="Times New Roman" w:hAnsi="Aptos Narrow" w:cs="Times New Roman"/>
                <w:kern w:val="0"/>
                <w:lang w:eastAsia="en-GB"/>
                <w14:ligatures w14:val="none"/>
              </w:rPr>
            </w:pPr>
          </w:p>
        </w:tc>
      </w:tr>
      <w:tr w:rsidR="00972363" w:rsidRPr="004C385C" w14:paraId="59D0238B" w14:textId="77777777" w:rsidTr="00B74112">
        <w:trPr>
          <w:trHeight w:val="290"/>
        </w:trPr>
        <w:tc>
          <w:tcPr>
            <w:tcW w:w="1587" w:type="dxa"/>
            <w:noWrap/>
          </w:tcPr>
          <w:p w14:paraId="17B1616C" w14:textId="0FFBD7E2"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NHS Benchmarking Network (2023)</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&lt;EndNote&gt;&lt;Cite&gt;&lt;Author&gt;NHS Benchmarking Network&lt;/Author&gt;&lt;Year&gt;2023&lt;/Year&gt;&lt;RecNum&gt;101&lt;/RecNum&gt;&lt;DisplayText&gt;&lt;style face="superscript"&gt;160&lt;/style&gt;&lt;/DisplayText&gt;&lt;record&gt;&lt;rec-number&gt;101&lt;/rec-number&gt;&lt;foreign-keys&gt;&lt;key app="EN" db-id="sp0rpx5fcz50v6era0a5wa2i5vxaw0zd5vzx" timestamp="1756224267"&gt;101&lt;/key&gt;&lt;/foreign-keys&gt;&lt;ref-type name="Report"&gt;27&lt;/ref-type&gt;&lt;contributors&gt;&lt;authors&gt;&lt;author&gt;NHS Benchmarking Network,.&lt;/author&gt;&lt;/authors&gt;&lt;/contributors&gt;&lt;titles&gt;&lt;title&gt;District Nursing 2023 DN629 Sussex Community NHS Foundation Trust&lt;/title&gt;&lt;/titles&gt;&lt;dates&gt;&lt;year&gt;2023&lt;/year&gt;&lt;/dates&gt;&lt;label&gt; INCLUDED&lt;/label&gt;&lt;urls&gt;&lt;/urls&gt;&lt;/record&gt;&lt;/Cite&gt;&lt;/EndNote&gt;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160</w:t>
            </w:r>
            <w:r>
              <w:rPr>
                <w:rFonts w:ascii="Aptos Narrow" w:eastAsia="Times New Roman" w:hAnsi="Aptos Narrow" w:cs="Times New Roman"/>
                <w:color w:val="000000"/>
                <w:kern w:val="0"/>
                <w:lang w:eastAsia="en-GB"/>
                <w14:ligatures w14:val="none"/>
              </w:rPr>
              <w:fldChar w:fldCharType="end"/>
            </w:r>
          </w:p>
        </w:tc>
        <w:tc>
          <w:tcPr>
            <w:tcW w:w="2041" w:type="dxa"/>
            <w:noWrap/>
          </w:tcPr>
          <w:p w14:paraId="0AF31D9E" w14:textId="6344FA30"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District Nursing 2023 DN629 Sussex Community NHS Foundation Trust</w:t>
            </w:r>
          </w:p>
        </w:tc>
        <w:tc>
          <w:tcPr>
            <w:tcW w:w="1531" w:type="dxa"/>
            <w:noWrap/>
          </w:tcPr>
          <w:p w14:paraId="2BC3DE69" w14:textId="683EE3F1"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Grey literature - report</w:t>
            </w:r>
          </w:p>
        </w:tc>
        <w:tc>
          <w:tcPr>
            <w:tcW w:w="1374" w:type="dxa"/>
            <w:noWrap/>
            <w:vAlign w:val="center"/>
          </w:tcPr>
          <w:p w14:paraId="14383BD6"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tcPr>
          <w:p w14:paraId="4C5C447A" w14:textId="4FBB92F4" w:rsidR="00972363" w:rsidRPr="006D3A1C" w:rsidRDefault="00972363" w:rsidP="000B4301">
            <w:pPr>
              <w:spacing w:after="0" w:line="240" w:lineRule="auto"/>
              <w:jc w:val="center"/>
              <w:rPr>
                <w:rFonts w:ascii="Aptos Narrow" w:eastAsia="Times New Roman" w:hAnsi="Aptos Narrow" w:cs="Times New Roman"/>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tcPr>
          <w:p w14:paraId="0ABBDDF5" w14:textId="6A0184E3"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tcPr>
          <w:p w14:paraId="643EA71D" w14:textId="5753E808"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tcPr>
          <w:p w14:paraId="529DFCB2" w14:textId="22F828D6" w:rsidR="00972363" w:rsidRPr="000543A9"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sidRPr="000543A9">
              <w:rPr>
                <w:rFonts w:ascii="Aptos Narrow" w:eastAsia="Times New Roman" w:hAnsi="Aptos Narrow" w:cs="Times New Roman"/>
                <w:color w:val="000000"/>
                <w:kern w:val="0"/>
                <w:lang w:eastAsia="en-GB"/>
                <w14:ligatures w14:val="none"/>
              </w:rPr>
              <w:t>Challenges with closing caseload due to being at capacity, deferred care, and high vacancy rates.</w:t>
            </w:r>
          </w:p>
        </w:tc>
        <w:tc>
          <w:tcPr>
            <w:tcW w:w="2551" w:type="dxa"/>
          </w:tcPr>
          <w:p w14:paraId="11F4077E" w14:textId="77777777" w:rsidR="00972363" w:rsidRPr="004C385C" w:rsidRDefault="00972363" w:rsidP="000B4301">
            <w:pPr>
              <w:spacing w:after="0" w:line="240" w:lineRule="auto"/>
              <w:rPr>
                <w:rFonts w:ascii="Aptos Narrow" w:eastAsia="Times New Roman" w:hAnsi="Aptos Narrow" w:cs="Times New Roman"/>
                <w:kern w:val="0"/>
                <w:lang w:eastAsia="en-GB"/>
                <w14:ligatures w14:val="none"/>
              </w:rPr>
            </w:pPr>
          </w:p>
        </w:tc>
      </w:tr>
      <w:tr w:rsidR="00972363" w:rsidRPr="004C385C" w14:paraId="68D3DB44" w14:textId="77777777" w:rsidTr="00B74112">
        <w:trPr>
          <w:trHeight w:val="290"/>
        </w:trPr>
        <w:tc>
          <w:tcPr>
            <w:tcW w:w="1587" w:type="dxa"/>
            <w:noWrap/>
            <w:hideMark/>
          </w:tcPr>
          <w:p w14:paraId="79237959" w14:textId="71447DD9"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NHS Benchmarking Network (2024)</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&lt;EndNote&gt;&lt;Cite&gt;&lt;Author&gt;NHS Benchmarking Network&lt;/Author&gt;&lt;Year&gt;2024&lt;/Year&gt;&lt;RecNum&gt;261&lt;/RecNum&gt;&lt;DisplayText&gt;&lt;style face="superscript"&gt;161&lt;/style&gt;&lt;/DisplayText&gt;&lt;record&gt;&lt;rec-number&gt;261&lt;/rec-number&gt;&lt;foreign-keys&gt;&lt;key app="EN" db-id="sp0rpx5fcz50v6era0a5wa2i5vxaw0zd5vzx" timestamp="1756224267"&gt;261&lt;/key&gt;&lt;/foreign-keys&gt;&lt;ref-type name="Journal Article"&gt;17&lt;/ref-type&gt;&lt;contributors&gt;&lt;authors&gt;&lt;author&gt;NHS Benchmarking Network,.&lt;/author&gt;&lt;/authors&gt;&lt;/contributors&gt;&lt;titles&gt;&lt;title&gt;District Nursing Report 2024: An NHS Benchmarking Network project&lt;/title&gt;&lt;/titles&gt;&lt;dates&gt;&lt;year&gt;2024&lt;/year&gt;&lt;/dates&gt;&lt;publisher&gt;N. H. S. Benchmarking Network&lt;/publisher&gt;&lt;label&gt; INCLUDED&lt;/label&gt;&lt;urls&gt;&lt;/urls&gt;&lt;/record&gt;&lt;/Cite&gt;&lt;/EndNote&gt;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161</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60F338A7"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District Nursing Report 2024: An NHS Benchmarking Network project</w:t>
            </w:r>
          </w:p>
        </w:tc>
        <w:tc>
          <w:tcPr>
            <w:tcW w:w="1531" w:type="dxa"/>
            <w:noWrap/>
            <w:hideMark/>
          </w:tcPr>
          <w:p w14:paraId="6DD1391B"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Grey literature - report</w:t>
            </w:r>
          </w:p>
        </w:tc>
        <w:tc>
          <w:tcPr>
            <w:tcW w:w="1374" w:type="dxa"/>
            <w:noWrap/>
            <w:vAlign w:val="center"/>
            <w:hideMark/>
          </w:tcPr>
          <w:p w14:paraId="0E88A3DE"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2B033439"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34F72781"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08B34D91"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61B37503" w14:textId="4B70C2F4" w:rsidR="00972363" w:rsidRPr="006D3A1C" w:rsidRDefault="00972363"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 xml:space="preserve">Increasing referrals and caseloads, increasing number of contacts, and high vacancy rates and services not operating with a full set of staff. </w:t>
            </w:r>
          </w:p>
        </w:tc>
        <w:tc>
          <w:tcPr>
            <w:tcW w:w="2551" w:type="dxa"/>
          </w:tcPr>
          <w:p w14:paraId="3C9CDCEA" w14:textId="77777777" w:rsidR="00972363" w:rsidRPr="004C385C" w:rsidRDefault="00972363" w:rsidP="000B4301">
            <w:pPr>
              <w:spacing w:after="0" w:line="240" w:lineRule="auto"/>
              <w:rPr>
                <w:rFonts w:ascii="Aptos Narrow" w:eastAsia="Times New Roman" w:hAnsi="Aptos Narrow" w:cs="Times New Roman"/>
                <w:color w:val="000000"/>
                <w:kern w:val="0"/>
                <w:lang w:eastAsia="en-GB"/>
                <w14:ligatures w14:val="none"/>
              </w:rPr>
            </w:pPr>
          </w:p>
        </w:tc>
      </w:tr>
      <w:tr w:rsidR="00972363" w:rsidRPr="004C385C" w14:paraId="5F60FDC0" w14:textId="77777777" w:rsidTr="00B74112">
        <w:trPr>
          <w:trHeight w:val="290"/>
        </w:trPr>
        <w:tc>
          <w:tcPr>
            <w:tcW w:w="1587" w:type="dxa"/>
            <w:noWrap/>
          </w:tcPr>
          <w:p w14:paraId="4C9B1ACA" w14:textId="64D5E63F"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N</w:t>
            </w:r>
            <w:r>
              <w:rPr>
                <w:rFonts w:ascii="Aptos Narrow" w:eastAsia="Times New Roman" w:hAnsi="Aptos Narrow" w:cs="Times New Roman"/>
                <w:color w:val="000000"/>
                <w:kern w:val="0"/>
                <w:lang w:eastAsia="en-GB"/>
                <w14:ligatures w14:val="none"/>
              </w:rPr>
              <w:t>HS Improvement on behalf of the N</w:t>
            </w:r>
            <w:r w:rsidRPr="006D3A1C">
              <w:rPr>
                <w:rFonts w:ascii="Aptos Narrow" w:eastAsia="Times New Roman" w:hAnsi="Aptos Narrow" w:cs="Times New Roman"/>
                <w:color w:val="000000"/>
                <w:kern w:val="0"/>
                <w:lang w:eastAsia="en-GB"/>
                <w14:ligatures w14:val="none"/>
              </w:rPr>
              <w:t>ational Quality Board (2017)</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&lt;EndNote&gt;&lt;Cite&gt;&lt;Author&gt;NHS Improvement on behalf of the National Quality Board&lt;/Author&gt;&lt;Year&gt;2017&lt;/Year&gt;&lt;RecNum&gt;103&lt;/RecNum&gt;&lt;DisplayText&gt;&lt;style face="superscript"&gt;162&lt;/style&gt;&lt;/DisplayText&gt;&lt;record&gt;&lt;rec-number&gt;103&lt;/rec-number&gt;&lt;foreign-keys&gt;&lt;key app="EN" db-id="sp0rpx5fcz50v6era0a5wa2i5vxaw0zd5vzx" timestamp="1756224267"&gt;103&lt;/key&gt;&lt;/foreign-keys&gt;&lt;ref-type name="Report"&gt;27&lt;/ref-type&gt;&lt;contributors&gt;&lt;authors&gt;&lt;author&gt;NHS Improvement on behalf of the National Quality Board,.&lt;/author&gt;&lt;/authors&gt;&lt;/contributors&gt;&lt;titles&gt;&lt;title&gt;Safe, sustainable and productive staffing: an improvement resource for the district nursing service&lt;/title&gt;&lt;/titles&gt;&lt;dates&gt;&lt;year&gt;2017&lt;/year&gt;&lt;/dates&gt;&lt;label&gt; INCLUDED&lt;/label&gt;&lt;urls&gt;&lt;related-urls&gt;&lt;url&gt;https://www.england.nhs.uk/wp-content/uploads/2022/03/improvement-resource-for-district-nursing-service.pdf&lt;/url&gt;&lt;/related-urls&gt;&lt;/urls&gt;&lt;electronic-resource-num&gt;https://www.england.nhs.uk/wp-content/uploads/2022/03/improvement-resource-for-district-nursing-service.pdf&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162</w:t>
            </w:r>
            <w:r>
              <w:rPr>
                <w:rFonts w:ascii="Aptos Narrow" w:eastAsia="Times New Roman" w:hAnsi="Aptos Narrow" w:cs="Times New Roman"/>
                <w:color w:val="000000"/>
                <w:kern w:val="0"/>
                <w:lang w:eastAsia="en-GB"/>
                <w14:ligatures w14:val="none"/>
              </w:rPr>
              <w:fldChar w:fldCharType="end"/>
            </w:r>
          </w:p>
        </w:tc>
        <w:tc>
          <w:tcPr>
            <w:tcW w:w="2041" w:type="dxa"/>
            <w:noWrap/>
          </w:tcPr>
          <w:p w14:paraId="755FA85F" w14:textId="5B394CA0"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Safe, sustainable and productive staffing: an improvement resource for the district nursing service</w:t>
            </w:r>
          </w:p>
        </w:tc>
        <w:tc>
          <w:tcPr>
            <w:tcW w:w="1531" w:type="dxa"/>
            <w:noWrap/>
          </w:tcPr>
          <w:p w14:paraId="71CB416A" w14:textId="403D6BD8"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Grey literature - report</w:t>
            </w:r>
          </w:p>
        </w:tc>
        <w:tc>
          <w:tcPr>
            <w:tcW w:w="1374" w:type="dxa"/>
            <w:noWrap/>
            <w:vAlign w:val="center"/>
          </w:tcPr>
          <w:p w14:paraId="1D9977EC" w14:textId="0F5F0F85"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tcPr>
          <w:p w14:paraId="239A4851" w14:textId="4CE310D2"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tcPr>
          <w:p w14:paraId="70D50C03" w14:textId="3E092846"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tcPr>
          <w:p w14:paraId="383ABEF5" w14:textId="005AD30F"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tcPr>
          <w:p w14:paraId="40BC9E30"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p>
        </w:tc>
        <w:tc>
          <w:tcPr>
            <w:tcW w:w="2551" w:type="dxa"/>
          </w:tcPr>
          <w:p w14:paraId="1F0D6178" w14:textId="04B39CE9" w:rsidR="00972363" w:rsidRPr="004C385C" w:rsidRDefault="00972363" w:rsidP="000B4301">
            <w:pPr>
              <w:pStyle w:val="ListParagraph"/>
              <w:spacing w:after="0"/>
              <w:ind w:left="227"/>
              <w:rPr>
                <w:rFonts w:ascii="Aptos Narrow" w:eastAsia="Times New Roman" w:hAnsi="Aptos Narrow" w:cs="Times New Roman"/>
                <w:color w:val="000000"/>
                <w:kern w:val="0"/>
                <w:lang w:eastAsia="en-GB"/>
                <w14:ligatures w14:val="none"/>
              </w:rPr>
            </w:pPr>
          </w:p>
        </w:tc>
      </w:tr>
      <w:tr w:rsidR="00972363" w:rsidRPr="004C385C" w14:paraId="2438A85C" w14:textId="77777777" w:rsidTr="00B74112">
        <w:trPr>
          <w:trHeight w:val="290"/>
        </w:trPr>
        <w:tc>
          <w:tcPr>
            <w:tcW w:w="1587" w:type="dxa"/>
            <w:noWrap/>
            <w:hideMark/>
          </w:tcPr>
          <w:p w14:paraId="228FACE0" w14:textId="38E4FC4C"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Northway et al. (2017)</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&lt;EndNote&gt;&lt;Cite&gt;&lt;Author&gt;Northway&lt;/Author&gt;&lt;Year&gt;2017&lt;/Year&gt;&lt;RecNum&gt;31&lt;/RecNum&gt;&lt;DisplayText&gt;&lt;style face="superscript"&gt;163&lt;/style&gt;&lt;/DisplayText&gt;&lt;record&gt;&lt;rec-number&gt;31&lt;/rec-number&gt;&lt;foreign-keys&gt;&lt;key app="EN" db-id="sp0rpx5fcz50v6era0a5wa2i5vxaw0zd5vzx" timestamp="1756224267"&gt;31&lt;/key&gt;&lt;/foreign-keys&gt;&lt;ref-type name="Journal Article"&gt;17&lt;/ref-type&gt;&lt;contributors&gt;&lt;authors&gt;&lt;author&gt;Northway, R.&lt;/author&gt;&lt;author&gt;Cushing, K.&lt;/author&gt;&lt;author&gt;Duffin, S.&lt;/author&gt;&lt;author&gt;Payne, T.&lt;/author&gt;&lt;author&gt;Price, P.&lt;/author&gt;&lt;author&gt;Sutherland, K.&lt;/author&gt;&lt;/authors&gt;&lt;/contributors&gt;&lt;titles&gt;&lt;title&gt;Supporting people across the lifespan: the role of learning disability nurses&lt;/title&gt;&lt;secondary-title&gt;Learning Disability Practice (2014+)&lt;/secondary-title&gt;&lt;/titles&gt;&lt;periodical&gt;&lt;full-title&gt;Learning Disability Practice (2014+)&lt;/full-title&gt;&lt;/periodical&gt;&lt;pages&gt;22&lt;/pages&gt;&lt;volume&gt;20&lt;/volume&gt;&lt;number&gt;3&lt;/number&gt;&lt;dates&gt;&lt;year&gt;2017&lt;/year&gt;&lt;/dates&gt;&lt;accession-num&gt;1920032267&lt;/accession-num&gt;&lt;label&gt; INCLUDED&lt;/label&gt;&lt;urls&gt;&lt;related-urls&gt;&lt;url&gt;https://www.proquest.com/scholarly-journals/supporting-people-across-lifespan-role-learning/docview/1920032267/se-2?accountid=15181http://openurl.york.ac.uk/openurl/44YORK/44YORK_services_page?url_ver=Z39.88-2004&amp;amp;rft_val_fmt=info:ofi/fmt:kev:mtx:journal&amp;amp;g&lt;/url&gt;&lt;/related-urls&gt;&lt;/urls&gt;&lt;electronic-resource-num&gt;https://doi.org/10.7748/ldp.2017.e1841&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163</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7CE7D9CC"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Supporting people across the lifespan: the role of learning disability nurses</w:t>
            </w:r>
          </w:p>
        </w:tc>
        <w:tc>
          <w:tcPr>
            <w:tcW w:w="1531" w:type="dxa"/>
            <w:noWrap/>
            <w:hideMark/>
          </w:tcPr>
          <w:p w14:paraId="659B71CD" w14:textId="77777777" w:rsidR="00972363" w:rsidRPr="006D3A1C" w:rsidRDefault="00972363"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Qualitative research</w:t>
            </w:r>
          </w:p>
        </w:tc>
        <w:tc>
          <w:tcPr>
            <w:tcW w:w="1374" w:type="dxa"/>
            <w:noWrap/>
            <w:vAlign w:val="center"/>
            <w:hideMark/>
          </w:tcPr>
          <w:p w14:paraId="1769A7B5" w14:textId="77777777"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4B538340" w14:textId="6369A0B5"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5DDF0670" w14:textId="66472AF9"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5006EEDF" w14:textId="53488FE3" w:rsidR="00972363" w:rsidRPr="006D3A1C" w:rsidRDefault="00972363" w:rsidP="000B4301">
            <w:pPr>
              <w:spacing w:after="0" w:line="240" w:lineRule="auto"/>
              <w:jc w:val="center"/>
              <w:rPr>
                <w:rFonts w:ascii="Aptos Narrow" w:eastAsia="Times New Roman" w:hAnsi="Aptos Narrow" w:cs="Times New Roman"/>
                <w:color w:val="000000"/>
                <w:kern w:val="0"/>
                <w:lang w:eastAsia="en-GB"/>
                <w14:ligatures w14:val="none"/>
              </w:rPr>
            </w:pPr>
          </w:p>
        </w:tc>
        <w:tc>
          <w:tcPr>
            <w:tcW w:w="2551" w:type="dxa"/>
            <w:noWrap/>
            <w:hideMark/>
          </w:tcPr>
          <w:p w14:paraId="3506C857" w14:textId="3893154B" w:rsidR="00972363" w:rsidRPr="006D3A1C" w:rsidRDefault="00972363" w:rsidP="000B4301">
            <w:pPr>
              <w:pStyle w:val="ListParagraph"/>
              <w:ind w:left="227"/>
              <w:rPr>
                <w:rFonts w:ascii="Aptos Narrow" w:eastAsia="Times New Roman" w:hAnsi="Aptos Narrow" w:cs="Times New Roman"/>
                <w:color w:val="000000"/>
                <w:kern w:val="0"/>
                <w:lang w:eastAsia="en-GB"/>
                <w14:ligatures w14:val="none"/>
              </w:rPr>
            </w:pPr>
          </w:p>
        </w:tc>
        <w:tc>
          <w:tcPr>
            <w:tcW w:w="2551" w:type="dxa"/>
          </w:tcPr>
          <w:p w14:paraId="60407796" w14:textId="77777777" w:rsidR="00972363" w:rsidRPr="004C385C" w:rsidRDefault="00972363" w:rsidP="000B4301">
            <w:pPr>
              <w:spacing w:after="0" w:line="240" w:lineRule="auto"/>
              <w:rPr>
                <w:rFonts w:ascii="Aptos Narrow" w:eastAsia="Times New Roman" w:hAnsi="Aptos Narrow" w:cs="Times New Roman"/>
                <w:color w:val="000000"/>
                <w:kern w:val="0"/>
                <w:lang w:eastAsia="en-GB"/>
                <w14:ligatures w14:val="none"/>
              </w:rPr>
            </w:pPr>
          </w:p>
        </w:tc>
      </w:tr>
      <w:tr w:rsidR="000B4301" w:rsidRPr="004C385C" w14:paraId="2FDB8FA6" w14:textId="77777777" w:rsidTr="00B74112">
        <w:trPr>
          <w:trHeight w:val="290"/>
        </w:trPr>
        <w:tc>
          <w:tcPr>
            <w:tcW w:w="1587" w:type="dxa"/>
            <w:noWrap/>
          </w:tcPr>
          <w:p w14:paraId="4AE32465" w14:textId="05E188C0"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0B4301">
              <w:rPr>
                <w:rFonts w:ascii="Aptos Narrow" w:eastAsia="Times New Roman" w:hAnsi="Aptos Narrow" w:cs="Times New Roman"/>
                <w:color w:val="000000"/>
                <w:kern w:val="0"/>
                <w:lang w:eastAsia="en-GB"/>
                <w14:ligatures w14:val="none"/>
              </w:rPr>
              <w:t>Northway et al</w:t>
            </w:r>
            <w:r>
              <w:rPr>
                <w:rFonts w:ascii="Aptos Narrow" w:eastAsia="Times New Roman" w:hAnsi="Aptos Narrow" w:cs="Times New Roman"/>
                <w:color w:val="000000"/>
                <w:kern w:val="0"/>
                <w:lang w:eastAsia="en-GB"/>
                <w14:ligatures w14:val="none"/>
              </w:rPr>
              <w:t>.</w:t>
            </w:r>
            <w:r w:rsidRPr="006D3A1C">
              <w:rPr>
                <w:rFonts w:ascii="Aptos Narrow" w:eastAsia="Times New Roman" w:hAnsi="Aptos Narrow" w:cs="Times New Roman"/>
                <w:color w:val="000000"/>
                <w:kern w:val="0"/>
                <w:lang w:eastAsia="en-GB"/>
                <w14:ligatures w14:val="none"/>
              </w:rPr>
              <w:t xml:space="preserve"> (2019)</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&lt;EndNote&gt;&lt;Cite&gt;&lt;Author&gt;Northway&lt;/Author&gt;&lt;Year&gt;2019&lt;/Year&gt;&lt;RecNum&gt;60&lt;/RecNum&gt;&lt;DisplayText&gt;&lt;style face="superscript"&gt;164&lt;/style&gt;&lt;/DisplayText&gt;&lt;record&gt;&lt;rec-number&gt;60&lt;/rec-number&gt;&lt;foreign-keys&gt;&lt;key app="EN" db-id="sp0rpx5fcz50v6era0a5wa2i5vxaw0zd5vzx" timestamp="1756224267"&gt;60&lt;/key&gt;&lt;/foreign-keys&gt;&lt;ref-type name="Journal Article"&gt;17&lt;/ref-type&gt;&lt;contributors&gt;&lt;authors&gt;&lt;author&gt;Northway, R.&lt;/author&gt;&lt;author&gt;Todd, S.&lt;/author&gt;&lt;author&gt;Hunt, K.&lt;/author&gt;&lt;author&gt;Hopes, P.&lt;/author&gt;&lt;author&gt;Morgan, R.&lt;/author&gt;&lt;author&gt;Shearn, J.&lt;/author&gt;&lt;author&gt;Worth, R.&lt;/author&gt;&lt;author&gt;Bernal, J.&lt;/author&gt;&lt;/authors&gt;&lt;/contributors&gt;&lt;titles&gt;&lt;title&gt;Nursing care at end of life: a UK-based survey of the deaths of people living in care settings for people with intellectual disability&lt;/title&gt;&lt;secondary-title&gt;Journal of Research in Nursing&lt;/secondary-title&gt;&lt;/titles&gt;&lt;periodical&gt;&lt;full-title&gt;Journal of Research in Nursing&lt;/full-title&gt;&lt;/periodical&gt;&lt;pages&gt;366-382&lt;/pages&gt;&lt;volume&gt;24&lt;/volume&gt;&lt;number&gt;6&lt;/number&gt;&lt;dates&gt;&lt;year&gt;2019&lt;/year&gt;&lt;/dates&gt;&lt;accession-num&gt;138497424. Language: English. Entry Date: 20190911. Revision Date: 20190911. Publication Type: Journal Article&lt;/accession-num&gt;&lt;label&gt; INCLUDED&lt;/label&gt;&lt;urls&gt;&lt;related-urls&gt;&lt;url&gt;https://search.ebscohost.com/login.aspx?direct=true&amp;amp;db=cul&amp;amp;AN=138497424&amp;amp;site=ehost-live&lt;/url&gt;&lt;/related-urls&gt;&lt;/urls&gt;&lt;electronic-resource-num&gt;10.1177/1744987118780919&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164</w:t>
            </w:r>
            <w:r>
              <w:rPr>
                <w:rFonts w:ascii="Aptos Narrow" w:eastAsia="Times New Roman" w:hAnsi="Aptos Narrow" w:cs="Times New Roman"/>
                <w:color w:val="000000"/>
                <w:kern w:val="0"/>
                <w:lang w:eastAsia="en-GB"/>
                <w14:ligatures w14:val="none"/>
              </w:rPr>
              <w:fldChar w:fldCharType="end"/>
            </w:r>
          </w:p>
        </w:tc>
        <w:tc>
          <w:tcPr>
            <w:tcW w:w="2041" w:type="dxa"/>
            <w:noWrap/>
          </w:tcPr>
          <w:p w14:paraId="06F810FC" w14:textId="59F14F46"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Nursing care at end of life: a UK-based survey of the deaths of people living in care settings for people with intellectual disability</w:t>
            </w:r>
          </w:p>
        </w:tc>
        <w:tc>
          <w:tcPr>
            <w:tcW w:w="1531" w:type="dxa"/>
            <w:noWrap/>
          </w:tcPr>
          <w:p w14:paraId="75B0424D" w14:textId="197B0D58"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Cross sectional study</w:t>
            </w:r>
          </w:p>
        </w:tc>
        <w:tc>
          <w:tcPr>
            <w:tcW w:w="1374" w:type="dxa"/>
            <w:noWrap/>
            <w:vAlign w:val="center"/>
          </w:tcPr>
          <w:p w14:paraId="05EC6B01" w14:textId="20BBA570"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tcPr>
          <w:p w14:paraId="59D1AF8C" w14:textId="59C68391"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tcPr>
          <w:p w14:paraId="5C4871D0" w14:textId="2FB22F43"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tcPr>
          <w:p w14:paraId="62431E3D"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p>
        </w:tc>
        <w:tc>
          <w:tcPr>
            <w:tcW w:w="2551" w:type="dxa"/>
            <w:noWrap/>
          </w:tcPr>
          <w:p w14:paraId="43EBF6A8" w14:textId="61CBF228" w:rsidR="000B4301" w:rsidRPr="006D3A1C" w:rsidRDefault="000B4301"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Community health nurses need appropriate education and training specific to this population.</w:t>
            </w:r>
          </w:p>
        </w:tc>
        <w:tc>
          <w:tcPr>
            <w:tcW w:w="2551" w:type="dxa"/>
          </w:tcPr>
          <w:p w14:paraId="4E626578" w14:textId="77777777" w:rsidR="000B4301" w:rsidRPr="004C385C" w:rsidRDefault="000B4301" w:rsidP="000B4301">
            <w:pPr>
              <w:spacing w:after="0" w:line="240" w:lineRule="auto"/>
              <w:rPr>
                <w:rFonts w:ascii="Aptos Narrow" w:eastAsia="Times New Roman" w:hAnsi="Aptos Narrow" w:cs="Times New Roman"/>
                <w:color w:val="000000"/>
                <w:kern w:val="0"/>
                <w:lang w:eastAsia="en-GB"/>
                <w14:ligatures w14:val="none"/>
              </w:rPr>
            </w:pPr>
          </w:p>
        </w:tc>
      </w:tr>
      <w:tr w:rsidR="000B4301" w:rsidRPr="004C385C" w14:paraId="2601B4C9" w14:textId="77777777" w:rsidTr="00B74112">
        <w:trPr>
          <w:trHeight w:val="290"/>
        </w:trPr>
        <w:tc>
          <w:tcPr>
            <w:tcW w:w="1587" w:type="dxa"/>
            <w:noWrap/>
            <w:hideMark/>
          </w:tcPr>
          <w:p w14:paraId="420ABB1C" w14:textId="52956931"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 xml:space="preserve">O'Brien </w:t>
            </w:r>
            <w:r>
              <w:rPr>
                <w:rFonts w:ascii="Aptos Narrow" w:eastAsia="Times New Roman" w:hAnsi="Aptos Narrow" w:cs="Times New Roman"/>
                <w:color w:val="000000"/>
                <w:kern w:val="0"/>
                <w:lang w:eastAsia="en-GB"/>
                <w14:ligatures w14:val="none"/>
              </w:rPr>
              <w:t xml:space="preserve">&amp; Jack </w:t>
            </w:r>
            <w:r w:rsidRPr="006D3A1C">
              <w:rPr>
                <w:rFonts w:ascii="Aptos Narrow" w:eastAsia="Times New Roman" w:hAnsi="Aptos Narrow" w:cs="Times New Roman"/>
                <w:color w:val="000000"/>
                <w:kern w:val="0"/>
                <w:lang w:eastAsia="en-GB"/>
                <w14:ligatures w14:val="none"/>
              </w:rPr>
              <w:t>(2010)</w:t>
            </w:r>
            <w:r>
              <w:rPr>
                <w:rFonts w:ascii="Aptos Narrow" w:eastAsia="Times New Roman" w:hAnsi="Aptos Narrow" w:cs="Times New Roman"/>
                <w:color w:val="000000"/>
                <w:kern w:val="0"/>
                <w:lang w:eastAsia="en-GB"/>
                <w14:ligatures w14:val="none"/>
              </w:rPr>
              <w:fldChar w:fldCharType="begin"/>
            </w:r>
            <w:r>
              <w:rPr>
                <w:rFonts w:ascii="Aptos Narrow" w:eastAsia="Times New Roman" w:hAnsi="Aptos Narrow" w:cs="Times New Roman"/>
                <w:color w:val="000000"/>
                <w:kern w:val="0"/>
                <w:lang w:eastAsia="en-GB"/>
                <w14:ligatures w14:val="none"/>
              </w:rPr>
              <w:instrText xml:space="preserve"> ADDIN EN.CITE &lt;EndNote&gt;&lt;Cite&gt;&lt;Author&gt;O&amp;apos;Brien&lt;/Author&gt;&lt;Year&gt;2010&lt;/Year&gt;&lt;RecNum&gt;214&lt;/RecNum&gt;&lt;DisplayText&gt;&lt;style face="superscript"&gt;165&lt;/style&gt;&lt;/DisplayText&gt;&lt;record&gt;&lt;rec-number&gt;214&lt;/rec-number&gt;&lt;foreign-keys&gt;&lt;key app="EN" db-id="sp0rpx5fcz50v6era0a5wa2i5vxaw0zd5vzx" timestamp="1756224267"&gt;214&lt;/key&gt;&lt;/foreign-keys&gt;&lt;ref-type name="Journal Article"&gt;17&lt;/ref-type&gt;&lt;contributors&gt;&lt;authors&gt;&lt;author&gt;O&amp;apos;Brien, M.&lt;/author&gt;&lt;author&gt;Jack, B.&lt;/author&gt;&lt;/authors&gt;&lt;/contributors&gt;&lt;titles&gt;&lt;title&gt;Barriers to dying at home: the impact of poor co-ordination of community service provision for patients with cancer&lt;/title&gt;&lt;secondary-title&gt;Health Soc Care Community&lt;/secondary-title&gt;&lt;/titles&gt;&lt;periodical&gt;&lt;full-title&gt;Health Soc Care Community&lt;/full-title&gt;&lt;/periodical&gt;&lt;pages&gt;337-45&lt;/pages&gt;&lt;volume&gt;18&lt;/volume&gt;&lt;number&gt;4&lt;/number&gt;&lt;dates&gt;&lt;year&gt;2010&lt;/year&gt;&lt;/dates&gt;&lt;accession-num&gt;20039968&lt;/accession-num&gt;&lt;label&gt; INCLUDED&lt;/label&gt;&lt;urls&gt;&lt;related-urls&gt;&lt;url&gt;https://ovidsp.ovid.com/ovidweb.cgi?T=JS&amp;amp;CSC=Y&amp;amp;NEWS=N&amp;amp;PAGE=fulltext&amp;amp;D=med8&amp;amp;DO=10.1111%2fj.1365-2524.2009.00897.x&lt;/url&gt;&lt;/related-urls&gt;&lt;/urls&gt;&lt;electronic-resource-num&gt;https://dx.doi.org/10.1111/j.1365-2524.2009.00897.x&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Pr="00B51646">
              <w:rPr>
                <w:rFonts w:ascii="Aptos Narrow" w:eastAsia="Times New Roman" w:hAnsi="Aptos Narrow" w:cs="Times New Roman"/>
                <w:noProof/>
                <w:color w:val="000000"/>
                <w:kern w:val="0"/>
                <w:vertAlign w:val="superscript"/>
                <w:lang w:eastAsia="en-GB"/>
                <w14:ligatures w14:val="none"/>
              </w:rPr>
              <w:t>165</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30B90654"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Barriers to dying at home: the impact of poor co-ordination of community service provision for patients with cancer</w:t>
            </w:r>
          </w:p>
        </w:tc>
        <w:tc>
          <w:tcPr>
            <w:tcW w:w="1531" w:type="dxa"/>
            <w:noWrap/>
            <w:hideMark/>
          </w:tcPr>
          <w:p w14:paraId="4534803C"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Qualitative research</w:t>
            </w:r>
          </w:p>
        </w:tc>
        <w:tc>
          <w:tcPr>
            <w:tcW w:w="1374" w:type="dxa"/>
            <w:noWrap/>
            <w:vAlign w:val="center"/>
            <w:hideMark/>
          </w:tcPr>
          <w:p w14:paraId="0A284EB9"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4760C947" w14:textId="77777777" w:rsidR="000B4301" w:rsidRPr="006D3A1C" w:rsidRDefault="000B4301" w:rsidP="000B4301">
            <w:pPr>
              <w:spacing w:after="0" w:line="240" w:lineRule="auto"/>
              <w:jc w:val="center"/>
              <w:rPr>
                <w:rFonts w:ascii="Aptos Narrow" w:eastAsia="Times New Roman" w:hAnsi="Aptos Narrow" w:cs="Times New Roman"/>
                <w:kern w:val="0"/>
                <w:lang w:eastAsia="en-GB"/>
                <w14:ligatures w14:val="none"/>
              </w:rPr>
            </w:pPr>
          </w:p>
        </w:tc>
        <w:tc>
          <w:tcPr>
            <w:tcW w:w="1375" w:type="dxa"/>
            <w:noWrap/>
            <w:vAlign w:val="center"/>
            <w:hideMark/>
          </w:tcPr>
          <w:p w14:paraId="671679DD" w14:textId="77777777" w:rsidR="000B4301" w:rsidRPr="006D3A1C" w:rsidRDefault="000B4301" w:rsidP="000B4301">
            <w:pPr>
              <w:spacing w:after="0" w:line="240" w:lineRule="auto"/>
              <w:jc w:val="center"/>
              <w:rPr>
                <w:rFonts w:ascii="Aptos Narrow" w:eastAsia="Times New Roman" w:hAnsi="Aptos Narrow" w:cs="Times New Roman"/>
                <w:kern w:val="0"/>
                <w:lang w:eastAsia="en-GB"/>
                <w14:ligatures w14:val="none"/>
              </w:rPr>
            </w:pPr>
          </w:p>
        </w:tc>
        <w:tc>
          <w:tcPr>
            <w:tcW w:w="1375" w:type="dxa"/>
            <w:noWrap/>
            <w:vAlign w:val="center"/>
            <w:hideMark/>
          </w:tcPr>
          <w:p w14:paraId="644E01A7"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09933129" w14:textId="77777777" w:rsidR="000B4301" w:rsidRDefault="000B4301"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 xml:space="preserve">Inadequate discharge of </w:t>
            </w:r>
            <w:r w:rsidRPr="000543A9">
              <w:rPr>
                <w:rFonts w:ascii="Aptos Narrow" w:eastAsia="Times New Roman" w:hAnsi="Aptos Narrow" w:cs="Times New Roman"/>
                <w:color w:val="000000"/>
                <w:kern w:val="0"/>
                <w:lang w:eastAsia="en-GB"/>
                <w14:ligatures w14:val="none"/>
              </w:rPr>
              <w:t>patients</w:t>
            </w:r>
            <w:r>
              <w:rPr>
                <w:rFonts w:ascii="Aptos Narrow" w:eastAsia="Times New Roman" w:hAnsi="Aptos Narrow" w:cs="Times New Roman"/>
                <w:color w:val="000000"/>
                <w:kern w:val="0"/>
                <w:lang w:eastAsia="en-GB"/>
                <w14:ligatures w14:val="none"/>
              </w:rPr>
              <w:t xml:space="preserve"> places pressure on community health services to obtain equipment and care packages that are not always easy to access. </w:t>
            </w:r>
          </w:p>
          <w:p w14:paraId="1C80BA49" w14:textId="58CCA95A" w:rsidR="000B4301" w:rsidRDefault="000B4301"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 xml:space="preserve">Lack of information provided to community teams (e.g. individual </w:t>
            </w:r>
            <w:r>
              <w:rPr>
                <w:rFonts w:ascii="Aptos Narrow" w:eastAsia="Times New Roman" w:hAnsi="Aptos Narrow" w:cs="Times New Roman"/>
                <w:color w:val="000000"/>
                <w:kern w:val="0"/>
                <w:lang w:eastAsia="en-GB"/>
                <w14:ligatures w14:val="none"/>
              </w:rPr>
              <w:lastRenderedPageBreak/>
              <w:t>patient needs on discharge from hospital) and limited access to medical records.</w:t>
            </w:r>
          </w:p>
          <w:p w14:paraId="1FA252DD" w14:textId="3ED40BD5" w:rsidR="000B4301" w:rsidRPr="006D3A1C" w:rsidRDefault="000B4301"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 xml:space="preserve">Unrealistic promises may be set by hospital staff. </w:t>
            </w:r>
          </w:p>
        </w:tc>
        <w:tc>
          <w:tcPr>
            <w:tcW w:w="2551" w:type="dxa"/>
          </w:tcPr>
          <w:p w14:paraId="777E0B06" w14:textId="77777777" w:rsidR="000B4301" w:rsidRDefault="000B4301"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lastRenderedPageBreak/>
              <w:t xml:space="preserve">Need to ensure time to setup care within the home for the patient before being discharged. </w:t>
            </w:r>
          </w:p>
          <w:p w14:paraId="3151B10B" w14:textId="166574C4" w:rsidR="000B4301" w:rsidRPr="004C385C" w:rsidRDefault="000B4301"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Community health nurses need to be involved earlier in the discharge process.</w:t>
            </w:r>
          </w:p>
        </w:tc>
      </w:tr>
      <w:tr w:rsidR="000B4301" w:rsidRPr="004C385C" w14:paraId="08C33FAF" w14:textId="77777777" w:rsidTr="00B74112">
        <w:trPr>
          <w:trHeight w:val="290"/>
        </w:trPr>
        <w:tc>
          <w:tcPr>
            <w:tcW w:w="1587" w:type="dxa"/>
            <w:noWrap/>
            <w:hideMark/>
          </w:tcPr>
          <w:p w14:paraId="2A8148EE" w14:textId="6C609E24"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Offen (2015)</w:t>
            </w:r>
            <w:r>
              <w:rPr>
                <w:rFonts w:ascii="Aptos Narrow" w:eastAsia="Times New Roman" w:hAnsi="Aptos Narrow" w:cs="Times New Roman"/>
                <w:color w:val="000000"/>
                <w:kern w:val="0"/>
                <w:lang w:eastAsia="en-GB"/>
                <w14:ligatures w14:val="none"/>
              </w:rPr>
              <w:fldChar w:fldCharType="begin"/>
            </w:r>
            <w:r>
              <w:rPr>
                <w:rFonts w:ascii="Aptos Narrow" w:eastAsia="Times New Roman" w:hAnsi="Aptos Narrow" w:cs="Times New Roman"/>
                <w:color w:val="000000"/>
                <w:kern w:val="0"/>
                <w:lang w:eastAsia="en-GB"/>
                <w14:ligatures w14:val="none"/>
              </w:rPr>
              <w:instrText xml:space="preserve"> ADDIN EN.CITE &lt;EndNote&gt;&lt;Cite&gt;&lt;Author&gt;Offen&lt;/Author&gt;&lt;Year&gt;2015&lt;/Year&gt;&lt;RecNum&gt;216&lt;/RecNum&gt;&lt;DisplayText&gt;&lt;style face="superscript"&gt;166&lt;/style&gt;&lt;/DisplayText&gt;&lt;record&gt;&lt;rec-number&gt;216&lt;/rec-number&gt;&lt;foreign-keys&gt;&lt;key app="EN" db-id="sp0rpx5fcz50v6era0a5wa2i5vxaw0zd5vzx" timestamp="1756224267"&gt;216&lt;/key&gt;&lt;/foreign-keys&gt;&lt;ref-type name="Journal Article"&gt;17&lt;/ref-type&gt;&lt;contributors&gt;&lt;authors&gt;&lt;author&gt;Offen, J.&lt;/author&gt;&lt;/authors&gt;&lt;/contributors&gt;&lt;titles&gt;&lt;title&gt;The role of UK district nurses in providing care for adult patients with a terminal diagnosis: a meta-ethnography&lt;/title&gt;&lt;secondary-title&gt;Int J Palliat Nurs&lt;/secondary-title&gt;&lt;/titles&gt;&lt;periodical&gt;&lt;full-title&gt;Int J Palliat Nurs&lt;/full-title&gt;&lt;/periodical&gt;&lt;pages&gt;134-41&lt;/pages&gt;&lt;volume&gt;21&lt;/volume&gt;&lt;number&gt;3&lt;/number&gt;&lt;dates&gt;&lt;year&gt;2015&lt;/year&gt;&lt;/dates&gt;&lt;accession-num&gt;25815762&lt;/accession-num&gt;&lt;label&gt; INCLUDED&lt;/label&gt;&lt;urls&gt;&lt;related-urls&gt;&lt;url&gt;https://www.ncbi.nlm.nih.gov/pubmed/25815762&lt;/url&gt;&lt;/related-urls&gt;&lt;/urls&gt;&lt;electronic-resource-num&gt;10.12968/ijpn.2015.21.3.134&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Pr="00B51646">
              <w:rPr>
                <w:rFonts w:ascii="Aptos Narrow" w:eastAsia="Times New Roman" w:hAnsi="Aptos Narrow" w:cs="Times New Roman"/>
                <w:noProof/>
                <w:color w:val="000000"/>
                <w:kern w:val="0"/>
                <w:vertAlign w:val="superscript"/>
                <w:lang w:eastAsia="en-GB"/>
                <w14:ligatures w14:val="none"/>
              </w:rPr>
              <w:t>166</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3CD797FF"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The role of UK district nurses in providing care for adult patients with a terminal diagnosis: a meta-ethnography</w:t>
            </w:r>
          </w:p>
        </w:tc>
        <w:tc>
          <w:tcPr>
            <w:tcW w:w="1531" w:type="dxa"/>
            <w:noWrap/>
            <w:hideMark/>
          </w:tcPr>
          <w:p w14:paraId="35EEDAB1"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Review with systematic approach</w:t>
            </w:r>
          </w:p>
        </w:tc>
        <w:tc>
          <w:tcPr>
            <w:tcW w:w="1374" w:type="dxa"/>
            <w:noWrap/>
            <w:vAlign w:val="center"/>
            <w:hideMark/>
          </w:tcPr>
          <w:p w14:paraId="274895F7"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26ADDA28" w14:textId="77777777" w:rsidR="000B4301" w:rsidRPr="006D3A1C" w:rsidRDefault="000B4301" w:rsidP="000B4301">
            <w:pPr>
              <w:spacing w:after="0" w:line="240" w:lineRule="auto"/>
              <w:jc w:val="center"/>
              <w:rPr>
                <w:rFonts w:ascii="Aptos Narrow" w:eastAsia="Times New Roman" w:hAnsi="Aptos Narrow" w:cs="Times New Roman"/>
                <w:kern w:val="0"/>
                <w:lang w:eastAsia="en-GB"/>
                <w14:ligatures w14:val="none"/>
              </w:rPr>
            </w:pPr>
          </w:p>
        </w:tc>
        <w:tc>
          <w:tcPr>
            <w:tcW w:w="1375" w:type="dxa"/>
            <w:noWrap/>
            <w:vAlign w:val="center"/>
            <w:hideMark/>
          </w:tcPr>
          <w:p w14:paraId="7696F78F"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18A430A6"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6DEB01FB" w14:textId="3BA04A50"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Pr>
                <w:rFonts w:ascii="Aptos Narrow" w:eastAsia="Times New Roman" w:hAnsi="Aptos Narrow" w:cs="Times New Roman"/>
                <w:kern w:val="0"/>
                <w:lang w:eastAsia="en-GB"/>
                <w14:ligatures w14:val="none"/>
              </w:rPr>
              <w:t>Not extracted as review-level evidence (to avoid double counting)</w:t>
            </w:r>
          </w:p>
        </w:tc>
        <w:tc>
          <w:tcPr>
            <w:tcW w:w="2551" w:type="dxa"/>
          </w:tcPr>
          <w:p w14:paraId="6BB7E46E" w14:textId="00D14375" w:rsidR="000B4301" w:rsidRPr="004C385C" w:rsidRDefault="000B4301" w:rsidP="000B4301">
            <w:pPr>
              <w:spacing w:after="0" w:line="240" w:lineRule="auto"/>
              <w:rPr>
                <w:rFonts w:ascii="Aptos Narrow" w:eastAsia="Times New Roman" w:hAnsi="Aptos Narrow" w:cs="Times New Roman"/>
                <w:color w:val="000000"/>
                <w:kern w:val="0"/>
                <w:lang w:eastAsia="en-GB"/>
                <w14:ligatures w14:val="none"/>
              </w:rPr>
            </w:pPr>
            <w:r>
              <w:rPr>
                <w:rFonts w:ascii="Aptos Narrow" w:eastAsia="Times New Roman" w:hAnsi="Aptos Narrow" w:cs="Times New Roman"/>
                <w:kern w:val="0"/>
                <w:lang w:eastAsia="en-GB"/>
                <w14:ligatures w14:val="none"/>
              </w:rPr>
              <w:t>Not extracted as review-level evidence (to avoid double counting)</w:t>
            </w:r>
          </w:p>
        </w:tc>
      </w:tr>
      <w:tr w:rsidR="000B4301" w:rsidRPr="004C385C" w14:paraId="3293816C" w14:textId="77777777" w:rsidTr="00B74112">
        <w:trPr>
          <w:trHeight w:val="290"/>
        </w:trPr>
        <w:tc>
          <w:tcPr>
            <w:tcW w:w="1587" w:type="dxa"/>
            <w:noWrap/>
            <w:hideMark/>
          </w:tcPr>
          <w:p w14:paraId="5FA45EA0" w14:textId="2DBC696B"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O'Hara et al. (2023)</w:t>
            </w:r>
            <w:r>
              <w:rPr>
                <w:rFonts w:ascii="Aptos Narrow" w:eastAsia="Times New Roman" w:hAnsi="Aptos Narrow" w:cs="Times New Roman"/>
                <w:color w:val="000000"/>
                <w:kern w:val="0"/>
                <w:lang w:eastAsia="en-GB"/>
                <w14:ligatures w14:val="none"/>
              </w:rPr>
              <w:fldChar w:fldCharType="begin"/>
            </w:r>
            <w:r>
              <w:rPr>
                <w:rFonts w:ascii="Aptos Narrow" w:eastAsia="Times New Roman" w:hAnsi="Aptos Narrow" w:cs="Times New Roman"/>
                <w:color w:val="000000"/>
                <w:kern w:val="0"/>
                <w:lang w:eastAsia="en-GB"/>
                <w14:ligatures w14:val="none"/>
              </w:rPr>
              <w:instrText xml:space="preserve"> ADDIN EN.CITE &lt;EndNote&gt;&lt;Cite&gt;&lt;Author&gt;O&amp;apos;Hara&lt;/Author&gt;&lt;Year&gt;2023&lt;/Year&gt;&lt;RecNum&gt;215&lt;/RecNum&gt;&lt;DisplayText&gt;&lt;style face="superscript"&gt;167&lt;/style&gt;&lt;/DisplayText&gt;&lt;record&gt;&lt;rec-number&gt;215&lt;/rec-number&gt;&lt;foreign-keys&gt;&lt;key app="EN" db-id="sp0rpx5fcz50v6era0a5wa2i5vxaw0zd5vzx" timestamp="1756224267"&gt;215&lt;/key&gt;&lt;/foreign-keys&gt;&lt;ref-type name="Journal Article"&gt;17&lt;/ref-type&gt;&lt;contributors&gt;&lt;authors&gt;&lt;author&gt;O&amp;apos;Hara, L.&lt;/author&gt;&lt;author&gt;Evans, C. J.&lt;/author&gt;&lt;author&gt;Bowers, B.&lt;/author&gt;&lt;/authors&gt;&lt;/contributors&gt;&lt;titles&gt;&lt;title&gt;Family carers&amp;apos; administration of injectable medications at the end of life: a service evaluation of a novel intervention&lt;/title&gt;&lt;secondary-title&gt;Br J Community Nurs&lt;/secondary-title&gt;&lt;/titles&gt;&lt;periodical&gt;&lt;full-title&gt;Br J Community Nurs&lt;/full-title&gt;&lt;/periodical&gt;&lt;pages&gt;284-292&lt;/pages&gt;&lt;volume&gt;28&lt;/volume&gt;&lt;number&gt;6&lt;/number&gt;&lt;dates&gt;&lt;year&gt;2023&lt;/year&gt;&lt;/dates&gt;&lt;accession-num&gt;37261983&lt;/accession-num&gt;&lt;label&gt; INCLUDED&lt;/label&gt;&lt;urls&gt;&lt;related-urls&gt;&lt;url&gt;https://ovidsp.ovid.com/ovidweb.cgi?T=JS&amp;amp;CSC=Y&amp;amp;NEWS=N&amp;amp;PAGE=fulltext&amp;amp;D=med24&amp;amp;DO=10.12968%2fbjcn.2023.28.6.284&lt;/url&gt;&lt;/related-urls&gt;&lt;/urls&gt;&lt;electronic-resource-num&gt;https://dx.doi.org/10.12968/bjcn.2023.28.6.284&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Pr="00B51646">
              <w:rPr>
                <w:rFonts w:ascii="Aptos Narrow" w:eastAsia="Times New Roman" w:hAnsi="Aptos Narrow" w:cs="Times New Roman"/>
                <w:noProof/>
                <w:color w:val="000000"/>
                <w:kern w:val="0"/>
                <w:vertAlign w:val="superscript"/>
                <w:lang w:eastAsia="en-GB"/>
                <w14:ligatures w14:val="none"/>
              </w:rPr>
              <w:t>167</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3FCF1863"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Family carers' administration of injectable medications at the end of life: a service evaluation of a novel intervention</w:t>
            </w:r>
          </w:p>
        </w:tc>
        <w:tc>
          <w:tcPr>
            <w:tcW w:w="1531" w:type="dxa"/>
            <w:noWrap/>
            <w:hideMark/>
          </w:tcPr>
          <w:p w14:paraId="06E755E6"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Service Evaluation</w:t>
            </w:r>
          </w:p>
        </w:tc>
        <w:tc>
          <w:tcPr>
            <w:tcW w:w="1374" w:type="dxa"/>
            <w:noWrap/>
            <w:vAlign w:val="center"/>
            <w:hideMark/>
          </w:tcPr>
          <w:p w14:paraId="73D71A6A"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1E1D47C0"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6456524F"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5EA09E6D"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52EAB3DB"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p>
        </w:tc>
        <w:tc>
          <w:tcPr>
            <w:tcW w:w="2551" w:type="dxa"/>
          </w:tcPr>
          <w:p w14:paraId="1102C6DB" w14:textId="6715C3CB" w:rsidR="000B4301" w:rsidRPr="004C385C" w:rsidRDefault="000B4301"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Training from community health nurses, supported by specialist palliative care professionals, on how to administer medicines was seen as suitable for some families.</w:t>
            </w:r>
          </w:p>
        </w:tc>
      </w:tr>
      <w:tr w:rsidR="000B4301" w:rsidRPr="004C385C" w14:paraId="79012CFD" w14:textId="77777777" w:rsidTr="00B74112">
        <w:trPr>
          <w:trHeight w:val="290"/>
        </w:trPr>
        <w:tc>
          <w:tcPr>
            <w:tcW w:w="1587" w:type="dxa"/>
            <w:noWrap/>
          </w:tcPr>
          <w:p w14:paraId="51B00EBA" w14:textId="3A46B3ED"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Office for National Statistics (2015)</w:t>
            </w:r>
            <w:r>
              <w:rPr>
                <w:rFonts w:ascii="Aptos Narrow" w:eastAsia="Times New Roman" w:hAnsi="Aptos Narrow" w:cs="Times New Roman"/>
                <w:color w:val="000000"/>
                <w:kern w:val="0"/>
                <w:lang w:eastAsia="en-GB"/>
                <w14:ligatures w14:val="none"/>
              </w:rPr>
              <w:fldChar w:fldCharType="begin"/>
            </w:r>
            <w:r>
              <w:rPr>
                <w:rFonts w:ascii="Aptos Narrow" w:eastAsia="Times New Roman" w:hAnsi="Aptos Narrow" w:cs="Times New Roman"/>
                <w:color w:val="000000"/>
                <w:kern w:val="0"/>
                <w:lang w:eastAsia="en-GB"/>
                <w14:ligatures w14:val="none"/>
              </w:rPr>
              <w:instrText xml:space="preserve"> ADDIN EN.CITE &lt;EndNote&gt;&lt;Cite&gt;&lt;Author&gt;Office for National Statistics&lt;/Author&gt;&lt;Year&gt;2016&lt;/Year&gt;&lt;RecNum&gt;255&lt;/RecNum&gt;&lt;DisplayText&gt;&lt;style face="superscript"&gt;168&lt;/style&gt;&lt;/DisplayText&gt;&lt;record&gt;&lt;rec-number&gt;255&lt;/rec-number&gt;&lt;foreign-keys&gt;&lt;key app="EN" db-id="sp0rpx5fcz50v6era0a5wa2i5vxaw0zd5vzx" timestamp="1756224267"&gt;255&lt;/key&gt;&lt;/foreign-keys&gt;&lt;ref-type name="Journal Article"&gt;17&lt;/ref-type&gt;&lt;contributors&gt;&lt;authors&gt;&lt;author&gt;Office for National Statistics,.&lt;/author&gt;&lt;/authors&gt;&lt;/contributors&gt;&lt;titles&gt;&lt;title&gt;National Survey of Bereaved People (VOICES): England, 2015&lt;/title&gt;&lt;/titles&gt;&lt;dates&gt;&lt;year&gt;2016&lt;/year&gt;&lt;/dates&gt;&lt;label&gt; INCLUDED&lt;/label&gt;&lt;urls&gt;&lt;/urls&gt;&lt;electronic-resource-num&gt;https://www.ons.gov.uk/peoplepopulationandcommunity/healthandsocialcare/healthcaresystem/bulletins/nationalsurveyofbereavedpeoplevoices/england2015&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Pr="00B51646">
              <w:rPr>
                <w:rFonts w:ascii="Aptos Narrow" w:eastAsia="Times New Roman" w:hAnsi="Aptos Narrow" w:cs="Times New Roman"/>
                <w:noProof/>
                <w:color w:val="000000"/>
                <w:kern w:val="0"/>
                <w:vertAlign w:val="superscript"/>
                <w:lang w:eastAsia="en-GB"/>
                <w14:ligatures w14:val="none"/>
              </w:rPr>
              <w:t>168</w:t>
            </w:r>
            <w:r>
              <w:rPr>
                <w:rFonts w:ascii="Aptos Narrow" w:eastAsia="Times New Roman" w:hAnsi="Aptos Narrow" w:cs="Times New Roman"/>
                <w:color w:val="000000"/>
                <w:kern w:val="0"/>
                <w:lang w:eastAsia="en-GB"/>
                <w14:ligatures w14:val="none"/>
              </w:rPr>
              <w:fldChar w:fldCharType="end"/>
            </w:r>
          </w:p>
        </w:tc>
        <w:tc>
          <w:tcPr>
            <w:tcW w:w="2041" w:type="dxa"/>
            <w:noWrap/>
          </w:tcPr>
          <w:p w14:paraId="6A31E68F" w14:textId="6CEBB022"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National Survey of Bereaved People (VOICES): England, 2015</w:t>
            </w:r>
          </w:p>
        </w:tc>
        <w:tc>
          <w:tcPr>
            <w:tcW w:w="1531" w:type="dxa"/>
            <w:noWrap/>
          </w:tcPr>
          <w:p w14:paraId="1766F8DC" w14:textId="28D0F812"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Cross sectional study</w:t>
            </w:r>
          </w:p>
        </w:tc>
        <w:tc>
          <w:tcPr>
            <w:tcW w:w="1374" w:type="dxa"/>
            <w:noWrap/>
            <w:vAlign w:val="center"/>
          </w:tcPr>
          <w:p w14:paraId="6465BB87"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tcPr>
          <w:p w14:paraId="2DD81F4F"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tcPr>
          <w:p w14:paraId="5735D770"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tcPr>
          <w:p w14:paraId="4796D74D" w14:textId="73C99DC8"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tcPr>
          <w:p w14:paraId="00CE893B" w14:textId="18B6FA4B" w:rsidR="000B4301" w:rsidRPr="006D3A1C" w:rsidRDefault="000B4301"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 xml:space="preserve">The hospital setting was not perceived to coordinate care well with community and primary health and care providers. </w:t>
            </w:r>
          </w:p>
        </w:tc>
        <w:tc>
          <w:tcPr>
            <w:tcW w:w="2551" w:type="dxa"/>
          </w:tcPr>
          <w:p w14:paraId="0E735143" w14:textId="77777777" w:rsidR="000B4301" w:rsidRPr="004C385C" w:rsidRDefault="000B4301" w:rsidP="000B4301">
            <w:pPr>
              <w:spacing w:after="0" w:line="240" w:lineRule="auto"/>
              <w:rPr>
                <w:rFonts w:ascii="Aptos Narrow" w:eastAsia="Times New Roman" w:hAnsi="Aptos Narrow" w:cs="Times New Roman"/>
                <w:color w:val="000000"/>
                <w:kern w:val="0"/>
                <w:lang w:eastAsia="en-GB"/>
                <w14:ligatures w14:val="none"/>
              </w:rPr>
            </w:pPr>
          </w:p>
        </w:tc>
      </w:tr>
      <w:tr w:rsidR="000B4301" w:rsidRPr="004C385C" w14:paraId="416B7472" w14:textId="77777777" w:rsidTr="00B74112">
        <w:trPr>
          <w:trHeight w:val="290"/>
        </w:trPr>
        <w:tc>
          <w:tcPr>
            <w:tcW w:w="1587" w:type="dxa"/>
            <w:noWrap/>
            <w:hideMark/>
          </w:tcPr>
          <w:p w14:paraId="5FD8D91C" w14:textId="12F2C019"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Oishi &amp; Murtagh (2014)</w:t>
            </w:r>
            <w:r>
              <w:rPr>
                <w:rFonts w:ascii="Aptos Narrow" w:eastAsia="Times New Roman" w:hAnsi="Aptos Narrow" w:cs="Times New Roman"/>
                <w:color w:val="000000"/>
                <w:kern w:val="0"/>
                <w:lang w:eastAsia="en-GB"/>
                <w14:ligatures w14:val="none"/>
              </w:rPr>
              <w:fldChar w:fldCharType="begin"/>
            </w:r>
            <w:r>
              <w:rPr>
                <w:rFonts w:ascii="Aptos Narrow" w:eastAsia="Times New Roman" w:hAnsi="Aptos Narrow" w:cs="Times New Roman"/>
                <w:color w:val="000000"/>
                <w:kern w:val="0"/>
                <w:lang w:eastAsia="en-GB"/>
                <w14:ligatures w14:val="none"/>
              </w:rPr>
              <w:instrText xml:space="preserve"> ADDIN EN.CITE &lt;EndNote&gt;&lt;Cite&gt;&lt;Author&gt;Oishi&lt;/Author&gt;&lt;Year&gt;2014&lt;/Year&gt;&lt;RecNum&gt;40&lt;/RecNum&gt;&lt;DisplayText&gt;&lt;style face="superscript"&gt;169&lt;/style&gt;&lt;/DisplayText&gt;&lt;record&gt;&lt;rec-number&gt;40&lt;/rec-number&gt;&lt;foreign-keys&gt;&lt;key app="EN" db-id="sp0rpx5fcz50v6era0a5wa2i5vxaw0zd5vzx" timestamp="1756224267"&gt;40&lt;/key&gt;&lt;/foreign-keys&gt;&lt;ref-type name="Journal Article"&gt;17&lt;/ref-type&gt;&lt;contributors&gt;&lt;authors&gt;&lt;author&gt;Oishi, A.&lt;/author&gt;&lt;author&gt;Murtagh, F. E. M.&lt;/author&gt;&lt;/authors&gt;&lt;/contributors&gt;&lt;titles&gt;&lt;title&gt;The challenges of uncertainty and interprofessional collaboration in palliative care for non-cancer patients in the community: A systematic review of views from patients, carers and health-care professionals&lt;/title&gt;&lt;secondary-title&gt;Palliative Medicine&lt;/secondary-title&gt;&lt;/titles&gt;&lt;periodical&gt;&lt;full-title&gt;Palliative Medicine&lt;/full-title&gt;&lt;/periodical&gt;&lt;pages&gt;1081-1098&lt;/pages&gt;&lt;volume&gt;28&lt;/volume&gt;&lt;number&gt;9&lt;/number&gt;&lt;dates&gt;&lt;year&gt;2014&lt;/year&gt;&lt;/dates&gt;&lt;accession-num&gt;1622062082; 1204030&lt;/accession-num&gt;&lt;label&gt; INCLUDED&lt;/label&gt;&lt;urls&gt;&lt;related-urls&gt;&lt;url&gt;https://www.proquest.com/scholarly-journals/challenges-uncertainty-interprofessional/docview/1622062082/se-2?accountid=15181http://openurl.york.ac.uk/openurl/44YORK/44YORK_services_page?url_ver=Z39.88-2004&amp;amp;rft_val_fmt=info:ofi/fmt:kev:mtx:journal&amp;amp;genre=ar&lt;/url&gt;&lt;/related-urls&gt;&lt;/urls&gt;&lt;electronic-resource-num&gt;https://doi.org/10.1177/0269216314531999&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Pr="00B51646">
              <w:rPr>
                <w:rFonts w:ascii="Aptos Narrow" w:eastAsia="Times New Roman" w:hAnsi="Aptos Narrow" w:cs="Times New Roman"/>
                <w:noProof/>
                <w:color w:val="000000"/>
                <w:kern w:val="0"/>
                <w:vertAlign w:val="superscript"/>
                <w:lang w:eastAsia="en-GB"/>
                <w14:ligatures w14:val="none"/>
              </w:rPr>
              <w:t>169</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1D0DEEF3"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The challenges of uncertainty and interprofessional collaboration in palliative care for non-cancer patients in the community: A systematic review of views from patients, carers and health-care professionals</w:t>
            </w:r>
          </w:p>
        </w:tc>
        <w:tc>
          <w:tcPr>
            <w:tcW w:w="1531" w:type="dxa"/>
            <w:noWrap/>
            <w:hideMark/>
          </w:tcPr>
          <w:p w14:paraId="3A94A9B5"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Review with systematic approach</w:t>
            </w:r>
          </w:p>
        </w:tc>
        <w:tc>
          <w:tcPr>
            <w:tcW w:w="1374" w:type="dxa"/>
            <w:noWrap/>
            <w:vAlign w:val="center"/>
            <w:hideMark/>
          </w:tcPr>
          <w:p w14:paraId="743F5EE4"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3E283E60"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28EDB1EF"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41CFD51F"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5D2FE20C" w14:textId="0F1F569B"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Pr>
                <w:rFonts w:ascii="Aptos Narrow" w:eastAsia="Times New Roman" w:hAnsi="Aptos Narrow" w:cs="Times New Roman"/>
                <w:kern w:val="0"/>
                <w:lang w:eastAsia="en-GB"/>
                <w14:ligatures w14:val="none"/>
              </w:rPr>
              <w:t>Not extracted as review-level evidence (to avoid double counting)</w:t>
            </w:r>
          </w:p>
        </w:tc>
        <w:tc>
          <w:tcPr>
            <w:tcW w:w="2551" w:type="dxa"/>
          </w:tcPr>
          <w:p w14:paraId="10FFD3C2" w14:textId="7878CFF2" w:rsidR="000B4301" w:rsidRPr="004C385C" w:rsidRDefault="000B4301" w:rsidP="000B4301">
            <w:pPr>
              <w:spacing w:after="0" w:line="240" w:lineRule="auto"/>
              <w:rPr>
                <w:rFonts w:ascii="Aptos Narrow" w:eastAsia="Times New Roman" w:hAnsi="Aptos Narrow" w:cs="Times New Roman"/>
                <w:color w:val="000000"/>
                <w:kern w:val="0"/>
                <w:lang w:eastAsia="en-GB"/>
                <w14:ligatures w14:val="none"/>
              </w:rPr>
            </w:pPr>
            <w:r>
              <w:rPr>
                <w:rFonts w:ascii="Aptos Narrow" w:eastAsia="Times New Roman" w:hAnsi="Aptos Narrow" w:cs="Times New Roman"/>
                <w:kern w:val="0"/>
                <w:lang w:eastAsia="en-GB"/>
                <w14:ligatures w14:val="none"/>
              </w:rPr>
              <w:t>Not extracted as review-level evidence (to avoid double counting)</w:t>
            </w:r>
          </w:p>
        </w:tc>
      </w:tr>
      <w:tr w:rsidR="000B4301" w:rsidRPr="004C385C" w14:paraId="170D5B88" w14:textId="77777777" w:rsidTr="00B74112">
        <w:trPr>
          <w:trHeight w:val="290"/>
        </w:trPr>
        <w:tc>
          <w:tcPr>
            <w:tcW w:w="1587" w:type="dxa"/>
            <w:noWrap/>
            <w:hideMark/>
          </w:tcPr>
          <w:p w14:paraId="525F1161" w14:textId="7E18DDE5"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Ore &amp; Carver (2020)</w:t>
            </w:r>
            <w:r>
              <w:rPr>
                <w:rFonts w:ascii="Aptos Narrow" w:eastAsia="Times New Roman" w:hAnsi="Aptos Narrow" w:cs="Times New Roman"/>
                <w:color w:val="000000"/>
                <w:kern w:val="0"/>
                <w:lang w:eastAsia="en-GB"/>
                <w14:ligatures w14:val="none"/>
              </w:rPr>
              <w:fldChar w:fldCharType="begin"/>
            </w:r>
            <w:r>
              <w:rPr>
                <w:rFonts w:ascii="Aptos Narrow" w:eastAsia="Times New Roman" w:hAnsi="Aptos Narrow" w:cs="Times New Roman"/>
                <w:color w:val="000000"/>
                <w:kern w:val="0"/>
                <w:lang w:eastAsia="en-GB"/>
                <w14:ligatures w14:val="none"/>
              </w:rPr>
              <w:instrText xml:space="preserve"> ADDIN EN.CITE &lt;EndNote&gt;&lt;Cite&gt;&lt;Author&gt;Ore&lt;/Author&gt;&lt;Year&gt;2020&lt;/Year&gt;&lt;RecNum&gt;55&lt;/RecNum&gt;&lt;DisplayText&gt;&lt;style face="superscript"&gt;170&lt;/style&gt;&lt;/DisplayText&gt;&lt;record&gt;&lt;rec-number&gt;55&lt;/rec-number&gt;&lt;foreign-keys&gt;&lt;key app="EN" db-id="sp0rpx5fcz50v6era0a5wa2i5vxaw0zd5vzx" timestamp="1756224267"&gt;55&lt;/key&gt;&lt;/foreign-keys&gt;&lt;ref-type name="Journal Article"&gt;17&lt;/ref-type&gt;&lt;contributors&gt;&lt;authors&gt;&lt;author&gt;Ore, N.&lt;/author&gt;&lt;author&gt;Carver, T.&lt;/author&gt;&lt;/authors&gt;&lt;/contributors&gt;&lt;titles&gt;&lt;title&gt;Implementing a new approach to pressure ulcer prevention&lt;/title&gt;&lt;secondary-title&gt;Journal of Community Nursing&lt;/secondary-title&gt;&lt;/titles&gt;&lt;periodical&gt;&lt;full-title&gt;Journal of Community Nursing&lt;/full-title&gt;&lt;/periodical&gt;&lt;pages&gt;52-57&lt;/pages&gt;&lt;volume&gt;34&lt;/volume&gt;&lt;number&gt;4&lt;/number&gt;&lt;dates&gt;&lt;year&gt;2020&lt;/year&gt;&lt;/dates&gt;&lt;accession-num&gt;145177030. Language: English. Entry Date: 20200826. Revision Date: 20210311. Publication Type: Journal Article&lt;/accession-num&gt;&lt;label&gt; INCLUDED&lt;/label&gt;&lt;urls&gt;&lt;related-urls&gt;&lt;url&gt;https://search.ebscohost.com/login.aspx?direct=true&amp;amp;db=cul&amp;amp;AN=145177030&amp;amp;site=ehost-live&lt;/url&gt;&lt;/related-urls&gt;&lt;/urls&gt;&lt;/record&gt;&lt;/Cite&gt;&lt;/EndNote&gt;</w:instrText>
            </w:r>
            <w:r>
              <w:rPr>
                <w:rFonts w:ascii="Aptos Narrow" w:eastAsia="Times New Roman" w:hAnsi="Aptos Narrow" w:cs="Times New Roman"/>
                <w:color w:val="000000"/>
                <w:kern w:val="0"/>
                <w:lang w:eastAsia="en-GB"/>
                <w14:ligatures w14:val="none"/>
              </w:rPr>
              <w:fldChar w:fldCharType="separate"/>
            </w:r>
            <w:r w:rsidRPr="00B51646">
              <w:rPr>
                <w:rFonts w:ascii="Aptos Narrow" w:eastAsia="Times New Roman" w:hAnsi="Aptos Narrow" w:cs="Times New Roman"/>
                <w:noProof/>
                <w:color w:val="000000"/>
                <w:kern w:val="0"/>
                <w:vertAlign w:val="superscript"/>
                <w:lang w:eastAsia="en-GB"/>
                <w14:ligatures w14:val="none"/>
              </w:rPr>
              <w:t>170</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242A9985"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Implementing a new approach to pressure ulcer prevention</w:t>
            </w:r>
          </w:p>
        </w:tc>
        <w:tc>
          <w:tcPr>
            <w:tcW w:w="1531" w:type="dxa"/>
            <w:noWrap/>
            <w:hideMark/>
          </w:tcPr>
          <w:p w14:paraId="115050A5"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Non-randomised experimental study</w:t>
            </w:r>
          </w:p>
        </w:tc>
        <w:tc>
          <w:tcPr>
            <w:tcW w:w="1374" w:type="dxa"/>
            <w:noWrap/>
            <w:vAlign w:val="center"/>
            <w:hideMark/>
          </w:tcPr>
          <w:p w14:paraId="51328ECD"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1B9D258B" w14:textId="77777777" w:rsidR="000B4301" w:rsidRPr="006D3A1C" w:rsidRDefault="000B4301" w:rsidP="000B4301">
            <w:pPr>
              <w:spacing w:after="0" w:line="240" w:lineRule="auto"/>
              <w:jc w:val="center"/>
              <w:rPr>
                <w:rFonts w:ascii="Aptos Narrow" w:eastAsia="Times New Roman" w:hAnsi="Aptos Narrow" w:cs="Times New Roman"/>
                <w:kern w:val="0"/>
                <w:lang w:eastAsia="en-GB"/>
                <w14:ligatures w14:val="none"/>
              </w:rPr>
            </w:pPr>
          </w:p>
        </w:tc>
        <w:tc>
          <w:tcPr>
            <w:tcW w:w="1375" w:type="dxa"/>
            <w:noWrap/>
            <w:vAlign w:val="center"/>
            <w:hideMark/>
          </w:tcPr>
          <w:p w14:paraId="76B5FB84"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3E7EF5BB"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p>
        </w:tc>
        <w:tc>
          <w:tcPr>
            <w:tcW w:w="2551" w:type="dxa"/>
            <w:noWrap/>
            <w:hideMark/>
          </w:tcPr>
          <w:p w14:paraId="27A5EDA9" w14:textId="77777777" w:rsidR="000B4301" w:rsidRPr="006D3A1C" w:rsidRDefault="000B4301" w:rsidP="000B4301">
            <w:pPr>
              <w:spacing w:after="0" w:line="240" w:lineRule="auto"/>
              <w:rPr>
                <w:rFonts w:ascii="Aptos Narrow" w:eastAsia="Times New Roman" w:hAnsi="Aptos Narrow" w:cs="Times New Roman"/>
                <w:kern w:val="0"/>
                <w:lang w:eastAsia="en-GB"/>
                <w14:ligatures w14:val="none"/>
              </w:rPr>
            </w:pPr>
          </w:p>
        </w:tc>
        <w:tc>
          <w:tcPr>
            <w:tcW w:w="2551" w:type="dxa"/>
          </w:tcPr>
          <w:p w14:paraId="239B475C" w14:textId="77777777" w:rsidR="000B4301" w:rsidRPr="004C385C" w:rsidRDefault="000B4301" w:rsidP="000B4301">
            <w:pPr>
              <w:spacing w:after="0" w:line="240" w:lineRule="auto"/>
              <w:rPr>
                <w:rFonts w:ascii="Aptos Narrow" w:eastAsia="Times New Roman" w:hAnsi="Aptos Narrow" w:cs="Times New Roman"/>
                <w:kern w:val="0"/>
                <w:lang w:eastAsia="en-GB"/>
                <w14:ligatures w14:val="none"/>
              </w:rPr>
            </w:pPr>
          </w:p>
        </w:tc>
      </w:tr>
      <w:tr w:rsidR="000B4301" w:rsidRPr="004C385C" w14:paraId="70879E72" w14:textId="77777777" w:rsidTr="00B74112">
        <w:trPr>
          <w:trHeight w:val="290"/>
        </w:trPr>
        <w:tc>
          <w:tcPr>
            <w:tcW w:w="1587" w:type="dxa"/>
            <w:noWrap/>
            <w:hideMark/>
          </w:tcPr>
          <w:p w14:paraId="767D3257" w14:textId="05CF901F"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Papavasiliou et al. (2021)</w:t>
            </w:r>
            <w:r>
              <w:rPr>
                <w:rFonts w:ascii="Aptos Narrow" w:eastAsia="Times New Roman" w:hAnsi="Aptos Narrow" w:cs="Times New Roman"/>
                <w:color w:val="000000"/>
                <w:kern w:val="0"/>
                <w:lang w:eastAsia="en-GB"/>
                <w14:ligatures w14:val="none"/>
              </w:rPr>
              <w:fldChar w:fldCharType="begin"/>
            </w:r>
            <w:r>
              <w:rPr>
                <w:rFonts w:ascii="Aptos Narrow" w:eastAsia="Times New Roman" w:hAnsi="Aptos Narrow" w:cs="Times New Roman"/>
                <w:color w:val="000000"/>
                <w:kern w:val="0"/>
                <w:lang w:eastAsia="en-GB"/>
                <w14:ligatures w14:val="none"/>
              </w:rPr>
              <w:instrText xml:space="preserve"> ADDIN EN.CITE &lt;EndNote&gt;&lt;Cite&gt;&lt;Author&gt;Papavasiliou&lt;/Author&gt;&lt;Year&gt;2021&lt;/Year&gt;&lt;RecNum&gt;41&lt;/RecNum&gt;&lt;DisplayText&gt;&lt;style face="superscript"&gt;171&lt;/style&gt;&lt;/DisplayText&gt;&lt;record&gt;&lt;rec-number&gt;41&lt;/rec-number&gt;&lt;foreign-keys&gt;&lt;key app="EN" db-id="sp0rpx5fcz50v6era0a5wa2i5vxaw0zd5vzx" timestamp="1756224267"&gt;41&lt;/key&gt;&lt;/foreign-keys&gt;&lt;ref-type name="Journal Article"&gt;17&lt;/ref-type&gt;&lt;contributors&gt;&lt;authors&gt;&lt;author&gt;Papavasiliou, E.&lt;/author&gt;&lt;author&gt;Hoare, S.&lt;/author&gt;&lt;author&gt;Bowers, B.&lt;/author&gt;&lt;author&gt;Kelly, M. P.&lt;/author&gt;&lt;author&gt;Barclay, S.&lt;/author&gt;&lt;/authors&gt;&lt;/contributors&gt;&lt;titles&gt;&lt;title&gt;Out-of-hours services and end-of-life hospital admissions: a complex intervention systematic review and narrative synthesis&lt;/title&gt;&lt;secondary-title&gt;The British Journal of General Practice : The Journal of the Royal College of General Practitioners&lt;/secondary-title&gt;&lt;/titles&gt;&lt;periodical&gt;&lt;full-title&gt;The British Journal of General Practice : The Journal of the Royal College of General Practitioners&lt;/full-title&gt;&lt;/periodical&gt;&lt;volume&gt;71&lt;/volume&gt;&lt;number&gt;711&lt;/number&gt;&lt;dates&gt;&lt;year&gt;2021&lt;/year&gt;&lt;/dates&gt;&lt;accession-num&gt;2583115012&lt;/accession-num&gt;&lt;label&gt; INCLUDED&lt;/label&gt;&lt;urls&gt;&lt;related-urls&gt;&lt;url&gt;https://www.proquest.com/scholarly-journals/out-hours-services-end-life-hospital-admissions/docview/2583115012/se-2?accountid=15181http://openurl.york.ac.uk/openurl/44YORK/44YORK_services_page?url_ver=Z39.88-2004&amp;amp;rft_val_fmt=info:ofi/fmt:kev:mtx:journal&amp;amp;g&lt;/url&gt;&lt;/related-urls&gt;&lt;/urls&gt;&lt;electronic-resource-num&gt;https://doi.org/10.3399/BJGP.2021.0194&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Pr="00B51646">
              <w:rPr>
                <w:rFonts w:ascii="Aptos Narrow" w:eastAsia="Times New Roman" w:hAnsi="Aptos Narrow" w:cs="Times New Roman"/>
                <w:noProof/>
                <w:color w:val="000000"/>
                <w:kern w:val="0"/>
                <w:vertAlign w:val="superscript"/>
                <w:lang w:eastAsia="en-GB"/>
                <w14:ligatures w14:val="none"/>
              </w:rPr>
              <w:t>171</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3C012DD0"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Out-of-hours services and end-of-life hospital admissions: a complex intervention systematic review and narrative synthesis</w:t>
            </w:r>
          </w:p>
        </w:tc>
        <w:tc>
          <w:tcPr>
            <w:tcW w:w="1531" w:type="dxa"/>
            <w:noWrap/>
            <w:hideMark/>
          </w:tcPr>
          <w:p w14:paraId="1447684C"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Review with systematic approach</w:t>
            </w:r>
          </w:p>
        </w:tc>
        <w:tc>
          <w:tcPr>
            <w:tcW w:w="1374" w:type="dxa"/>
            <w:noWrap/>
            <w:vAlign w:val="center"/>
            <w:hideMark/>
          </w:tcPr>
          <w:p w14:paraId="1278D606" w14:textId="21C4D3DB"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40B75050" w14:textId="17002A9D"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5390E660" w14:textId="7C6F8965"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78E2DE7E"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327E7E03" w14:textId="05E77E33"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Pr>
                <w:rFonts w:ascii="Aptos Narrow" w:eastAsia="Times New Roman" w:hAnsi="Aptos Narrow" w:cs="Times New Roman"/>
                <w:kern w:val="0"/>
                <w:lang w:eastAsia="en-GB"/>
                <w14:ligatures w14:val="none"/>
              </w:rPr>
              <w:t>Not extracted as review-level evidence (to avoid double counting)</w:t>
            </w:r>
          </w:p>
        </w:tc>
        <w:tc>
          <w:tcPr>
            <w:tcW w:w="2551" w:type="dxa"/>
          </w:tcPr>
          <w:p w14:paraId="39B504D8" w14:textId="0345FE2B" w:rsidR="000B4301" w:rsidRPr="004C385C" w:rsidRDefault="000B4301" w:rsidP="000B4301">
            <w:pPr>
              <w:spacing w:after="0" w:line="240" w:lineRule="auto"/>
              <w:rPr>
                <w:rFonts w:ascii="Aptos Narrow" w:eastAsia="Times New Roman" w:hAnsi="Aptos Narrow" w:cs="Times New Roman"/>
                <w:color w:val="000000"/>
                <w:kern w:val="0"/>
                <w:lang w:eastAsia="en-GB"/>
                <w14:ligatures w14:val="none"/>
              </w:rPr>
            </w:pPr>
            <w:r>
              <w:rPr>
                <w:rFonts w:ascii="Aptos Narrow" w:eastAsia="Times New Roman" w:hAnsi="Aptos Narrow" w:cs="Times New Roman"/>
                <w:kern w:val="0"/>
                <w:lang w:eastAsia="en-GB"/>
                <w14:ligatures w14:val="none"/>
              </w:rPr>
              <w:t>Not extracted as review-level evidence (to avoid double counting)</w:t>
            </w:r>
          </w:p>
        </w:tc>
      </w:tr>
      <w:tr w:rsidR="000B4301" w:rsidRPr="004C385C" w14:paraId="62AB9614" w14:textId="77777777" w:rsidTr="00B74112">
        <w:trPr>
          <w:trHeight w:val="290"/>
        </w:trPr>
        <w:tc>
          <w:tcPr>
            <w:tcW w:w="1587" w:type="dxa"/>
            <w:noWrap/>
            <w:hideMark/>
          </w:tcPr>
          <w:p w14:paraId="2AC7708D" w14:textId="1823A7EE"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Pask et al. (2022)</w:t>
            </w:r>
            <w:r>
              <w:rPr>
                <w:rFonts w:ascii="Aptos Narrow" w:eastAsia="Times New Roman" w:hAnsi="Aptos Narrow" w:cs="Times New Roman"/>
                <w:color w:val="000000"/>
                <w:kern w:val="0"/>
                <w:lang w:eastAsia="en-GB"/>
                <w14:ligatures w14:val="none"/>
              </w:rPr>
              <w:fldChar w:fldCharType="begin"/>
            </w:r>
            <w:r>
              <w:rPr>
                <w:rFonts w:ascii="Aptos Narrow" w:eastAsia="Times New Roman" w:hAnsi="Aptos Narrow" w:cs="Times New Roman"/>
                <w:color w:val="000000"/>
                <w:kern w:val="0"/>
                <w:lang w:eastAsia="en-GB"/>
                <w14:ligatures w14:val="none"/>
              </w:rPr>
              <w:instrText xml:space="preserve"> ADDIN EN.CITE &lt;EndNote&gt;&lt;Cite&gt;&lt;Author&gt;Pask&lt;/Author&gt;&lt;Year&gt;2022&lt;/Year&gt;&lt;RecNum&gt;104&lt;/RecNum&gt;&lt;DisplayText&gt;&lt;style face="superscript"&gt;172&lt;/style&gt;&lt;/DisplayText&gt;&lt;record&gt;&lt;rec-number&gt;104&lt;/rec-number&gt;&lt;foreign-keys&gt;&lt;key app="EN" db-id="sp0rpx5fcz50v6era0a5wa2i5vxaw0zd5vzx" timestamp="1756224267"&gt;104&lt;/key&gt;&lt;/foreign-keys&gt;&lt;ref-type name="Report"&gt;27&lt;/ref-type&gt;&lt;contributors&gt;&lt;authors&gt;&lt;author&gt;Pask, S.&lt;/author&gt;&lt;author&gt;Davies, J. M.&lt;/author&gt;&lt;author&gt;Mohamed, A.&lt;/author&gt;&lt;author&gt;Leniz, J.&lt;/author&gt;&lt;author&gt;Chambers, R. L.&lt;/author&gt;&lt;author&gt;McFarlane, P.&lt;/author&gt;&lt;author&gt;Bone, A. E.&lt;/author&gt;&lt;author&gt;Barclay, S.&lt;/author&gt;&lt;author&gt;J, Higginson I.&lt;/author&gt;&lt;author&gt;Sleeman, K. E.&lt;/author&gt;&lt;author&gt;Murtagh,&lt;/author&gt;&lt;/authors&gt;&lt;/contributors&gt;&lt;titles&gt;&lt;title&gt;Better End of Life: Mind the gaps: understanding and improving out-of-hours care for people with advanced illness and their informal carers Research Report&lt;/title&gt;&lt;/titles&gt;&lt;dates&gt;&lt;year&gt;2022&lt;/year&gt;&lt;/dates&gt;&lt;label&gt; INCLUDED&lt;/label&gt;&lt;urls&gt;&lt;/urls&gt;&lt;/record&gt;&lt;/Cite&gt;&lt;/EndNote&gt;</w:instrText>
            </w:r>
            <w:r>
              <w:rPr>
                <w:rFonts w:ascii="Aptos Narrow" w:eastAsia="Times New Roman" w:hAnsi="Aptos Narrow" w:cs="Times New Roman"/>
                <w:color w:val="000000"/>
                <w:kern w:val="0"/>
                <w:lang w:eastAsia="en-GB"/>
                <w14:ligatures w14:val="none"/>
              </w:rPr>
              <w:fldChar w:fldCharType="separate"/>
            </w:r>
            <w:r w:rsidRPr="00B51646">
              <w:rPr>
                <w:rFonts w:ascii="Aptos Narrow" w:eastAsia="Times New Roman" w:hAnsi="Aptos Narrow" w:cs="Times New Roman"/>
                <w:noProof/>
                <w:color w:val="000000"/>
                <w:kern w:val="0"/>
                <w:vertAlign w:val="superscript"/>
                <w:lang w:eastAsia="en-GB"/>
                <w14:ligatures w14:val="none"/>
              </w:rPr>
              <w:t>172</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40359D93"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 xml:space="preserve">Better End of Life: Mind the gaps: understanding and improving out-of-hours care for </w:t>
            </w:r>
            <w:r w:rsidRPr="006D3A1C">
              <w:rPr>
                <w:rFonts w:ascii="Aptos Narrow" w:eastAsia="Times New Roman" w:hAnsi="Aptos Narrow" w:cs="Times New Roman"/>
                <w:color w:val="000000"/>
                <w:kern w:val="0"/>
                <w:lang w:eastAsia="en-GB"/>
                <w14:ligatures w14:val="none"/>
              </w:rPr>
              <w:lastRenderedPageBreak/>
              <w:t>people with advanced illness and their informal carers Research Report</w:t>
            </w:r>
          </w:p>
        </w:tc>
        <w:tc>
          <w:tcPr>
            <w:tcW w:w="1531" w:type="dxa"/>
            <w:noWrap/>
            <w:hideMark/>
          </w:tcPr>
          <w:p w14:paraId="63EAEDC3"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Qualitative research</w:t>
            </w:r>
          </w:p>
        </w:tc>
        <w:tc>
          <w:tcPr>
            <w:tcW w:w="1374" w:type="dxa"/>
            <w:noWrap/>
            <w:vAlign w:val="center"/>
            <w:hideMark/>
          </w:tcPr>
          <w:p w14:paraId="46B0381E"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7165AE69"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64E0F857"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25A407BC"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20C980E1" w14:textId="43707513" w:rsidR="000B4301" w:rsidRPr="006D3A1C" w:rsidRDefault="000B4301"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 xml:space="preserve">Community health nursing services are overstretched, cover a large geographical area </w:t>
            </w:r>
            <w:r>
              <w:rPr>
                <w:rFonts w:ascii="Aptos Narrow" w:eastAsia="Times New Roman" w:hAnsi="Aptos Narrow" w:cs="Times New Roman"/>
                <w:color w:val="000000"/>
                <w:kern w:val="0"/>
                <w:lang w:eastAsia="en-GB"/>
                <w14:ligatures w14:val="none"/>
              </w:rPr>
              <w:lastRenderedPageBreak/>
              <w:t>and often have less staff available out-of-hours.</w:t>
            </w:r>
          </w:p>
        </w:tc>
        <w:tc>
          <w:tcPr>
            <w:tcW w:w="2551" w:type="dxa"/>
          </w:tcPr>
          <w:p w14:paraId="6D61F973" w14:textId="5EC03ED4" w:rsidR="000B4301" w:rsidRPr="004C385C" w:rsidRDefault="000B4301"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lastRenderedPageBreak/>
              <w:t xml:space="preserve">Importance of sharing learning and expertise between the multidisciplinary team </w:t>
            </w:r>
            <w:r>
              <w:rPr>
                <w:rFonts w:ascii="Aptos Narrow" w:eastAsia="Times New Roman" w:hAnsi="Aptos Narrow" w:cs="Times New Roman"/>
                <w:color w:val="000000"/>
                <w:kern w:val="0"/>
                <w:lang w:eastAsia="en-GB"/>
                <w14:ligatures w14:val="none"/>
              </w:rPr>
              <w:lastRenderedPageBreak/>
              <w:t>(including community health nurses).</w:t>
            </w:r>
          </w:p>
        </w:tc>
      </w:tr>
      <w:tr w:rsidR="000B4301" w:rsidRPr="004C385C" w14:paraId="6D32AB6D" w14:textId="77777777" w:rsidTr="00B74112">
        <w:trPr>
          <w:trHeight w:val="290"/>
        </w:trPr>
        <w:tc>
          <w:tcPr>
            <w:tcW w:w="1587" w:type="dxa"/>
            <w:noWrap/>
            <w:hideMark/>
          </w:tcPr>
          <w:p w14:paraId="6BA96D48" w14:textId="3FE6C926"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Pearce et al. (2021)</w:t>
            </w:r>
            <w:r>
              <w:rPr>
                <w:rFonts w:ascii="Aptos Narrow" w:eastAsia="Times New Roman" w:hAnsi="Aptos Narrow" w:cs="Times New Roman"/>
                <w:color w:val="000000"/>
                <w:kern w:val="0"/>
                <w:lang w:eastAsia="en-GB"/>
                <w14:ligatures w14:val="none"/>
              </w:rPr>
              <w:fldChar w:fldCharType="begin"/>
            </w:r>
            <w:r>
              <w:rPr>
                <w:rFonts w:ascii="Aptos Narrow" w:eastAsia="Times New Roman" w:hAnsi="Aptos Narrow" w:cs="Times New Roman"/>
                <w:color w:val="000000"/>
                <w:kern w:val="0"/>
                <w:lang w:eastAsia="en-GB"/>
                <w14:ligatures w14:val="none"/>
              </w:rPr>
              <w:instrText xml:space="preserve"> ADDIN EN.CITE &lt;EndNote&gt;&lt;Cite&gt;&lt;Author&gt;Pearce&lt;/Author&gt;&lt;Year&gt;2021&lt;/Year&gt;&lt;RecNum&gt;217&lt;/RecNum&gt;&lt;DisplayText&gt;&lt;style face="superscript"&gt;173&lt;/style&gt;&lt;/DisplayText&gt;&lt;record&gt;&lt;rec-number&gt;217&lt;/rec-number&gt;&lt;foreign-keys&gt;&lt;key app="EN" db-id="sp0rpx5fcz50v6era0a5wa2i5vxaw0zd5vzx" timestamp="1756224267"&gt;217&lt;/key&gt;&lt;/foreign-keys&gt;&lt;ref-type name="Journal Article"&gt;17&lt;/ref-type&gt;&lt;contributors&gt;&lt;authors&gt;&lt;author&gt;Pearce, C.&lt;/author&gt;&lt;author&gt;Wong, G.&lt;/author&gt;&lt;author&gt;Kuhn, I.&lt;/author&gt;&lt;author&gt;Barclay, S.&lt;/author&gt;&lt;/authors&gt;&lt;/contributors&gt;&lt;titles&gt;&lt;title&gt;Supporting bereavement and complicated grief in primary care: a realist review&lt;/title&gt;&lt;secondary-title&gt;BJGP open&lt;/secondary-title&gt;&lt;/titles&gt;&lt;periodical&gt;&lt;full-title&gt;BJGP open&lt;/full-title&gt;&lt;/periodical&gt;&lt;volume&gt;5&lt;/volume&gt;&lt;number&gt;3&lt;/number&gt;&lt;dates&gt;&lt;year&gt;2021&lt;/year&gt;&lt;/dates&gt;&lt;accession-num&gt;33653707&lt;/accession-num&gt;&lt;label&gt; INCLUDED&lt;/label&gt;&lt;urls&gt;&lt;related-urls&gt;&lt;url&gt;https://www.ncbi.nlm.nih.gov/pubmed/33653707&lt;/url&gt;&lt;/related-urls&gt;&lt;/urls&gt;&lt;electronic-resource-num&gt;10.3399/BJGPO.2021.0008&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Pr="00B51646">
              <w:rPr>
                <w:rFonts w:ascii="Aptos Narrow" w:eastAsia="Times New Roman" w:hAnsi="Aptos Narrow" w:cs="Times New Roman"/>
                <w:noProof/>
                <w:color w:val="000000"/>
                <w:kern w:val="0"/>
                <w:vertAlign w:val="superscript"/>
                <w:lang w:eastAsia="en-GB"/>
                <w14:ligatures w14:val="none"/>
              </w:rPr>
              <w:t>173</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5DD25233"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Supporting bereavement and complicated grief in primary care: a realist review</w:t>
            </w:r>
          </w:p>
        </w:tc>
        <w:tc>
          <w:tcPr>
            <w:tcW w:w="1531" w:type="dxa"/>
            <w:noWrap/>
            <w:hideMark/>
          </w:tcPr>
          <w:p w14:paraId="68A84FDB"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Review with systematic approach</w:t>
            </w:r>
          </w:p>
        </w:tc>
        <w:tc>
          <w:tcPr>
            <w:tcW w:w="1374" w:type="dxa"/>
            <w:noWrap/>
            <w:vAlign w:val="center"/>
            <w:hideMark/>
          </w:tcPr>
          <w:p w14:paraId="1C0C82E4"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270621BF"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314969B7"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68695656"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p>
        </w:tc>
        <w:tc>
          <w:tcPr>
            <w:tcW w:w="2551" w:type="dxa"/>
            <w:noWrap/>
            <w:hideMark/>
          </w:tcPr>
          <w:p w14:paraId="2C221EAC" w14:textId="098A496C" w:rsidR="000B4301" w:rsidRPr="006D3A1C" w:rsidRDefault="000B4301" w:rsidP="000B4301">
            <w:pPr>
              <w:spacing w:after="0" w:line="240" w:lineRule="auto"/>
              <w:rPr>
                <w:rFonts w:ascii="Aptos Narrow" w:eastAsia="Times New Roman" w:hAnsi="Aptos Narrow" w:cs="Times New Roman"/>
                <w:kern w:val="0"/>
                <w:lang w:eastAsia="en-GB"/>
                <w14:ligatures w14:val="none"/>
              </w:rPr>
            </w:pPr>
            <w:r>
              <w:rPr>
                <w:rFonts w:ascii="Aptos Narrow" w:eastAsia="Times New Roman" w:hAnsi="Aptos Narrow" w:cs="Times New Roman"/>
                <w:kern w:val="0"/>
                <w:lang w:eastAsia="en-GB"/>
                <w14:ligatures w14:val="none"/>
              </w:rPr>
              <w:t>Not extracted as review-level evidence (to avoid double counting)</w:t>
            </w:r>
          </w:p>
        </w:tc>
        <w:tc>
          <w:tcPr>
            <w:tcW w:w="2551" w:type="dxa"/>
          </w:tcPr>
          <w:p w14:paraId="33FF88DF" w14:textId="4C87AD52" w:rsidR="000B4301" w:rsidRPr="004C385C" w:rsidRDefault="000B4301" w:rsidP="000B4301">
            <w:pPr>
              <w:spacing w:after="0" w:line="240" w:lineRule="auto"/>
              <w:rPr>
                <w:rFonts w:ascii="Aptos Narrow" w:eastAsia="Times New Roman" w:hAnsi="Aptos Narrow" w:cs="Times New Roman"/>
                <w:kern w:val="0"/>
                <w:lang w:eastAsia="en-GB"/>
                <w14:ligatures w14:val="none"/>
              </w:rPr>
            </w:pPr>
            <w:r>
              <w:rPr>
                <w:rFonts w:ascii="Aptos Narrow" w:eastAsia="Times New Roman" w:hAnsi="Aptos Narrow" w:cs="Times New Roman"/>
                <w:kern w:val="0"/>
                <w:lang w:eastAsia="en-GB"/>
                <w14:ligatures w14:val="none"/>
              </w:rPr>
              <w:t>Not extracted as review-level evidence (to avoid double counting)</w:t>
            </w:r>
          </w:p>
        </w:tc>
      </w:tr>
      <w:tr w:rsidR="000B4301" w:rsidRPr="004C385C" w14:paraId="2D8F4EE2" w14:textId="77777777" w:rsidTr="00B74112">
        <w:trPr>
          <w:trHeight w:val="290"/>
        </w:trPr>
        <w:tc>
          <w:tcPr>
            <w:tcW w:w="1587" w:type="dxa"/>
            <w:noWrap/>
            <w:hideMark/>
          </w:tcPr>
          <w:p w14:paraId="4BE75B53" w14:textId="7952140D"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Pesut et al. (2014)</w:t>
            </w:r>
            <w:r>
              <w:rPr>
                <w:rFonts w:ascii="Aptos Narrow" w:eastAsia="Times New Roman" w:hAnsi="Aptos Narrow" w:cs="Times New Roman"/>
                <w:color w:val="000000"/>
                <w:kern w:val="0"/>
                <w:lang w:eastAsia="en-GB"/>
                <w14:ligatures w14:val="none"/>
              </w:rPr>
              <w:fldChar w:fldCharType="begin"/>
            </w:r>
            <w:r>
              <w:rPr>
                <w:rFonts w:ascii="Aptos Narrow" w:eastAsia="Times New Roman" w:hAnsi="Aptos Narrow" w:cs="Times New Roman"/>
                <w:color w:val="000000"/>
                <w:kern w:val="0"/>
                <w:lang w:eastAsia="en-GB"/>
                <w14:ligatures w14:val="none"/>
              </w:rPr>
              <w:instrText xml:space="preserve"> ADDIN EN.CITE &lt;EndNote&gt;&lt;Cite&gt;&lt;Author&gt;Pesut&lt;/Author&gt;&lt;Year&gt;2014&lt;/Year&gt;&lt;RecNum&gt;80&lt;/RecNum&gt;&lt;DisplayText&gt;&lt;style face="superscript"&gt;174&lt;/style&gt;&lt;/DisplayText&gt;&lt;record&gt;&lt;rec-number&gt;80&lt;/rec-number&gt;&lt;foreign-keys&gt;&lt;key app="EN" db-id="sp0rpx5fcz50v6era0a5wa2i5vxaw0zd5vzx" timestamp="1756224267"&gt;80&lt;/key&gt;&lt;/foreign-keys&gt;&lt;ref-type name="Journal Article"&gt;17&lt;/ref-type&gt;&lt;contributors&gt;&lt;authors&gt;&lt;author&gt;Pesut, B.&lt;/author&gt;&lt;author&gt;Sawatzky, R.&lt;/author&gt;&lt;author&gt;Stajduhar, K. I.&lt;/author&gt;&lt;author&gt;McLeod, B.&lt;/author&gt;&lt;author&gt;Erbacker, L.&lt;/author&gt;&lt;author&gt;Chan, E. K. H.&lt;/author&gt;&lt;/authors&gt;&lt;/contributors&gt;&lt;titles&gt;&lt;title&gt;Educating Nurses for Palliative Care: A Scoping Review&lt;/title&gt;&lt;secondary-title&gt;Journal of Hospice &amp;amp; Palliative Nursing&lt;/secondary-title&gt;&lt;/titles&gt;&lt;periodical&gt;&lt;full-title&gt;Journal of Hospice &amp;amp; Palliative Nursing&lt;/full-title&gt;&lt;/periodical&gt;&lt;volume&gt;16&lt;/volume&gt;&lt;number&gt;1&lt;/number&gt;&lt;dates&gt;&lt;year&gt;2014&lt;/year&gt;&lt;/dates&gt;&lt;label&gt; INCLUDED&lt;/label&gt;&lt;urls&gt;&lt;related-urls&gt;&lt;url&gt;https://journals.lww.com/jhpn/fulltext/2014/02000/educating_nurses_for_palliative_care__a_scoping.10.aspx&lt;/url&gt;&lt;/related-urls&gt;&lt;/urls&gt;&lt;electronic-resource-num&gt;https://journals.lww.com/jhpn/fulltext/2014/02000/educating_nurses_for_palliative_care__a_scoping.10.aspx&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Pr="00B51646">
              <w:rPr>
                <w:rFonts w:ascii="Aptos Narrow" w:eastAsia="Times New Roman" w:hAnsi="Aptos Narrow" w:cs="Times New Roman"/>
                <w:noProof/>
                <w:color w:val="000000"/>
                <w:kern w:val="0"/>
                <w:vertAlign w:val="superscript"/>
                <w:lang w:eastAsia="en-GB"/>
                <w14:ligatures w14:val="none"/>
              </w:rPr>
              <w:t>174</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05A75A32"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Educating Nurses for Palliative Care: A Scoping Review</w:t>
            </w:r>
          </w:p>
        </w:tc>
        <w:tc>
          <w:tcPr>
            <w:tcW w:w="1531" w:type="dxa"/>
            <w:noWrap/>
            <w:hideMark/>
          </w:tcPr>
          <w:p w14:paraId="003BD7E1"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Review with systematic approach</w:t>
            </w:r>
          </w:p>
        </w:tc>
        <w:tc>
          <w:tcPr>
            <w:tcW w:w="1374" w:type="dxa"/>
            <w:noWrap/>
            <w:vAlign w:val="center"/>
            <w:hideMark/>
          </w:tcPr>
          <w:p w14:paraId="12D5908F"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26176BCF"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6B8FAC56"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01D33DE1" w14:textId="77777777" w:rsidR="000B4301" w:rsidRPr="006D3A1C" w:rsidRDefault="000B4301" w:rsidP="000B4301">
            <w:pPr>
              <w:spacing w:after="0" w:line="240" w:lineRule="auto"/>
              <w:jc w:val="center"/>
              <w:rPr>
                <w:rFonts w:ascii="Aptos Narrow" w:eastAsia="Times New Roman" w:hAnsi="Aptos Narrow" w:cs="Times New Roman"/>
                <w:kern w:val="0"/>
                <w:lang w:eastAsia="en-GB"/>
                <w14:ligatures w14:val="none"/>
              </w:rPr>
            </w:pPr>
          </w:p>
        </w:tc>
        <w:tc>
          <w:tcPr>
            <w:tcW w:w="2551" w:type="dxa"/>
            <w:noWrap/>
            <w:hideMark/>
          </w:tcPr>
          <w:p w14:paraId="1FF9A41A" w14:textId="039E73D1" w:rsidR="000B4301" w:rsidRPr="006D3A1C" w:rsidRDefault="000B4301" w:rsidP="000B4301">
            <w:pPr>
              <w:spacing w:after="0" w:line="240" w:lineRule="auto"/>
              <w:rPr>
                <w:rFonts w:ascii="Aptos Narrow" w:eastAsia="Times New Roman" w:hAnsi="Aptos Narrow" w:cs="Times New Roman"/>
                <w:kern w:val="0"/>
                <w:lang w:eastAsia="en-GB"/>
                <w14:ligatures w14:val="none"/>
              </w:rPr>
            </w:pPr>
            <w:r>
              <w:rPr>
                <w:rFonts w:ascii="Aptos Narrow" w:eastAsia="Times New Roman" w:hAnsi="Aptos Narrow" w:cs="Times New Roman"/>
                <w:kern w:val="0"/>
                <w:lang w:eastAsia="en-GB"/>
                <w14:ligatures w14:val="none"/>
              </w:rPr>
              <w:t>Not extracted as review-level evidence (to avoid double counting)</w:t>
            </w:r>
          </w:p>
        </w:tc>
        <w:tc>
          <w:tcPr>
            <w:tcW w:w="2551" w:type="dxa"/>
          </w:tcPr>
          <w:p w14:paraId="4719383D" w14:textId="246C02F8" w:rsidR="000B4301" w:rsidRPr="004C385C" w:rsidRDefault="000B4301" w:rsidP="000B4301">
            <w:pPr>
              <w:spacing w:after="0" w:line="240" w:lineRule="auto"/>
              <w:rPr>
                <w:rFonts w:ascii="Aptos Narrow" w:eastAsia="Times New Roman" w:hAnsi="Aptos Narrow" w:cs="Times New Roman"/>
                <w:kern w:val="0"/>
                <w:lang w:eastAsia="en-GB"/>
                <w14:ligatures w14:val="none"/>
              </w:rPr>
            </w:pPr>
            <w:r>
              <w:rPr>
                <w:rFonts w:ascii="Aptos Narrow" w:eastAsia="Times New Roman" w:hAnsi="Aptos Narrow" w:cs="Times New Roman"/>
                <w:kern w:val="0"/>
                <w:lang w:eastAsia="en-GB"/>
                <w14:ligatures w14:val="none"/>
              </w:rPr>
              <w:t>Not extracted as review-level evidence (to avoid double counting)</w:t>
            </w:r>
          </w:p>
        </w:tc>
      </w:tr>
      <w:tr w:rsidR="000B4301" w:rsidRPr="004C385C" w14:paraId="3520E32D" w14:textId="77777777" w:rsidTr="00B74112">
        <w:trPr>
          <w:trHeight w:val="290"/>
        </w:trPr>
        <w:tc>
          <w:tcPr>
            <w:tcW w:w="1587" w:type="dxa"/>
            <w:noWrap/>
            <w:hideMark/>
          </w:tcPr>
          <w:p w14:paraId="6DD1FBF5" w14:textId="380E805D"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 xml:space="preserve">Philips </w:t>
            </w:r>
            <w:r>
              <w:rPr>
                <w:rFonts w:ascii="Aptos Narrow" w:eastAsia="Times New Roman" w:hAnsi="Aptos Narrow" w:cs="Times New Roman"/>
                <w:color w:val="000000"/>
                <w:kern w:val="0"/>
                <w:lang w:eastAsia="en-GB"/>
                <w14:ligatures w14:val="none"/>
              </w:rPr>
              <w:t xml:space="preserve">&amp; Taylor </w:t>
            </w:r>
            <w:r w:rsidRPr="006D3A1C">
              <w:rPr>
                <w:rFonts w:ascii="Aptos Narrow" w:eastAsia="Times New Roman" w:hAnsi="Aptos Narrow" w:cs="Times New Roman"/>
                <w:color w:val="000000"/>
                <w:kern w:val="0"/>
                <w:lang w:eastAsia="en-GB"/>
                <w14:ligatures w14:val="none"/>
              </w:rPr>
              <w:t>(2012)</w:t>
            </w:r>
            <w:r>
              <w:rPr>
                <w:rFonts w:ascii="Aptos Narrow" w:eastAsia="Times New Roman" w:hAnsi="Aptos Narrow" w:cs="Times New Roman"/>
                <w:color w:val="000000"/>
                <w:kern w:val="0"/>
                <w:lang w:eastAsia="en-GB"/>
                <w14:ligatures w14:val="none"/>
              </w:rPr>
              <w:fldChar w:fldCharType="begin"/>
            </w:r>
            <w:r>
              <w:rPr>
                <w:rFonts w:ascii="Aptos Narrow" w:eastAsia="Times New Roman" w:hAnsi="Aptos Narrow" w:cs="Times New Roman"/>
                <w:color w:val="000000"/>
                <w:kern w:val="0"/>
                <w:lang w:eastAsia="en-GB"/>
                <w14:ligatures w14:val="none"/>
              </w:rPr>
              <w:instrText xml:space="preserve"> ADDIN EN.CITE &lt;EndNote&gt;&lt;Cite&gt;&lt;Author&gt;Philips&lt;/Author&gt;&lt;Year&gt;2012&lt;/Year&gt;&lt;RecNum&gt;56&lt;/RecNum&gt;&lt;DisplayText&gt;&lt;style face="superscript"&gt;175&lt;/style&gt;&lt;/DisplayText&gt;&lt;record&gt;&lt;rec-number&gt;56&lt;/rec-number&gt;&lt;foreign-keys&gt;&lt;key app="EN" db-id="sp0rpx5fcz50v6era0a5wa2i5vxaw0zd5vzx" timestamp="1756224267"&gt;56&lt;/key&gt;&lt;/foreign-keys&gt;&lt;ref-type name="Journal Article"&gt;17&lt;/ref-type&gt;&lt;contributors&gt;&lt;authors&gt;&lt;author&gt;Philips, L.&lt;/author&gt;&lt;author&gt;Taylor, V.&lt;/author&gt;&lt;/authors&gt;&lt;/contributors&gt;&lt;titles&gt;&lt;title&gt;Addressing the palliative care needs of minority groups&lt;/title&gt;&lt;secondary-title&gt;Primary Health Care&lt;/secondary-title&gt;&lt;/titles&gt;&lt;periodical&gt;&lt;full-title&gt;Primary Health Care&lt;/full-title&gt;&lt;/periodical&gt;&lt;pages&gt;26-30&lt;/pages&gt;&lt;volume&gt;22&lt;/volume&gt;&lt;number&gt;1&lt;/number&gt;&lt;dates&gt;&lt;year&gt;2012&lt;/year&gt;&lt;/dates&gt;&lt;accession-num&gt;104516252. Language: English. Entry Date: 20120228. Revision Date: 20150820. Publication Type: Journal Article&lt;/accession-num&gt;&lt;label&gt; INCLUDED&lt;/label&gt;&lt;urls&gt;&lt;related-urls&gt;&lt;url&gt;https://search.ebscohost.com/login.aspx?direct=true&amp;amp;db=cul&amp;amp;AN=104516252&amp;amp;site=ehost-live&lt;/url&gt;&lt;/related-urls&gt;&lt;/urls&gt;&lt;/record&gt;&lt;/Cite&gt;&lt;/EndNote&gt;</w:instrText>
            </w:r>
            <w:r>
              <w:rPr>
                <w:rFonts w:ascii="Aptos Narrow" w:eastAsia="Times New Roman" w:hAnsi="Aptos Narrow" w:cs="Times New Roman"/>
                <w:color w:val="000000"/>
                <w:kern w:val="0"/>
                <w:lang w:eastAsia="en-GB"/>
                <w14:ligatures w14:val="none"/>
              </w:rPr>
              <w:fldChar w:fldCharType="separate"/>
            </w:r>
            <w:r w:rsidRPr="00B51646">
              <w:rPr>
                <w:rFonts w:ascii="Aptos Narrow" w:eastAsia="Times New Roman" w:hAnsi="Aptos Narrow" w:cs="Times New Roman"/>
                <w:noProof/>
                <w:color w:val="000000"/>
                <w:kern w:val="0"/>
                <w:vertAlign w:val="superscript"/>
                <w:lang w:eastAsia="en-GB"/>
                <w14:ligatures w14:val="none"/>
              </w:rPr>
              <w:t>175</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2BBBC743"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Addressing the palliative care needs of minority groups</w:t>
            </w:r>
          </w:p>
        </w:tc>
        <w:tc>
          <w:tcPr>
            <w:tcW w:w="1531" w:type="dxa"/>
            <w:noWrap/>
            <w:hideMark/>
          </w:tcPr>
          <w:p w14:paraId="5DD8267C"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Service development</w:t>
            </w:r>
          </w:p>
        </w:tc>
        <w:tc>
          <w:tcPr>
            <w:tcW w:w="1374" w:type="dxa"/>
            <w:noWrap/>
            <w:vAlign w:val="center"/>
            <w:hideMark/>
          </w:tcPr>
          <w:p w14:paraId="48495862"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40D092AD"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1C97BFFB"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04ACBE74"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72131971"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p>
        </w:tc>
        <w:tc>
          <w:tcPr>
            <w:tcW w:w="2551" w:type="dxa"/>
          </w:tcPr>
          <w:p w14:paraId="61C3F1D2" w14:textId="72869B3E" w:rsidR="000B4301" w:rsidRPr="00B40017" w:rsidRDefault="000B4301"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 xml:space="preserve">A hospice apprentice programme, led by a community health nurse and engaging people from ethnic minorities and different healthcare providers, supported </w:t>
            </w:r>
            <w:r w:rsidRPr="00B40017">
              <w:rPr>
                <w:rFonts w:ascii="Aptos Narrow" w:eastAsia="Times New Roman" w:hAnsi="Aptos Narrow" w:cs="Times New Roman"/>
                <w:color w:val="000000"/>
                <w:kern w:val="0"/>
                <w:lang w:eastAsia="en-GB"/>
                <w14:ligatures w14:val="none"/>
              </w:rPr>
              <w:t>access</w:t>
            </w:r>
            <w:r>
              <w:rPr>
                <w:rFonts w:ascii="Aptos Narrow" w:eastAsia="Times New Roman" w:hAnsi="Aptos Narrow" w:cs="Times New Roman"/>
                <w:color w:val="000000"/>
                <w:kern w:val="0"/>
                <w:lang w:eastAsia="en-GB"/>
                <w14:ligatures w14:val="none"/>
              </w:rPr>
              <w:t>/ referrals</w:t>
            </w:r>
            <w:r w:rsidRPr="00B40017">
              <w:rPr>
                <w:rFonts w:ascii="Aptos Narrow" w:eastAsia="Times New Roman" w:hAnsi="Aptos Narrow" w:cs="Times New Roman"/>
                <w:color w:val="000000"/>
                <w:kern w:val="0"/>
                <w:lang w:eastAsia="en-GB"/>
                <w14:ligatures w14:val="none"/>
              </w:rPr>
              <w:t xml:space="preserve"> to specialist palliative care and end-of-life care services by making them more culturally appropriate.</w:t>
            </w:r>
          </w:p>
        </w:tc>
      </w:tr>
      <w:tr w:rsidR="000B4301" w:rsidRPr="004C385C" w14:paraId="35A438E8" w14:textId="77777777" w:rsidTr="00B74112">
        <w:trPr>
          <w:trHeight w:val="290"/>
        </w:trPr>
        <w:tc>
          <w:tcPr>
            <w:tcW w:w="1587" w:type="dxa"/>
            <w:noWrap/>
            <w:hideMark/>
          </w:tcPr>
          <w:p w14:paraId="49B7FFAD" w14:textId="7149B07A"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Piercy et al. (2018)</w:t>
            </w:r>
            <w:r>
              <w:rPr>
                <w:rFonts w:ascii="Aptos Narrow" w:eastAsia="Times New Roman" w:hAnsi="Aptos Narrow" w:cs="Times New Roman"/>
                <w:color w:val="000000"/>
                <w:kern w:val="0"/>
                <w:lang w:eastAsia="en-GB"/>
                <w14:ligatures w14:val="none"/>
              </w:rPr>
              <w:fldChar w:fldCharType="begin"/>
            </w:r>
            <w:r>
              <w:rPr>
                <w:rFonts w:ascii="Aptos Narrow" w:eastAsia="Times New Roman" w:hAnsi="Aptos Narrow" w:cs="Times New Roman"/>
                <w:color w:val="000000"/>
                <w:kern w:val="0"/>
                <w:lang w:eastAsia="en-GB"/>
                <w14:ligatures w14:val="none"/>
              </w:rPr>
              <w:instrText xml:space="preserve"> ADDIN EN.CITE &lt;EndNote&gt;&lt;Cite&gt;&lt;Author&gt;Piercy&lt;/Author&gt;&lt;Year&gt;2018&lt;/Year&gt;&lt;RecNum&gt;218&lt;/RecNum&gt;&lt;DisplayText&gt;&lt;style face="superscript"&gt;176&lt;/style&gt;&lt;/DisplayText&gt;&lt;record&gt;&lt;rec-number&gt;218&lt;/rec-number&gt;&lt;foreign-keys&gt;&lt;key app="EN" db-id="sp0rpx5fcz50v6era0a5wa2i5vxaw0zd5vzx" timestamp="1756224267"&gt;218&lt;/key&gt;&lt;/foreign-keys&gt;&lt;ref-type name="Journal Article"&gt;17&lt;/ref-type&gt;&lt;contributors&gt;&lt;authors&gt;&lt;author&gt;Piercy, H.&lt;/author&gt;&lt;author&gt;Fowler-Davis, S.&lt;/author&gt;&lt;author&gt;Dunham, M.&lt;/author&gt;&lt;author&gt;Cooper, C.&lt;/author&gt;&lt;/authors&gt;&lt;/contributors&gt;&lt;titles&gt;&lt;title&gt;Evaluation of an integrated service delivering post diagnostic care and support for people living with dementia and their families&lt;/title&gt;&lt;secondary-title&gt;Health Soc Care Community&lt;/secondary-title&gt;&lt;/titles&gt;&lt;periodical&gt;&lt;full-title&gt;Health Soc Care Community&lt;/full-title&gt;&lt;/periodical&gt;&lt;pages&gt;819-828&lt;/pages&gt;&lt;volume&gt;26&lt;/volume&gt;&lt;number&gt;6&lt;/number&gt;&lt;dates&gt;&lt;year&gt;2018&lt;/year&gt;&lt;/dates&gt;&lt;accession-num&gt;30033620&lt;/accession-num&gt;&lt;label&gt; INCLUDED&lt;/label&gt;&lt;urls&gt;&lt;related-urls&gt;&lt;url&gt;https://ovidsp.ovid.com/ovidweb.cgi?T=JS&amp;amp;CSC=Y&amp;amp;NEWS=N&amp;amp;PAGE=fulltext&amp;amp;D=med15&amp;amp;DO=10.1111%2fhsc.12592&lt;/url&gt;&lt;/related-urls&gt;&lt;/urls&gt;&lt;electronic-resource-num&gt;https://dx.doi.org/10.1111/hsc.12592&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Pr="00B51646">
              <w:rPr>
                <w:rFonts w:ascii="Aptos Narrow" w:eastAsia="Times New Roman" w:hAnsi="Aptos Narrow" w:cs="Times New Roman"/>
                <w:noProof/>
                <w:color w:val="000000"/>
                <w:kern w:val="0"/>
                <w:vertAlign w:val="superscript"/>
                <w:lang w:eastAsia="en-GB"/>
                <w14:ligatures w14:val="none"/>
              </w:rPr>
              <w:t>176</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32D870E2"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 xml:space="preserve">Evaluation of an integrated service </w:t>
            </w:r>
            <w:r w:rsidRPr="006D3A1C">
              <w:rPr>
                <w:rFonts w:ascii="Aptos Narrow" w:eastAsia="Times New Roman" w:hAnsi="Aptos Narrow" w:cs="Times New Roman"/>
                <w:color w:val="000000"/>
                <w:kern w:val="0"/>
                <w:lang w:eastAsia="en-GB"/>
                <w14:ligatures w14:val="none"/>
              </w:rPr>
              <w:lastRenderedPageBreak/>
              <w:t>delivering post diagnostic care and support for people living with dementia and their families</w:t>
            </w:r>
          </w:p>
        </w:tc>
        <w:tc>
          <w:tcPr>
            <w:tcW w:w="1531" w:type="dxa"/>
            <w:noWrap/>
            <w:hideMark/>
          </w:tcPr>
          <w:p w14:paraId="346F4A32"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Mixed methods</w:t>
            </w:r>
          </w:p>
        </w:tc>
        <w:tc>
          <w:tcPr>
            <w:tcW w:w="1374" w:type="dxa"/>
            <w:noWrap/>
            <w:vAlign w:val="center"/>
            <w:hideMark/>
          </w:tcPr>
          <w:p w14:paraId="2C7E2D91"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7FA6DF80"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3FD92ACF"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094C240A"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3746B400" w14:textId="77777777" w:rsidR="000B4301" w:rsidRDefault="000B4301"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Managing an increasing service caseload.</w:t>
            </w:r>
          </w:p>
          <w:p w14:paraId="490F4922" w14:textId="18D65DE5" w:rsidR="000B4301" w:rsidRPr="006D3A1C" w:rsidRDefault="000B4301"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lastRenderedPageBreak/>
              <w:t>Information sharing agreements were problematic.</w:t>
            </w:r>
          </w:p>
        </w:tc>
        <w:tc>
          <w:tcPr>
            <w:tcW w:w="2551" w:type="dxa"/>
          </w:tcPr>
          <w:p w14:paraId="6A756B5A" w14:textId="0BB9E8D0" w:rsidR="000B4301" w:rsidRPr="004C385C" w:rsidRDefault="000B4301"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lastRenderedPageBreak/>
              <w:t xml:space="preserve">An adapted Admiral nursing service model </w:t>
            </w:r>
            <w:r>
              <w:rPr>
                <w:rFonts w:ascii="Aptos Narrow" w:eastAsia="Times New Roman" w:hAnsi="Aptos Narrow" w:cs="Times New Roman"/>
                <w:color w:val="000000"/>
                <w:kern w:val="0"/>
                <w:lang w:eastAsia="en-GB"/>
                <w14:ligatures w14:val="none"/>
              </w:rPr>
              <w:lastRenderedPageBreak/>
              <w:t>demonstrated effectiveness, enabling better access via self-referral, a useful caseload management system, and supported integrated working/team skill mix and shared learning.</w:t>
            </w:r>
          </w:p>
        </w:tc>
      </w:tr>
      <w:tr w:rsidR="000B4301" w:rsidRPr="004C385C" w14:paraId="74ED2184" w14:textId="77777777" w:rsidTr="00B74112">
        <w:trPr>
          <w:trHeight w:val="290"/>
        </w:trPr>
        <w:tc>
          <w:tcPr>
            <w:tcW w:w="1587" w:type="dxa"/>
            <w:noWrap/>
            <w:hideMark/>
          </w:tcPr>
          <w:p w14:paraId="7827F49E" w14:textId="104C3F2B"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Pivodic et al. (2016)</w:t>
            </w:r>
            <w:r>
              <w:rPr>
                <w:rFonts w:ascii="Aptos Narrow" w:eastAsia="Times New Roman" w:hAnsi="Aptos Narrow" w:cs="Times New Roman"/>
                <w:color w:val="000000"/>
                <w:kern w:val="0"/>
                <w:lang w:eastAsia="en-GB"/>
                <w14:ligatures w14:val="none"/>
              </w:rPr>
              <w:fldChar w:fldCharType="begin"/>
            </w:r>
            <w:r>
              <w:rPr>
                <w:rFonts w:ascii="Aptos Narrow" w:eastAsia="Times New Roman" w:hAnsi="Aptos Narrow" w:cs="Times New Roman"/>
                <w:color w:val="000000"/>
                <w:kern w:val="0"/>
                <w:lang w:eastAsia="en-GB"/>
                <w14:ligatures w14:val="none"/>
              </w:rPr>
              <w:instrText xml:space="preserve"> ADDIN EN.CITE &lt;EndNote&gt;&lt;Cite&gt;&lt;Author&gt;Pivodic&lt;/Author&gt;&lt;Year&gt;2016&lt;/Year&gt;&lt;RecNum&gt;219&lt;/RecNum&gt;&lt;DisplayText&gt;&lt;style face="superscript"&gt;177&lt;/style&gt;&lt;/DisplayText&gt;&lt;record&gt;&lt;rec-number&gt;219&lt;/rec-number&gt;&lt;foreign-keys&gt;&lt;key app="EN" db-id="sp0rpx5fcz50v6era0a5wa2i5vxaw0zd5vzx" timestamp="1756224267"&gt;219&lt;/key&gt;&lt;/foreign-keys&gt;&lt;ref-type name="Journal Article"&gt;17&lt;/ref-type&gt;&lt;contributors&gt;&lt;authors&gt;&lt;author&gt;Pivodic, L.&lt;/author&gt;&lt;author&gt;Harding, R.&lt;/author&gt;&lt;author&gt;Calanzani, N.&lt;/author&gt;&lt;author&gt;McCrone, P.&lt;/author&gt;&lt;author&gt;Hall, S.&lt;/author&gt;&lt;author&gt;Deliens, L.&lt;/author&gt;&lt;author&gt;Higginson, I. J.&lt;/author&gt;&lt;author&gt;Gomes, B.&lt;/author&gt;&lt;author&gt;Euro, Impact&lt;/author&gt;&lt;/authors&gt;&lt;/contributors&gt;&lt;titles&gt;&lt;title&gt;Home care by general practitioners for cancer patients in the last 3 months of life: An epidemiological study of quality and associated factors&lt;/title&gt;&lt;secondary-title&gt;Palliat Med&lt;/secondary-title&gt;&lt;/titles&gt;&lt;periodical&gt;&lt;full-title&gt;Palliat Med&lt;/full-title&gt;&lt;/periodical&gt;&lt;pages&gt;64-74&lt;/pages&gt;&lt;volume&gt;30&lt;/volume&gt;&lt;number&gt;1&lt;/number&gt;&lt;dates&gt;&lt;year&gt;2016&lt;/year&gt;&lt;/dates&gt;&lt;accession-num&gt;26036688&lt;/accession-num&gt;&lt;label&gt; INCLUDED&lt;/label&gt;&lt;urls&gt;&lt;related-urls&gt;&lt;url&gt;https://www.ncbi.nlm.nih.gov/pubmed/26036688&lt;/url&gt;&lt;/related-urls&gt;&lt;/urls&gt;&lt;electronic-resource-num&gt;10.1177/0269216315589213&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Pr="00B51646">
              <w:rPr>
                <w:rFonts w:ascii="Aptos Narrow" w:eastAsia="Times New Roman" w:hAnsi="Aptos Narrow" w:cs="Times New Roman"/>
                <w:noProof/>
                <w:color w:val="000000"/>
                <w:kern w:val="0"/>
                <w:vertAlign w:val="superscript"/>
                <w:lang w:eastAsia="en-GB"/>
                <w14:ligatures w14:val="none"/>
              </w:rPr>
              <w:t>177</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2FE05785"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Home care by general practitioners for cancer patients in the last 3 months of life: An epidemiological study of quality and associated factors</w:t>
            </w:r>
          </w:p>
        </w:tc>
        <w:tc>
          <w:tcPr>
            <w:tcW w:w="1531" w:type="dxa"/>
            <w:noWrap/>
            <w:hideMark/>
          </w:tcPr>
          <w:p w14:paraId="4C8A688D"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Cross sectional study</w:t>
            </w:r>
          </w:p>
        </w:tc>
        <w:tc>
          <w:tcPr>
            <w:tcW w:w="1374" w:type="dxa"/>
            <w:noWrap/>
            <w:vAlign w:val="center"/>
            <w:hideMark/>
          </w:tcPr>
          <w:p w14:paraId="74D9BDE4"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6056B768" w14:textId="77777777" w:rsidR="000B4301" w:rsidRPr="006D3A1C" w:rsidRDefault="000B4301" w:rsidP="000B4301">
            <w:pPr>
              <w:spacing w:after="0" w:line="240" w:lineRule="auto"/>
              <w:jc w:val="center"/>
              <w:rPr>
                <w:rFonts w:ascii="Aptos Narrow" w:eastAsia="Times New Roman" w:hAnsi="Aptos Narrow" w:cs="Times New Roman"/>
                <w:kern w:val="0"/>
                <w:lang w:eastAsia="en-GB"/>
                <w14:ligatures w14:val="none"/>
              </w:rPr>
            </w:pPr>
          </w:p>
        </w:tc>
        <w:tc>
          <w:tcPr>
            <w:tcW w:w="1375" w:type="dxa"/>
            <w:noWrap/>
            <w:vAlign w:val="center"/>
            <w:hideMark/>
          </w:tcPr>
          <w:p w14:paraId="79C6FA0D"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6173CCCA"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32845C31" w14:textId="3D360E96" w:rsidR="000B4301" w:rsidRPr="006D3A1C" w:rsidRDefault="000B4301" w:rsidP="000B4301">
            <w:pPr>
              <w:pStyle w:val="ListParagraph"/>
              <w:ind w:left="227"/>
              <w:rPr>
                <w:rFonts w:ascii="Aptos Narrow" w:eastAsia="Times New Roman" w:hAnsi="Aptos Narrow" w:cs="Times New Roman"/>
                <w:color w:val="000000"/>
                <w:kern w:val="0"/>
                <w:lang w:eastAsia="en-GB"/>
                <w14:ligatures w14:val="none"/>
              </w:rPr>
            </w:pPr>
          </w:p>
        </w:tc>
        <w:tc>
          <w:tcPr>
            <w:tcW w:w="2551" w:type="dxa"/>
          </w:tcPr>
          <w:p w14:paraId="1AD1927A" w14:textId="437603A8" w:rsidR="000B4301" w:rsidRPr="004C385C" w:rsidRDefault="000B4301"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Need to improve general practitioners’ knowledge of the availability of out-of-hours community health nursing.</w:t>
            </w:r>
          </w:p>
        </w:tc>
      </w:tr>
      <w:tr w:rsidR="000B4301" w:rsidRPr="004C385C" w14:paraId="3BB1F3C8" w14:textId="77777777" w:rsidTr="00B74112">
        <w:trPr>
          <w:trHeight w:val="290"/>
        </w:trPr>
        <w:tc>
          <w:tcPr>
            <w:tcW w:w="1587" w:type="dxa"/>
            <w:noWrap/>
            <w:hideMark/>
          </w:tcPr>
          <w:p w14:paraId="482BC4EE" w14:textId="26AE869F"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Plumb (2009)</w:t>
            </w:r>
            <w:r>
              <w:rPr>
                <w:rFonts w:ascii="Aptos Narrow" w:eastAsia="Times New Roman" w:hAnsi="Aptos Narrow" w:cs="Times New Roman"/>
                <w:color w:val="000000"/>
                <w:kern w:val="0"/>
                <w:lang w:eastAsia="en-GB"/>
                <w14:ligatures w14:val="none"/>
              </w:rPr>
              <w:fldChar w:fldCharType="begin"/>
            </w:r>
            <w:r>
              <w:rPr>
                <w:rFonts w:ascii="Aptos Narrow" w:eastAsia="Times New Roman" w:hAnsi="Aptos Narrow" w:cs="Times New Roman"/>
                <w:color w:val="000000"/>
                <w:kern w:val="0"/>
                <w:lang w:eastAsia="en-GB"/>
                <w14:ligatures w14:val="none"/>
              </w:rPr>
              <w:instrText xml:space="preserve"> ADDIN EN.CITE &lt;EndNote&gt;&lt;Cite&gt;&lt;Author&gt;Plumb&lt;/Author&gt;&lt;Year&gt;2009&lt;/Year&gt;&lt;RecNum&gt;220&lt;/RecNum&gt;&lt;DisplayText&gt;&lt;style face="superscript"&gt;178&lt;/style&gt;&lt;/DisplayText&gt;&lt;record&gt;&lt;rec-number&gt;220&lt;/rec-number&gt;&lt;foreign-keys&gt;&lt;key app="EN" db-id="sp0rpx5fcz50v6era0a5wa2i5vxaw0zd5vzx" timestamp="1756224267"&gt;220&lt;/key&gt;&lt;/foreign-keys&gt;&lt;ref-type name="Journal Article"&gt;17&lt;/ref-type&gt;&lt;contributors&gt;&lt;authors&gt;&lt;author&gt;Plumb, M.&lt;/author&gt;&lt;/authors&gt;&lt;/contributors&gt;&lt;titles&gt;&lt;title&gt;Evaluation of a community nursing initiative: palliative care&lt;/title&gt;&lt;secondary-title&gt;Br J Community Nurs&lt;/secondary-title&gt;&lt;/titles&gt;&lt;periodical&gt;&lt;full-title&gt;Br J Community Nurs&lt;/full-title&gt;&lt;/periodical&gt;&lt;pages&gt;533-6&lt;/pages&gt;&lt;volume&gt;14&lt;/volume&gt;&lt;number&gt;12&lt;/number&gt;&lt;dates&gt;&lt;year&gt;2009&lt;/year&gt;&lt;/dates&gt;&lt;accession-num&gt;20216498&lt;/accession-num&gt;&lt;label&gt; INCLUDED&lt;/label&gt;&lt;urls&gt;&lt;related-urls&gt;&lt;url&gt;https://ovidsp.ovid.com/ovidweb.cgi?T=JS&amp;amp;CSC=Y&amp;amp;NEWS=N&amp;amp;PAGE=fulltext&amp;amp;D=med7&amp;amp;DO=10.12968%2fbjcn.2009.14.12.45530&lt;/url&gt;&lt;/related-urls&gt;&lt;/urls&gt;&lt;electronic-resource-num&gt;https://dx.doi.org/10.12968/bjcn.2009.14.12.45530&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Pr="00B51646">
              <w:rPr>
                <w:rFonts w:ascii="Aptos Narrow" w:eastAsia="Times New Roman" w:hAnsi="Aptos Narrow" w:cs="Times New Roman"/>
                <w:noProof/>
                <w:color w:val="000000"/>
                <w:kern w:val="0"/>
                <w:vertAlign w:val="superscript"/>
                <w:lang w:eastAsia="en-GB"/>
                <w14:ligatures w14:val="none"/>
              </w:rPr>
              <w:t>178</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522EC197"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Evaluation of a community nursing initiative: palliative care</w:t>
            </w:r>
          </w:p>
        </w:tc>
        <w:tc>
          <w:tcPr>
            <w:tcW w:w="1531" w:type="dxa"/>
            <w:noWrap/>
            <w:hideMark/>
          </w:tcPr>
          <w:p w14:paraId="66C5A39B"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Qualitative research</w:t>
            </w:r>
          </w:p>
        </w:tc>
        <w:tc>
          <w:tcPr>
            <w:tcW w:w="1374" w:type="dxa"/>
            <w:noWrap/>
            <w:vAlign w:val="center"/>
            <w:hideMark/>
          </w:tcPr>
          <w:p w14:paraId="472264C6"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0D80D640" w14:textId="5DF6E904"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22A81252" w14:textId="64562C12"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24D388B1"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622FAAEA" w14:textId="232C1BF6" w:rsidR="000B4301" w:rsidRPr="006D3A1C" w:rsidRDefault="000B4301"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Challenges with community health nursing vacancies and changes to their service impedes course delivery to frequency at which it is required.</w:t>
            </w:r>
          </w:p>
        </w:tc>
        <w:tc>
          <w:tcPr>
            <w:tcW w:w="2551" w:type="dxa"/>
          </w:tcPr>
          <w:p w14:paraId="59BCD130" w14:textId="10A27984" w:rsidR="000B4301" w:rsidRPr="004C385C" w:rsidRDefault="000B4301"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A palliative care programme facilitated by community health nurses for care homes was useful in raising knowledge and awareness of palliative care and promoted joint working.</w:t>
            </w:r>
          </w:p>
        </w:tc>
      </w:tr>
      <w:tr w:rsidR="000B4301" w:rsidRPr="004C385C" w14:paraId="426CA897" w14:textId="77777777" w:rsidTr="00B74112">
        <w:trPr>
          <w:trHeight w:val="290"/>
        </w:trPr>
        <w:tc>
          <w:tcPr>
            <w:tcW w:w="1587" w:type="dxa"/>
            <w:noWrap/>
            <w:hideMark/>
          </w:tcPr>
          <w:p w14:paraId="34E2153A" w14:textId="7A1CFB79"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Polak et al. (2020)</w:t>
            </w:r>
            <w:r>
              <w:rPr>
                <w:rFonts w:ascii="Aptos Narrow" w:eastAsia="Times New Roman" w:hAnsi="Aptos Narrow" w:cs="Times New Roman"/>
                <w:color w:val="000000"/>
                <w:kern w:val="0"/>
                <w:lang w:eastAsia="en-GB"/>
                <w14:ligatures w14:val="none"/>
              </w:rPr>
              <w:fldChar w:fldCharType="begin"/>
            </w:r>
            <w:r>
              <w:rPr>
                <w:rFonts w:ascii="Aptos Narrow" w:eastAsia="Times New Roman" w:hAnsi="Aptos Narrow" w:cs="Times New Roman"/>
                <w:color w:val="000000"/>
                <w:kern w:val="0"/>
                <w:lang w:eastAsia="en-GB"/>
                <w14:ligatures w14:val="none"/>
              </w:rPr>
              <w:instrText xml:space="preserve"> ADDIN EN.CITE &lt;EndNote&gt;&lt;Cite&gt;&lt;Author&gt;Polak&lt;/Author&gt;&lt;Year&gt;2020&lt;/Year&gt;&lt;RecNum&gt;81&lt;/RecNum&gt;&lt;DisplayText&gt;&lt;style face="superscript"&gt;179&lt;/style&gt;&lt;/DisplayText&gt;&lt;record&gt;&lt;rec-number&gt;81&lt;/rec-number&gt;&lt;foreign-keys&gt;&lt;key app="EN" db-id="sp0rpx5fcz50v6era0a5wa2i5vxaw0zd5vzx" timestamp="1756224267"&gt;81&lt;/key&gt;&lt;/foreign-keys&gt;&lt;ref-type name="Journal Article"&gt;17&lt;/ref-type&gt;&lt;contributors&gt;&lt;authors&gt;&lt;author&gt;Polak, L.&lt;/author&gt;&lt;author&gt;Hopkins, S.&lt;/author&gt;&lt;author&gt;Barclay, S.&lt;/author&gt;&lt;author&gt;Hoare, S.&lt;/author&gt;&lt;/authors&gt;&lt;/contributors&gt;&lt;titles&gt;&lt;title&gt;The difference an end-of-life diagnosis makes: qualitative interviews with providers of community health care for frail older people&lt;/title&gt;&lt;secondary-title&gt;Br J Gen Pract&lt;/secondary-title&gt;&lt;/titles&gt;&lt;periodical&gt;&lt;full-title&gt;Br J Gen Pract&lt;/full-title&gt;&lt;/periodical&gt;&lt;pages&gt;e757-e764&lt;/pages&gt;&lt;volume&gt;70&lt;/volume&gt;&lt;number&gt;699&lt;/number&gt;&lt;dates&gt;&lt;year&gt;2020&lt;/year&gt;&lt;/dates&gt;&lt;accession-num&gt;32958536&lt;/accession-num&gt;&lt;label&gt; INCLUDED&lt;/label&gt;&lt;urls&gt;&lt;related-urls&gt;&lt;url&gt;https://bjgp.org/content/bjgp/70/699/e757.full.pdf&lt;/url&gt;&lt;/related-urls&gt;&lt;/urls&gt;&lt;electronic-resource-num&gt;10.3399/bjgp20X712805&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Pr="00B51646">
              <w:rPr>
                <w:rFonts w:ascii="Aptos Narrow" w:eastAsia="Times New Roman" w:hAnsi="Aptos Narrow" w:cs="Times New Roman"/>
                <w:noProof/>
                <w:color w:val="000000"/>
                <w:kern w:val="0"/>
                <w:vertAlign w:val="superscript"/>
                <w:lang w:eastAsia="en-GB"/>
                <w14:ligatures w14:val="none"/>
              </w:rPr>
              <w:t>179</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6055162E"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 xml:space="preserve">The difference an end-of-life diagnosis </w:t>
            </w:r>
            <w:r w:rsidRPr="006D3A1C">
              <w:rPr>
                <w:rFonts w:ascii="Aptos Narrow" w:eastAsia="Times New Roman" w:hAnsi="Aptos Narrow" w:cs="Times New Roman"/>
                <w:color w:val="000000"/>
                <w:kern w:val="0"/>
                <w:lang w:eastAsia="en-GB"/>
                <w14:ligatures w14:val="none"/>
              </w:rPr>
              <w:lastRenderedPageBreak/>
              <w:t>makes: qualitative interviews with providers of community health care for frail older people</w:t>
            </w:r>
          </w:p>
        </w:tc>
        <w:tc>
          <w:tcPr>
            <w:tcW w:w="1531" w:type="dxa"/>
            <w:noWrap/>
            <w:hideMark/>
          </w:tcPr>
          <w:p w14:paraId="3B40C0D2"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Qualitative research</w:t>
            </w:r>
          </w:p>
        </w:tc>
        <w:tc>
          <w:tcPr>
            <w:tcW w:w="1374" w:type="dxa"/>
            <w:noWrap/>
            <w:vAlign w:val="center"/>
            <w:hideMark/>
          </w:tcPr>
          <w:p w14:paraId="3E321786"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22BD445A"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51F3EDE9"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15FAECD9"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p>
        </w:tc>
        <w:tc>
          <w:tcPr>
            <w:tcW w:w="2551" w:type="dxa"/>
            <w:noWrap/>
            <w:hideMark/>
          </w:tcPr>
          <w:p w14:paraId="7D0CF603" w14:textId="50B5E8BE" w:rsidR="000B4301" w:rsidRPr="000543A9" w:rsidRDefault="000B4301"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sidRPr="000543A9">
              <w:rPr>
                <w:rFonts w:ascii="Aptos Narrow" w:eastAsia="Times New Roman" w:hAnsi="Aptos Narrow" w:cs="Times New Roman"/>
                <w:color w:val="000000"/>
                <w:kern w:val="0"/>
                <w:lang w:eastAsia="en-GB"/>
                <w14:ligatures w14:val="none"/>
              </w:rPr>
              <w:t xml:space="preserve">There are variations in how end of life is defined </w:t>
            </w:r>
            <w:r w:rsidRPr="000543A9">
              <w:rPr>
                <w:rFonts w:ascii="Aptos Narrow" w:eastAsia="Times New Roman" w:hAnsi="Aptos Narrow" w:cs="Times New Roman"/>
                <w:color w:val="000000"/>
                <w:kern w:val="0"/>
                <w:lang w:eastAsia="en-GB"/>
                <w14:ligatures w14:val="none"/>
              </w:rPr>
              <w:lastRenderedPageBreak/>
              <w:t xml:space="preserve">and establishing whether a patient is end of life depends on prognostication, which can be challenging and harder for some diagnoses. </w:t>
            </w:r>
          </w:p>
          <w:p w14:paraId="1A498193" w14:textId="77777777" w:rsidR="000B4301" w:rsidRPr="000543A9" w:rsidRDefault="000B4301"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sidRPr="000543A9">
              <w:rPr>
                <w:rFonts w:ascii="Aptos Narrow" w:eastAsia="Times New Roman" w:hAnsi="Aptos Narrow" w:cs="Times New Roman"/>
                <w:color w:val="000000"/>
                <w:kern w:val="0"/>
                <w:lang w:eastAsia="en-GB"/>
                <w14:ligatures w14:val="none"/>
              </w:rPr>
              <w:t>Challenges with prioritising work and out-of-hours care has no ‘floodgates’ to control patient numbers. Despite being stretched, they aways aim to prioritise end of life care.</w:t>
            </w:r>
          </w:p>
          <w:p w14:paraId="565CF535" w14:textId="38534C77" w:rsidR="000B4301" w:rsidRPr="000543A9" w:rsidRDefault="000B4301"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sidRPr="000543A9">
              <w:rPr>
                <w:rFonts w:ascii="Aptos Narrow" w:eastAsia="Times New Roman" w:hAnsi="Aptos Narrow" w:cs="Times New Roman"/>
                <w:color w:val="000000"/>
                <w:kern w:val="0"/>
                <w:lang w:eastAsia="en-GB"/>
                <w14:ligatures w14:val="none"/>
              </w:rPr>
              <w:t>Advance care planning can be difficult to broach in terms of patients’ awareness and the timing of such conversations.</w:t>
            </w:r>
          </w:p>
        </w:tc>
        <w:tc>
          <w:tcPr>
            <w:tcW w:w="2551" w:type="dxa"/>
          </w:tcPr>
          <w:p w14:paraId="4737CAD2" w14:textId="77777777" w:rsidR="000B4301" w:rsidRPr="004C385C" w:rsidRDefault="000B4301" w:rsidP="000B4301">
            <w:pPr>
              <w:spacing w:after="0" w:line="240" w:lineRule="auto"/>
              <w:rPr>
                <w:rFonts w:ascii="Aptos Narrow" w:eastAsia="Times New Roman" w:hAnsi="Aptos Narrow" w:cs="Times New Roman"/>
                <w:kern w:val="0"/>
                <w:lang w:eastAsia="en-GB"/>
                <w14:ligatures w14:val="none"/>
              </w:rPr>
            </w:pPr>
          </w:p>
        </w:tc>
      </w:tr>
      <w:tr w:rsidR="000B4301" w:rsidRPr="004C385C" w14:paraId="395EC503" w14:textId="77777777" w:rsidTr="00B74112">
        <w:trPr>
          <w:trHeight w:val="290"/>
        </w:trPr>
        <w:tc>
          <w:tcPr>
            <w:tcW w:w="1587" w:type="dxa"/>
            <w:noWrap/>
            <w:hideMark/>
          </w:tcPr>
          <w:p w14:paraId="5D8C7B93" w14:textId="489952AE"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Polak et al. (2025)</w:t>
            </w:r>
            <w:r>
              <w:rPr>
                <w:rFonts w:ascii="Aptos Narrow" w:eastAsia="Times New Roman" w:hAnsi="Aptos Narrow" w:cs="Times New Roman"/>
                <w:color w:val="000000"/>
                <w:kern w:val="0"/>
                <w:lang w:eastAsia="en-GB"/>
                <w14:ligatures w14:val="none"/>
              </w:rPr>
              <w:fldChar w:fldCharType="begin">
                <w:fldData xml:space="preserve">PEVuZE5vdGU+PENpdGU+PEF1dGhvcj5Qb2xhazwvQXV0aG9yPjxZZWFyPjIwMjU8L1llYXI+PFJl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</w:fldData>
              </w:fldChar>
            </w:r>
            <w:r>
              <w:rPr>
                <w:rFonts w:ascii="Aptos Narrow" w:eastAsia="Times New Roman" w:hAnsi="Aptos Narrow" w:cs="Times New Roman"/>
                <w:color w:val="000000"/>
                <w:kern w:val="0"/>
                <w:lang w:eastAsia="en-GB"/>
                <w14:ligatures w14:val="none"/>
              </w:rPr>
              <w:instrText xml:space="preserve"> ADDIN EN.CITE </w:instrText>
            </w:r>
            <w:r>
              <w:rPr>
                <w:rFonts w:ascii="Aptos Narrow" w:eastAsia="Times New Roman" w:hAnsi="Aptos Narrow" w:cs="Times New Roman"/>
                <w:color w:val="000000"/>
                <w:kern w:val="0"/>
                <w:lang w:eastAsia="en-GB"/>
                <w14:ligatures w14:val="none"/>
              </w:rPr>
              <w:fldChar w:fldCharType="begin">
                <w:fldData xml:space="preserve">PEVuZE5vdGU+PENpdGU+PEF1dGhvcj5Qb2xhazwvQXV0aG9yPjxZZWFyPjIwMjU8L1llYXI+PFJl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</w:fldData>
              </w:fldChar>
            </w:r>
            <w:r>
              <w:rPr>
                <w:rFonts w:ascii="Aptos Narrow" w:eastAsia="Times New Roman" w:hAnsi="Aptos Narrow" w:cs="Times New Roman"/>
                <w:color w:val="000000"/>
                <w:kern w:val="0"/>
                <w:lang w:eastAsia="en-GB"/>
                <w14:ligatures w14:val="none"/>
              </w:rPr>
              <w:instrText xml:space="preserve"> ADDIN EN.CITE.DATA </w:instrText>
            </w:r>
            <w:r>
              <w:rPr>
                <w:rFonts w:ascii="Aptos Narrow" w:eastAsia="Times New Roman" w:hAnsi="Aptos Narrow" w:cs="Times New Roman"/>
                <w:color w:val="000000"/>
                <w:kern w:val="0"/>
                <w:lang w:eastAsia="en-GB"/>
                <w14:ligatures w14:val="none"/>
              </w:rPr>
            </w:r>
            <w:r>
              <w:rPr>
                <w:rFonts w:ascii="Aptos Narrow" w:eastAsia="Times New Roman" w:hAnsi="Aptos Narrow" w:cs="Times New Roman"/>
                <w:color w:val="000000"/>
                <w:kern w:val="0"/>
                <w:lang w:eastAsia="en-GB"/>
                <w14:ligatures w14:val="none"/>
              </w:rPr>
              <w:fldChar w:fldCharType="end"/>
            </w:r>
            <w:r>
              <w:rPr>
                <w:rFonts w:ascii="Aptos Narrow" w:eastAsia="Times New Roman" w:hAnsi="Aptos Narrow" w:cs="Times New Roman"/>
                <w:color w:val="000000"/>
                <w:kern w:val="0"/>
                <w:lang w:eastAsia="en-GB"/>
                <w14:ligatures w14:val="none"/>
              </w:rPr>
            </w:r>
            <w:r>
              <w:rPr>
                <w:rFonts w:ascii="Aptos Narrow" w:eastAsia="Times New Roman" w:hAnsi="Aptos Narrow" w:cs="Times New Roman"/>
                <w:color w:val="000000"/>
                <w:kern w:val="0"/>
                <w:lang w:eastAsia="en-GB"/>
                <w14:ligatures w14:val="none"/>
              </w:rPr>
              <w:fldChar w:fldCharType="separate"/>
            </w:r>
            <w:r w:rsidRPr="00B51646">
              <w:rPr>
                <w:rFonts w:ascii="Aptos Narrow" w:eastAsia="Times New Roman" w:hAnsi="Aptos Narrow" w:cs="Times New Roman"/>
                <w:noProof/>
                <w:color w:val="000000"/>
                <w:kern w:val="0"/>
                <w:vertAlign w:val="superscript"/>
                <w:lang w:eastAsia="en-GB"/>
                <w14:ligatures w14:val="none"/>
              </w:rPr>
              <w:t>180</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716DA49F"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How changes in GPs' ways of working have affected community nurses: a qualitative study</w:t>
            </w:r>
          </w:p>
        </w:tc>
        <w:tc>
          <w:tcPr>
            <w:tcW w:w="1531" w:type="dxa"/>
            <w:noWrap/>
            <w:hideMark/>
          </w:tcPr>
          <w:p w14:paraId="16514906"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Qualitative research</w:t>
            </w:r>
          </w:p>
        </w:tc>
        <w:tc>
          <w:tcPr>
            <w:tcW w:w="1374" w:type="dxa"/>
            <w:noWrap/>
            <w:vAlign w:val="center"/>
            <w:hideMark/>
          </w:tcPr>
          <w:p w14:paraId="476B15F7"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723673B4"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2E01AB77"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111BBD70"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504F3ACE" w14:textId="115EAC06" w:rsidR="000B4301" w:rsidRDefault="000B4301"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 xml:space="preserve">Roles keep extending and incorporating new palliative care tasks, and general practitioners </w:t>
            </w:r>
            <w:r>
              <w:rPr>
                <w:rFonts w:ascii="Aptos Narrow" w:eastAsia="Times New Roman" w:hAnsi="Aptos Narrow" w:cs="Times New Roman"/>
                <w:color w:val="000000"/>
                <w:kern w:val="0"/>
                <w:lang w:eastAsia="en-GB"/>
                <w14:ligatures w14:val="none"/>
              </w:rPr>
              <w:lastRenderedPageBreak/>
              <w:t>shift to remote working has driven some of this.</w:t>
            </w:r>
          </w:p>
          <w:p w14:paraId="49C73CBE" w14:textId="2C4BFCF3" w:rsidR="000B4301" w:rsidRDefault="000B4301"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Increased remote working by general practitioners made it harder to build and maintain working relationships and communicate effectively about patients.</w:t>
            </w:r>
          </w:p>
          <w:p w14:paraId="703F36EB" w14:textId="2304F7B7" w:rsidR="000B4301" w:rsidRPr="006D3A1C" w:rsidRDefault="000B4301"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Community health nurses feel less supported by general practitioners in managing patients with complex needs.</w:t>
            </w:r>
          </w:p>
        </w:tc>
        <w:tc>
          <w:tcPr>
            <w:tcW w:w="2551" w:type="dxa"/>
          </w:tcPr>
          <w:p w14:paraId="2ED79118" w14:textId="3B4B13B1" w:rsidR="000B4301" w:rsidRDefault="000B4301"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lastRenderedPageBreak/>
              <w:t xml:space="preserve">Need to consider how changes to ways of working in the wider multidisciplinary team may impact on other </w:t>
            </w:r>
            <w:r>
              <w:rPr>
                <w:rFonts w:ascii="Aptos Narrow" w:eastAsia="Times New Roman" w:hAnsi="Aptos Narrow" w:cs="Times New Roman"/>
                <w:color w:val="000000"/>
                <w:kern w:val="0"/>
                <w:lang w:eastAsia="en-GB"/>
                <w14:ligatures w14:val="none"/>
              </w:rPr>
              <w:lastRenderedPageBreak/>
              <w:t>professionals and collaborative working.</w:t>
            </w:r>
          </w:p>
          <w:p w14:paraId="442ACF48" w14:textId="7AD5F59C" w:rsidR="000B4301" w:rsidRPr="004C385C" w:rsidRDefault="000B4301"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Community health nurses value support and clinical backup from other professionals and need to be included in developing models of care and discussions with policymakers.</w:t>
            </w:r>
          </w:p>
        </w:tc>
      </w:tr>
      <w:tr w:rsidR="000B4301" w:rsidRPr="004C385C" w14:paraId="1AE214F4" w14:textId="77777777" w:rsidTr="00B74112">
        <w:trPr>
          <w:trHeight w:val="290"/>
        </w:trPr>
        <w:tc>
          <w:tcPr>
            <w:tcW w:w="1587" w:type="dxa"/>
            <w:noWrap/>
            <w:hideMark/>
          </w:tcPr>
          <w:p w14:paraId="03B8E55A" w14:textId="01BDF20A"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Pollock &amp; Wilson (2015)</w:t>
            </w:r>
            <w:r>
              <w:rPr>
                <w:rFonts w:ascii="Aptos Narrow" w:eastAsia="Times New Roman" w:hAnsi="Aptos Narrow" w:cs="Times New Roman"/>
                <w:color w:val="000000"/>
                <w:kern w:val="0"/>
                <w:lang w:eastAsia="en-GB"/>
                <w14:ligatures w14:val="none"/>
              </w:rPr>
              <w:fldChar w:fldCharType="begin"/>
            </w:r>
            <w:r>
              <w:rPr>
                <w:rFonts w:ascii="Aptos Narrow" w:eastAsia="Times New Roman" w:hAnsi="Aptos Narrow" w:cs="Times New Roman"/>
                <w:color w:val="000000"/>
                <w:kern w:val="0"/>
                <w:lang w:eastAsia="en-GB"/>
                <w14:ligatures w14:val="none"/>
              </w:rPr>
              <w:instrText xml:space="preserve"> ADDIN EN.CITE &lt;EndNote&gt;&lt;Cite&gt;&lt;Author&gt;Pollock&lt;/Author&gt;&lt;Year&gt;2015&lt;/Year&gt;&lt;RecNum&gt;221&lt;/RecNum&gt;&lt;DisplayText&gt;&lt;style face="superscript"&gt;181&lt;/style&gt;&lt;/DisplayText&gt;&lt;record&gt;&lt;rec-number&gt;221&lt;/rec-number&gt;&lt;foreign-keys&gt;&lt;key app="EN" db-id="sp0rpx5fcz50v6era0a5wa2i5vxaw0zd5vzx" timestamp="1756224267"&gt;221&lt;/key&gt;&lt;/foreign-keys&gt;&lt;ref-type name="Journal Article"&gt;17&lt;/ref-type&gt;&lt;contributors&gt;&lt;authors&gt;&lt;author&gt;Pollock, K.&lt;/author&gt;&lt;author&gt;Wilson, E.&lt;/author&gt;&lt;/authors&gt;&lt;/contributors&gt;&lt;titles&gt;&lt;title&gt;Care and communication between health professionals and patients affected by severe or chronic illness in community care settings: a qualitative study of care at the end of life&lt;/title&gt;&lt;secondary-title&gt;NIHR Journals Library&lt;/secondary-title&gt;&lt;/titles&gt;&lt;periodical&gt;&lt;full-title&gt;NIHR Journals Library&lt;/full-title&gt;&lt;/periodical&gt;&lt;pages&gt;07&lt;/pages&gt;&lt;volume&gt;07&lt;/volume&gt;&lt;dates&gt;&lt;year&gt;2015&lt;/year&gt;&lt;/dates&gt;&lt;accession-num&gt;26247082&lt;/accession-num&gt;&lt;label&gt; INCLUDED&lt;/label&gt;&lt;urls&gt;&lt;related-urls&gt;&lt;url&gt;https://ovidsp.ovid.com/ovidweb.cgi?T=JS&amp;amp;CSC=Y&amp;amp;NEWS=N&amp;amp;PAGE=fulltext&amp;amp;D=medp&amp;amp;DO=+10.3310%2fhsdr03310&lt;/url&gt;&lt;/related-urls&gt;&lt;/urls&gt;&lt;electronic-resource-num&gt;https://dx.doi.org/ 10.3310/hsdr03310&lt;/electronic-resource-num&gt;&lt;/record&gt;&lt;/Cite&gt;&lt;/EndNote&gt;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Pr="00B51646">
              <w:rPr>
                <w:rFonts w:ascii="Aptos Narrow" w:eastAsia="Times New Roman" w:hAnsi="Aptos Narrow" w:cs="Times New Roman"/>
                <w:noProof/>
                <w:color w:val="000000"/>
                <w:kern w:val="0"/>
                <w:vertAlign w:val="superscript"/>
                <w:lang w:eastAsia="en-GB"/>
                <w14:ligatures w14:val="none"/>
              </w:rPr>
              <w:t>181</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67435854"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Care and communication between health professionals and patients affected by severe or chronic illness in community care settings: a qualitative study of care at the end of life</w:t>
            </w:r>
          </w:p>
        </w:tc>
        <w:tc>
          <w:tcPr>
            <w:tcW w:w="1531" w:type="dxa"/>
            <w:noWrap/>
            <w:hideMark/>
          </w:tcPr>
          <w:p w14:paraId="1DA075EB"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Qualitative research</w:t>
            </w:r>
          </w:p>
        </w:tc>
        <w:tc>
          <w:tcPr>
            <w:tcW w:w="1374" w:type="dxa"/>
            <w:noWrap/>
            <w:vAlign w:val="center"/>
            <w:hideMark/>
          </w:tcPr>
          <w:p w14:paraId="2FD88553"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207F8989"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57CC1214"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4ADE63C7"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1F40E763" w14:textId="5A4A40EF" w:rsidR="000B4301" w:rsidRDefault="000B4301"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Community health nurses work with large and varied caseloads.</w:t>
            </w:r>
          </w:p>
          <w:p w14:paraId="161B55CD" w14:textId="629C853D" w:rsidR="000B4301" w:rsidRDefault="000B4301"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Confidence with advance care planning varies and there may be a reluctance to initiate such discussions.</w:t>
            </w:r>
          </w:p>
          <w:p w14:paraId="50A6B351" w14:textId="37BBCB37" w:rsidR="000B4301" w:rsidRPr="006D3A1C" w:rsidRDefault="000B4301"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Information sharing between services varied.</w:t>
            </w:r>
          </w:p>
        </w:tc>
        <w:tc>
          <w:tcPr>
            <w:tcW w:w="2551" w:type="dxa"/>
          </w:tcPr>
          <w:p w14:paraId="263A0517" w14:textId="1BCFCFA4" w:rsidR="000B4301" w:rsidRPr="004C385C" w:rsidRDefault="000B4301" w:rsidP="000B4301">
            <w:pPr>
              <w:pStyle w:val="ListParagraph"/>
              <w:spacing w:after="0"/>
              <w:ind w:left="227"/>
              <w:rPr>
                <w:rFonts w:ascii="Aptos Narrow" w:eastAsia="Times New Roman" w:hAnsi="Aptos Narrow" w:cs="Times New Roman"/>
                <w:color w:val="000000"/>
                <w:kern w:val="0"/>
                <w:lang w:eastAsia="en-GB"/>
                <w14:ligatures w14:val="none"/>
              </w:rPr>
            </w:pPr>
          </w:p>
        </w:tc>
      </w:tr>
      <w:tr w:rsidR="000B4301" w:rsidRPr="004C385C" w14:paraId="0536DBCD" w14:textId="77777777" w:rsidTr="00B74112">
        <w:trPr>
          <w:trHeight w:val="290"/>
        </w:trPr>
        <w:tc>
          <w:tcPr>
            <w:tcW w:w="1587" w:type="dxa"/>
            <w:noWrap/>
            <w:hideMark/>
          </w:tcPr>
          <w:p w14:paraId="6E4AA70F" w14:textId="18BD6ADA"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Pottle et al. (2020)</w:t>
            </w:r>
            <w:r>
              <w:rPr>
                <w:rFonts w:ascii="Aptos Narrow" w:eastAsia="Times New Roman" w:hAnsi="Aptos Narrow" w:cs="Times New Roman"/>
                <w:color w:val="000000"/>
                <w:kern w:val="0"/>
                <w:lang w:eastAsia="en-GB"/>
                <w14:ligatures w14:val="none"/>
              </w:rPr>
              <w:fldChar w:fldCharType="begin"/>
            </w:r>
            <w:r>
              <w:rPr>
                <w:rFonts w:ascii="Aptos Narrow" w:eastAsia="Times New Roman" w:hAnsi="Aptos Narrow" w:cs="Times New Roman"/>
                <w:color w:val="000000"/>
                <w:kern w:val="0"/>
                <w:lang w:eastAsia="en-GB"/>
                <w14:ligatures w14:val="none"/>
              </w:rPr>
              <w:instrText xml:space="preserve"> ADDIN EN.CITE &lt;EndNote&gt;&lt;Cite&gt;&lt;Author&gt;Pottle&lt;/Author&gt;&lt;Year&gt;2020&lt;/Year&gt;&lt;RecNum&gt;253&lt;/RecNum&gt;&lt;DisplayText&gt;&lt;style face="superscript"&gt;182&lt;/style&gt;&lt;/DisplayText&gt;&lt;record&gt;&lt;rec-number&gt;253&lt;/rec-number&gt;&lt;foreign-keys&gt;&lt;key app="EN" db-id="sp0rpx5fcz50v6era0a5wa2i5vxaw0zd5vzx" timestamp="1756224267"&gt;253&lt;/key&gt;&lt;/foreign-keys&gt;&lt;ref-type name="Journal Article"&gt;17&lt;/ref-type&gt;&lt;contributors&gt;&lt;authors&gt;&lt;author&gt;Pottle, J.&lt;/author&gt;&lt;author&gt;Hiscock, J.&lt;/author&gt;&lt;author&gt;Neal, R. D.&lt;/author&gt;&lt;author&gt;Poolman, M.&lt;/author&gt;&lt;/authors&gt;&lt;/contributors&gt;&lt;titles&gt;&lt;title&gt;Dying at home of cancer: Whose needs are being met? the experience of family carers and healthcare professionals (a multiperspective qualitative study)&lt;/title&gt;&lt;secondary-title&gt;BMJ Supportive and Palliative Care&lt;/secondary-title&gt;&lt;/titles&gt;&lt;periodical&gt;&lt;full-title&gt;BMJ Supportive and Palliative Care&lt;/full-title&gt;&lt;/periodical&gt;&lt;pages&gt;e6&lt;/pages&gt;&lt;volume&gt;10&lt;/volume&gt;&lt;number&gt;1&lt;/number&gt;&lt;dates&gt;&lt;year&gt;2020&lt;/year&gt;&lt;/dates&gt;&lt;label&gt; INCLUDED&lt;/label&gt;&lt;urls&gt;&lt;related-urls&gt;&lt;url&gt;spcare.bmj.com/http://ovidsp.ovid.com/ovidweb.cgi?T=JS&amp;amp;PAGE=reference&amp;amp;D=emca3&amp;amp;NEWS=N&amp;amp;AN=631195508&lt;/url&gt;&lt;/related-urls&gt;&lt;/urls&gt;&lt;electronic-resource-num&gt;https://dx.doi.org/10.1136/bmjspcare-2016-001145&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Pr="00B51646">
              <w:rPr>
                <w:rFonts w:ascii="Aptos Narrow" w:eastAsia="Times New Roman" w:hAnsi="Aptos Narrow" w:cs="Times New Roman"/>
                <w:noProof/>
                <w:color w:val="000000"/>
                <w:kern w:val="0"/>
                <w:vertAlign w:val="superscript"/>
                <w:lang w:eastAsia="en-GB"/>
                <w14:ligatures w14:val="none"/>
              </w:rPr>
              <w:t>182</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40F7E329" w14:textId="16120AAD"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Dying at home of cancer: Whose needs are being met? the experience of family carers and healthcare professionals (a multi</w:t>
            </w:r>
            <w:r>
              <w:rPr>
                <w:rFonts w:ascii="Aptos Narrow" w:eastAsia="Times New Roman" w:hAnsi="Aptos Narrow" w:cs="Times New Roman"/>
                <w:color w:val="000000"/>
                <w:kern w:val="0"/>
                <w:lang w:eastAsia="en-GB"/>
                <w14:ligatures w14:val="none"/>
              </w:rPr>
              <w:t>-</w:t>
            </w:r>
            <w:r w:rsidRPr="006D3A1C">
              <w:rPr>
                <w:rFonts w:ascii="Aptos Narrow" w:eastAsia="Times New Roman" w:hAnsi="Aptos Narrow" w:cs="Times New Roman"/>
                <w:color w:val="000000"/>
                <w:kern w:val="0"/>
                <w:lang w:eastAsia="en-GB"/>
                <w14:ligatures w14:val="none"/>
              </w:rPr>
              <w:t>perspective qualitative study)</w:t>
            </w:r>
          </w:p>
        </w:tc>
        <w:tc>
          <w:tcPr>
            <w:tcW w:w="1531" w:type="dxa"/>
            <w:noWrap/>
            <w:hideMark/>
          </w:tcPr>
          <w:p w14:paraId="00D2675A"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Qualitative research</w:t>
            </w:r>
          </w:p>
        </w:tc>
        <w:tc>
          <w:tcPr>
            <w:tcW w:w="1374" w:type="dxa"/>
            <w:noWrap/>
            <w:vAlign w:val="center"/>
            <w:hideMark/>
          </w:tcPr>
          <w:p w14:paraId="22D397CD"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2A735E7B"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26FC4CD8"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381CC67C"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09CA855E" w14:textId="77777777" w:rsidR="000B4301" w:rsidRDefault="000B4301"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 xml:space="preserve">Lack of resources and time constraints can hinder the delivery of care for dying patients and their family. </w:t>
            </w:r>
          </w:p>
          <w:p w14:paraId="42F7543B" w14:textId="1AFD1432" w:rsidR="000B4301" w:rsidRPr="004127C1" w:rsidRDefault="000B4301"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 xml:space="preserve">Poor information transfer between different services. </w:t>
            </w:r>
          </w:p>
        </w:tc>
        <w:tc>
          <w:tcPr>
            <w:tcW w:w="2551" w:type="dxa"/>
          </w:tcPr>
          <w:p w14:paraId="2567410A" w14:textId="0FB9EE67" w:rsidR="000B4301" w:rsidRPr="004C385C" w:rsidRDefault="000B4301"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Need time to build a trusting relationship, including regular contacts and consistency, to anticipate needs.</w:t>
            </w:r>
          </w:p>
        </w:tc>
      </w:tr>
      <w:tr w:rsidR="000B4301" w:rsidRPr="004C385C" w14:paraId="20EFD864" w14:textId="77777777" w:rsidTr="00B74112">
        <w:trPr>
          <w:trHeight w:val="290"/>
        </w:trPr>
        <w:tc>
          <w:tcPr>
            <w:tcW w:w="1587" w:type="dxa"/>
            <w:noWrap/>
            <w:hideMark/>
          </w:tcPr>
          <w:p w14:paraId="7901B771" w14:textId="7E646C69"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Ramplin (2019)</w:t>
            </w:r>
            <w:r>
              <w:rPr>
                <w:rFonts w:ascii="Aptos Narrow" w:eastAsia="Times New Roman" w:hAnsi="Aptos Narrow" w:cs="Times New Roman"/>
                <w:color w:val="000000"/>
                <w:kern w:val="0"/>
                <w:lang w:eastAsia="en-GB"/>
                <w14:ligatures w14:val="none"/>
              </w:rPr>
              <w:fldChar w:fldCharType="begin"/>
            </w:r>
            <w:r>
              <w:rPr>
                <w:rFonts w:ascii="Aptos Narrow" w:eastAsia="Times New Roman" w:hAnsi="Aptos Narrow" w:cs="Times New Roman"/>
                <w:color w:val="000000"/>
                <w:kern w:val="0"/>
                <w:lang w:eastAsia="en-GB"/>
                <w14:ligatures w14:val="none"/>
              </w:rPr>
              <w:instrText xml:space="preserve"> ADDIN EN.CITE &lt;EndNote&gt;&lt;Cite&gt;&lt;Author&gt;Ramplin&lt;/Author&gt;&lt;Year&gt;2019&lt;/Year&gt;&lt;RecNum&gt;222&lt;/RecNum&gt;&lt;DisplayText&gt;&lt;style face="superscript"&gt;183&lt;/style&gt;&lt;/DisplayText&gt;&lt;record&gt;&lt;rec-number&gt;222&lt;/rec-number&gt;&lt;foreign-keys&gt;&lt;key app="EN" db-id="sp0rpx5fcz50v6era0a5wa2i5vxaw0zd5vzx" timestamp="1756224267"&gt;222&lt;/key&gt;&lt;/foreign-keys&gt;&lt;ref-type name="Journal Article"&gt;17&lt;/ref-type&gt;&lt;contributors&gt;&lt;authors&gt;&lt;author&gt;Ramplin, C.&lt;/author&gt;&lt;/authors&gt;&lt;/contributors&gt;&lt;titles&gt;&lt;title&gt;Establishing a structured plan to provide high-quality end-of-life care in community settings&lt;/title&gt;&lt;secondary-title&gt;Br J Community Nurs&lt;/secondary-title&gt;&lt;/titles&gt;&lt;periodical&gt;&lt;full-title&gt;Br J Community Nurs&lt;/full-title&gt;&lt;/periodical&gt;&lt;pages&gt;120-127&lt;/pages&gt;&lt;volume&gt;24&lt;/volume&gt;&lt;number&gt;3&lt;/number&gt;&lt;dates&gt;&lt;year&gt;2019&lt;/year&gt;&lt;/dates&gt;&lt;accession-num&gt;30817209&lt;/accession-num&gt;&lt;label&gt; INCLUDED&lt;/label&gt;&lt;urls&gt;&lt;related-urls&gt;&lt;url&gt;https://ovidsp.ovid.com/ovidweb.cgi?T=JS&amp;amp;CSC=Y&amp;amp;NEWS=N&amp;amp;PAGE=fulltext&amp;amp;D=med16&amp;amp;DO=10.12968%2fbjcn.2019.24.3.120&lt;/url&gt;&lt;/related-urls&gt;&lt;/urls&gt;&lt;electronic-resource-num&gt;https://dx.doi.org/10.12968/bjcn.2019.24.3.120&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Pr="00B51646">
              <w:rPr>
                <w:rFonts w:ascii="Aptos Narrow" w:eastAsia="Times New Roman" w:hAnsi="Aptos Narrow" w:cs="Times New Roman"/>
                <w:noProof/>
                <w:color w:val="000000"/>
                <w:kern w:val="0"/>
                <w:vertAlign w:val="superscript"/>
                <w:lang w:eastAsia="en-GB"/>
                <w14:ligatures w14:val="none"/>
              </w:rPr>
              <w:t>183</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51E773FE"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Establishing a structured plan to provide high-quality end-of-life care in community settings</w:t>
            </w:r>
          </w:p>
        </w:tc>
        <w:tc>
          <w:tcPr>
            <w:tcW w:w="1531" w:type="dxa"/>
            <w:noWrap/>
            <w:hideMark/>
          </w:tcPr>
          <w:p w14:paraId="3759C08C"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Pilot study</w:t>
            </w:r>
          </w:p>
        </w:tc>
        <w:tc>
          <w:tcPr>
            <w:tcW w:w="1374" w:type="dxa"/>
            <w:noWrap/>
            <w:vAlign w:val="center"/>
            <w:hideMark/>
          </w:tcPr>
          <w:p w14:paraId="093C9C92"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754F3B1E"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7B9BE2EF"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265DE08A"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2122C0E5" w14:textId="77777777" w:rsidR="000B4301" w:rsidRDefault="000B4301"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Newly qualified community health nurses may lack confidence in managing end-of-life care.</w:t>
            </w:r>
          </w:p>
          <w:p w14:paraId="7A7BCF64" w14:textId="31594E38" w:rsidR="000B4301" w:rsidRPr="006D3A1C" w:rsidRDefault="000B4301"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Times pressures and scheduling may impact ability to attend training.</w:t>
            </w:r>
          </w:p>
        </w:tc>
        <w:tc>
          <w:tcPr>
            <w:tcW w:w="2551" w:type="dxa"/>
          </w:tcPr>
          <w:p w14:paraId="7AD0378B" w14:textId="0DA0E1B9" w:rsidR="000B4301" w:rsidRPr="00A377B0" w:rsidRDefault="000B4301"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 xml:space="preserve">A structured care pathway may support holistic assessment of patients’ needs, guide and increase knowledge/confidence with sensitive conversations </w:t>
            </w:r>
            <w:r w:rsidRPr="00A377B0">
              <w:rPr>
                <w:rFonts w:ascii="Aptos Narrow" w:eastAsia="Times New Roman" w:hAnsi="Aptos Narrow" w:cs="Times New Roman"/>
                <w:color w:val="000000"/>
                <w:kern w:val="0"/>
                <w:lang w:eastAsia="en-GB"/>
                <w14:ligatures w14:val="none"/>
              </w:rPr>
              <w:t>and support collaborative working.</w:t>
            </w:r>
          </w:p>
        </w:tc>
      </w:tr>
      <w:tr w:rsidR="000B4301" w:rsidRPr="004C385C" w14:paraId="362725D9" w14:textId="77777777" w:rsidTr="00B74112">
        <w:trPr>
          <w:trHeight w:val="290"/>
        </w:trPr>
        <w:tc>
          <w:tcPr>
            <w:tcW w:w="1587" w:type="dxa"/>
            <w:noWrap/>
            <w:hideMark/>
          </w:tcPr>
          <w:p w14:paraId="2C4D48C6" w14:textId="493CCAB0"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Reed (2021)</w:t>
            </w:r>
            <w:r>
              <w:rPr>
                <w:rFonts w:ascii="Aptos Narrow" w:eastAsia="Times New Roman" w:hAnsi="Aptos Narrow" w:cs="Times New Roman"/>
                <w:color w:val="000000"/>
                <w:kern w:val="0"/>
                <w:lang w:eastAsia="en-GB"/>
                <w14:ligatures w14:val="none"/>
              </w:rPr>
              <w:fldChar w:fldCharType="begin"/>
            </w:r>
            <w:r>
              <w:rPr>
                <w:rFonts w:ascii="Aptos Narrow" w:eastAsia="Times New Roman" w:hAnsi="Aptos Narrow" w:cs="Times New Roman"/>
                <w:color w:val="000000"/>
                <w:kern w:val="0"/>
                <w:lang w:eastAsia="en-GB"/>
                <w14:ligatures w14:val="none"/>
              </w:rPr>
              <w:instrText xml:space="preserve"> ADDIN EN.CITE &lt;EndNote&gt;&lt;Cite&gt;&lt;Author&gt;Reed&lt;/Author&gt;&lt;Year&gt;2011&lt;/Year&gt;&lt;RecNum&gt;223&lt;/RecNum&gt;&lt;DisplayText&gt;&lt;style face="superscript"&gt;184&lt;/style&gt;&lt;/DisplayText&gt;&lt;record&gt;&lt;rec-number&gt;223&lt;/rec-number&gt;&lt;foreign-keys&gt;&lt;key app="EN" db-id="sp0rpx5fcz50v6era0a5wa2i5vxaw0zd5vzx" timestamp="1756224267"&gt;223&lt;/key&gt;&lt;/foreign-keys&gt;&lt;ref-type name="Journal Article"&gt;17&lt;/ref-type&gt;&lt;contributors&gt;&lt;authors&gt;&lt;author&gt;Reed, T.&lt;/author&gt;&lt;/authors&gt;&lt;/contributors&gt;&lt;titles&gt;&lt;title&gt;How effective is the preferred priorities of care document?&lt;/title&gt;&lt;secondary-title&gt;Nurs Times&lt;/secondary-title&gt;&lt;/titles&gt;&lt;periodical&gt;&lt;full-title&gt;Nurs Times&lt;/full-title&gt;&lt;/periodical&gt;&lt;pages&gt;14-7&lt;/pages&gt;&lt;volume&gt;107&lt;/volume&gt;&lt;number&gt;18&lt;/number&gt;&lt;dates&gt;&lt;year&gt;2011&lt;/year&gt;&lt;/dates&gt;&lt;accession-num&gt;21678748&lt;/accession-num&gt;&lt;label&gt; INCLUDED&lt;/label&gt;&lt;urls&gt;&lt;related-urls&gt;&lt;url&gt;https://www.ncbi.nlm.nih.gov/pubmed/21678748&lt;/url&gt;&lt;/related-urls&gt;&lt;/urls&gt;&lt;/record&gt;&lt;/Cite&gt;&lt;/EndNote&gt;</w:instrText>
            </w:r>
            <w:r>
              <w:rPr>
                <w:rFonts w:ascii="Aptos Narrow" w:eastAsia="Times New Roman" w:hAnsi="Aptos Narrow" w:cs="Times New Roman"/>
                <w:color w:val="000000"/>
                <w:kern w:val="0"/>
                <w:lang w:eastAsia="en-GB"/>
                <w14:ligatures w14:val="none"/>
              </w:rPr>
              <w:fldChar w:fldCharType="separate"/>
            </w:r>
            <w:r w:rsidRPr="00B51646">
              <w:rPr>
                <w:rFonts w:ascii="Aptos Narrow" w:eastAsia="Times New Roman" w:hAnsi="Aptos Narrow" w:cs="Times New Roman"/>
                <w:noProof/>
                <w:color w:val="000000"/>
                <w:kern w:val="0"/>
                <w:vertAlign w:val="superscript"/>
                <w:lang w:eastAsia="en-GB"/>
                <w14:ligatures w14:val="none"/>
              </w:rPr>
              <w:t>184</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2BEDA29B"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How effective is the preferred priorities of care document?</w:t>
            </w:r>
          </w:p>
        </w:tc>
        <w:tc>
          <w:tcPr>
            <w:tcW w:w="1531" w:type="dxa"/>
            <w:noWrap/>
            <w:hideMark/>
          </w:tcPr>
          <w:p w14:paraId="5683E382"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Mixed methods</w:t>
            </w:r>
          </w:p>
        </w:tc>
        <w:tc>
          <w:tcPr>
            <w:tcW w:w="1374" w:type="dxa"/>
            <w:noWrap/>
            <w:vAlign w:val="center"/>
            <w:hideMark/>
          </w:tcPr>
          <w:p w14:paraId="1CBBCBD8"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6B87DA3C"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55CC158C"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11638F7A"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0FC353D0" w14:textId="77777777" w:rsidR="000B4301" w:rsidRDefault="000B4301"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Challenging to initiate discussions about end-of-life care.</w:t>
            </w:r>
          </w:p>
          <w:p w14:paraId="6F4DBA61" w14:textId="77777777" w:rsidR="000B4301" w:rsidRDefault="000B4301"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 xml:space="preserve">Training did not always prepare them for the types of conversations they had, where they relied on peer support </w:t>
            </w:r>
            <w:r>
              <w:rPr>
                <w:rFonts w:ascii="Aptos Narrow" w:eastAsia="Times New Roman" w:hAnsi="Aptos Narrow" w:cs="Times New Roman"/>
                <w:color w:val="000000"/>
                <w:kern w:val="0"/>
                <w:lang w:eastAsia="en-GB"/>
                <w14:ligatures w14:val="none"/>
              </w:rPr>
              <w:lastRenderedPageBreak/>
              <w:t>due to a lack of formal guidelines.</w:t>
            </w:r>
          </w:p>
          <w:p w14:paraId="3383F936" w14:textId="6126EF1C" w:rsidR="000B4301" w:rsidRPr="00DD34BE" w:rsidRDefault="000B4301"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Limited confidence may hinder people using the tool.</w:t>
            </w:r>
          </w:p>
        </w:tc>
        <w:tc>
          <w:tcPr>
            <w:tcW w:w="2551" w:type="dxa"/>
          </w:tcPr>
          <w:p w14:paraId="4FF7C351" w14:textId="78318667" w:rsidR="000B4301" w:rsidRDefault="000B4301"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lastRenderedPageBreak/>
              <w:t xml:space="preserve">A preferred priorities of care document supported in-depth conversation. increased confidence, potentially prevented unnecessary hospital admission, and supported </w:t>
            </w:r>
            <w:r>
              <w:rPr>
                <w:rFonts w:ascii="Aptos Narrow" w:eastAsia="Times New Roman" w:hAnsi="Aptos Narrow" w:cs="Times New Roman"/>
                <w:color w:val="000000"/>
                <w:kern w:val="0"/>
                <w:lang w:eastAsia="en-GB"/>
                <w14:ligatures w14:val="none"/>
              </w:rPr>
              <w:lastRenderedPageBreak/>
              <w:t>multidisciplinary working.</w:t>
            </w:r>
          </w:p>
          <w:p w14:paraId="5DC357E4" w14:textId="77777777" w:rsidR="000B4301" w:rsidRDefault="000B4301"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 xml:space="preserve">Personal experiences and reflection through peer support helped initial challenges of using the document. </w:t>
            </w:r>
          </w:p>
          <w:p w14:paraId="68FC67CE" w14:textId="44EFC54F" w:rsidR="000B4301" w:rsidRPr="005C243D" w:rsidRDefault="000B4301"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Need time to get to know patients and build a rapport to have such conversation and would welcome advanced communication skills training.</w:t>
            </w:r>
          </w:p>
        </w:tc>
      </w:tr>
      <w:tr w:rsidR="000B4301" w:rsidRPr="004C385C" w14:paraId="7DAF1559" w14:textId="77777777" w:rsidTr="00B74112">
        <w:trPr>
          <w:trHeight w:val="290"/>
        </w:trPr>
        <w:tc>
          <w:tcPr>
            <w:tcW w:w="1587" w:type="dxa"/>
            <w:noWrap/>
            <w:hideMark/>
          </w:tcPr>
          <w:p w14:paraId="09F1788F" w14:textId="37F2E4CD"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Royal College of Nursing (2023)</w:t>
            </w:r>
            <w:r>
              <w:rPr>
                <w:rFonts w:ascii="Aptos Narrow" w:eastAsia="Times New Roman" w:hAnsi="Aptos Narrow" w:cs="Times New Roman"/>
                <w:color w:val="000000"/>
                <w:kern w:val="0"/>
                <w:lang w:eastAsia="en-GB"/>
                <w14:ligatures w14:val="none"/>
              </w:rPr>
              <w:fldChar w:fldCharType="begin"/>
            </w:r>
            <w:r>
              <w:rPr>
                <w:rFonts w:ascii="Aptos Narrow" w:eastAsia="Times New Roman" w:hAnsi="Aptos Narrow" w:cs="Times New Roman"/>
                <w:color w:val="000000"/>
                <w:kern w:val="0"/>
                <w:lang w:eastAsia="en-GB"/>
                <w14:ligatures w14:val="none"/>
              </w:rPr>
              <w:instrText xml:space="preserve"> ADDIN EN.CITE &lt;EndNote&gt;&lt;Cite&gt;&lt;Author&gt;Royal College of Nursing&lt;/Author&gt;&lt;Year&gt;2023&lt;/Year&gt;&lt;RecNum&gt;82&lt;/RecNum&gt;&lt;DisplayText&gt;&lt;style face="superscript"&gt;185&lt;/style&gt;&lt;/DisplayText&gt;&lt;record&gt;&lt;rec-number&gt;82&lt;/rec-number&gt;&lt;foreign-keys&gt;&lt;key app="EN" db-id="sp0rpx5fcz50v6era0a5wa2i5vxaw0zd5vzx" timestamp="1756224267"&gt;82&lt;/key&gt;&lt;/foreign-keys&gt;&lt;ref-type name="Report"&gt;27&lt;/ref-type&gt;&lt;contributors&gt;&lt;authors&gt;&lt;author&gt;Royal College of Nursing,.&lt;/author&gt;&lt;/authors&gt;&lt;/contributors&gt;&lt;titles&gt;&lt;title&gt;Last shift survey 2022 - Qualitative report&lt;/title&gt;&lt;/titles&gt;&lt;dates&gt;&lt;year&gt;2023&lt;/year&gt;&lt;/dates&gt;&lt;label&gt; INCLUDED&lt;/label&gt;&lt;urls&gt;&lt;/urls&gt;&lt;/record&gt;&lt;/Cite&gt;&lt;/EndNote&gt;</w:instrText>
            </w:r>
            <w:r>
              <w:rPr>
                <w:rFonts w:ascii="Aptos Narrow" w:eastAsia="Times New Roman" w:hAnsi="Aptos Narrow" w:cs="Times New Roman"/>
                <w:color w:val="000000"/>
                <w:kern w:val="0"/>
                <w:lang w:eastAsia="en-GB"/>
                <w14:ligatures w14:val="none"/>
              </w:rPr>
              <w:fldChar w:fldCharType="separate"/>
            </w:r>
            <w:r w:rsidRPr="00B51646">
              <w:rPr>
                <w:rFonts w:ascii="Aptos Narrow" w:eastAsia="Times New Roman" w:hAnsi="Aptos Narrow" w:cs="Times New Roman"/>
                <w:noProof/>
                <w:color w:val="000000"/>
                <w:kern w:val="0"/>
                <w:vertAlign w:val="superscript"/>
                <w:lang w:eastAsia="en-GB"/>
                <w14:ligatures w14:val="none"/>
              </w:rPr>
              <w:t>185</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0FAAC019"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Last shift survey 2022 - Qualitative report</w:t>
            </w:r>
          </w:p>
        </w:tc>
        <w:tc>
          <w:tcPr>
            <w:tcW w:w="1531" w:type="dxa"/>
            <w:noWrap/>
            <w:hideMark/>
          </w:tcPr>
          <w:p w14:paraId="249830C3"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Qualitative research</w:t>
            </w:r>
          </w:p>
        </w:tc>
        <w:tc>
          <w:tcPr>
            <w:tcW w:w="1374" w:type="dxa"/>
            <w:noWrap/>
            <w:vAlign w:val="center"/>
            <w:hideMark/>
          </w:tcPr>
          <w:p w14:paraId="7D936CB9"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1BBEE4C7"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055B6B9B"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1F3BCD76"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5445EB87" w14:textId="18DC666C" w:rsidR="000B4301" w:rsidRPr="004440F2" w:rsidRDefault="000B4301"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Delays in palliative and end-of-life care delivery due to workforce shortages and higher demand for care, which impacts on community health nurses’ wellbeing and work/life balance.</w:t>
            </w:r>
          </w:p>
        </w:tc>
        <w:tc>
          <w:tcPr>
            <w:tcW w:w="2551" w:type="dxa"/>
          </w:tcPr>
          <w:p w14:paraId="196974B5" w14:textId="77777777" w:rsidR="000B4301" w:rsidRPr="004C385C" w:rsidRDefault="000B4301" w:rsidP="000B4301">
            <w:pPr>
              <w:spacing w:after="0" w:line="240" w:lineRule="auto"/>
              <w:rPr>
                <w:rFonts w:ascii="Aptos Narrow" w:eastAsia="Times New Roman" w:hAnsi="Aptos Narrow" w:cs="Times New Roman"/>
                <w:color w:val="000000"/>
                <w:kern w:val="0"/>
                <w:lang w:eastAsia="en-GB"/>
                <w14:ligatures w14:val="none"/>
              </w:rPr>
            </w:pPr>
          </w:p>
        </w:tc>
      </w:tr>
      <w:tr w:rsidR="000B4301" w:rsidRPr="004C385C" w14:paraId="7E334804" w14:textId="77777777" w:rsidTr="00B74112">
        <w:trPr>
          <w:trHeight w:val="290"/>
        </w:trPr>
        <w:tc>
          <w:tcPr>
            <w:tcW w:w="1587" w:type="dxa"/>
            <w:noWrap/>
            <w:hideMark/>
          </w:tcPr>
          <w:p w14:paraId="40D2F01E" w14:textId="7867E49C"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Royal College of Nursing (2024)</w:t>
            </w:r>
            <w:r>
              <w:rPr>
                <w:rFonts w:ascii="Aptos Narrow" w:eastAsia="Times New Roman" w:hAnsi="Aptos Narrow" w:cs="Times New Roman"/>
                <w:color w:val="000000"/>
                <w:kern w:val="0"/>
                <w:lang w:eastAsia="en-GB"/>
                <w14:ligatures w14:val="none"/>
              </w:rPr>
              <w:fldChar w:fldCharType="begin"/>
            </w:r>
            <w:r>
              <w:rPr>
                <w:rFonts w:ascii="Aptos Narrow" w:eastAsia="Times New Roman" w:hAnsi="Aptos Narrow" w:cs="Times New Roman"/>
                <w:color w:val="000000"/>
                <w:kern w:val="0"/>
                <w:lang w:eastAsia="en-GB"/>
                <w14:ligatures w14:val="none"/>
              </w:rPr>
              <w:instrText xml:space="preserve"> ADDIN EN.CITE &lt;EndNote&gt;&lt;Cite&gt;&lt;Author&gt;Royal College of Nursing&lt;/Author&gt;&lt;Year&gt;2024&lt;/Year&gt;&lt;RecNum&gt;256&lt;/RecNum&gt;&lt;DisplayText&gt;&lt;style face="superscript"&gt;186&lt;/style&gt;&lt;/DisplayText&gt;&lt;record&gt;&lt;rec-number&gt;256&lt;/rec-number&gt;&lt;foreign-keys&gt;&lt;key app="EN" db-id="sp0rpx5fcz50v6era0a5wa2i5vxaw0zd5vzx" timestamp="1756224267"&gt;256&lt;/key&gt;&lt;/foreign-keys&gt;&lt;ref-type name="Journal Article"&gt;17&lt;/ref-type&gt;&lt;contributors&gt;&lt;authors&gt;&lt;author&gt;Royal College of Nursing,.&lt;/author&gt;&lt;/authors&gt;&lt;/contributors&gt;&lt;titles&gt;&lt;title&gt;State of the profession report: RCN employment survey 2023&lt;/title&gt;&lt;/titles&gt;&lt;dates&gt;&lt;year&gt;2024&lt;/year&gt;&lt;/dates&gt;&lt;pub-location&gt;London&lt;/pub-location&gt;&lt;publisher&gt;Royal College of Nursing&lt;/publisher&gt;&lt;label&gt; INCLUDED&lt;/label&gt;&lt;urls&gt;&lt;related-urls&gt;&lt;url&gt;https://www.rcn.org.uk/Professional-Development/publications/rcn-employment-survey-2023-uk-pub-011-484&lt;/url&gt;&lt;/related-urls&gt;&lt;/urls&gt;&lt;electronic-resource-num&gt;https://www.rcn.org.uk/Professional-Development/publications/rcn-employment-survey-2023-uk-pub-011-484&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Pr="00B51646">
              <w:rPr>
                <w:rFonts w:ascii="Aptos Narrow" w:eastAsia="Times New Roman" w:hAnsi="Aptos Narrow" w:cs="Times New Roman"/>
                <w:noProof/>
                <w:color w:val="000000"/>
                <w:kern w:val="0"/>
                <w:vertAlign w:val="superscript"/>
                <w:lang w:eastAsia="en-GB"/>
                <w14:ligatures w14:val="none"/>
              </w:rPr>
              <w:t>186</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7752813E"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State of the profession report: RCN employment survey 2023</w:t>
            </w:r>
          </w:p>
        </w:tc>
        <w:tc>
          <w:tcPr>
            <w:tcW w:w="1531" w:type="dxa"/>
            <w:noWrap/>
            <w:hideMark/>
          </w:tcPr>
          <w:p w14:paraId="33351944"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Cross sectional study</w:t>
            </w:r>
          </w:p>
        </w:tc>
        <w:tc>
          <w:tcPr>
            <w:tcW w:w="1374" w:type="dxa"/>
            <w:noWrap/>
            <w:vAlign w:val="center"/>
            <w:hideMark/>
          </w:tcPr>
          <w:p w14:paraId="1717155B"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6B9AFAC1"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3392AEE2"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1D4BD5D1"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p>
        </w:tc>
        <w:tc>
          <w:tcPr>
            <w:tcW w:w="2551" w:type="dxa"/>
            <w:noWrap/>
            <w:hideMark/>
          </w:tcPr>
          <w:p w14:paraId="296D50AE" w14:textId="19ED2DDE" w:rsidR="000B4301" w:rsidRPr="000543A9" w:rsidRDefault="000B4301"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sidRPr="000543A9">
              <w:rPr>
                <w:rFonts w:ascii="Aptos Narrow" w:eastAsia="Times New Roman" w:hAnsi="Aptos Narrow" w:cs="Times New Roman"/>
                <w:color w:val="000000"/>
                <w:kern w:val="0"/>
                <w:lang w:eastAsia="en-GB"/>
                <w14:ligatures w14:val="none"/>
              </w:rPr>
              <w:t xml:space="preserve">Workload is increasing and there is not enough time to provide the care they would like to </w:t>
            </w:r>
            <w:r w:rsidRPr="000543A9">
              <w:rPr>
                <w:rFonts w:ascii="Aptos Narrow" w:eastAsia="Times New Roman" w:hAnsi="Aptos Narrow" w:cs="Times New Roman"/>
                <w:color w:val="000000"/>
                <w:kern w:val="0"/>
                <w:lang w:eastAsia="en-GB"/>
                <w14:ligatures w14:val="none"/>
              </w:rPr>
              <w:lastRenderedPageBreak/>
              <w:t>palliative care patients, and time being taken up by non-nursing duties. Often working additional hours.</w:t>
            </w:r>
          </w:p>
          <w:p w14:paraId="34EB831A" w14:textId="77777777" w:rsidR="000B4301" w:rsidRPr="000543A9" w:rsidRDefault="000B4301"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sidRPr="000543A9">
              <w:rPr>
                <w:rFonts w:ascii="Aptos Narrow" w:eastAsia="Times New Roman" w:hAnsi="Aptos Narrow" w:cs="Times New Roman"/>
                <w:color w:val="000000"/>
                <w:kern w:val="0"/>
                <w:lang w:eastAsia="en-GB"/>
                <w14:ligatures w14:val="none"/>
              </w:rPr>
              <w:t>Pay is not commensurate of role and responsibilities.</w:t>
            </w:r>
          </w:p>
          <w:p w14:paraId="015671DF" w14:textId="627D0312" w:rsidR="000B4301" w:rsidRPr="000543A9" w:rsidRDefault="000B4301"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sidRPr="000543A9">
              <w:rPr>
                <w:rFonts w:ascii="Aptos Narrow" w:eastAsia="Times New Roman" w:hAnsi="Aptos Narrow" w:cs="Times New Roman"/>
                <w:color w:val="000000"/>
                <w:kern w:val="0"/>
                <w:lang w:eastAsia="en-GB"/>
                <w14:ligatures w14:val="none"/>
              </w:rPr>
              <w:t>Community health nurses are leaving the profession due to these pressures.</w:t>
            </w:r>
          </w:p>
        </w:tc>
        <w:tc>
          <w:tcPr>
            <w:tcW w:w="2551" w:type="dxa"/>
          </w:tcPr>
          <w:p w14:paraId="6C5B1B4D" w14:textId="77777777" w:rsidR="000B4301" w:rsidRPr="004C385C" w:rsidRDefault="000B4301" w:rsidP="000B4301">
            <w:pPr>
              <w:spacing w:after="0" w:line="240" w:lineRule="auto"/>
              <w:rPr>
                <w:rFonts w:ascii="Aptos Narrow" w:eastAsia="Times New Roman" w:hAnsi="Aptos Narrow" w:cs="Times New Roman"/>
                <w:kern w:val="0"/>
                <w:lang w:eastAsia="en-GB"/>
                <w14:ligatures w14:val="none"/>
              </w:rPr>
            </w:pPr>
          </w:p>
        </w:tc>
      </w:tr>
      <w:tr w:rsidR="000B4301" w:rsidRPr="004C385C" w14:paraId="14B7DDE7" w14:textId="77777777" w:rsidTr="00B74112">
        <w:trPr>
          <w:trHeight w:val="290"/>
        </w:trPr>
        <w:tc>
          <w:tcPr>
            <w:tcW w:w="1587" w:type="dxa"/>
            <w:noWrap/>
            <w:hideMark/>
          </w:tcPr>
          <w:p w14:paraId="105EAE2D" w14:textId="198A40F5"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Royal College of Nursing Northern Ireland (</w:t>
            </w:r>
            <w:r>
              <w:rPr>
                <w:rFonts w:ascii="Aptos Narrow" w:eastAsia="Times New Roman" w:hAnsi="Aptos Narrow" w:cs="Times New Roman"/>
                <w:color w:val="000000"/>
                <w:kern w:val="0"/>
                <w:lang w:eastAsia="en-GB"/>
                <w14:ligatures w14:val="none"/>
              </w:rPr>
              <w:t>2018</w:t>
            </w:r>
            <w:r w:rsidRPr="006D3A1C">
              <w:rPr>
                <w:rFonts w:ascii="Aptos Narrow" w:eastAsia="Times New Roman" w:hAnsi="Aptos Narrow" w:cs="Times New Roman"/>
                <w:color w:val="000000"/>
                <w:kern w:val="0"/>
                <w:lang w:eastAsia="en-GB"/>
                <w14:ligatures w14:val="none"/>
              </w:rPr>
              <w:t>)</w:t>
            </w:r>
            <w:r>
              <w:rPr>
                <w:rFonts w:ascii="Aptos Narrow" w:eastAsia="Times New Roman" w:hAnsi="Aptos Narrow" w:cs="Times New Roman"/>
                <w:color w:val="000000"/>
                <w:kern w:val="0"/>
                <w:lang w:eastAsia="en-GB"/>
                <w14:ligatures w14:val="none"/>
              </w:rPr>
              <w:fldChar w:fldCharType="begin"/>
            </w:r>
            <w:r>
              <w:rPr>
                <w:rFonts w:ascii="Aptos Narrow" w:eastAsia="Times New Roman" w:hAnsi="Aptos Narrow" w:cs="Times New Roman"/>
                <w:color w:val="000000"/>
                <w:kern w:val="0"/>
                <w:lang w:eastAsia="en-GB"/>
                <w14:ligatures w14:val="none"/>
              </w:rPr>
              <w:instrText xml:space="preserve"> ADDIN EN.CITE &lt;EndNote&gt;&lt;Cite&gt;&lt;Author&gt;Royal College of Nursing Northern Ireland&lt;/Author&gt;&lt;Year&gt;2018&lt;/Year&gt;&lt;RecNum&gt;83&lt;/RecNum&gt;&lt;DisplayText&gt;&lt;style face="superscript"&gt;187&lt;/style&gt;&lt;/DisplayText&gt;&lt;record&gt;&lt;rec-number&gt;83&lt;/rec-number&gt;&lt;foreign-keys&gt;&lt;key app="EN" db-id="sp0rpx5fcz50v6era0a5wa2i5vxaw0zd5vzx" timestamp="1756224267"&gt;83&lt;/key&gt;&lt;/foreign-keys&gt;&lt;ref-type name="Pamphlet"&gt;24&lt;/ref-type&gt;&lt;contributors&gt;&lt;authors&gt;&lt;author&gt;Royal College of Nursing Northern Ireland,.&lt;/author&gt;&lt;/authors&gt;&lt;/contributors&gt;&lt;titles&gt;&lt;title&gt;The Registered Nurse - Learning Disability: Skills, knowledge across the lifespan&lt;/title&gt;&lt;/titles&gt;&lt;dates&gt;&lt;year&gt;2018&lt;/year&gt;&lt;/dates&gt;&lt;pub-location&gt;Belfast, Northern Ireland&lt;/pub-location&gt;&lt;publisher&gt;Royal College of Nursing Northern Ireland.&lt;/publisher&gt;&lt;label&gt; INCLUDED&lt;/label&gt;&lt;urls&gt;&lt;/urls&gt;&lt;electronic-resource-num&gt;https://www.rcn.org.uk/northernireland/-/media/Royal-College-Of-Nursing/Documents/Countries-and-regions/Northern-Ireland/2023/Learning-Disability.pdf&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Pr="00B51646">
              <w:rPr>
                <w:rFonts w:ascii="Aptos Narrow" w:eastAsia="Times New Roman" w:hAnsi="Aptos Narrow" w:cs="Times New Roman"/>
                <w:noProof/>
                <w:color w:val="000000"/>
                <w:kern w:val="0"/>
                <w:vertAlign w:val="superscript"/>
                <w:lang w:eastAsia="en-GB"/>
                <w14:ligatures w14:val="none"/>
              </w:rPr>
              <w:t>187</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1B4CBD68"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The Registered Nurse - Learning Disability: Skills, knowledge across the lifespan</w:t>
            </w:r>
          </w:p>
        </w:tc>
        <w:tc>
          <w:tcPr>
            <w:tcW w:w="1531" w:type="dxa"/>
            <w:noWrap/>
            <w:hideMark/>
          </w:tcPr>
          <w:p w14:paraId="6A0AF613"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Grey literature</w:t>
            </w:r>
          </w:p>
        </w:tc>
        <w:tc>
          <w:tcPr>
            <w:tcW w:w="1374" w:type="dxa"/>
            <w:noWrap/>
            <w:vAlign w:val="center"/>
            <w:hideMark/>
          </w:tcPr>
          <w:p w14:paraId="418F390E"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2E8C951F"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6241813B"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06078C67" w14:textId="77777777" w:rsidR="000B4301" w:rsidRPr="006D3A1C" w:rsidRDefault="000B4301" w:rsidP="000B4301">
            <w:pPr>
              <w:spacing w:after="0" w:line="240" w:lineRule="auto"/>
              <w:jc w:val="center"/>
              <w:rPr>
                <w:rFonts w:ascii="Aptos Narrow" w:eastAsia="Times New Roman" w:hAnsi="Aptos Narrow" w:cs="Times New Roman"/>
                <w:kern w:val="0"/>
                <w:lang w:eastAsia="en-GB"/>
                <w14:ligatures w14:val="none"/>
              </w:rPr>
            </w:pPr>
          </w:p>
        </w:tc>
        <w:tc>
          <w:tcPr>
            <w:tcW w:w="2551" w:type="dxa"/>
            <w:noWrap/>
          </w:tcPr>
          <w:p w14:paraId="6AA20855" w14:textId="7A0E2D02" w:rsidR="000B4301" w:rsidRPr="006D3A1C" w:rsidRDefault="000B4301" w:rsidP="000B4301">
            <w:pPr>
              <w:spacing w:after="0" w:line="240" w:lineRule="auto"/>
              <w:rPr>
                <w:rFonts w:ascii="Aptos Narrow" w:eastAsia="Times New Roman" w:hAnsi="Aptos Narrow" w:cs="Times New Roman"/>
                <w:kern w:val="0"/>
                <w:lang w:eastAsia="en-GB"/>
                <w14:ligatures w14:val="none"/>
              </w:rPr>
            </w:pPr>
          </w:p>
        </w:tc>
        <w:tc>
          <w:tcPr>
            <w:tcW w:w="2551" w:type="dxa"/>
          </w:tcPr>
          <w:p w14:paraId="65269891" w14:textId="700139AA" w:rsidR="000B4301" w:rsidRPr="004C385C" w:rsidRDefault="000B4301" w:rsidP="000B4301">
            <w:pPr>
              <w:spacing w:after="0" w:line="240" w:lineRule="auto"/>
              <w:rPr>
                <w:rFonts w:ascii="Aptos Narrow" w:eastAsia="Times New Roman" w:hAnsi="Aptos Narrow" w:cs="Times New Roman"/>
                <w:kern w:val="0"/>
                <w:lang w:eastAsia="en-GB"/>
                <w14:ligatures w14:val="none"/>
              </w:rPr>
            </w:pPr>
          </w:p>
        </w:tc>
      </w:tr>
      <w:tr w:rsidR="000B4301" w:rsidRPr="004C385C" w14:paraId="6F1FCF66" w14:textId="77777777" w:rsidTr="00B74112">
        <w:trPr>
          <w:trHeight w:val="290"/>
        </w:trPr>
        <w:tc>
          <w:tcPr>
            <w:tcW w:w="1587" w:type="dxa"/>
            <w:noWrap/>
            <w:hideMark/>
          </w:tcPr>
          <w:p w14:paraId="6CC8979E" w14:textId="41A9F9A5"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Royal College of Nursing Scotland (2016)</w:t>
            </w:r>
            <w:r>
              <w:rPr>
                <w:rFonts w:ascii="Aptos Narrow" w:eastAsia="Times New Roman" w:hAnsi="Aptos Narrow" w:cs="Times New Roman"/>
                <w:color w:val="000000"/>
                <w:kern w:val="0"/>
                <w:lang w:eastAsia="en-GB"/>
                <w14:ligatures w14:val="none"/>
              </w:rPr>
              <w:fldChar w:fldCharType="begin"/>
            </w:r>
            <w:r>
              <w:rPr>
                <w:rFonts w:ascii="Aptos Narrow" w:eastAsia="Times New Roman" w:hAnsi="Aptos Narrow" w:cs="Times New Roman"/>
                <w:color w:val="000000"/>
                <w:kern w:val="0"/>
                <w:lang w:eastAsia="en-GB"/>
                <w14:ligatures w14:val="none"/>
              </w:rPr>
              <w:instrText xml:space="preserve"> ADDIN EN.CITE &lt;EndNote&gt;&lt;Cite&gt;&lt;Author&gt;Royal College of Nursing Scotland&lt;/Author&gt;&lt;Year&gt;2016&lt;/Year&gt;&lt;RecNum&gt;105&lt;/RecNum&gt;&lt;DisplayText&gt;&lt;style face="superscript"&gt;188&lt;/style&gt;&lt;/DisplayText&gt;&lt;record&gt;&lt;rec-number&gt;105&lt;/rec-number&gt;&lt;foreign-keys&gt;&lt;key app="EN" db-id="sp0rpx5fcz50v6era0a5wa2i5vxaw0zd5vzx" timestamp="1756224267"&gt;105&lt;/key&gt;&lt;/foreign-keys&gt;&lt;ref-type name="Report"&gt;27&lt;/ref-type&gt;&lt;contributors&gt;&lt;authors&gt;&lt;author&gt;Royal College of Nursing Scotland,.&lt;/author&gt;&lt;/authors&gt;&lt;/contributors&gt;&lt;titles&gt;&lt;title&gt;The RCN Scotland Contribution to the Chief Nursing Officer and SEND&amp;apos;s Review of District Nursing&lt;/title&gt;&lt;/titles&gt;&lt;dates&gt;&lt;year&gt;2016&lt;/year&gt;&lt;/dates&gt;&lt;label&gt; INCLUDED&lt;/label&gt;&lt;urls&gt;&lt;/urls&gt;&lt;/record&gt;&lt;/Cite&gt;&lt;/EndNote&gt;</w:instrText>
            </w:r>
            <w:r>
              <w:rPr>
                <w:rFonts w:ascii="Aptos Narrow" w:eastAsia="Times New Roman" w:hAnsi="Aptos Narrow" w:cs="Times New Roman"/>
                <w:color w:val="000000"/>
                <w:kern w:val="0"/>
                <w:lang w:eastAsia="en-GB"/>
                <w14:ligatures w14:val="none"/>
              </w:rPr>
              <w:fldChar w:fldCharType="separate"/>
            </w:r>
            <w:r w:rsidRPr="00B51646">
              <w:rPr>
                <w:rFonts w:ascii="Aptos Narrow" w:eastAsia="Times New Roman" w:hAnsi="Aptos Narrow" w:cs="Times New Roman"/>
                <w:noProof/>
                <w:color w:val="000000"/>
                <w:kern w:val="0"/>
                <w:vertAlign w:val="superscript"/>
                <w:lang w:eastAsia="en-GB"/>
                <w14:ligatures w14:val="none"/>
              </w:rPr>
              <w:t>188</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666D8B25"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 xml:space="preserve">The RCN Scotland contribution to the Chief Nursing Officer and SEND’s Review of District Nursing </w:t>
            </w:r>
          </w:p>
        </w:tc>
        <w:tc>
          <w:tcPr>
            <w:tcW w:w="1531" w:type="dxa"/>
            <w:noWrap/>
            <w:hideMark/>
          </w:tcPr>
          <w:p w14:paraId="1380094C"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Grey literature</w:t>
            </w:r>
          </w:p>
        </w:tc>
        <w:tc>
          <w:tcPr>
            <w:tcW w:w="1374" w:type="dxa"/>
            <w:noWrap/>
            <w:vAlign w:val="center"/>
            <w:hideMark/>
          </w:tcPr>
          <w:p w14:paraId="31F16FF1"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16604765"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069FB52D"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37F63DC4"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7CAC4770" w14:textId="73110440"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Pr>
                <w:rFonts w:ascii="Aptos Narrow" w:eastAsia="Times New Roman" w:hAnsi="Aptos Narrow" w:cs="Times New Roman"/>
                <w:kern w:val="0"/>
                <w:lang w:eastAsia="en-GB"/>
                <w14:ligatures w14:val="none"/>
              </w:rPr>
              <w:t>Not extracted as non-systematic review-level evidence (to avoid double counting)</w:t>
            </w:r>
          </w:p>
        </w:tc>
        <w:tc>
          <w:tcPr>
            <w:tcW w:w="2551" w:type="dxa"/>
          </w:tcPr>
          <w:p w14:paraId="783D9F93" w14:textId="5B9E57DF" w:rsidR="000B4301" w:rsidRPr="004C385C" w:rsidRDefault="000B4301" w:rsidP="000B4301">
            <w:pPr>
              <w:spacing w:after="0" w:line="240" w:lineRule="auto"/>
              <w:rPr>
                <w:rFonts w:ascii="Aptos Narrow" w:eastAsia="Times New Roman" w:hAnsi="Aptos Narrow" w:cs="Times New Roman"/>
                <w:color w:val="000000"/>
                <w:kern w:val="0"/>
                <w:lang w:eastAsia="en-GB"/>
                <w14:ligatures w14:val="none"/>
              </w:rPr>
            </w:pPr>
            <w:r>
              <w:rPr>
                <w:rFonts w:ascii="Aptos Narrow" w:eastAsia="Times New Roman" w:hAnsi="Aptos Narrow" w:cs="Times New Roman"/>
                <w:kern w:val="0"/>
                <w:lang w:eastAsia="en-GB"/>
                <w14:ligatures w14:val="none"/>
              </w:rPr>
              <w:t>Not extracted as non-systematic review-level evidence (to avoid double counting)</w:t>
            </w:r>
          </w:p>
        </w:tc>
      </w:tr>
      <w:tr w:rsidR="000B4301" w:rsidRPr="004C385C" w14:paraId="401857F3" w14:textId="77777777" w:rsidTr="00B74112">
        <w:trPr>
          <w:trHeight w:val="290"/>
        </w:trPr>
        <w:tc>
          <w:tcPr>
            <w:tcW w:w="1587" w:type="dxa"/>
            <w:noWrap/>
            <w:hideMark/>
          </w:tcPr>
          <w:p w14:paraId="326465C8" w14:textId="4E908CE8"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Samsi et al. (2011)</w:t>
            </w:r>
            <w:r>
              <w:rPr>
                <w:rFonts w:ascii="Aptos Narrow" w:eastAsia="Times New Roman" w:hAnsi="Aptos Narrow" w:cs="Times New Roman"/>
                <w:color w:val="000000"/>
                <w:kern w:val="0"/>
                <w:lang w:eastAsia="en-GB"/>
                <w14:ligatures w14:val="none"/>
              </w:rPr>
              <w:fldChar w:fldCharType="begin"/>
            </w:r>
            <w:r>
              <w:rPr>
                <w:rFonts w:ascii="Aptos Narrow" w:eastAsia="Times New Roman" w:hAnsi="Aptos Narrow" w:cs="Times New Roman"/>
                <w:color w:val="000000"/>
                <w:kern w:val="0"/>
                <w:lang w:eastAsia="en-GB"/>
                <w14:ligatures w14:val="none"/>
              </w:rPr>
              <w:instrText xml:space="preserve"> ADDIN EN.CITE &lt;EndNote&gt;&lt;Cite&gt;&lt;Author&gt;Samsi&lt;/Author&gt;&lt;Year&gt;2012&lt;/Year&gt;&lt;RecNum&gt;224&lt;/RecNum&gt;&lt;DisplayText&gt;&lt;style face="superscript"&gt;189&lt;/style&gt;&lt;/DisplayText&gt;&lt;record&gt;&lt;rec-number&gt;224&lt;/rec-number&gt;&lt;foreign-keys&gt;&lt;key app="EN" db-id="sp0rpx5fcz50v6era0a5wa2i5vxaw0zd5vzx" timestamp="1756224267"&gt;224&lt;/key&gt;&lt;/foreign-keys&gt;&lt;ref-type name="Journal Article"&gt;17&lt;/ref-type&gt;&lt;contributors&gt;&lt;authors&gt;&lt;author&gt;Samsi, K.&lt;/author&gt;&lt;author&gt;Manthorpe, J.&lt;/author&gt;&lt;author&gt;Nagendran, T.&lt;/author&gt;&lt;author&gt;Heath, H.&lt;/author&gt;&lt;/authors&gt;&lt;/contributors&gt;&lt;titles&gt;&lt;title&gt;Challenges and expectations of the Mental Capacity Act 2005: an interview-based study of community-based specialist nurses working in dementia care&lt;/title&gt;&lt;secondary-title&gt;J Clin Nurs&lt;/secondary-title&gt;&lt;/titles&gt;&lt;periodical&gt;&lt;full-title&gt;J Clin Nurs&lt;/full-title&gt;&lt;/periodical&gt;&lt;pages&gt;1697-705&lt;/pages&gt;&lt;volume&gt;21&lt;/volume&gt;&lt;number&gt;11-12&lt;/number&gt;&lt;dates&gt;&lt;year&gt;2012&lt;/year&gt;&lt;/dates&gt;&lt;accession-num&gt;22098493&lt;/accession-num&gt;&lt;label&gt; INCLUDED&lt;/label&gt;&lt;urls&gt;&lt;related-urls&gt;&lt;url&gt;https://www.ncbi.nlm.nih.gov/pubmed/22098493&lt;/url&gt;&lt;/related-urls&gt;&lt;/urls&gt;&lt;electronic-resource-num&gt;10.1111/j.1365-2702.2011.03912.x&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Pr="00B51646">
              <w:rPr>
                <w:rFonts w:ascii="Aptos Narrow" w:eastAsia="Times New Roman" w:hAnsi="Aptos Narrow" w:cs="Times New Roman"/>
                <w:noProof/>
                <w:color w:val="000000"/>
                <w:kern w:val="0"/>
                <w:vertAlign w:val="superscript"/>
                <w:lang w:eastAsia="en-GB"/>
                <w14:ligatures w14:val="none"/>
              </w:rPr>
              <w:t>189</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50A16885"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 xml:space="preserve">Challenges and expectations of the Mental Capacity Act 2005: an interview-based study of </w:t>
            </w:r>
            <w:r w:rsidRPr="006D3A1C">
              <w:rPr>
                <w:rFonts w:ascii="Aptos Narrow" w:eastAsia="Times New Roman" w:hAnsi="Aptos Narrow" w:cs="Times New Roman"/>
                <w:color w:val="000000"/>
                <w:kern w:val="0"/>
                <w:lang w:eastAsia="en-GB"/>
                <w14:ligatures w14:val="none"/>
              </w:rPr>
              <w:lastRenderedPageBreak/>
              <w:t>community-based specialist nurses working in dementia care</w:t>
            </w:r>
          </w:p>
        </w:tc>
        <w:tc>
          <w:tcPr>
            <w:tcW w:w="1531" w:type="dxa"/>
            <w:noWrap/>
            <w:hideMark/>
          </w:tcPr>
          <w:p w14:paraId="5B339F5D"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Qualitative research</w:t>
            </w:r>
          </w:p>
        </w:tc>
        <w:tc>
          <w:tcPr>
            <w:tcW w:w="1374" w:type="dxa"/>
            <w:noWrap/>
            <w:vAlign w:val="center"/>
            <w:hideMark/>
          </w:tcPr>
          <w:p w14:paraId="6675A5F3"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4A6C3C16"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3549E58B"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6EF7DF42"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46226E89" w14:textId="77777777" w:rsidR="000B4301" w:rsidRDefault="000B4301"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 xml:space="preserve">Training on the Mental Capacity Act varied in terms of whether any </w:t>
            </w:r>
            <w:r>
              <w:rPr>
                <w:rFonts w:ascii="Aptos Narrow" w:eastAsia="Times New Roman" w:hAnsi="Aptos Narrow" w:cs="Times New Roman"/>
                <w:color w:val="000000"/>
                <w:kern w:val="0"/>
                <w:lang w:eastAsia="en-GB"/>
                <w14:ligatures w14:val="none"/>
              </w:rPr>
              <w:lastRenderedPageBreak/>
              <w:t xml:space="preserve">had been received and its format. </w:t>
            </w:r>
          </w:p>
          <w:p w14:paraId="7E18A6E4" w14:textId="0BE05CF8" w:rsidR="000B4301" w:rsidRDefault="000B4301"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 xml:space="preserve">Limited confidence with the Act was due to its complexity, a lack of experience with it and needing more information and training. </w:t>
            </w:r>
          </w:p>
          <w:p w14:paraId="363CD80B" w14:textId="7FB2D3BB" w:rsidR="000B4301" w:rsidRPr="006D3A1C" w:rsidRDefault="000B4301"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Limited confidence with implementing and potential for role conflict with other professionals.</w:t>
            </w:r>
          </w:p>
        </w:tc>
        <w:tc>
          <w:tcPr>
            <w:tcW w:w="2551" w:type="dxa"/>
          </w:tcPr>
          <w:p w14:paraId="6751167A" w14:textId="67A265BF" w:rsidR="000B4301" w:rsidRDefault="000B4301"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lastRenderedPageBreak/>
              <w:t xml:space="preserve">The Mental Capacity Act was considered beneficial when working with people with </w:t>
            </w:r>
            <w:r>
              <w:rPr>
                <w:rFonts w:ascii="Aptos Narrow" w:eastAsia="Times New Roman" w:hAnsi="Aptos Narrow" w:cs="Times New Roman"/>
                <w:color w:val="000000"/>
                <w:kern w:val="0"/>
                <w:lang w:eastAsia="en-GB"/>
                <w14:ligatures w14:val="none"/>
              </w:rPr>
              <w:lastRenderedPageBreak/>
              <w:t>dementia and carers, and empowered them to make best-interest decisions for the person with dementia.</w:t>
            </w:r>
          </w:p>
          <w:p w14:paraId="5738FB95" w14:textId="39536105" w:rsidR="000B4301" w:rsidRPr="004C385C" w:rsidRDefault="000B4301"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Confidence was built via experience of using the Act and peer support. Further training would also be useful.</w:t>
            </w:r>
          </w:p>
        </w:tc>
      </w:tr>
      <w:tr w:rsidR="000B4301" w:rsidRPr="004C385C" w14:paraId="5D024A7A" w14:textId="77777777" w:rsidTr="00B74112">
        <w:trPr>
          <w:trHeight w:val="290"/>
        </w:trPr>
        <w:tc>
          <w:tcPr>
            <w:tcW w:w="1587" w:type="dxa"/>
            <w:noWrap/>
          </w:tcPr>
          <w:p w14:paraId="11CE7B4E" w14:textId="77AEC07D"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lastRenderedPageBreak/>
              <w:t>Sawkins &amp; Bawn (2010)</w:t>
            </w:r>
            <w:r>
              <w:rPr>
                <w:rFonts w:ascii="Aptos Narrow" w:eastAsia="Times New Roman" w:hAnsi="Aptos Narrow" w:cs="Times New Roman"/>
                <w:color w:val="000000"/>
                <w:kern w:val="0"/>
                <w:lang w:eastAsia="en-GB"/>
                <w14:ligatures w14:val="none"/>
              </w:rPr>
              <w:fldChar w:fldCharType="begin"/>
            </w:r>
            <w:r>
              <w:rPr>
                <w:rFonts w:ascii="Aptos Narrow" w:eastAsia="Times New Roman" w:hAnsi="Aptos Narrow" w:cs="Times New Roman"/>
                <w:color w:val="000000"/>
                <w:kern w:val="0"/>
                <w:lang w:eastAsia="en-GB"/>
                <w14:ligatures w14:val="none"/>
              </w:rPr>
              <w:instrText xml:space="preserve"> ADDIN EN.CITE &lt;EndNote&gt;&lt;Cite&gt;&lt;Author&gt;Sawkins&lt;/Author&gt;&lt;Year&gt;2025&lt;/Year&gt;&lt;RecNum&gt;305&lt;/RecNum&gt;&lt;DisplayText&gt;&lt;style face="superscript"&gt;190&lt;/style&gt;&lt;/DisplayText&gt;&lt;record&gt;&lt;rec-number&gt;305&lt;/rec-number&gt;&lt;foreign-keys&gt;&lt;key app="EN" db-id="sp0rpx5fcz50v6era0a5wa2i5vxaw0zd5vzx" timestamp="1761646241"&gt;305&lt;/key&gt;&lt;/foreign-keys&gt;&lt;ref-type name="Web Page"&gt;12&lt;/ref-type&gt;&lt;contributors&gt;&lt;authors&gt;&lt;author&gt;Sawkins, N.&lt;/author&gt;&lt;author&gt;Bawn, R.&lt;/author&gt;&lt;/authors&gt;&lt;/contributors&gt;&lt;titles&gt;&lt;title&gt;What is the Gold Standards Framework?&lt;/title&gt;&lt;/titles&gt;&lt;dates&gt;&lt;year&gt;2025&lt;/year&gt;&lt;/dates&gt;&lt;urls&gt;&lt;related-urls&gt;&lt;url&gt;https://www.goldstandardsframework.org.uk/&lt;/url&gt;&lt;/related-urls&gt;&lt;/urls&gt;&lt;/record&gt;&lt;/Cite&gt;&lt;/EndNote&gt;</w:instrText>
            </w:r>
            <w:r>
              <w:rPr>
                <w:rFonts w:ascii="Aptos Narrow" w:eastAsia="Times New Roman" w:hAnsi="Aptos Narrow" w:cs="Times New Roman"/>
                <w:color w:val="000000"/>
                <w:kern w:val="0"/>
                <w:lang w:eastAsia="en-GB"/>
                <w14:ligatures w14:val="none"/>
              </w:rPr>
              <w:fldChar w:fldCharType="separate"/>
            </w:r>
            <w:r w:rsidRPr="00B51646">
              <w:rPr>
                <w:rFonts w:ascii="Aptos Narrow" w:eastAsia="Times New Roman" w:hAnsi="Aptos Narrow" w:cs="Times New Roman"/>
                <w:noProof/>
                <w:color w:val="000000"/>
                <w:kern w:val="0"/>
                <w:vertAlign w:val="superscript"/>
                <w:lang w:eastAsia="en-GB"/>
                <w14:ligatures w14:val="none"/>
              </w:rPr>
              <w:t>190</w:t>
            </w:r>
            <w:r>
              <w:rPr>
                <w:rFonts w:ascii="Aptos Narrow" w:eastAsia="Times New Roman" w:hAnsi="Aptos Narrow" w:cs="Times New Roman"/>
                <w:color w:val="000000"/>
                <w:kern w:val="0"/>
                <w:lang w:eastAsia="en-GB"/>
                <w14:ligatures w14:val="none"/>
              </w:rPr>
              <w:fldChar w:fldCharType="end"/>
            </w:r>
          </w:p>
        </w:tc>
        <w:tc>
          <w:tcPr>
            <w:tcW w:w="2041" w:type="dxa"/>
            <w:noWrap/>
          </w:tcPr>
          <w:p w14:paraId="395D288B" w14:textId="14462836"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B42CBC">
              <w:rPr>
                <w:rFonts w:ascii="Aptos Narrow" w:eastAsia="Times New Roman" w:hAnsi="Aptos Narrow" w:cs="Times New Roman"/>
                <w:color w:val="000000"/>
                <w:kern w:val="0"/>
                <w:lang w:eastAsia="en-GB"/>
                <w14:ligatures w14:val="none"/>
              </w:rPr>
              <w:t xml:space="preserve">The Gold Standards Framework </w:t>
            </w:r>
            <w:r>
              <w:rPr>
                <w:rFonts w:ascii="Aptos Narrow" w:eastAsia="Times New Roman" w:hAnsi="Aptos Narrow" w:cs="Times New Roman"/>
                <w:color w:val="000000"/>
                <w:kern w:val="0"/>
                <w:lang w:eastAsia="en-GB"/>
                <w14:ligatures w14:val="none"/>
              </w:rPr>
              <w:t xml:space="preserve">(GSF) </w:t>
            </w:r>
            <w:r w:rsidRPr="00B42CBC">
              <w:rPr>
                <w:rFonts w:ascii="Aptos Narrow" w:eastAsia="Times New Roman" w:hAnsi="Aptos Narrow" w:cs="Times New Roman"/>
                <w:color w:val="000000"/>
                <w:kern w:val="0"/>
                <w:lang w:eastAsia="en-GB"/>
                <w14:ligatures w14:val="none"/>
              </w:rPr>
              <w:t>competency document</w:t>
            </w:r>
          </w:p>
        </w:tc>
        <w:tc>
          <w:tcPr>
            <w:tcW w:w="1531" w:type="dxa"/>
            <w:noWrap/>
          </w:tcPr>
          <w:p w14:paraId="45E921BB" w14:textId="235144C1"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Standards/</w:t>
            </w:r>
            <w:r w:rsidRPr="004C385C">
              <w:rPr>
                <w:rFonts w:ascii="Aptos Narrow" w:eastAsia="Times New Roman" w:hAnsi="Aptos Narrow" w:cs="Times New Roman"/>
                <w:color w:val="000000"/>
                <w:kern w:val="0"/>
                <w:lang w:eastAsia="en-GB"/>
                <w14:ligatures w14:val="none"/>
              </w:rPr>
              <w:t xml:space="preserve"> </w:t>
            </w:r>
            <w:r w:rsidRPr="006D3A1C">
              <w:rPr>
                <w:rFonts w:ascii="Aptos Narrow" w:eastAsia="Times New Roman" w:hAnsi="Aptos Narrow" w:cs="Times New Roman"/>
                <w:color w:val="000000"/>
                <w:kern w:val="0"/>
                <w:lang w:eastAsia="en-GB"/>
                <w14:ligatures w14:val="none"/>
              </w:rPr>
              <w:t>Frameworks</w:t>
            </w:r>
          </w:p>
        </w:tc>
        <w:tc>
          <w:tcPr>
            <w:tcW w:w="1374" w:type="dxa"/>
            <w:noWrap/>
            <w:vAlign w:val="center"/>
          </w:tcPr>
          <w:p w14:paraId="1BBFD67B" w14:textId="7FC76B43"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tcPr>
          <w:p w14:paraId="2993F477" w14:textId="206AF0AA"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tcPr>
          <w:p w14:paraId="2C165385"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tcPr>
          <w:p w14:paraId="6F8EEA6F"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p>
        </w:tc>
        <w:tc>
          <w:tcPr>
            <w:tcW w:w="2551" w:type="dxa"/>
            <w:noWrap/>
          </w:tcPr>
          <w:p w14:paraId="58C48B59" w14:textId="77777777" w:rsidR="000B4301" w:rsidRDefault="000B4301" w:rsidP="000B4301">
            <w:pPr>
              <w:pStyle w:val="ListParagraph"/>
              <w:ind w:left="170"/>
              <w:rPr>
                <w:rFonts w:ascii="Aptos Narrow" w:eastAsia="Times New Roman" w:hAnsi="Aptos Narrow" w:cs="Times New Roman"/>
                <w:color w:val="000000"/>
                <w:kern w:val="0"/>
                <w:lang w:eastAsia="en-GB"/>
                <w14:ligatures w14:val="none"/>
              </w:rPr>
            </w:pPr>
          </w:p>
        </w:tc>
        <w:tc>
          <w:tcPr>
            <w:tcW w:w="2551" w:type="dxa"/>
          </w:tcPr>
          <w:p w14:paraId="0722CC3F" w14:textId="220B93C0" w:rsidR="000B4301" w:rsidRDefault="000B4301"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The GSF can be used to assess the competency level and knowledge of community health nurses and be used to guide professional development.</w:t>
            </w:r>
          </w:p>
        </w:tc>
      </w:tr>
      <w:tr w:rsidR="000B4301" w:rsidRPr="004C385C" w14:paraId="7823275D" w14:textId="77777777" w:rsidTr="00B74112">
        <w:trPr>
          <w:trHeight w:val="290"/>
        </w:trPr>
        <w:tc>
          <w:tcPr>
            <w:tcW w:w="1587" w:type="dxa"/>
            <w:noWrap/>
            <w:hideMark/>
          </w:tcPr>
          <w:p w14:paraId="00F2D06F" w14:textId="65A04304"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Schichtel et al. (2021)</w:t>
            </w:r>
            <w:r>
              <w:rPr>
                <w:rFonts w:ascii="Aptos Narrow" w:eastAsia="Times New Roman" w:hAnsi="Aptos Narrow" w:cs="Times New Roman"/>
                <w:color w:val="000000"/>
                <w:kern w:val="0"/>
                <w:lang w:eastAsia="en-GB"/>
                <w14:ligatures w14:val="none"/>
              </w:rPr>
              <w:fldChar w:fldCharType="begin"/>
            </w:r>
            <w:r>
              <w:rPr>
                <w:rFonts w:ascii="Aptos Narrow" w:eastAsia="Times New Roman" w:hAnsi="Aptos Narrow" w:cs="Times New Roman"/>
                <w:color w:val="000000"/>
                <w:kern w:val="0"/>
                <w:lang w:eastAsia="en-GB"/>
                <w14:ligatures w14:val="none"/>
              </w:rPr>
              <w:instrText xml:space="preserve"> ADDIN EN.CITE &lt;EndNote&gt;&lt;Cite&gt;&lt;Author&gt;Schichtel&lt;/Author&gt;&lt;Year&gt;2021&lt;/Year&gt;&lt;RecNum&gt;225&lt;/RecNum&gt;&lt;DisplayText&gt;&lt;style face="superscript"&gt;191&lt;/style&gt;&lt;/DisplayText&gt;&lt;record&gt;&lt;rec-number&gt;225&lt;/rec-number&gt;&lt;foreign-keys&gt;&lt;key app="EN" db-id="sp0rpx5fcz50v6era0a5wa2i5vxaw0zd5vzx" timestamp="1756224267"&gt;225&lt;/key&gt;&lt;/foreign-keys&gt;&lt;ref-type name="Journal Article"&gt;17&lt;/ref-type&gt;&lt;contributors&gt;&lt;authors&gt;&lt;author&gt;Schichtel, M.&lt;/author&gt;&lt;author&gt;MacArtney, J. I.&lt;/author&gt;&lt;author&gt;Wee, B.&lt;/author&gt;&lt;author&gt;Boylan, A. M.&lt;/author&gt;&lt;/authors&gt;&lt;/contributors&gt;&lt;titles&gt;&lt;title&gt;Implementing advance care planning in heart failure: a qualitative study of primary healthcare professionals&lt;/title&gt;&lt;secondary-title&gt;Br J Gen Pract&lt;/secondary-title&gt;&lt;/titles&gt;&lt;periodical&gt;&lt;full-title&gt;Br J Gen Pract&lt;/full-title&gt;&lt;/periodical&gt;&lt;pages&gt;e550-e560&lt;/pages&gt;&lt;volume&gt;71&lt;/volume&gt;&lt;number&gt;708&lt;/number&gt;&lt;dates&gt;&lt;year&gt;2021&lt;/year&gt;&lt;/dates&gt;&lt;accession-num&gt;33947665&lt;/accession-num&gt;&lt;label&gt; INCLUDED&lt;/label&gt;&lt;urls&gt;&lt;related-urls&gt;&lt;url&gt;https://www.ncbi.nlm.nih.gov/pubmed/33947665&lt;/url&gt;&lt;/related-urls&gt;&lt;/urls&gt;&lt;electronic-resource-num&gt;10.3399/BJGP.2020.0973&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Pr="00B51646">
              <w:rPr>
                <w:rFonts w:ascii="Aptos Narrow" w:eastAsia="Times New Roman" w:hAnsi="Aptos Narrow" w:cs="Times New Roman"/>
                <w:noProof/>
                <w:color w:val="000000"/>
                <w:kern w:val="0"/>
                <w:vertAlign w:val="superscript"/>
                <w:lang w:eastAsia="en-GB"/>
                <w14:ligatures w14:val="none"/>
              </w:rPr>
              <w:t>191</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7E32ECEA" w14:textId="0DA00952"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 xml:space="preserve">Implementing advance care planning </w:t>
            </w:r>
            <w:r>
              <w:rPr>
                <w:rFonts w:ascii="Aptos Narrow" w:eastAsia="Times New Roman" w:hAnsi="Aptos Narrow" w:cs="Times New Roman"/>
                <w:color w:val="000000"/>
                <w:kern w:val="0"/>
                <w:lang w:eastAsia="en-GB"/>
                <w14:ligatures w14:val="none"/>
              </w:rPr>
              <w:t xml:space="preserve">(ACP) </w:t>
            </w:r>
            <w:r w:rsidRPr="006D3A1C">
              <w:rPr>
                <w:rFonts w:ascii="Aptos Narrow" w:eastAsia="Times New Roman" w:hAnsi="Aptos Narrow" w:cs="Times New Roman"/>
                <w:color w:val="000000"/>
                <w:kern w:val="0"/>
                <w:lang w:eastAsia="en-GB"/>
                <w14:ligatures w14:val="none"/>
              </w:rPr>
              <w:t>in heart failure: a qualitative study of primary healthcare professionals</w:t>
            </w:r>
          </w:p>
        </w:tc>
        <w:tc>
          <w:tcPr>
            <w:tcW w:w="1531" w:type="dxa"/>
            <w:noWrap/>
            <w:hideMark/>
          </w:tcPr>
          <w:p w14:paraId="02B7CEDD"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Qualitative research</w:t>
            </w:r>
          </w:p>
        </w:tc>
        <w:tc>
          <w:tcPr>
            <w:tcW w:w="1374" w:type="dxa"/>
            <w:noWrap/>
            <w:vAlign w:val="center"/>
            <w:hideMark/>
          </w:tcPr>
          <w:p w14:paraId="6087AB0E"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4FBA2FD3"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34C9862C"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322D1BA1"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0BF80677" w14:textId="49B46260" w:rsidR="000B4301" w:rsidRDefault="000B4301"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Concerns that introducing ACP will damage patient-provider relationships, and limited time to address.</w:t>
            </w:r>
          </w:p>
          <w:p w14:paraId="01D3AAD7" w14:textId="77777777" w:rsidR="000B4301" w:rsidRDefault="000B4301"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 xml:space="preserve">The unpredictable disease trajectory made it difficult to know when </w:t>
            </w:r>
            <w:r>
              <w:rPr>
                <w:rFonts w:ascii="Aptos Narrow" w:eastAsia="Times New Roman" w:hAnsi="Aptos Narrow" w:cs="Times New Roman"/>
                <w:color w:val="000000"/>
                <w:kern w:val="0"/>
                <w:lang w:eastAsia="en-GB"/>
                <w14:ligatures w14:val="none"/>
              </w:rPr>
              <w:lastRenderedPageBreak/>
              <w:t>to have an end-of-life care conversation.</w:t>
            </w:r>
          </w:p>
          <w:p w14:paraId="3A47638E" w14:textId="291ABD0F" w:rsidR="000B4301" w:rsidRDefault="000B4301"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Lack of disease-specific knowledge for advance care planning in end-stage heart failure.</w:t>
            </w:r>
          </w:p>
          <w:p w14:paraId="0789BA92" w14:textId="792BED7A" w:rsidR="000B4301" w:rsidRPr="006D3A1C" w:rsidRDefault="000B4301"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Uncertainty around roles and responsibilities between different providers and who should lead on ACP.</w:t>
            </w:r>
          </w:p>
        </w:tc>
        <w:tc>
          <w:tcPr>
            <w:tcW w:w="2551" w:type="dxa"/>
          </w:tcPr>
          <w:p w14:paraId="385782CF" w14:textId="77777777" w:rsidR="000B4301" w:rsidRDefault="000B4301"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lastRenderedPageBreak/>
              <w:t xml:space="preserve">Training in end-of-life care for heart failure patients to increase knowledge of disease-specific facts that can fit within existing educational programmes. </w:t>
            </w:r>
          </w:p>
          <w:p w14:paraId="49C726AA" w14:textId="14EE7815" w:rsidR="000B4301" w:rsidRPr="004C385C" w:rsidRDefault="000B4301"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lastRenderedPageBreak/>
              <w:t>Shared decision-making tools to guide the process and support from members of the multidisciplinary team.</w:t>
            </w:r>
          </w:p>
        </w:tc>
      </w:tr>
      <w:tr w:rsidR="000B4301" w:rsidRPr="004C385C" w14:paraId="0C732BAD" w14:textId="77777777" w:rsidTr="00B74112">
        <w:trPr>
          <w:trHeight w:val="290"/>
        </w:trPr>
        <w:tc>
          <w:tcPr>
            <w:tcW w:w="1587" w:type="dxa"/>
            <w:noWrap/>
            <w:hideMark/>
          </w:tcPr>
          <w:p w14:paraId="77AA124B" w14:textId="079B283E"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Senek et al. (2022)</w:t>
            </w:r>
            <w:r>
              <w:rPr>
                <w:rFonts w:ascii="Aptos Narrow" w:eastAsia="Times New Roman" w:hAnsi="Aptos Narrow" w:cs="Times New Roman"/>
                <w:color w:val="000000"/>
                <w:kern w:val="0"/>
                <w:lang w:eastAsia="en-GB"/>
                <w14:ligatures w14:val="none"/>
              </w:rPr>
              <w:fldChar w:fldCharType="begin"/>
            </w:r>
            <w:r>
              <w:rPr>
                <w:rFonts w:ascii="Aptos Narrow" w:eastAsia="Times New Roman" w:hAnsi="Aptos Narrow" w:cs="Times New Roman"/>
                <w:color w:val="000000"/>
                <w:kern w:val="0"/>
                <w:lang w:eastAsia="en-GB"/>
                <w14:ligatures w14:val="none"/>
              </w:rPr>
              <w:instrText xml:space="preserve"> ADDIN EN.CITE &lt;EndNote&gt;&lt;Cite&gt;&lt;Author&gt;Senek&lt;/Author&gt;&lt;Year&gt;2022&lt;/Year&gt;&lt;RecNum&gt;264&lt;/RecNum&gt;&lt;DisplayText&gt;&lt;style face="superscript"&gt;192&lt;/style&gt;&lt;/DisplayText&gt;&lt;record&gt;&lt;rec-number&gt;264&lt;/rec-number&gt;&lt;foreign-keys&gt;&lt;key app="EN" db-id="sp0rpx5fcz50v6era0a5wa2i5vxaw0zd5vzx" timestamp="1756224267"&gt;264&lt;/key&gt;&lt;/foreign-keys&gt;&lt;ref-type name="Journal Article"&gt;17&lt;/ref-type&gt;&lt;contributors&gt;&lt;authors&gt;&lt;author&gt;Senek, M.&lt;/author&gt;&lt;author&gt;Robertson, S.&lt;/author&gt;&lt;author&gt;Taylor, B.&lt;/author&gt;&lt;author&gt;Wood, E.&lt;/author&gt;&lt;author&gt;King, R.&lt;/author&gt;&lt;author&gt;Ryan, T.&lt;/author&gt;&lt;/authors&gt;&lt;/contributors&gt;&lt;titles&gt;&lt;title&gt;Consequences of understaffing on type of missed community care- a cross-sectional study&lt;/title&gt;&lt;secondary-title&gt;Int J Nurs Stud Adv&lt;/secondary-title&gt;&lt;/titles&gt;&lt;periodical&gt;&lt;full-title&gt;Int J Nurs Stud Adv&lt;/full-title&gt;&lt;/periodical&gt;&lt;pages&gt;100075&lt;/pages&gt;&lt;volume&gt;4&lt;/volume&gt;&lt;dates&gt;&lt;year&gt;2022&lt;/year&gt;&lt;/dates&gt;&lt;accession-num&gt;38745608&lt;/accession-num&gt;&lt;label&gt; INCLUDED&lt;/label&gt;&lt;urls&gt;&lt;/urls&gt;&lt;electronic-resource-num&gt;10.1016/j.ijnsa.2022.100075&lt;/electronic-resource-num&gt;&lt;/record&gt;&lt;/Cite&gt;&lt;/EndNote&gt;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Pr="00B51646">
              <w:rPr>
                <w:rFonts w:ascii="Aptos Narrow" w:eastAsia="Times New Roman" w:hAnsi="Aptos Narrow" w:cs="Times New Roman"/>
                <w:noProof/>
                <w:color w:val="000000"/>
                <w:kern w:val="0"/>
                <w:vertAlign w:val="superscript"/>
                <w:lang w:eastAsia="en-GB"/>
                <w14:ligatures w14:val="none"/>
              </w:rPr>
              <w:t>192</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528CBCA8"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Consequences of understaffing on type of missed community care- a cross-sectional study</w:t>
            </w:r>
          </w:p>
        </w:tc>
        <w:tc>
          <w:tcPr>
            <w:tcW w:w="1531" w:type="dxa"/>
            <w:noWrap/>
            <w:hideMark/>
          </w:tcPr>
          <w:p w14:paraId="7C2E6B25"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Cross sectional study</w:t>
            </w:r>
          </w:p>
        </w:tc>
        <w:tc>
          <w:tcPr>
            <w:tcW w:w="1374" w:type="dxa"/>
            <w:noWrap/>
            <w:vAlign w:val="center"/>
            <w:hideMark/>
          </w:tcPr>
          <w:p w14:paraId="1BD15CC9"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49E145B0"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623B5364"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18FB1718"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p>
        </w:tc>
        <w:tc>
          <w:tcPr>
            <w:tcW w:w="2551" w:type="dxa"/>
            <w:noWrap/>
            <w:hideMark/>
          </w:tcPr>
          <w:p w14:paraId="11E7C38E" w14:textId="77777777" w:rsidR="000B4301" w:rsidRPr="000543A9" w:rsidRDefault="000B4301"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sidRPr="000543A9">
              <w:rPr>
                <w:rFonts w:ascii="Aptos Narrow" w:eastAsia="Times New Roman" w:hAnsi="Aptos Narrow" w:cs="Times New Roman"/>
                <w:color w:val="000000"/>
                <w:kern w:val="0"/>
                <w:lang w:eastAsia="en-GB"/>
                <w14:ligatures w14:val="none"/>
              </w:rPr>
              <w:t>A breakdown of palliative care specific tasks was not available.</w:t>
            </w:r>
          </w:p>
          <w:p w14:paraId="73B1BF8B" w14:textId="0DE51D7B" w:rsidR="000B4301" w:rsidRPr="006D3A1C" w:rsidRDefault="000B4301" w:rsidP="000B4301">
            <w:pPr>
              <w:pStyle w:val="ListParagraph"/>
              <w:numPr>
                <w:ilvl w:val="0"/>
                <w:numId w:val="1"/>
              </w:numPr>
              <w:ind w:left="170" w:hanging="170"/>
              <w:rPr>
                <w:rFonts w:ascii="Aptos Narrow" w:eastAsia="Times New Roman" w:hAnsi="Aptos Narrow" w:cs="Times New Roman"/>
                <w:kern w:val="0"/>
                <w:lang w:eastAsia="en-GB"/>
                <w14:ligatures w14:val="none"/>
              </w:rPr>
            </w:pPr>
            <w:r w:rsidRPr="000543A9">
              <w:rPr>
                <w:rFonts w:ascii="Aptos Narrow" w:eastAsia="Times New Roman" w:hAnsi="Aptos Narrow" w:cs="Times New Roman"/>
                <w:color w:val="000000"/>
                <w:kern w:val="0"/>
                <w:lang w:eastAsia="en-GB"/>
                <w14:ligatures w14:val="none"/>
              </w:rPr>
              <w:t>Reasons for missed care was due to unanticipated rise in patient volume, additional workload due to COVID, permanent understaffing, understaffing due to</w:t>
            </w:r>
            <w:r>
              <w:rPr>
                <w:rFonts w:ascii="Aptos Narrow" w:eastAsia="Times New Roman" w:hAnsi="Aptos Narrow" w:cs="Times New Roman"/>
                <w:kern w:val="0"/>
                <w:lang w:eastAsia="en-GB"/>
                <w14:ligatures w14:val="none"/>
              </w:rPr>
              <w:t xml:space="preserve"> sickness and lack of admin support.</w:t>
            </w:r>
          </w:p>
        </w:tc>
        <w:tc>
          <w:tcPr>
            <w:tcW w:w="2551" w:type="dxa"/>
          </w:tcPr>
          <w:p w14:paraId="050E30CF" w14:textId="77777777" w:rsidR="000B4301" w:rsidRPr="004C385C" w:rsidRDefault="000B4301" w:rsidP="000B4301">
            <w:pPr>
              <w:spacing w:after="0" w:line="240" w:lineRule="auto"/>
              <w:rPr>
                <w:rFonts w:ascii="Aptos Narrow" w:eastAsia="Times New Roman" w:hAnsi="Aptos Narrow" w:cs="Times New Roman"/>
                <w:kern w:val="0"/>
                <w:lang w:eastAsia="en-GB"/>
                <w14:ligatures w14:val="none"/>
              </w:rPr>
            </w:pPr>
          </w:p>
        </w:tc>
      </w:tr>
      <w:tr w:rsidR="000B4301" w:rsidRPr="004C385C" w14:paraId="3939190A" w14:textId="77777777" w:rsidTr="00B74112">
        <w:trPr>
          <w:trHeight w:val="290"/>
        </w:trPr>
        <w:tc>
          <w:tcPr>
            <w:tcW w:w="1587" w:type="dxa"/>
            <w:noWrap/>
            <w:hideMark/>
          </w:tcPr>
          <w:p w14:paraId="395F4159" w14:textId="658C7F54"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Senior &amp; Hubbard (2010)</w:t>
            </w:r>
            <w:r>
              <w:rPr>
                <w:rFonts w:ascii="Aptos Narrow" w:eastAsia="Times New Roman" w:hAnsi="Aptos Narrow" w:cs="Times New Roman"/>
                <w:color w:val="000000"/>
                <w:kern w:val="0"/>
                <w:lang w:eastAsia="en-GB"/>
                <w14:ligatures w14:val="none"/>
              </w:rPr>
              <w:fldChar w:fldCharType="begin"/>
            </w:r>
            <w:r>
              <w:rPr>
                <w:rFonts w:ascii="Aptos Narrow" w:eastAsia="Times New Roman" w:hAnsi="Aptos Narrow" w:cs="Times New Roman"/>
                <w:color w:val="000000"/>
                <w:kern w:val="0"/>
                <w:lang w:eastAsia="en-GB"/>
                <w14:ligatures w14:val="none"/>
              </w:rPr>
              <w:instrText xml:space="preserve"> ADDIN EN.CITE &lt;EndNote&gt;&lt;Cite&gt;&lt;Author&gt;Senior&lt;/Author&gt;&lt;Year&gt;2010&lt;/Year&gt;&lt;RecNum&gt;226&lt;/RecNum&gt;&lt;DisplayText&gt;&lt;style face="superscript"&gt;193&lt;/style&gt;&lt;/DisplayText&gt;&lt;record&gt;&lt;rec-number&gt;226&lt;/rec-number&gt;&lt;foreign-keys&gt;&lt;key app="EN" db-id="sp0rpx5fcz50v6era0a5wa2i5vxaw0zd5vzx" timestamp="1756224267"&gt;226&lt;/key&gt;&lt;/foreign-keys&gt;&lt;ref-type name="Journal Article"&gt;17&lt;/ref-type&gt;&lt;contributors&gt;&lt;authors&gt;&lt;author&gt;Senior, L.&lt;/author&gt;&lt;author&gt;Hubbard, G.&lt;/author&gt;&lt;/authors&gt;&lt;/contributors&gt;&lt;titles&gt;&lt;title&gt;Integrated malignant and non-malignant palliative care in Scotland&lt;/title&gt;&lt;secondary-title&gt;Br J Community Nurs&lt;/secondary-title&gt;&lt;/titles&gt;&lt;periodical&gt;&lt;full-title&gt;Br J Community Nurs&lt;/full-title&gt;&lt;/periodical&gt;&lt;pages&gt;284-91&lt;/pages&gt;&lt;volume&gt;15&lt;/volume&gt;&lt;number&gt;6&lt;/number&gt;&lt;dates&gt;&lt;year&gt;2010&lt;/year&gt;&lt;/dates&gt;&lt;accession-num&gt;20684124&lt;/accession-num&gt;&lt;label&gt; INCLUDED&lt;/label&gt;&lt;urls&gt;&lt;related-urls&gt;&lt;url&gt;https://ovidsp.ovid.com/ovidweb.cgi?T=JS&amp;amp;CSC=Y&amp;amp;NEWS=N&amp;amp;PAGE=fulltext&amp;amp;D=med8&amp;amp;DO=10.12968%2fbjcn.2010.15.5.48370&lt;/url&gt;&lt;/related-urls&gt;&lt;/urls&gt;&lt;electronic-resource-num&gt;https://dx.doi.org/10.12968/bjcn.2010.15.5.48370&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Pr="00B51646">
              <w:rPr>
                <w:rFonts w:ascii="Aptos Narrow" w:eastAsia="Times New Roman" w:hAnsi="Aptos Narrow" w:cs="Times New Roman"/>
                <w:noProof/>
                <w:color w:val="000000"/>
                <w:kern w:val="0"/>
                <w:vertAlign w:val="superscript"/>
                <w:lang w:eastAsia="en-GB"/>
                <w14:ligatures w14:val="none"/>
              </w:rPr>
              <w:t>193</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165AC156"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Integrated malignant and non-malignant palliative care in Scotland</w:t>
            </w:r>
          </w:p>
        </w:tc>
        <w:tc>
          <w:tcPr>
            <w:tcW w:w="1531" w:type="dxa"/>
            <w:noWrap/>
            <w:hideMark/>
          </w:tcPr>
          <w:p w14:paraId="32B7B717"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Qualitative research</w:t>
            </w:r>
          </w:p>
        </w:tc>
        <w:tc>
          <w:tcPr>
            <w:tcW w:w="1374" w:type="dxa"/>
            <w:noWrap/>
            <w:vAlign w:val="center"/>
            <w:hideMark/>
          </w:tcPr>
          <w:p w14:paraId="4CF7C5B2"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58681D6C"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2D3D9752"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2EE2EB86"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2586A3A9" w14:textId="77777777" w:rsidR="000B4301" w:rsidRDefault="000B4301"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Issues with sharing patient records leads to communication issues.</w:t>
            </w:r>
          </w:p>
          <w:p w14:paraId="52723923" w14:textId="35F9012A" w:rsidR="000B4301" w:rsidRPr="002B51AE" w:rsidRDefault="000B4301" w:rsidP="000B4301">
            <w:pPr>
              <w:ind w:left="170" w:hanging="170"/>
              <w:rPr>
                <w:rFonts w:ascii="Aptos Narrow" w:eastAsia="Times New Roman" w:hAnsi="Aptos Narrow" w:cs="Times New Roman"/>
                <w:color w:val="000000"/>
                <w:kern w:val="0"/>
                <w:lang w:eastAsia="en-GB"/>
                <w14:ligatures w14:val="none"/>
              </w:rPr>
            </w:pPr>
          </w:p>
        </w:tc>
        <w:tc>
          <w:tcPr>
            <w:tcW w:w="2551" w:type="dxa"/>
          </w:tcPr>
          <w:p w14:paraId="67ACCF68" w14:textId="4681A57F" w:rsidR="000B4301" w:rsidRDefault="000B4301"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Supporting a multidisciplinary approach to work via multidisciplinary team meetings to ensure continuity of care, with specialist contribution where required.</w:t>
            </w:r>
          </w:p>
          <w:p w14:paraId="0306DC2B" w14:textId="5B45A462" w:rsidR="000B4301" w:rsidRPr="004C385C" w:rsidRDefault="000B4301"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Further palliative and end-of-life care training for community health nurses and support to attend (such as travel costs for more rural staff) and protected time.</w:t>
            </w:r>
          </w:p>
        </w:tc>
      </w:tr>
      <w:tr w:rsidR="000B4301" w:rsidRPr="004C385C" w14:paraId="78C877AC" w14:textId="77777777" w:rsidTr="00B74112">
        <w:trPr>
          <w:trHeight w:val="290"/>
        </w:trPr>
        <w:tc>
          <w:tcPr>
            <w:tcW w:w="1587" w:type="dxa"/>
            <w:noWrap/>
            <w:hideMark/>
          </w:tcPr>
          <w:p w14:paraId="5E82700C" w14:textId="1FBAE87F"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Seymour</w:t>
            </w:r>
            <w:r>
              <w:rPr>
                <w:rFonts w:ascii="Aptos Narrow" w:eastAsia="Times New Roman" w:hAnsi="Aptos Narrow" w:cs="Times New Roman"/>
                <w:color w:val="000000"/>
                <w:kern w:val="0"/>
                <w:lang w:eastAsia="en-GB"/>
                <w14:ligatures w14:val="none"/>
              </w:rPr>
              <w:t xml:space="preserve">, Almack &amp; Kennedy </w:t>
            </w:r>
            <w:r w:rsidRPr="006D3A1C">
              <w:rPr>
                <w:rFonts w:ascii="Aptos Narrow" w:eastAsia="Times New Roman" w:hAnsi="Aptos Narrow" w:cs="Times New Roman"/>
                <w:color w:val="000000"/>
                <w:kern w:val="0"/>
                <w:lang w:eastAsia="en-GB"/>
                <w14:ligatures w14:val="none"/>
              </w:rPr>
              <w:t>(2010)</w:t>
            </w:r>
            <w:r>
              <w:rPr>
                <w:rFonts w:ascii="Aptos Narrow" w:eastAsia="Times New Roman" w:hAnsi="Aptos Narrow" w:cs="Times New Roman"/>
                <w:color w:val="000000"/>
                <w:kern w:val="0"/>
                <w:lang w:eastAsia="en-GB"/>
                <w14:ligatures w14:val="none"/>
              </w:rPr>
              <w:fldChar w:fldCharType="begin"/>
            </w:r>
            <w:r>
              <w:rPr>
                <w:rFonts w:ascii="Aptos Narrow" w:eastAsia="Times New Roman" w:hAnsi="Aptos Narrow" w:cs="Times New Roman"/>
                <w:color w:val="000000"/>
                <w:kern w:val="0"/>
                <w:lang w:eastAsia="en-GB"/>
                <w14:ligatures w14:val="none"/>
              </w:rPr>
              <w:instrText xml:space="preserve"> ADDIN EN.CITE &lt;EndNote&gt;&lt;Cite&gt;&lt;Author&gt;Seymour&lt;/Author&gt;&lt;Year&gt;2010&lt;/Year&gt;&lt;RecNum&gt;227&lt;/RecNum&gt;&lt;DisplayText&gt;&lt;style face="superscript"&gt;194&lt;/style&gt;&lt;/DisplayText&gt;&lt;record&gt;&lt;rec-number&gt;227&lt;/rec-number&gt;&lt;foreign-keys&gt;&lt;key app="EN" db-id="sp0rpx5fcz50v6era0a5wa2i5vxaw0zd5vzx" timestamp="1756224267"&gt;227&lt;/key&gt;&lt;/foreign-keys&gt;&lt;ref-type name="Journal Article"&gt;17&lt;/ref-type&gt;&lt;contributors&gt;&lt;authors&gt;&lt;author&gt;Seymour, J.&lt;/author&gt;&lt;author&gt;Almack, K.&lt;/author&gt;&lt;author&gt;Kennedy, S.&lt;/author&gt;&lt;/authors&gt;&lt;/contributors&gt;&lt;titles&gt;&lt;title&gt;Implementing advance care planning: a qualitative study of community nurses&amp;apos; views and experiences&lt;/title&gt;&lt;secondary-title&gt;BMC Palliat Care&lt;/secondary-title&gt;&lt;/titles&gt;&lt;periodical&gt;&lt;full-title&gt;BMC Palliat Care&lt;/full-title&gt;&lt;/periodical&gt;&lt;pages&gt;4&lt;/pages&gt;&lt;volume&gt;9&lt;/volume&gt;&lt;dates&gt;&lt;year&gt;2010&lt;/year&gt;&lt;/dates&gt;&lt;accession-num&gt;20377876&lt;/accession-num&gt;&lt;label&gt; INCLUDED&lt;/label&gt;&lt;urls&gt;&lt;related-urls&gt;&lt;url&gt;https://www.ncbi.nlm.nih.gov/pubmed/20377876&lt;/url&gt;&lt;/related-urls&gt;&lt;/urls&gt;&lt;electronic-resource-num&gt;10.1186/1472-684X-9-4&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Pr="00B51646">
              <w:rPr>
                <w:rFonts w:ascii="Aptos Narrow" w:eastAsia="Times New Roman" w:hAnsi="Aptos Narrow" w:cs="Times New Roman"/>
                <w:noProof/>
                <w:color w:val="000000"/>
                <w:kern w:val="0"/>
                <w:vertAlign w:val="superscript"/>
                <w:lang w:eastAsia="en-GB"/>
                <w14:ligatures w14:val="none"/>
              </w:rPr>
              <w:t>194</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4D115DEA" w14:textId="712C4CC9"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Implementing advance care planning</w:t>
            </w:r>
            <w:r>
              <w:rPr>
                <w:rFonts w:ascii="Aptos Narrow" w:eastAsia="Times New Roman" w:hAnsi="Aptos Narrow" w:cs="Times New Roman"/>
                <w:color w:val="000000"/>
                <w:kern w:val="0"/>
                <w:lang w:eastAsia="en-GB"/>
                <w14:ligatures w14:val="none"/>
              </w:rPr>
              <w:t xml:space="preserve"> (ACP)</w:t>
            </w:r>
            <w:r w:rsidRPr="006D3A1C">
              <w:rPr>
                <w:rFonts w:ascii="Aptos Narrow" w:eastAsia="Times New Roman" w:hAnsi="Aptos Narrow" w:cs="Times New Roman"/>
                <w:color w:val="000000"/>
                <w:kern w:val="0"/>
                <w:lang w:eastAsia="en-GB"/>
                <w14:ligatures w14:val="none"/>
              </w:rPr>
              <w:t>: a qualitative study of community nurses' views and experiences</w:t>
            </w:r>
          </w:p>
        </w:tc>
        <w:tc>
          <w:tcPr>
            <w:tcW w:w="1531" w:type="dxa"/>
            <w:noWrap/>
            <w:hideMark/>
          </w:tcPr>
          <w:p w14:paraId="2E4CC6E1"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Qualitative research</w:t>
            </w:r>
          </w:p>
        </w:tc>
        <w:tc>
          <w:tcPr>
            <w:tcW w:w="1374" w:type="dxa"/>
            <w:noWrap/>
            <w:vAlign w:val="center"/>
            <w:hideMark/>
          </w:tcPr>
          <w:p w14:paraId="52767CA8"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2699077C"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57C0DA57"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1C852196"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4F446F66" w14:textId="77777777" w:rsidR="000B4301" w:rsidRDefault="000B4301"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Limited confidence that they have understood the various components of ACP and with the documentation.</w:t>
            </w:r>
          </w:p>
          <w:p w14:paraId="3F897D66" w14:textId="1A0B8D7D" w:rsidR="000B4301" w:rsidRDefault="000B4301"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Identifying the best time and most appropriate person to initiate ACP discussions, especially with low public awareness.</w:t>
            </w:r>
          </w:p>
          <w:p w14:paraId="09528E7E" w14:textId="77777777" w:rsidR="000B4301" w:rsidRDefault="000B4301"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lastRenderedPageBreak/>
              <w:t xml:space="preserve">Managing the differences in staff understandings of ACP </w:t>
            </w:r>
          </w:p>
          <w:p w14:paraId="3A663323" w14:textId="3F870338" w:rsidR="000B4301" w:rsidRPr="006D3A1C" w:rsidRDefault="000B4301"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Documentation, storage and retrieval were as significant issue across different providers systems, as well as inadequate resourcing of ACP.</w:t>
            </w:r>
          </w:p>
        </w:tc>
        <w:tc>
          <w:tcPr>
            <w:tcW w:w="2551" w:type="dxa"/>
          </w:tcPr>
          <w:p w14:paraId="7DC48FAA" w14:textId="7657E471" w:rsidR="000B4301" w:rsidRPr="004C385C" w:rsidRDefault="000B4301"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lastRenderedPageBreak/>
              <w:t>Education and training should occur in several ways, including formal courses, and the use of mentorship and apprenticeship styles of learning to support less experienced staff.</w:t>
            </w:r>
          </w:p>
        </w:tc>
      </w:tr>
      <w:tr w:rsidR="000B4301" w:rsidRPr="004C385C" w14:paraId="7818B45C" w14:textId="77777777" w:rsidTr="00B74112">
        <w:trPr>
          <w:trHeight w:val="290"/>
        </w:trPr>
        <w:tc>
          <w:tcPr>
            <w:tcW w:w="1587" w:type="dxa"/>
            <w:noWrap/>
            <w:hideMark/>
          </w:tcPr>
          <w:p w14:paraId="3DA3F8B2" w14:textId="25A84631"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Shaw et al (2010)</w:t>
            </w:r>
            <w:r>
              <w:rPr>
                <w:rFonts w:ascii="Aptos Narrow" w:eastAsia="Times New Roman" w:hAnsi="Aptos Narrow" w:cs="Times New Roman"/>
                <w:color w:val="000000"/>
                <w:kern w:val="0"/>
                <w:lang w:eastAsia="en-GB"/>
                <w14:ligatures w14:val="none"/>
              </w:rPr>
              <w:fldChar w:fldCharType="begin"/>
            </w:r>
            <w:r>
              <w:rPr>
                <w:rFonts w:ascii="Aptos Narrow" w:eastAsia="Times New Roman" w:hAnsi="Aptos Narrow" w:cs="Times New Roman"/>
                <w:color w:val="000000"/>
                <w:kern w:val="0"/>
                <w:lang w:eastAsia="en-GB"/>
                <w14:ligatures w14:val="none"/>
              </w:rPr>
              <w:instrText xml:space="preserve"> ADDIN EN.CITE &lt;EndNote&gt;&lt;Cite&gt;&lt;Author&gt;Shaw&lt;/Author&gt;&lt;Year&gt;2010&lt;/Year&gt;&lt;RecNum&gt;228&lt;/RecNum&gt;&lt;DisplayText&gt;&lt;style face="superscript"&gt;195&lt;/style&gt;&lt;/DisplayText&gt;&lt;record&gt;&lt;rec-number&gt;228&lt;/rec-number&gt;&lt;foreign-keys&gt;&lt;key app="EN" db-id="sp0rpx5fcz50v6era0a5wa2i5vxaw0zd5vzx" timestamp="1756224267"&gt;228&lt;/key&gt;&lt;/foreign-keys&gt;&lt;ref-type name="Journal Article"&gt;17&lt;/ref-type&gt;&lt;contributors&gt;&lt;authors&gt;&lt;author&gt;Shaw, K. L.&lt;/author&gt;&lt;author&gt;Clifford, C.&lt;/author&gt;&lt;author&gt;Thomas, K.&lt;/author&gt;&lt;author&gt;Meehan, H.&lt;/author&gt;&lt;/authors&gt;&lt;/contributors&gt;&lt;titles&gt;&lt;title&gt;Improving end-of-life care: a critical review of the gold standards framework in primary care&lt;/title&gt;&lt;secondary-title&gt;Palliat Med&lt;/secondary-title&gt;&lt;/titles&gt;&lt;periodical&gt;&lt;full-title&gt;Palliat Med&lt;/full-title&gt;&lt;/periodical&gt;&lt;pages&gt;317-29&lt;/pages&gt;&lt;volume&gt;24&lt;/volume&gt;&lt;number&gt;3&lt;/number&gt;&lt;dates&gt;&lt;year&gt;2010&lt;/year&gt;&lt;/dates&gt;&lt;accession-num&gt;20156934&lt;/accession-num&gt;&lt;label&gt; INCLUDED&lt;/label&gt;&lt;urls&gt;&lt;related-urls&gt;&lt;url&gt;https://ovidsp.ovid.com/ovidweb.cgi?T=JS&amp;amp;CSC=Y&amp;amp;NEWS=N&amp;amp;PAGE=fulltext&amp;amp;D=med8&amp;amp;DO=10.1177%2f0269216310362005&lt;/url&gt;&lt;/related-urls&gt;&lt;/urls&gt;&lt;electronic-resource-num&gt;https://dx.doi.org/10.1177/0269216310362005&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Pr="00B51646">
              <w:rPr>
                <w:rFonts w:ascii="Aptos Narrow" w:eastAsia="Times New Roman" w:hAnsi="Aptos Narrow" w:cs="Times New Roman"/>
                <w:noProof/>
                <w:color w:val="000000"/>
                <w:kern w:val="0"/>
                <w:vertAlign w:val="superscript"/>
                <w:lang w:eastAsia="en-GB"/>
                <w14:ligatures w14:val="none"/>
              </w:rPr>
              <w:t>195</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56889E34" w14:textId="59FECDB8"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I</w:t>
            </w:r>
            <w:r w:rsidRPr="006D3A1C">
              <w:rPr>
                <w:rFonts w:ascii="Aptos Narrow" w:eastAsia="Times New Roman" w:hAnsi="Aptos Narrow" w:cs="Times New Roman"/>
                <w:color w:val="000000"/>
                <w:kern w:val="0"/>
                <w:lang w:eastAsia="en-GB"/>
                <w14:ligatures w14:val="none"/>
              </w:rPr>
              <w:t>mproving end-of-life care: a critical review of the gold standards framework in primary care</w:t>
            </w:r>
          </w:p>
        </w:tc>
        <w:tc>
          <w:tcPr>
            <w:tcW w:w="1531" w:type="dxa"/>
            <w:noWrap/>
            <w:hideMark/>
          </w:tcPr>
          <w:p w14:paraId="522A0D0D"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Review with systematic approach</w:t>
            </w:r>
          </w:p>
        </w:tc>
        <w:tc>
          <w:tcPr>
            <w:tcW w:w="1374" w:type="dxa"/>
            <w:noWrap/>
            <w:vAlign w:val="center"/>
            <w:hideMark/>
          </w:tcPr>
          <w:p w14:paraId="32439599"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65CEDB4E"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4BC03F8A"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295262CE"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58A55239" w14:textId="38FEFA92"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Pr>
                <w:rFonts w:ascii="Aptos Narrow" w:eastAsia="Times New Roman" w:hAnsi="Aptos Narrow" w:cs="Times New Roman"/>
                <w:kern w:val="0"/>
                <w:lang w:eastAsia="en-GB"/>
                <w14:ligatures w14:val="none"/>
              </w:rPr>
              <w:t>Not extracted as review-level evidence (to avoid double counting)</w:t>
            </w:r>
          </w:p>
        </w:tc>
        <w:tc>
          <w:tcPr>
            <w:tcW w:w="2551" w:type="dxa"/>
          </w:tcPr>
          <w:p w14:paraId="5950494B" w14:textId="23B09F77" w:rsidR="000B4301" w:rsidRPr="004C385C" w:rsidRDefault="000B4301" w:rsidP="000B4301">
            <w:pPr>
              <w:spacing w:after="0" w:line="240" w:lineRule="auto"/>
              <w:rPr>
                <w:rFonts w:ascii="Aptos Narrow" w:eastAsia="Times New Roman" w:hAnsi="Aptos Narrow" w:cs="Times New Roman"/>
                <w:color w:val="000000"/>
                <w:kern w:val="0"/>
                <w:lang w:eastAsia="en-GB"/>
                <w14:ligatures w14:val="none"/>
              </w:rPr>
            </w:pPr>
            <w:r>
              <w:rPr>
                <w:rFonts w:ascii="Aptos Narrow" w:eastAsia="Times New Roman" w:hAnsi="Aptos Narrow" w:cs="Times New Roman"/>
                <w:kern w:val="0"/>
                <w:lang w:eastAsia="en-GB"/>
                <w14:ligatures w14:val="none"/>
              </w:rPr>
              <w:t>Not extracted as review-level evidence (to avoid double counting)</w:t>
            </w:r>
          </w:p>
        </w:tc>
      </w:tr>
      <w:tr w:rsidR="000B4301" w:rsidRPr="004C385C" w14:paraId="32FCB377" w14:textId="77777777" w:rsidTr="00B74112">
        <w:trPr>
          <w:trHeight w:val="290"/>
        </w:trPr>
        <w:tc>
          <w:tcPr>
            <w:tcW w:w="1587" w:type="dxa"/>
            <w:noWrap/>
            <w:hideMark/>
          </w:tcPr>
          <w:p w14:paraId="66CC1FC3" w14:textId="6AD580EB"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Simpson et al. (2022)</w:t>
            </w:r>
            <w:r>
              <w:rPr>
                <w:rFonts w:ascii="Aptos Narrow" w:eastAsia="Times New Roman" w:hAnsi="Aptos Narrow" w:cs="Times New Roman"/>
                <w:color w:val="000000"/>
                <w:kern w:val="0"/>
                <w:lang w:eastAsia="en-GB"/>
                <w14:ligatures w14:val="none"/>
              </w:rPr>
              <w:fldChar w:fldCharType="begin"/>
            </w:r>
            <w:r>
              <w:rPr>
                <w:rFonts w:ascii="Aptos Narrow" w:eastAsia="Times New Roman" w:hAnsi="Aptos Narrow" w:cs="Times New Roman"/>
                <w:color w:val="000000"/>
                <w:kern w:val="0"/>
                <w:lang w:eastAsia="en-GB"/>
                <w14:ligatures w14:val="none"/>
              </w:rPr>
              <w:instrText xml:space="preserve"> ADDIN EN.CITE &lt;EndNote&gt;&lt;Cite&gt;&lt;Author&gt;Simpson&lt;/Author&gt;&lt;Year&gt;2022&lt;/Year&gt;&lt;RecNum&gt;229&lt;/RecNum&gt;&lt;DisplayText&gt;&lt;style face="superscript"&gt;196&lt;/style&gt;&lt;/DisplayText&gt;&lt;record&gt;&lt;rec-number&gt;229&lt;/rec-number&gt;&lt;foreign-keys&gt;&lt;key app="EN" db-id="sp0rpx5fcz50v6era0a5wa2i5vxaw0zd5vzx" timestamp="1756224267"&gt;229&lt;/key&gt;&lt;/foreign-keys&gt;&lt;ref-type name="Journal Article"&gt;17&lt;/ref-type&gt;&lt;contributors&gt;&lt;authors&gt;&lt;author&gt;Simpson, M.&lt;/author&gt;&lt;author&gt;Millerick, Y.&lt;/author&gt;&lt;author&gt;Girdler-Heald, L.&lt;/author&gt;&lt;author&gt;Higginbotham, K.&lt;/author&gt;&lt;author&gt;Whittingham, K.&lt;/author&gt;&lt;author&gt;Masters, J.&lt;/author&gt;&lt;author&gt;Barton, C.&lt;/author&gt;&lt;/authors&gt;&lt;/contributors&gt;&lt;titles&gt;&lt;title&gt;Developing the Heart Failure Specialist Nurse Competency Framework&lt;/title&gt;&lt;secondary-title&gt;Br J Nurs&lt;/secondary-title&gt;&lt;/titles&gt;&lt;periodical&gt;&lt;full-title&gt;Br J Nurs&lt;/full-title&gt;&lt;/periodical&gt;&lt;pages&gt;732-737&lt;/pages&gt;&lt;volume&gt;31&lt;/volume&gt;&lt;number&gt;14&lt;/number&gt;&lt;dates&gt;&lt;year&gt;2022&lt;/year&gt;&lt;/dates&gt;&lt;accession-num&gt;35856586&lt;/accession-num&gt;&lt;label&gt; INCLUDED&lt;/label&gt;&lt;urls&gt;&lt;related-urls&gt;&lt;url&gt;https://ovidsp.ovid.com/ovidweb.cgi?T=JS&amp;amp;CSC=Y&amp;amp;NEWS=N&amp;amp;PAGE=fulltext&amp;amp;D=med22&amp;amp;DO=10.12968%2fbjon.2022.31.14.732&lt;/url&gt;&lt;/related-urls&gt;&lt;/urls&gt;&lt;electronic-resource-num&gt;https://dx.doi.org/10.12968/bjon.2022.31.14.732&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Pr="00B51646">
              <w:rPr>
                <w:rFonts w:ascii="Aptos Narrow" w:eastAsia="Times New Roman" w:hAnsi="Aptos Narrow" w:cs="Times New Roman"/>
                <w:noProof/>
                <w:color w:val="000000"/>
                <w:kern w:val="0"/>
                <w:vertAlign w:val="superscript"/>
                <w:lang w:eastAsia="en-GB"/>
                <w14:ligatures w14:val="none"/>
              </w:rPr>
              <w:t>196</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3FEB5CDF"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Developing the Heart Failure Specialist Nurse Competency Framework</w:t>
            </w:r>
          </w:p>
        </w:tc>
        <w:tc>
          <w:tcPr>
            <w:tcW w:w="1531" w:type="dxa"/>
            <w:noWrap/>
            <w:hideMark/>
          </w:tcPr>
          <w:p w14:paraId="4356B978"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Standards/</w:t>
            </w:r>
            <w:r w:rsidRPr="004C385C">
              <w:rPr>
                <w:rFonts w:ascii="Aptos Narrow" w:eastAsia="Times New Roman" w:hAnsi="Aptos Narrow" w:cs="Times New Roman"/>
                <w:color w:val="000000"/>
                <w:kern w:val="0"/>
                <w:lang w:eastAsia="en-GB"/>
                <w14:ligatures w14:val="none"/>
              </w:rPr>
              <w:t xml:space="preserve"> </w:t>
            </w:r>
            <w:r w:rsidRPr="006D3A1C">
              <w:rPr>
                <w:rFonts w:ascii="Aptos Narrow" w:eastAsia="Times New Roman" w:hAnsi="Aptos Narrow" w:cs="Times New Roman"/>
                <w:color w:val="000000"/>
                <w:kern w:val="0"/>
                <w:lang w:eastAsia="en-GB"/>
                <w14:ligatures w14:val="none"/>
              </w:rPr>
              <w:t>Frameworks</w:t>
            </w:r>
          </w:p>
        </w:tc>
        <w:tc>
          <w:tcPr>
            <w:tcW w:w="1374" w:type="dxa"/>
            <w:noWrap/>
            <w:vAlign w:val="center"/>
            <w:hideMark/>
          </w:tcPr>
          <w:p w14:paraId="7115FDFE"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73BDEB76"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57FF072D"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6DC3262E"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p>
        </w:tc>
        <w:tc>
          <w:tcPr>
            <w:tcW w:w="2551" w:type="dxa"/>
            <w:noWrap/>
            <w:hideMark/>
          </w:tcPr>
          <w:p w14:paraId="729CB4EF" w14:textId="77777777" w:rsidR="000B4301" w:rsidRPr="009B7CBF" w:rsidRDefault="000B4301" w:rsidP="000B4301">
            <w:pPr>
              <w:rPr>
                <w:rFonts w:ascii="Aptos Narrow" w:eastAsia="Times New Roman" w:hAnsi="Aptos Narrow" w:cs="Times New Roman"/>
                <w:kern w:val="0"/>
                <w:lang w:eastAsia="en-GB"/>
                <w14:ligatures w14:val="none"/>
              </w:rPr>
            </w:pPr>
          </w:p>
        </w:tc>
        <w:tc>
          <w:tcPr>
            <w:tcW w:w="2551" w:type="dxa"/>
          </w:tcPr>
          <w:p w14:paraId="58DD8220" w14:textId="77777777" w:rsidR="000B4301" w:rsidRDefault="000B4301" w:rsidP="000B4301">
            <w:pPr>
              <w:pStyle w:val="ListParagraph"/>
              <w:numPr>
                <w:ilvl w:val="0"/>
                <w:numId w:val="1"/>
              </w:numPr>
              <w:spacing w:after="0"/>
              <w:ind w:left="170" w:hanging="170"/>
              <w:rPr>
                <w:rFonts w:ascii="Aptos Narrow" w:eastAsia="Times New Roman" w:hAnsi="Aptos Narrow" w:cs="Times New Roman"/>
                <w:kern w:val="0"/>
                <w:lang w:eastAsia="en-GB"/>
                <w14:ligatures w14:val="none"/>
              </w:rPr>
            </w:pPr>
            <w:r>
              <w:rPr>
                <w:rFonts w:ascii="Aptos Narrow" w:eastAsia="Times New Roman" w:hAnsi="Aptos Narrow" w:cs="Times New Roman"/>
                <w:kern w:val="0"/>
                <w:lang w:eastAsia="en-GB"/>
                <w14:ligatures w14:val="none"/>
              </w:rPr>
              <w:t xml:space="preserve">Provides a definition of competency and competency requisites, supports the development and knowledge of nurses, guides managers on the competencies needs, helps commissioners to identify appropriate staff to meet local need, and </w:t>
            </w:r>
            <w:r>
              <w:rPr>
                <w:rFonts w:ascii="Aptos Narrow" w:eastAsia="Times New Roman" w:hAnsi="Aptos Narrow" w:cs="Times New Roman"/>
                <w:kern w:val="0"/>
                <w:lang w:eastAsia="en-GB"/>
                <w14:ligatures w14:val="none"/>
              </w:rPr>
              <w:lastRenderedPageBreak/>
              <w:t>can be used as a reference for planning educational programmes.</w:t>
            </w:r>
          </w:p>
          <w:p w14:paraId="00D62958" w14:textId="623D6987" w:rsidR="000B4301" w:rsidRPr="006F0916" w:rsidRDefault="000B4301" w:rsidP="000B4301">
            <w:pPr>
              <w:pStyle w:val="ListParagraph"/>
              <w:numPr>
                <w:ilvl w:val="0"/>
                <w:numId w:val="1"/>
              </w:numPr>
              <w:spacing w:after="0"/>
              <w:ind w:left="227" w:hanging="227"/>
              <w:rPr>
                <w:rFonts w:ascii="Aptos Narrow" w:eastAsia="Times New Roman" w:hAnsi="Aptos Narrow" w:cs="Times New Roman"/>
                <w:kern w:val="0"/>
                <w:lang w:eastAsia="en-GB"/>
                <w14:ligatures w14:val="none"/>
              </w:rPr>
            </w:pPr>
            <w:r>
              <w:rPr>
                <w:rFonts w:ascii="Aptos Narrow" w:eastAsia="Times New Roman" w:hAnsi="Aptos Narrow" w:cs="Times New Roman"/>
                <w:kern w:val="0"/>
                <w:lang w:eastAsia="en-GB"/>
                <w14:ligatures w14:val="none"/>
              </w:rPr>
              <w:t>Addresses the need to retain nurses and to consider career progression and identify knowledge gaps.</w:t>
            </w:r>
          </w:p>
        </w:tc>
      </w:tr>
      <w:tr w:rsidR="000B4301" w:rsidRPr="004C385C" w14:paraId="1F11E282" w14:textId="77777777" w:rsidTr="00B74112">
        <w:trPr>
          <w:trHeight w:val="290"/>
        </w:trPr>
        <w:tc>
          <w:tcPr>
            <w:tcW w:w="1587" w:type="dxa"/>
            <w:noWrap/>
          </w:tcPr>
          <w:p w14:paraId="2612FB00" w14:textId="4D84D7FB"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Smith (2012)</w:t>
            </w:r>
            <w:r>
              <w:rPr>
                <w:rFonts w:ascii="Aptos Narrow" w:eastAsia="Times New Roman" w:hAnsi="Aptos Narrow" w:cs="Times New Roman"/>
                <w:color w:val="000000"/>
                <w:kern w:val="0"/>
                <w:lang w:eastAsia="en-GB"/>
                <w14:ligatures w14:val="none"/>
              </w:rPr>
              <w:fldChar w:fldCharType="begin"/>
            </w:r>
            <w:r>
              <w:rPr>
                <w:rFonts w:ascii="Aptos Narrow" w:eastAsia="Times New Roman" w:hAnsi="Aptos Narrow" w:cs="Times New Roman"/>
                <w:color w:val="000000"/>
                <w:kern w:val="0"/>
                <w:lang w:eastAsia="en-GB"/>
                <w14:ligatures w14:val="none"/>
              </w:rPr>
              <w:instrText xml:space="preserve"> ADDIN EN.CITE &lt;EndNote&gt;&lt;Cite&gt;&lt;Author&gt;Smith&lt;/Author&gt;&lt;Year&gt;2012&lt;/Year&gt;&lt;RecNum&gt;230&lt;/RecNum&gt;&lt;DisplayText&gt;&lt;style face="superscript"&gt;197&lt;/style&gt;&lt;/DisplayText&gt;&lt;record&gt;&lt;rec-number&gt;230&lt;/rec-number&gt;&lt;foreign-keys&gt;&lt;key app="EN" db-id="sp0rpx5fcz50v6era0a5wa2i5vxaw0zd5vzx" timestamp="1756224267"&gt;230&lt;/key&gt;&lt;/foreign-keys&gt;&lt;ref-type name="Journal Article"&gt;17&lt;/ref-type&gt;&lt;contributors&gt;&lt;authors&gt;&lt;author&gt;Smith, D.&lt;/author&gt;&lt;/authors&gt;&lt;/contributors&gt;&lt;titles&gt;&lt;title&gt;Development of an end-of-life care pathway for patients with advanced heart failure in a community setting&lt;/title&gt;&lt;secondary-title&gt;Int J Palliat Nurs&lt;/secondary-title&gt;&lt;/titles&gt;&lt;periodical&gt;&lt;full-title&gt;Int J Palliat Nurs&lt;/full-title&gt;&lt;/periodical&gt;&lt;pages&gt;295-300&lt;/pages&gt;&lt;volume&gt;18&lt;/volume&gt;&lt;number&gt;6&lt;/number&gt;&lt;dates&gt;&lt;year&gt;2012&lt;/year&gt;&lt;/dates&gt;&lt;accession-num&gt;22885903&lt;/accession-num&gt;&lt;label&gt; INCLUDED&lt;/label&gt;&lt;urls&gt;&lt;related-urls&gt;&lt;url&gt;https://ovidsp.ovid.com/ovidweb.cgi?T=JS&amp;amp;CSC=Y&amp;amp;NEWS=N&amp;amp;PAGE=fulltext&amp;amp;D=med9&amp;amp;DO=10.12968%2fijpn.2012.18.6.295&lt;/url&gt;&lt;/related-urls&gt;&lt;/urls&gt;&lt;electronic-resource-num&gt;https://dx.doi.org/10.12968/ijpn.2012.18.6.295&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Pr="00B51646">
              <w:rPr>
                <w:rFonts w:ascii="Aptos Narrow" w:eastAsia="Times New Roman" w:hAnsi="Aptos Narrow" w:cs="Times New Roman"/>
                <w:noProof/>
                <w:color w:val="000000"/>
                <w:kern w:val="0"/>
                <w:vertAlign w:val="superscript"/>
                <w:lang w:eastAsia="en-GB"/>
                <w14:ligatures w14:val="none"/>
              </w:rPr>
              <w:t>197</w:t>
            </w:r>
            <w:r>
              <w:rPr>
                <w:rFonts w:ascii="Aptos Narrow" w:eastAsia="Times New Roman" w:hAnsi="Aptos Narrow" w:cs="Times New Roman"/>
                <w:color w:val="000000"/>
                <w:kern w:val="0"/>
                <w:lang w:eastAsia="en-GB"/>
                <w14:ligatures w14:val="none"/>
              </w:rPr>
              <w:fldChar w:fldCharType="end"/>
            </w:r>
          </w:p>
        </w:tc>
        <w:tc>
          <w:tcPr>
            <w:tcW w:w="2041" w:type="dxa"/>
            <w:noWrap/>
          </w:tcPr>
          <w:p w14:paraId="4133E8EB" w14:textId="5FB315DB"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Development of an end-of-life care pathway for patients with advanced heart failure in a community setting</w:t>
            </w:r>
          </w:p>
        </w:tc>
        <w:tc>
          <w:tcPr>
            <w:tcW w:w="1531" w:type="dxa"/>
            <w:noWrap/>
          </w:tcPr>
          <w:p w14:paraId="7F7B68DE" w14:textId="745A4F51"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Audit</w:t>
            </w:r>
          </w:p>
        </w:tc>
        <w:tc>
          <w:tcPr>
            <w:tcW w:w="1374" w:type="dxa"/>
            <w:noWrap/>
            <w:vAlign w:val="center"/>
          </w:tcPr>
          <w:p w14:paraId="3C730343" w14:textId="47A1D1AF"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tcPr>
          <w:p w14:paraId="2350E97F" w14:textId="25F5F8C6"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tcPr>
          <w:p w14:paraId="721A83E7"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tcPr>
          <w:p w14:paraId="7E431BCB" w14:textId="6855815E"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tcPr>
          <w:p w14:paraId="6F8E23B8" w14:textId="01AEA805" w:rsidR="000B4301" w:rsidRPr="006D3A1C" w:rsidRDefault="000B4301" w:rsidP="000B4301">
            <w:pPr>
              <w:pStyle w:val="ListParagraph"/>
              <w:numPr>
                <w:ilvl w:val="0"/>
                <w:numId w:val="1"/>
              </w:numPr>
              <w:ind w:left="170" w:hanging="170"/>
              <w:rPr>
                <w:rFonts w:ascii="Aptos Narrow" w:eastAsia="Times New Roman" w:hAnsi="Aptos Narrow" w:cs="Times New Roman"/>
                <w:kern w:val="0"/>
                <w:lang w:eastAsia="en-GB"/>
                <w14:ligatures w14:val="none"/>
              </w:rPr>
            </w:pPr>
            <w:r>
              <w:rPr>
                <w:rFonts w:ascii="Aptos Narrow" w:eastAsia="Times New Roman" w:hAnsi="Aptos Narrow" w:cs="Times New Roman"/>
                <w:kern w:val="0"/>
                <w:lang w:eastAsia="en-GB"/>
                <w14:ligatures w14:val="none"/>
              </w:rPr>
              <w:t xml:space="preserve">May be challenging to inspire other team members regarding the new pathway. </w:t>
            </w:r>
          </w:p>
        </w:tc>
        <w:tc>
          <w:tcPr>
            <w:tcW w:w="2551" w:type="dxa"/>
          </w:tcPr>
          <w:p w14:paraId="3AFD361E" w14:textId="5EF9704B" w:rsidR="000B4301" w:rsidRPr="004C385C" w:rsidRDefault="000B4301" w:rsidP="000B4301">
            <w:pPr>
              <w:pStyle w:val="ListParagraph"/>
              <w:numPr>
                <w:ilvl w:val="0"/>
                <w:numId w:val="1"/>
              </w:numPr>
              <w:spacing w:after="0"/>
              <w:ind w:left="170" w:hanging="170"/>
              <w:rPr>
                <w:rFonts w:ascii="Aptos Narrow" w:eastAsia="Times New Roman" w:hAnsi="Aptos Narrow" w:cs="Times New Roman"/>
                <w:kern w:val="0"/>
                <w:lang w:eastAsia="en-GB"/>
                <w14:ligatures w14:val="none"/>
              </w:rPr>
            </w:pPr>
            <w:r>
              <w:rPr>
                <w:rFonts w:ascii="Aptos Narrow" w:eastAsia="Times New Roman" w:hAnsi="Aptos Narrow" w:cs="Times New Roman"/>
                <w:kern w:val="0"/>
                <w:lang w:eastAsia="en-GB"/>
                <w14:ligatures w14:val="none"/>
              </w:rPr>
              <w:t>The tool may help to identify patients with advanced disease to be discussed with the multidisciplinary team.</w:t>
            </w:r>
          </w:p>
        </w:tc>
      </w:tr>
      <w:tr w:rsidR="000B4301" w:rsidRPr="004C385C" w14:paraId="1D4F9980" w14:textId="77777777" w:rsidTr="00B74112">
        <w:trPr>
          <w:trHeight w:val="290"/>
        </w:trPr>
        <w:tc>
          <w:tcPr>
            <w:tcW w:w="1587" w:type="dxa"/>
            <w:noWrap/>
            <w:hideMark/>
          </w:tcPr>
          <w:p w14:paraId="237DB34D" w14:textId="72F259C4"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Smith &amp; Porock (2009)</w:t>
            </w:r>
            <w:r>
              <w:rPr>
                <w:rFonts w:ascii="Aptos Narrow" w:eastAsia="Times New Roman" w:hAnsi="Aptos Narrow" w:cs="Times New Roman"/>
                <w:color w:val="000000"/>
                <w:kern w:val="0"/>
                <w:lang w:eastAsia="en-GB"/>
                <w14:ligatures w14:val="none"/>
              </w:rPr>
              <w:fldChar w:fldCharType="begin"/>
            </w:r>
            <w:r>
              <w:rPr>
                <w:rFonts w:ascii="Aptos Narrow" w:eastAsia="Times New Roman" w:hAnsi="Aptos Narrow" w:cs="Times New Roman"/>
                <w:color w:val="000000"/>
                <w:kern w:val="0"/>
                <w:lang w:eastAsia="en-GB"/>
                <w14:ligatures w14:val="none"/>
              </w:rPr>
              <w:instrText xml:space="preserve"> ADDIN EN.CITE &lt;EndNote&gt;&lt;Cite&gt;&lt;Author&gt;Smith&lt;/Author&gt;&lt;Year&gt;2009&lt;/Year&gt;&lt;RecNum&gt;231&lt;/RecNum&gt;&lt;DisplayText&gt;&lt;style face="superscript"&gt;198&lt;/style&gt;&lt;/DisplayText&gt;&lt;record&gt;&lt;rec-number&gt;231&lt;/rec-number&gt;&lt;foreign-keys&gt;&lt;key app="EN" db-id="sp0rpx5fcz50v6era0a5wa2i5vxaw0zd5vzx" timestamp="1756224267"&gt;231&lt;/key&gt;&lt;/foreign-keys&gt;&lt;ref-type name="Journal Article"&gt;17&lt;/ref-type&gt;&lt;contributors&gt;&lt;authors&gt;&lt;author&gt;Smith, R.&lt;/author&gt;&lt;author&gt;Porock, D.&lt;/author&gt;&lt;/authors&gt;&lt;/contributors&gt;&lt;titles&gt;&lt;title&gt;Caring for people dying at home: a research study into the needs of community nurses&lt;/title&gt;&lt;secondary-title&gt;Int J Palliat Nurs&lt;/secondary-title&gt;&lt;/titles&gt;&lt;periodical&gt;&lt;full-title&gt;Int J Palliat Nurs&lt;/full-title&gt;&lt;/periodical&gt;&lt;pages&gt;601-8&lt;/pages&gt;&lt;volume&gt;15&lt;/volume&gt;&lt;number&gt;12&lt;/number&gt;&lt;dates&gt;&lt;year&gt;2009&lt;/year&gt;&lt;/dates&gt;&lt;accession-num&gt;20081738&lt;/accession-num&gt;&lt;label&gt; INCLUDED&lt;/label&gt;&lt;urls&gt;&lt;related-urls&gt;&lt;url&gt;https://ovidsp.ovid.com/ovidweb.cgi?T=JS&amp;amp;CSC=Y&amp;amp;NEWS=N&amp;amp;PAGE=fulltext&amp;amp;D=med7&amp;amp;DO=10.12968%2fijpn.2009.15.12.45864&lt;/url&gt;&lt;/related-urls&gt;&lt;/urls&gt;&lt;electronic-resource-num&gt;https://dx.doi.org/10.12968/ijpn.2009.15.12.45864&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Pr="00B51646">
              <w:rPr>
                <w:rFonts w:ascii="Aptos Narrow" w:eastAsia="Times New Roman" w:hAnsi="Aptos Narrow" w:cs="Times New Roman"/>
                <w:noProof/>
                <w:color w:val="000000"/>
                <w:kern w:val="0"/>
                <w:vertAlign w:val="superscript"/>
                <w:lang w:eastAsia="en-GB"/>
                <w14:ligatures w14:val="none"/>
              </w:rPr>
              <w:t>198</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28545280"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Caring for people dying at home: a research study into the needs of community nurses</w:t>
            </w:r>
          </w:p>
        </w:tc>
        <w:tc>
          <w:tcPr>
            <w:tcW w:w="1531" w:type="dxa"/>
            <w:noWrap/>
            <w:hideMark/>
          </w:tcPr>
          <w:p w14:paraId="45EDB933"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Cross sectional study</w:t>
            </w:r>
          </w:p>
        </w:tc>
        <w:tc>
          <w:tcPr>
            <w:tcW w:w="1374" w:type="dxa"/>
            <w:noWrap/>
            <w:vAlign w:val="center"/>
            <w:hideMark/>
          </w:tcPr>
          <w:p w14:paraId="4BE6C0AA"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6E7A27E6"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5F59A334"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0CD6FD73"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64194977" w14:textId="0FAFE0D1" w:rsidR="000B4301" w:rsidRPr="000543A9" w:rsidRDefault="000B4301" w:rsidP="000B4301">
            <w:pPr>
              <w:pStyle w:val="ListParagraph"/>
              <w:numPr>
                <w:ilvl w:val="0"/>
                <w:numId w:val="1"/>
              </w:numPr>
              <w:ind w:left="170" w:hanging="170"/>
              <w:rPr>
                <w:rFonts w:ascii="Aptos Narrow" w:eastAsia="Times New Roman" w:hAnsi="Aptos Narrow" w:cs="Times New Roman"/>
                <w:kern w:val="0"/>
                <w:lang w:eastAsia="en-GB"/>
                <w14:ligatures w14:val="none"/>
              </w:rPr>
            </w:pPr>
            <w:r w:rsidRPr="000543A9">
              <w:rPr>
                <w:rFonts w:ascii="Aptos Narrow" w:eastAsia="Times New Roman" w:hAnsi="Aptos Narrow" w:cs="Times New Roman"/>
                <w:kern w:val="0"/>
                <w:lang w:eastAsia="en-GB"/>
                <w14:ligatures w14:val="none"/>
              </w:rPr>
              <w:t xml:space="preserve">Limited resources and time to support dying at home. </w:t>
            </w:r>
          </w:p>
          <w:p w14:paraId="3918421F" w14:textId="77777777" w:rsidR="000B4301" w:rsidRPr="000543A9" w:rsidRDefault="000B4301" w:rsidP="000B4301">
            <w:pPr>
              <w:pStyle w:val="ListParagraph"/>
              <w:numPr>
                <w:ilvl w:val="0"/>
                <w:numId w:val="1"/>
              </w:numPr>
              <w:ind w:left="170" w:hanging="170"/>
              <w:rPr>
                <w:rFonts w:ascii="Aptos Narrow" w:eastAsia="Times New Roman" w:hAnsi="Aptos Narrow" w:cs="Times New Roman"/>
                <w:kern w:val="0"/>
                <w:lang w:eastAsia="en-GB"/>
                <w14:ligatures w14:val="none"/>
              </w:rPr>
            </w:pPr>
            <w:r w:rsidRPr="000543A9">
              <w:rPr>
                <w:rFonts w:ascii="Aptos Narrow" w:eastAsia="Times New Roman" w:hAnsi="Aptos Narrow" w:cs="Times New Roman"/>
                <w:kern w:val="0"/>
                <w:lang w:eastAsia="en-GB"/>
                <w14:ligatures w14:val="none"/>
              </w:rPr>
              <w:t>A lack of communication was thought to be the main cause of hospital admission.</w:t>
            </w:r>
          </w:p>
          <w:p w14:paraId="5AD0AF9E" w14:textId="77777777" w:rsidR="000B4301" w:rsidRPr="000543A9" w:rsidRDefault="000B4301" w:rsidP="000B4301">
            <w:pPr>
              <w:pStyle w:val="ListParagraph"/>
              <w:numPr>
                <w:ilvl w:val="0"/>
                <w:numId w:val="1"/>
              </w:numPr>
              <w:ind w:left="170" w:hanging="170"/>
              <w:rPr>
                <w:rFonts w:ascii="Aptos Narrow" w:eastAsia="Times New Roman" w:hAnsi="Aptos Narrow" w:cs="Times New Roman"/>
                <w:kern w:val="0"/>
                <w:lang w:eastAsia="en-GB"/>
                <w14:ligatures w14:val="none"/>
              </w:rPr>
            </w:pPr>
            <w:r w:rsidRPr="000543A9">
              <w:rPr>
                <w:rFonts w:ascii="Aptos Narrow" w:eastAsia="Times New Roman" w:hAnsi="Aptos Narrow" w:cs="Times New Roman"/>
                <w:kern w:val="0"/>
                <w:lang w:eastAsia="en-GB"/>
                <w14:ligatures w14:val="none"/>
              </w:rPr>
              <w:t>Lack of support or supervision when it came to dealing with distressing situations, especially out-of-hours.</w:t>
            </w:r>
          </w:p>
          <w:p w14:paraId="2EC5EC69" w14:textId="2F39207A" w:rsidR="000B4301" w:rsidRPr="000543A9" w:rsidRDefault="000B4301" w:rsidP="000B4301">
            <w:pPr>
              <w:pStyle w:val="ListParagraph"/>
              <w:numPr>
                <w:ilvl w:val="0"/>
                <w:numId w:val="1"/>
              </w:numPr>
              <w:ind w:left="170" w:hanging="170"/>
              <w:rPr>
                <w:rFonts w:ascii="Aptos Narrow" w:eastAsia="Times New Roman" w:hAnsi="Aptos Narrow" w:cs="Times New Roman"/>
                <w:kern w:val="0"/>
                <w:lang w:eastAsia="en-GB"/>
                <w14:ligatures w14:val="none"/>
              </w:rPr>
            </w:pPr>
            <w:r w:rsidRPr="000543A9">
              <w:rPr>
                <w:rFonts w:ascii="Aptos Narrow" w:eastAsia="Times New Roman" w:hAnsi="Aptos Narrow" w:cs="Times New Roman"/>
                <w:kern w:val="0"/>
                <w:lang w:eastAsia="en-GB"/>
                <w14:ligatures w14:val="none"/>
              </w:rPr>
              <w:lastRenderedPageBreak/>
              <w:t>Issues with access and availability of training, which impacted confidence.</w:t>
            </w:r>
          </w:p>
        </w:tc>
        <w:tc>
          <w:tcPr>
            <w:tcW w:w="2551" w:type="dxa"/>
          </w:tcPr>
          <w:p w14:paraId="0E9542D1" w14:textId="50B4DDCD" w:rsidR="000B4301" w:rsidRPr="000543A9" w:rsidRDefault="000B4301" w:rsidP="000B4301">
            <w:pPr>
              <w:pStyle w:val="ListParagraph"/>
              <w:numPr>
                <w:ilvl w:val="0"/>
                <w:numId w:val="1"/>
              </w:numPr>
              <w:spacing w:after="0"/>
              <w:ind w:left="170" w:hanging="170"/>
              <w:rPr>
                <w:rFonts w:ascii="Aptos Narrow" w:eastAsia="Times New Roman" w:hAnsi="Aptos Narrow" w:cs="Times New Roman"/>
                <w:kern w:val="0"/>
                <w:lang w:eastAsia="en-GB"/>
                <w14:ligatures w14:val="none"/>
              </w:rPr>
            </w:pPr>
            <w:r w:rsidRPr="000543A9">
              <w:rPr>
                <w:rFonts w:ascii="Aptos Narrow" w:eastAsia="Times New Roman" w:hAnsi="Aptos Narrow" w:cs="Times New Roman"/>
                <w:kern w:val="0"/>
                <w:lang w:eastAsia="en-GB"/>
                <w14:ligatures w14:val="none"/>
              </w:rPr>
              <w:lastRenderedPageBreak/>
              <w:t xml:space="preserve">Earlier support and </w:t>
            </w:r>
            <w:r>
              <w:rPr>
                <w:rFonts w:ascii="Aptos Narrow" w:eastAsia="Times New Roman" w:hAnsi="Aptos Narrow" w:cs="Times New Roman"/>
                <w:kern w:val="0"/>
                <w:lang w:eastAsia="en-GB"/>
                <w14:ligatures w14:val="none"/>
              </w:rPr>
              <w:t>multidisciplinary</w:t>
            </w:r>
            <w:r w:rsidRPr="000543A9">
              <w:rPr>
                <w:rFonts w:ascii="Aptos Narrow" w:eastAsia="Times New Roman" w:hAnsi="Aptos Narrow" w:cs="Times New Roman"/>
                <w:kern w:val="0"/>
                <w:lang w:eastAsia="en-GB"/>
                <w14:ligatures w14:val="none"/>
              </w:rPr>
              <w:t xml:space="preserve"> working when a patient is dying.</w:t>
            </w:r>
          </w:p>
          <w:p w14:paraId="7A0B447E" w14:textId="33F41B8F" w:rsidR="000B4301" w:rsidRPr="000543A9" w:rsidRDefault="000B4301" w:rsidP="000B4301">
            <w:pPr>
              <w:pStyle w:val="ListParagraph"/>
              <w:numPr>
                <w:ilvl w:val="0"/>
                <w:numId w:val="1"/>
              </w:numPr>
              <w:spacing w:after="0"/>
              <w:ind w:left="170" w:hanging="170"/>
              <w:rPr>
                <w:rFonts w:ascii="Aptos Narrow" w:eastAsia="Times New Roman" w:hAnsi="Aptos Narrow" w:cs="Times New Roman"/>
                <w:kern w:val="0"/>
                <w:lang w:eastAsia="en-GB"/>
                <w14:ligatures w14:val="none"/>
              </w:rPr>
            </w:pPr>
            <w:r w:rsidRPr="000543A9">
              <w:rPr>
                <w:rFonts w:ascii="Aptos Narrow" w:eastAsia="Times New Roman" w:hAnsi="Aptos Narrow" w:cs="Times New Roman"/>
                <w:kern w:val="0"/>
                <w:lang w:eastAsia="en-GB"/>
                <w14:ligatures w14:val="none"/>
              </w:rPr>
              <w:t>Provision of further training.</w:t>
            </w:r>
          </w:p>
        </w:tc>
      </w:tr>
      <w:tr w:rsidR="000B4301" w:rsidRPr="004C385C" w14:paraId="1E0E7B16" w14:textId="77777777" w:rsidTr="00B74112">
        <w:trPr>
          <w:trHeight w:val="290"/>
        </w:trPr>
        <w:tc>
          <w:tcPr>
            <w:tcW w:w="1587" w:type="dxa"/>
            <w:noWrap/>
          </w:tcPr>
          <w:p w14:paraId="6089A9DE" w14:textId="2443BE75"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Sørstrøm et al. (2024)</w:t>
            </w:r>
            <w:r>
              <w:rPr>
                <w:rFonts w:ascii="Aptos Narrow" w:eastAsia="Times New Roman" w:hAnsi="Aptos Narrow" w:cs="Times New Roman"/>
                <w:color w:val="000000"/>
                <w:kern w:val="0"/>
                <w:lang w:eastAsia="en-GB"/>
                <w14:ligatures w14:val="none"/>
              </w:rPr>
              <w:fldChar w:fldCharType="begin"/>
            </w:r>
            <w:r>
              <w:rPr>
                <w:rFonts w:ascii="Aptos Narrow" w:eastAsia="Times New Roman" w:hAnsi="Aptos Narrow" w:cs="Times New Roman"/>
                <w:color w:val="000000"/>
                <w:kern w:val="0"/>
                <w:lang w:eastAsia="en-GB"/>
                <w14:ligatures w14:val="none"/>
              </w:rPr>
              <w:instrText xml:space="preserve"> ADDIN EN.CITE &lt;EndNote&gt;&lt;Cite&gt;&lt;Author&gt;Sørstrøm&lt;/Author&gt;&lt;Year&gt;2024&lt;/Year&gt;&lt;RecNum&gt;20&lt;/RecNum&gt;&lt;DisplayText&gt;&lt;style face="superscript"&gt;199&lt;/style&gt;&lt;/DisplayText&gt;&lt;record&gt;&lt;rec-number&gt;20&lt;/rec-number&gt;&lt;foreign-keys&gt;&lt;key app="EN" db-id="sp0rpx5fcz50v6era0a5wa2i5vxaw0zd5vzx" timestamp="1752593302"&gt;20&lt;/key&gt;&lt;/foreign-keys&gt;&lt;ref-type name="Journal Article"&gt;17&lt;/ref-type&gt;&lt;contributors&gt;&lt;authors&gt;&lt;author&gt;Sørstrøm, A. K.&lt;/author&gt;&lt;author&gt;Kymre, I. G.&lt;/author&gt;&lt;author&gt;Ludvigsen, M. S.&lt;/author&gt;&lt;/authors&gt;&lt;/contributors&gt;&lt;titles&gt;&lt;title&gt;Nursing care to patients who have the home as the preferred place of death: a scoping review&lt;/title&gt;&lt;secondary-title&gt;BMC Health Services Research&lt;/secondary-title&gt;&lt;/titles&gt;&lt;periodical&gt;&lt;full-title&gt;BMC Health Services Research&lt;/full-title&gt;&lt;/periodical&gt;&lt;pages&gt;1302&lt;/pages&gt;&lt;volume&gt;24&lt;/volume&gt;&lt;number&gt;1&lt;/number&gt;&lt;dates&gt;&lt;year&gt;2024&lt;/year&gt;&lt;pub-dates&gt;&lt;date&gt;2024/10/29&lt;/date&gt;&lt;/pub-dates&gt;&lt;/dates&gt;&lt;isbn&gt;1472-6963&lt;/isbn&gt;&lt;urls&gt;&lt;related-urls&gt;&lt;url&gt;https://doi.org/10.1186/s12913-024-11757-8&lt;/url&gt;&lt;/related-urls&gt;&lt;/urls&gt;&lt;electronic-resource-num&gt;10.1186/s12913-024-11757-8&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Pr="00B51646">
              <w:rPr>
                <w:rFonts w:ascii="Aptos Narrow" w:eastAsia="Times New Roman" w:hAnsi="Aptos Narrow" w:cs="Times New Roman"/>
                <w:noProof/>
                <w:color w:val="000000"/>
                <w:kern w:val="0"/>
                <w:vertAlign w:val="superscript"/>
                <w:lang w:eastAsia="en-GB"/>
                <w14:ligatures w14:val="none"/>
              </w:rPr>
              <w:t>199</w:t>
            </w:r>
            <w:r>
              <w:rPr>
                <w:rFonts w:ascii="Aptos Narrow" w:eastAsia="Times New Roman" w:hAnsi="Aptos Narrow" w:cs="Times New Roman"/>
                <w:color w:val="000000"/>
                <w:kern w:val="0"/>
                <w:lang w:eastAsia="en-GB"/>
                <w14:ligatures w14:val="none"/>
              </w:rPr>
              <w:fldChar w:fldCharType="end"/>
            </w:r>
          </w:p>
        </w:tc>
        <w:tc>
          <w:tcPr>
            <w:tcW w:w="2041" w:type="dxa"/>
            <w:noWrap/>
          </w:tcPr>
          <w:p w14:paraId="1C46946C" w14:textId="3A3C9C45"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Nursing care to patients who have the home as the preferred place of death: a scoping review</w:t>
            </w:r>
          </w:p>
        </w:tc>
        <w:tc>
          <w:tcPr>
            <w:tcW w:w="1531" w:type="dxa"/>
            <w:noWrap/>
          </w:tcPr>
          <w:p w14:paraId="5AB8C6DA" w14:textId="745B04C8"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Review with systematic approach</w:t>
            </w:r>
          </w:p>
        </w:tc>
        <w:tc>
          <w:tcPr>
            <w:tcW w:w="1374" w:type="dxa"/>
            <w:noWrap/>
            <w:vAlign w:val="center"/>
          </w:tcPr>
          <w:p w14:paraId="7DB18E4E"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tcPr>
          <w:p w14:paraId="1FAD42DE"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tcPr>
          <w:p w14:paraId="54EB144A"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tcPr>
          <w:p w14:paraId="59764C53"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p>
        </w:tc>
        <w:tc>
          <w:tcPr>
            <w:tcW w:w="2551" w:type="dxa"/>
            <w:noWrap/>
          </w:tcPr>
          <w:p w14:paraId="2A5AE625" w14:textId="09C42D53"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Pr>
                <w:rFonts w:ascii="Aptos Narrow" w:eastAsia="Times New Roman" w:hAnsi="Aptos Narrow" w:cs="Times New Roman"/>
                <w:kern w:val="0"/>
                <w:lang w:eastAsia="en-GB"/>
                <w14:ligatures w14:val="none"/>
              </w:rPr>
              <w:t>Not extracted as review-level evidence (to avoid double counting)</w:t>
            </w:r>
          </w:p>
        </w:tc>
        <w:tc>
          <w:tcPr>
            <w:tcW w:w="2551" w:type="dxa"/>
          </w:tcPr>
          <w:p w14:paraId="7C3BD2AF" w14:textId="4414A300" w:rsidR="000B4301" w:rsidRPr="004C385C" w:rsidRDefault="000B4301" w:rsidP="000B4301">
            <w:pPr>
              <w:spacing w:after="0" w:line="240" w:lineRule="auto"/>
              <w:rPr>
                <w:rFonts w:ascii="Aptos Narrow" w:eastAsia="Times New Roman" w:hAnsi="Aptos Narrow" w:cs="Times New Roman"/>
                <w:color w:val="000000"/>
                <w:kern w:val="0"/>
                <w:lang w:eastAsia="en-GB"/>
                <w14:ligatures w14:val="none"/>
              </w:rPr>
            </w:pPr>
            <w:r>
              <w:rPr>
                <w:rFonts w:ascii="Aptos Narrow" w:eastAsia="Times New Roman" w:hAnsi="Aptos Narrow" w:cs="Times New Roman"/>
                <w:kern w:val="0"/>
                <w:lang w:eastAsia="en-GB"/>
                <w14:ligatures w14:val="none"/>
              </w:rPr>
              <w:t>Not extracted as review-level evidence (to avoid double counting)</w:t>
            </w:r>
          </w:p>
        </w:tc>
      </w:tr>
      <w:tr w:rsidR="000B4301" w:rsidRPr="004C385C" w14:paraId="533F1C87" w14:textId="77777777" w:rsidTr="00B74112">
        <w:trPr>
          <w:trHeight w:val="290"/>
        </w:trPr>
        <w:tc>
          <w:tcPr>
            <w:tcW w:w="1587" w:type="dxa"/>
            <w:noWrap/>
            <w:hideMark/>
          </w:tcPr>
          <w:p w14:paraId="38AA7176" w14:textId="4D2F8869"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Steven et al. (2014)</w:t>
            </w:r>
            <w:r>
              <w:rPr>
                <w:rFonts w:ascii="Aptos Narrow" w:eastAsia="Times New Roman" w:hAnsi="Aptos Narrow" w:cs="Times New Roman"/>
                <w:color w:val="000000"/>
                <w:kern w:val="0"/>
                <w:lang w:eastAsia="en-GB"/>
                <w14:ligatures w14:val="none"/>
              </w:rPr>
              <w:fldChar w:fldCharType="begin"/>
            </w:r>
            <w:r>
              <w:rPr>
                <w:rFonts w:ascii="Aptos Narrow" w:eastAsia="Times New Roman" w:hAnsi="Aptos Narrow" w:cs="Times New Roman"/>
                <w:color w:val="000000"/>
                <w:kern w:val="0"/>
                <w:lang w:eastAsia="en-GB"/>
                <w14:ligatures w14:val="none"/>
              </w:rPr>
              <w:instrText xml:space="preserve"> ADDIN EN.CITE &lt;EndNote&gt;&lt;Cite&gt;&lt;Author&gt;Steven&lt;/Author&gt;&lt;Year&gt;2014&lt;/Year&gt;&lt;RecNum&gt;58&lt;/RecNum&gt;&lt;DisplayText&gt;&lt;style face="superscript"&gt;200&lt;/style&gt;&lt;/DisplayText&gt;&lt;record&gt;&lt;rec-number&gt;58&lt;/rec-number&gt;&lt;foreign-keys&gt;&lt;key app="EN" db-id="sp0rpx5fcz50v6era0a5wa2i5vxaw0zd5vzx" timestamp="1756224267"&gt;58&lt;/key&gt;&lt;/foreign-keys&gt;&lt;ref-type name="Journal Article"&gt;17&lt;/ref-type&gt;&lt;contributors&gt;&lt;authors&gt;&lt;author&gt;Steven, A.&lt;/author&gt;&lt;author&gt;White, G.&lt;/author&gt;&lt;author&gt;Marples, G.&lt;/author&gt;&lt;author&gt;Atkinson, J.&lt;/author&gt;&lt;/authors&gt;&lt;/contributors&gt;&lt;titles&gt;&lt;title&gt;End of life care: an educational pathway for community nurses&lt;/title&gt;&lt;secondary-title&gt;Primary Health Care&lt;/secondary-title&gt;&lt;/titles&gt;&lt;periodical&gt;&lt;full-title&gt;Primary Health Care&lt;/full-title&gt;&lt;/periodical&gt;&lt;pages&gt;18-25&lt;/pages&gt;&lt;volume&gt;24&lt;/volume&gt;&lt;number&gt;1&lt;/number&gt;&lt;dates&gt;&lt;year&gt;2014&lt;/year&gt;&lt;/dates&gt;&lt;accession-num&gt;104015815. Language: English. Entry Date: 20140130. Revision Date: 20150820. Publication Type: Journal Article&lt;/accession-num&gt;&lt;label&gt; INCLUDED&lt;/label&gt;&lt;urls&gt;&lt;related-urls&gt;&lt;url&gt;https://search.ebscohost.com/login.aspx?direct=true&amp;amp;db=cul&amp;amp;AN=104015815&amp;amp;site=ehost-live&lt;/url&gt;&lt;/related-urls&gt;&lt;/urls&gt;&lt;/record&gt;&lt;/Cite&gt;&lt;/EndNote&gt;</w:instrText>
            </w:r>
            <w:r>
              <w:rPr>
                <w:rFonts w:ascii="Aptos Narrow" w:eastAsia="Times New Roman" w:hAnsi="Aptos Narrow" w:cs="Times New Roman"/>
                <w:color w:val="000000"/>
                <w:kern w:val="0"/>
                <w:lang w:eastAsia="en-GB"/>
                <w14:ligatures w14:val="none"/>
              </w:rPr>
              <w:fldChar w:fldCharType="separate"/>
            </w:r>
            <w:r w:rsidRPr="00B51646">
              <w:rPr>
                <w:rFonts w:ascii="Aptos Narrow" w:eastAsia="Times New Roman" w:hAnsi="Aptos Narrow" w:cs="Times New Roman"/>
                <w:noProof/>
                <w:color w:val="000000"/>
                <w:kern w:val="0"/>
                <w:vertAlign w:val="superscript"/>
                <w:lang w:eastAsia="en-GB"/>
                <w14:ligatures w14:val="none"/>
              </w:rPr>
              <w:t>200</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7DCF9374"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End of life care: an educational pathway for community nurses</w:t>
            </w:r>
          </w:p>
        </w:tc>
        <w:tc>
          <w:tcPr>
            <w:tcW w:w="1531" w:type="dxa"/>
            <w:noWrap/>
            <w:hideMark/>
          </w:tcPr>
          <w:p w14:paraId="1F58D64F"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Mixed methods</w:t>
            </w:r>
          </w:p>
        </w:tc>
        <w:tc>
          <w:tcPr>
            <w:tcW w:w="1374" w:type="dxa"/>
            <w:noWrap/>
            <w:vAlign w:val="center"/>
            <w:hideMark/>
          </w:tcPr>
          <w:p w14:paraId="2E225045"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756E2A0D"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1E501D66"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0284A275"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p>
        </w:tc>
        <w:tc>
          <w:tcPr>
            <w:tcW w:w="2551" w:type="dxa"/>
            <w:noWrap/>
            <w:hideMark/>
          </w:tcPr>
          <w:p w14:paraId="1A838B04" w14:textId="77777777" w:rsidR="000B4301" w:rsidRDefault="000B4301" w:rsidP="000B4301">
            <w:pPr>
              <w:pStyle w:val="ListParagraph"/>
              <w:numPr>
                <w:ilvl w:val="0"/>
                <w:numId w:val="1"/>
              </w:numPr>
              <w:ind w:left="170" w:hanging="170"/>
              <w:rPr>
                <w:rFonts w:ascii="Aptos Narrow" w:eastAsia="Times New Roman" w:hAnsi="Aptos Narrow" w:cs="Times New Roman"/>
                <w:kern w:val="0"/>
                <w:lang w:eastAsia="en-GB"/>
                <w14:ligatures w14:val="none"/>
              </w:rPr>
            </w:pPr>
            <w:r>
              <w:rPr>
                <w:rFonts w:ascii="Aptos Narrow" w:eastAsia="Times New Roman" w:hAnsi="Aptos Narrow" w:cs="Times New Roman"/>
                <w:kern w:val="0"/>
                <w:lang w:eastAsia="en-GB"/>
                <w14:ligatures w14:val="none"/>
              </w:rPr>
              <w:t>Need to determine whether confidence from the educational pathway is sustained and whether it increases competence.</w:t>
            </w:r>
          </w:p>
          <w:p w14:paraId="35591229" w14:textId="74DB9725" w:rsidR="000B4301" w:rsidRPr="006D3A1C" w:rsidRDefault="000B4301" w:rsidP="000B4301">
            <w:pPr>
              <w:pStyle w:val="ListParagraph"/>
              <w:numPr>
                <w:ilvl w:val="0"/>
                <w:numId w:val="1"/>
              </w:numPr>
              <w:ind w:left="170" w:hanging="170"/>
              <w:rPr>
                <w:rFonts w:ascii="Aptos Narrow" w:eastAsia="Times New Roman" w:hAnsi="Aptos Narrow" w:cs="Times New Roman"/>
                <w:kern w:val="0"/>
                <w:lang w:eastAsia="en-GB"/>
                <w14:ligatures w14:val="none"/>
              </w:rPr>
            </w:pPr>
            <w:r>
              <w:rPr>
                <w:rFonts w:ascii="Aptos Narrow" w:eastAsia="Times New Roman" w:hAnsi="Aptos Narrow" w:cs="Times New Roman"/>
                <w:kern w:val="0"/>
                <w:lang w:eastAsia="en-GB"/>
                <w14:ligatures w14:val="none"/>
              </w:rPr>
              <w:t>Opportunities to access training could be hindered by workloads, and staffing issues.</w:t>
            </w:r>
          </w:p>
        </w:tc>
        <w:tc>
          <w:tcPr>
            <w:tcW w:w="2551" w:type="dxa"/>
          </w:tcPr>
          <w:p w14:paraId="3EA0E431" w14:textId="2DA2EB68" w:rsidR="000B4301" w:rsidRDefault="000B4301" w:rsidP="000B4301">
            <w:pPr>
              <w:pStyle w:val="ListParagraph"/>
              <w:numPr>
                <w:ilvl w:val="0"/>
                <w:numId w:val="1"/>
              </w:numPr>
              <w:spacing w:after="0"/>
              <w:ind w:left="170" w:hanging="170"/>
              <w:rPr>
                <w:rFonts w:ascii="Aptos Narrow" w:eastAsia="Times New Roman" w:hAnsi="Aptos Narrow" w:cs="Times New Roman"/>
                <w:kern w:val="0"/>
                <w:lang w:eastAsia="en-GB"/>
                <w14:ligatures w14:val="none"/>
              </w:rPr>
            </w:pPr>
            <w:r>
              <w:rPr>
                <w:rFonts w:ascii="Aptos Narrow" w:eastAsia="Times New Roman" w:hAnsi="Aptos Narrow" w:cs="Times New Roman"/>
                <w:kern w:val="0"/>
                <w:lang w:eastAsia="en-GB"/>
                <w14:ligatures w14:val="none"/>
              </w:rPr>
              <w:t>An educational pathway can offer a range of opportunities to increase confidence in end-of-life care and legitimised their engagement in educational activities.</w:t>
            </w:r>
          </w:p>
          <w:p w14:paraId="351A7674" w14:textId="47328032" w:rsidR="000B4301" w:rsidRPr="004C385C" w:rsidRDefault="000B4301" w:rsidP="000B4301">
            <w:pPr>
              <w:pStyle w:val="ListParagraph"/>
              <w:numPr>
                <w:ilvl w:val="0"/>
                <w:numId w:val="1"/>
              </w:numPr>
              <w:spacing w:after="0"/>
              <w:ind w:left="170" w:hanging="170"/>
              <w:rPr>
                <w:rFonts w:ascii="Aptos Narrow" w:eastAsia="Times New Roman" w:hAnsi="Aptos Narrow" w:cs="Times New Roman"/>
                <w:kern w:val="0"/>
                <w:lang w:eastAsia="en-GB"/>
                <w14:ligatures w14:val="none"/>
              </w:rPr>
            </w:pPr>
            <w:r>
              <w:rPr>
                <w:rFonts w:ascii="Aptos Narrow" w:eastAsia="Times New Roman" w:hAnsi="Aptos Narrow" w:cs="Times New Roman"/>
                <w:kern w:val="0"/>
                <w:lang w:eastAsia="en-GB"/>
                <w14:ligatures w14:val="none"/>
              </w:rPr>
              <w:t>Mentoring and shadowing activities offered convenient access to specialist knowledge and practice within a busy work schedule.</w:t>
            </w:r>
          </w:p>
        </w:tc>
      </w:tr>
      <w:tr w:rsidR="000B4301" w:rsidRPr="004C385C" w14:paraId="5294D9C6" w14:textId="77777777" w:rsidTr="00B74112">
        <w:trPr>
          <w:trHeight w:val="290"/>
        </w:trPr>
        <w:tc>
          <w:tcPr>
            <w:tcW w:w="1587" w:type="dxa"/>
            <w:noWrap/>
            <w:hideMark/>
          </w:tcPr>
          <w:p w14:paraId="37363F76" w14:textId="38DC5EF4"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Stewart et al (2011)</w:t>
            </w:r>
            <w:r>
              <w:rPr>
                <w:rFonts w:ascii="Aptos Narrow" w:eastAsia="Times New Roman" w:hAnsi="Aptos Narrow" w:cs="Times New Roman"/>
                <w:color w:val="000000"/>
                <w:kern w:val="0"/>
                <w:lang w:eastAsia="en-GB"/>
                <w14:ligatures w14:val="none"/>
              </w:rPr>
              <w:fldChar w:fldCharType="begin"/>
            </w:r>
            <w:r>
              <w:rPr>
                <w:rFonts w:ascii="Aptos Narrow" w:eastAsia="Times New Roman" w:hAnsi="Aptos Narrow" w:cs="Times New Roman"/>
                <w:color w:val="000000"/>
                <w:kern w:val="0"/>
                <w:lang w:eastAsia="en-GB"/>
                <w14:ligatures w14:val="none"/>
              </w:rPr>
              <w:instrText xml:space="preserve"> ADDIN EN.CITE &lt;EndNote&gt;&lt;Cite&gt;&lt;Author&gt;Stewart&lt;/Author&gt;&lt;Year&gt;2011&lt;/Year&gt;&lt;RecNum&gt;232&lt;/RecNum&gt;&lt;DisplayText&gt;&lt;style face="superscript"&gt;201&lt;/style&gt;&lt;/DisplayText&gt;&lt;record&gt;&lt;rec-number&gt;232&lt;/rec-number&gt;&lt;foreign-keys&gt;&lt;key app="EN" db-id="sp0rpx5fcz50v6era0a5wa2i5vxaw0zd5vzx" timestamp="1756224267"&gt;232&lt;/key&gt;&lt;/foreign-keys&gt;&lt;ref-type name="Journal Article"&gt;17&lt;/ref-type&gt;&lt;contributors&gt;&lt;authors&gt;&lt;author&gt;Stewart, F.&lt;/author&gt;&lt;author&gt;Goddard, C.&lt;/author&gt;&lt;author&gt;Schiff, R.&lt;/author&gt;&lt;author&gt;Hall, S.&lt;/author&gt;&lt;/authors&gt;&lt;/contributors&gt;&lt;titles&gt;&lt;title&gt;Advanced care planning in care homes for older people: a qualitative study of the views of care staff and families&lt;/title&gt;&lt;secondary-title&gt;Age Ageing&lt;/secondary-title&gt;&lt;/titles&gt;&lt;periodical&gt;&lt;full-title&gt;Age Ageing&lt;/full-title&gt;&lt;/periodical&gt;&lt;pages&gt;330-5&lt;/pages&gt;&lt;volume&gt;40&lt;/volume&gt;&lt;number&gt;3&lt;/number&gt;&lt;dates&gt;&lt;year&gt;2011&lt;/year&gt;&lt;/dates&gt;&lt;accession-num&gt;21345840&lt;/accession-num&gt;&lt;label&gt; INCLUDED&lt;/label&gt;&lt;urls&gt;&lt;related-urls&gt;&lt;url&gt;https://www.ncbi.nlm.nih.gov/pubmed/21345840&lt;/url&gt;&lt;/related-urls&gt;&lt;/urls&gt;&lt;electronic-resource-num&gt;10.1093/ageing/afr006&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Pr="00B51646">
              <w:rPr>
                <w:rFonts w:ascii="Aptos Narrow" w:eastAsia="Times New Roman" w:hAnsi="Aptos Narrow" w:cs="Times New Roman"/>
                <w:noProof/>
                <w:color w:val="000000"/>
                <w:kern w:val="0"/>
                <w:vertAlign w:val="superscript"/>
                <w:lang w:eastAsia="en-GB"/>
                <w14:ligatures w14:val="none"/>
              </w:rPr>
              <w:t>201</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372D523B"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 xml:space="preserve">Advanced care planning in care homes for older </w:t>
            </w:r>
            <w:r w:rsidRPr="006D3A1C">
              <w:rPr>
                <w:rFonts w:ascii="Aptos Narrow" w:eastAsia="Times New Roman" w:hAnsi="Aptos Narrow" w:cs="Times New Roman"/>
                <w:color w:val="000000"/>
                <w:kern w:val="0"/>
                <w:lang w:eastAsia="en-GB"/>
                <w14:ligatures w14:val="none"/>
              </w:rPr>
              <w:lastRenderedPageBreak/>
              <w:t>people: a qualitative study of the views of care staff and families</w:t>
            </w:r>
          </w:p>
        </w:tc>
        <w:tc>
          <w:tcPr>
            <w:tcW w:w="1531" w:type="dxa"/>
            <w:noWrap/>
            <w:hideMark/>
          </w:tcPr>
          <w:p w14:paraId="60B87C65"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Qualitative research</w:t>
            </w:r>
          </w:p>
        </w:tc>
        <w:tc>
          <w:tcPr>
            <w:tcW w:w="1374" w:type="dxa"/>
            <w:noWrap/>
            <w:vAlign w:val="center"/>
            <w:hideMark/>
          </w:tcPr>
          <w:p w14:paraId="20891C2A" w14:textId="58E5A4C6"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470A3932"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6E410702" w14:textId="7CEF31E4"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4FB6BB61" w14:textId="7F5A029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p>
        </w:tc>
        <w:tc>
          <w:tcPr>
            <w:tcW w:w="2551" w:type="dxa"/>
            <w:noWrap/>
            <w:hideMark/>
          </w:tcPr>
          <w:p w14:paraId="303F688F"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p>
        </w:tc>
        <w:tc>
          <w:tcPr>
            <w:tcW w:w="2551" w:type="dxa"/>
          </w:tcPr>
          <w:p w14:paraId="0B9AF425" w14:textId="77777777" w:rsidR="000B4301" w:rsidRPr="004C385C" w:rsidRDefault="000B4301" w:rsidP="000B4301">
            <w:pPr>
              <w:spacing w:after="0" w:line="240" w:lineRule="auto"/>
              <w:rPr>
                <w:rFonts w:ascii="Aptos Narrow" w:eastAsia="Times New Roman" w:hAnsi="Aptos Narrow" w:cs="Times New Roman"/>
                <w:color w:val="000000"/>
                <w:kern w:val="0"/>
                <w:lang w:eastAsia="en-GB"/>
                <w14:ligatures w14:val="none"/>
              </w:rPr>
            </w:pPr>
          </w:p>
        </w:tc>
      </w:tr>
      <w:tr w:rsidR="000B4301" w:rsidRPr="004C385C" w14:paraId="0F5563A8" w14:textId="77777777" w:rsidTr="00B74112">
        <w:trPr>
          <w:trHeight w:val="290"/>
        </w:trPr>
        <w:tc>
          <w:tcPr>
            <w:tcW w:w="1587" w:type="dxa"/>
            <w:noWrap/>
            <w:hideMark/>
          </w:tcPr>
          <w:p w14:paraId="337372D2" w14:textId="3479A225"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Teggi &amp; Woodthorpe (2024)</w:t>
            </w:r>
            <w:r>
              <w:rPr>
                <w:rFonts w:ascii="Aptos Narrow" w:eastAsia="Times New Roman" w:hAnsi="Aptos Narrow" w:cs="Times New Roman"/>
                <w:color w:val="000000"/>
                <w:kern w:val="0"/>
                <w:lang w:eastAsia="en-GB"/>
                <w14:ligatures w14:val="none"/>
              </w:rPr>
              <w:fldChar w:fldCharType="begin"/>
            </w:r>
            <w:r>
              <w:rPr>
                <w:rFonts w:ascii="Aptos Narrow" w:eastAsia="Times New Roman" w:hAnsi="Aptos Narrow" w:cs="Times New Roman"/>
                <w:color w:val="000000"/>
                <w:kern w:val="0"/>
                <w:lang w:eastAsia="en-GB"/>
                <w14:ligatures w14:val="none"/>
              </w:rPr>
              <w:instrText xml:space="preserve"> ADDIN EN.CITE &lt;EndNote&gt;&lt;Cite&gt;&lt;Author&gt;Teggi&lt;/Author&gt;&lt;Year&gt;2024&lt;/Year&gt;&lt;RecNum&gt;71&lt;/RecNum&gt;&lt;DisplayText&gt;&lt;style face="superscript"&gt;202&lt;/style&gt;&lt;/DisplayText&gt;&lt;record&gt;&lt;rec-number&gt;71&lt;/rec-number&gt;&lt;foreign-keys&gt;&lt;key app="EN" db-id="sp0rpx5fcz50v6era0a5wa2i5vxaw0zd5vzx" timestamp="1756224267"&gt;71&lt;/key&gt;&lt;/foreign-keys&gt;&lt;ref-type name="Journal Article"&gt;17&lt;/ref-type&gt;&lt;contributors&gt;&lt;authors&gt;&lt;author&gt;Teggi, D.&lt;/author&gt;&lt;author&gt;Woodthorpe, K.&lt;/author&gt;&lt;/authors&gt;&lt;/contributors&gt;&lt;titles&gt;&lt;title&gt;Anticipatory prescribing of injectable controlled drugs (ICDs) in care homes: a qualitative observational study of staff role, uncertain dying and hospital transfer at the end-of-life&lt;/title&gt;&lt;secondary-title&gt;BMC Geriatrics&lt;/secondary-title&gt;&lt;/titles&gt;&lt;periodical&gt;&lt;full-title&gt;BMC Geriatrics&lt;/full-title&gt;&lt;/periodical&gt;&lt;volume&gt;24&lt;/volume&gt;&lt;dates&gt;&lt;year&gt;2024&lt;/year&gt;&lt;/dates&gt;&lt;accession-num&gt;640339683&lt;/accession-num&gt;&lt;label&gt; INCLUDED&lt;/label&gt;&lt;urls&gt;&lt;/urls&gt;&lt;electronic-resource-num&gt;https://doi.org/10.1186/s12877-024-04801-z&lt;/electronic-resource-num&gt;&lt;/record&gt;&lt;/Cite&gt;&lt;/EndNote&gt;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Pr="00B51646">
              <w:rPr>
                <w:rFonts w:ascii="Aptos Narrow" w:eastAsia="Times New Roman" w:hAnsi="Aptos Narrow" w:cs="Times New Roman"/>
                <w:noProof/>
                <w:color w:val="000000"/>
                <w:kern w:val="0"/>
                <w:vertAlign w:val="superscript"/>
                <w:lang w:eastAsia="en-GB"/>
                <w14:ligatures w14:val="none"/>
              </w:rPr>
              <w:t>202</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6F08BFB9"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The Role of Anticipatory Prescribing in Care Homes: Identifying Dying, Complying with Regulations and Preventing Death in Hospital - a Qualitative Study</w:t>
            </w:r>
          </w:p>
        </w:tc>
        <w:tc>
          <w:tcPr>
            <w:tcW w:w="1531" w:type="dxa"/>
            <w:noWrap/>
            <w:hideMark/>
          </w:tcPr>
          <w:p w14:paraId="3DB00974"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Qualitative research</w:t>
            </w:r>
          </w:p>
        </w:tc>
        <w:tc>
          <w:tcPr>
            <w:tcW w:w="1374" w:type="dxa"/>
            <w:noWrap/>
            <w:vAlign w:val="center"/>
            <w:hideMark/>
          </w:tcPr>
          <w:p w14:paraId="25677AB0"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0DDA79B9"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117C6223" w14:textId="77777777" w:rsidR="000B4301" w:rsidRPr="006D3A1C" w:rsidRDefault="000B4301" w:rsidP="000B4301">
            <w:pPr>
              <w:spacing w:after="0" w:line="240" w:lineRule="auto"/>
              <w:jc w:val="center"/>
              <w:rPr>
                <w:rFonts w:ascii="Aptos Narrow" w:eastAsia="Times New Roman" w:hAnsi="Aptos Narrow" w:cs="Times New Roman"/>
                <w:kern w:val="0"/>
                <w:lang w:eastAsia="en-GB"/>
                <w14:ligatures w14:val="none"/>
              </w:rPr>
            </w:pPr>
          </w:p>
        </w:tc>
        <w:tc>
          <w:tcPr>
            <w:tcW w:w="1375" w:type="dxa"/>
            <w:noWrap/>
            <w:vAlign w:val="center"/>
            <w:hideMark/>
          </w:tcPr>
          <w:p w14:paraId="6BCD8778" w14:textId="77777777" w:rsidR="000B4301" w:rsidRPr="006D3A1C" w:rsidRDefault="000B4301" w:rsidP="000B4301">
            <w:pPr>
              <w:spacing w:after="0" w:line="240" w:lineRule="auto"/>
              <w:jc w:val="center"/>
              <w:rPr>
                <w:rFonts w:ascii="Aptos Narrow" w:eastAsia="Times New Roman" w:hAnsi="Aptos Narrow" w:cs="Times New Roman"/>
                <w:kern w:val="0"/>
                <w:lang w:eastAsia="en-GB"/>
                <w14:ligatures w14:val="none"/>
              </w:rPr>
            </w:pPr>
          </w:p>
        </w:tc>
        <w:tc>
          <w:tcPr>
            <w:tcW w:w="2551" w:type="dxa"/>
            <w:noWrap/>
            <w:hideMark/>
          </w:tcPr>
          <w:p w14:paraId="46D2ED9F" w14:textId="77777777" w:rsidR="000B4301" w:rsidRPr="006D3A1C" w:rsidRDefault="000B4301" w:rsidP="000B4301">
            <w:pPr>
              <w:spacing w:after="0" w:line="240" w:lineRule="auto"/>
              <w:rPr>
                <w:rFonts w:ascii="Aptos Narrow" w:eastAsia="Times New Roman" w:hAnsi="Aptos Narrow" w:cs="Times New Roman"/>
                <w:kern w:val="0"/>
                <w:lang w:eastAsia="en-GB"/>
                <w14:ligatures w14:val="none"/>
              </w:rPr>
            </w:pPr>
          </w:p>
        </w:tc>
        <w:tc>
          <w:tcPr>
            <w:tcW w:w="2551" w:type="dxa"/>
          </w:tcPr>
          <w:p w14:paraId="24F2BD50" w14:textId="77777777" w:rsidR="000B4301" w:rsidRPr="004C385C" w:rsidRDefault="000B4301" w:rsidP="000B4301">
            <w:pPr>
              <w:spacing w:after="0" w:line="240" w:lineRule="auto"/>
              <w:rPr>
                <w:rFonts w:ascii="Aptos Narrow" w:eastAsia="Times New Roman" w:hAnsi="Aptos Narrow" w:cs="Times New Roman"/>
                <w:kern w:val="0"/>
                <w:lang w:eastAsia="en-GB"/>
                <w14:ligatures w14:val="none"/>
              </w:rPr>
            </w:pPr>
          </w:p>
        </w:tc>
      </w:tr>
      <w:tr w:rsidR="000B4301" w:rsidRPr="004C385C" w14:paraId="26A6F245" w14:textId="77777777" w:rsidTr="00B74112">
        <w:trPr>
          <w:trHeight w:val="290"/>
        </w:trPr>
        <w:tc>
          <w:tcPr>
            <w:tcW w:w="1587" w:type="dxa"/>
            <w:noWrap/>
            <w:hideMark/>
          </w:tcPr>
          <w:p w14:paraId="59DCE358" w14:textId="1503CAF2"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Thavaraj &amp; Gillet (2019)</w:t>
            </w:r>
            <w:r>
              <w:rPr>
                <w:rFonts w:ascii="Aptos Narrow" w:eastAsia="Times New Roman" w:hAnsi="Aptos Narrow" w:cs="Times New Roman"/>
                <w:color w:val="000000"/>
                <w:kern w:val="0"/>
                <w:lang w:eastAsia="en-GB"/>
                <w14:ligatures w14:val="none"/>
              </w:rPr>
              <w:fldChar w:fldCharType="begin"/>
            </w:r>
            <w:r>
              <w:rPr>
                <w:rFonts w:ascii="Aptos Narrow" w:eastAsia="Times New Roman" w:hAnsi="Aptos Narrow" w:cs="Times New Roman"/>
                <w:color w:val="000000"/>
                <w:kern w:val="0"/>
                <w:lang w:eastAsia="en-GB"/>
                <w14:ligatures w14:val="none"/>
              </w:rPr>
              <w:instrText xml:space="preserve"> ADDIN EN.CITE &lt;EndNote&gt;&lt;Cite&gt;&lt;Author&gt;Thavaraj&lt;/Author&gt;&lt;Year&gt;2019&lt;/Year&gt;&lt;RecNum&gt;59&lt;/RecNum&gt;&lt;DisplayText&gt;&lt;style face="superscript"&gt;203&lt;/style&gt;&lt;/DisplayText&gt;&lt;record&gt;&lt;rec-number&gt;59&lt;/rec-number&gt;&lt;foreign-keys&gt;&lt;key app="EN" db-id="sp0rpx5fcz50v6era0a5wa2i5vxaw0zd5vzx" timestamp="1756224267"&gt;59&lt;/key&gt;&lt;/foreign-keys&gt;&lt;ref-type name="Journal Article"&gt;17&lt;/ref-type&gt;&lt;contributors&gt;&lt;authors&gt;&lt;author&gt;Thavaraj, A.&lt;/author&gt;&lt;author&gt;Gillett, K.&lt;/author&gt;&lt;/authors&gt;&lt;/contributors&gt;&lt;titles&gt;&lt;title&gt;Does post-registration palliative care education for nurses improve practice? A systematic review&lt;/title&gt;&lt;secondary-title&gt;International Journal of Palliative Nursing&lt;/secondary-title&gt;&lt;/titles&gt;&lt;periodical&gt;&lt;full-title&gt;International Journal of Palliative Nursing&lt;/full-title&gt;&lt;/periodical&gt;&lt;pages&gt;552-564&lt;/pages&gt;&lt;volume&gt;25&lt;/volume&gt;&lt;number&gt;11&lt;/number&gt;&lt;dates&gt;&lt;year&gt;2019&lt;/year&gt;&lt;/dates&gt;&lt;accession-num&gt;139809365. Language: English. Entry Date: 20191126. Revision Date: 20220407. Publication Type: Journal Article&lt;/accession-num&gt;&lt;label&gt; INCLUDED&lt;/label&gt;&lt;urls&gt;&lt;related-urls&gt;&lt;url&gt;https://search.ebscohost.com/login.aspx?direct=true&amp;amp;db=cul&amp;amp;AN=139809365&amp;amp;site=ehost-live&lt;/url&gt;&lt;/related-urls&gt;&lt;/urls&gt;&lt;electronic-resource-num&gt;10.12968/ijpn.2019.25.11.552&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Pr="00B51646">
              <w:rPr>
                <w:rFonts w:ascii="Aptos Narrow" w:eastAsia="Times New Roman" w:hAnsi="Aptos Narrow" w:cs="Times New Roman"/>
                <w:noProof/>
                <w:color w:val="000000"/>
                <w:kern w:val="0"/>
                <w:vertAlign w:val="superscript"/>
                <w:lang w:eastAsia="en-GB"/>
                <w14:ligatures w14:val="none"/>
              </w:rPr>
              <w:t>203</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0A0A9378"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Does post-registration palliative care education for nurses improve practice? A systematic review</w:t>
            </w:r>
          </w:p>
        </w:tc>
        <w:tc>
          <w:tcPr>
            <w:tcW w:w="1531" w:type="dxa"/>
            <w:noWrap/>
            <w:hideMark/>
          </w:tcPr>
          <w:p w14:paraId="52C816AB"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Review with systematic approach</w:t>
            </w:r>
          </w:p>
        </w:tc>
        <w:tc>
          <w:tcPr>
            <w:tcW w:w="1374" w:type="dxa"/>
            <w:noWrap/>
            <w:vAlign w:val="center"/>
            <w:hideMark/>
          </w:tcPr>
          <w:p w14:paraId="611A812D"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50DA7A22"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688C3B92"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66D64C58"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463BB2EC" w14:textId="27113D54"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Pr>
                <w:rFonts w:ascii="Aptos Narrow" w:eastAsia="Times New Roman" w:hAnsi="Aptos Narrow" w:cs="Times New Roman"/>
                <w:kern w:val="0"/>
                <w:lang w:eastAsia="en-GB"/>
                <w14:ligatures w14:val="none"/>
              </w:rPr>
              <w:t>Not extracted as review-level evidence (to avoid double counting)</w:t>
            </w:r>
          </w:p>
        </w:tc>
        <w:tc>
          <w:tcPr>
            <w:tcW w:w="2551" w:type="dxa"/>
          </w:tcPr>
          <w:p w14:paraId="7B4BD13C" w14:textId="1FD57469" w:rsidR="000B4301" w:rsidRPr="004C385C" w:rsidRDefault="000B4301" w:rsidP="000B4301">
            <w:pPr>
              <w:spacing w:after="0" w:line="240" w:lineRule="auto"/>
              <w:rPr>
                <w:rFonts w:ascii="Aptos Narrow" w:eastAsia="Times New Roman" w:hAnsi="Aptos Narrow" w:cs="Times New Roman"/>
                <w:color w:val="000000"/>
                <w:kern w:val="0"/>
                <w:lang w:eastAsia="en-GB"/>
                <w14:ligatures w14:val="none"/>
              </w:rPr>
            </w:pPr>
            <w:r>
              <w:rPr>
                <w:rFonts w:ascii="Aptos Narrow" w:eastAsia="Times New Roman" w:hAnsi="Aptos Narrow" w:cs="Times New Roman"/>
                <w:kern w:val="0"/>
                <w:lang w:eastAsia="en-GB"/>
                <w14:ligatures w14:val="none"/>
              </w:rPr>
              <w:t>Not extracted as review-level evidence (to avoid double counting)</w:t>
            </w:r>
          </w:p>
        </w:tc>
      </w:tr>
      <w:tr w:rsidR="000B4301" w:rsidRPr="004C385C" w14:paraId="1BB537EF" w14:textId="77777777" w:rsidTr="00B74112">
        <w:trPr>
          <w:trHeight w:val="290"/>
        </w:trPr>
        <w:tc>
          <w:tcPr>
            <w:tcW w:w="1587" w:type="dxa"/>
            <w:noWrap/>
          </w:tcPr>
          <w:p w14:paraId="60C22FBF" w14:textId="61E5738A"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The Nursing &amp; Midwifery Council</w:t>
            </w:r>
            <w:r w:rsidRPr="006D3A1C">
              <w:rPr>
                <w:rFonts w:ascii="Aptos Narrow" w:eastAsia="Times New Roman" w:hAnsi="Aptos Narrow" w:cs="Times New Roman"/>
                <w:color w:val="000000"/>
                <w:kern w:val="0"/>
                <w:lang w:eastAsia="en-GB"/>
                <w14:ligatures w14:val="none"/>
              </w:rPr>
              <w:t xml:space="preserve"> (2018)</w:t>
            </w:r>
            <w:r>
              <w:rPr>
                <w:rFonts w:ascii="Aptos Narrow" w:eastAsia="Times New Roman" w:hAnsi="Aptos Narrow" w:cs="Times New Roman"/>
                <w:color w:val="000000"/>
                <w:kern w:val="0"/>
                <w:lang w:eastAsia="en-GB"/>
                <w14:ligatures w14:val="none"/>
              </w:rPr>
              <w:fldChar w:fldCharType="begin"/>
            </w:r>
            <w:r>
              <w:rPr>
                <w:rFonts w:ascii="Aptos Narrow" w:eastAsia="Times New Roman" w:hAnsi="Aptos Narrow" w:cs="Times New Roman"/>
                <w:color w:val="000000"/>
                <w:kern w:val="0"/>
                <w:lang w:eastAsia="en-GB"/>
                <w14:ligatures w14:val="none"/>
              </w:rPr>
              <w:instrText xml:space="preserve"> ADDIN EN.CITE &lt;EndNote&gt;&lt;Cite&gt;&lt;Author&gt;The Nursing Midwifery Council&lt;/Author&gt;&lt;Year&gt;2018&lt;/Year&gt;&lt;RecNum&gt;79&lt;/RecNum&gt;&lt;DisplayText&gt;&lt;style face="superscript"&gt;204&lt;/style&gt;&lt;/DisplayText&gt;&lt;record&gt;&lt;rec-number&gt;79&lt;/rec-number&gt;&lt;foreign-keys&gt;&lt;key app="EN" db-id="sp0rpx5fcz50v6era0a5wa2i5vxaw0zd5vzx" timestamp="1756224267"&gt;79&lt;/key&gt;&lt;/foreign-keys&gt;&lt;ref-type name="Generic"&gt;13&lt;/ref-type&gt;&lt;contributors&gt;&lt;authors&gt;&lt;author&gt;The Nursing Midwifery Council,.&lt;/author&gt;&lt;/authors&gt;&lt;/contributors&gt;&lt;titles&gt;&lt;title&gt;Standards of proficiency for nursing associates&lt;/title&gt;&lt;/titles&gt;&lt;dates&gt;&lt;year&gt;2018&lt;/year&gt;&lt;/dates&gt;&lt;publisher&gt;Nursing and Midwifery Council&lt;/publisher&gt;&lt;label&gt; INCLUDED&lt;/label&gt;&lt;urls&gt;&lt;/urls&gt;&lt;/record&gt;&lt;/Cite&gt;&lt;/EndNote&gt;</w:instrText>
            </w:r>
            <w:r>
              <w:rPr>
                <w:rFonts w:ascii="Aptos Narrow" w:eastAsia="Times New Roman" w:hAnsi="Aptos Narrow" w:cs="Times New Roman"/>
                <w:color w:val="000000"/>
                <w:kern w:val="0"/>
                <w:lang w:eastAsia="en-GB"/>
                <w14:ligatures w14:val="none"/>
              </w:rPr>
              <w:fldChar w:fldCharType="separate"/>
            </w:r>
            <w:r w:rsidRPr="00B51646">
              <w:rPr>
                <w:rFonts w:ascii="Aptos Narrow" w:eastAsia="Times New Roman" w:hAnsi="Aptos Narrow" w:cs="Times New Roman"/>
                <w:noProof/>
                <w:color w:val="000000"/>
                <w:kern w:val="0"/>
                <w:vertAlign w:val="superscript"/>
                <w:lang w:eastAsia="en-GB"/>
                <w14:ligatures w14:val="none"/>
              </w:rPr>
              <w:t>204</w:t>
            </w:r>
            <w:r>
              <w:rPr>
                <w:rFonts w:ascii="Aptos Narrow" w:eastAsia="Times New Roman" w:hAnsi="Aptos Narrow" w:cs="Times New Roman"/>
                <w:color w:val="000000"/>
                <w:kern w:val="0"/>
                <w:lang w:eastAsia="en-GB"/>
                <w14:ligatures w14:val="none"/>
              </w:rPr>
              <w:fldChar w:fldCharType="end"/>
            </w:r>
          </w:p>
        </w:tc>
        <w:tc>
          <w:tcPr>
            <w:tcW w:w="2041" w:type="dxa"/>
            <w:noWrap/>
          </w:tcPr>
          <w:p w14:paraId="14AE8CC1" w14:textId="015AF7A0"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Standards of proficiency for nursing associates</w:t>
            </w:r>
          </w:p>
        </w:tc>
        <w:tc>
          <w:tcPr>
            <w:tcW w:w="1531" w:type="dxa"/>
            <w:noWrap/>
          </w:tcPr>
          <w:p w14:paraId="075A7DD7" w14:textId="19DA6874"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Standards/</w:t>
            </w:r>
            <w:r w:rsidRPr="004C385C">
              <w:rPr>
                <w:rFonts w:ascii="Aptos Narrow" w:eastAsia="Times New Roman" w:hAnsi="Aptos Narrow" w:cs="Times New Roman"/>
                <w:color w:val="000000"/>
                <w:kern w:val="0"/>
                <w:lang w:eastAsia="en-GB"/>
                <w14:ligatures w14:val="none"/>
              </w:rPr>
              <w:t xml:space="preserve"> </w:t>
            </w:r>
            <w:r w:rsidRPr="006D3A1C">
              <w:rPr>
                <w:rFonts w:ascii="Aptos Narrow" w:eastAsia="Times New Roman" w:hAnsi="Aptos Narrow" w:cs="Times New Roman"/>
                <w:color w:val="000000"/>
                <w:kern w:val="0"/>
                <w:lang w:eastAsia="en-GB"/>
                <w14:ligatures w14:val="none"/>
              </w:rPr>
              <w:t>Frameworks</w:t>
            </w:r>
          </w:p>
        </w:tc>
        <w:tc>
          <w:tcPr>
            <w:tcW w:w="1374" w:type="dxa"/>
            <w:noWrap/>
            <w:vAlign w:val="center"/>
          </w:tcPr>
          <w:p w14:paraId="359A5DA6" w14:textId="6AE5EDE0"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tcPr>
          <w:p w14:paraId="7E077A26" w14:textId="11E39783"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tcPr>
          <w:p w14:paraId="7FE603A1"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tcPr>
          <w:p w14:paraId="36263332"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p>
        </w:tc>
        <w:tc>
          <w:tcPr>
            <w:tcW w:w="2551" w:type="dxa"/>
            <w:noWrap/>
          </w:tcPr>
          <w:p w14:paraId="63383276" w14:textId="77777777" w:rsidR="000B4301" w:rsidRDefault="000B4301" w:rsidP="000B4301">
            <w:pPr>
              <w:pStyle w:val="ListParagraph"/>
              <w:numPr>
                <w:ilvl w:val="0"/>
                <w:numId w:val="1"/>
              </w:numPr>
              <w:ind w:left="170" w:hanging="170"/>
              <w:rPr>
                <w:rFonts w:ascii="Aptos Narrow" w:eastAsia="Times New Roman" w:hAnsi="Aptos Narrow" w:cs="Times New Roman"/>
                <w:kern w:val="0"/>
                <w:lang w:eastAsia="en-GB"/>
                <w14:ligatures w14:val="none"/>
              </w:rPr>
            </w:pPr>
            <w:r>
              <w:rPr>
                <w:rFonts w:ascii="Aptos Narrow" w:eastAsia="Times New Roman" w:hAnsi="Aptos Narrow" w:cs="Times New Roman"/>
                <w:kern w:val="0"/>
                <w:lang w:eastAsia="en-GB"/>
                <w14:ligatures w14:val="none"/>
              </w:rPr>
              <w:t>Only mentions of end-of-life care and not palliative care.</w:t>
            </w:r>
          </w:p>
          <w:p w14:paraId="7286DACE" w14:textId="77777777" w:rsidR="000B4301" w:rsidRPr="000543A9" w:rsidRDefault="000B4301" w:rsidP="000B4301">
            <w:pPr>
              <w:spacing w:after="0" w:line="240" w:lineRule="auto"/>
              <w:ind w:left="170" w:hanging="170"/>
              <w:rPr>
                <w:rFonts w:ascii="Aptos Narrow" w:eastAsia="Times New Roman" w:hAnsi="Aptos Narrow" w:cs="Times New Roman"/>
                <w:kern w:val="0"/>
                <w:lang w:eastAsia="en-GB"/>
                <w14:ligatures w14:val="none"/>
              </w:rPr>
            </w:pPr>
          </w:p>
        </w:tc>
        <w:tc>
          <w:tcPr>
            <w:tcW w:w="2551" w:type="dxa"/>
          </w:tcPr>
          <w:p w14:paraId="3A850247" w14:textId="7DF4C9B5" w:rsidR="000B4301" w:rsidRPr="000543A9" w:rsidRDefault="000B4301" w:rsidP="000B4301">
            <w:pPr>
              <w:pStyle w:val="ListParagraph"/>
              <w:numPr>
                <w:ilvl w:val="0"/>
                <w:numId w:val="1"/>
              </w:numPr>
              <w:spacing w:after="0"/>
              <w:ind w:left="170" w:hanging="170"/>
              <w:rPr>
                <w:rFonts w:ascii="Aptos Narrow" w:eastAsia="Times New Roman" w:hAnsi="Aptos Narrow" w:cs="Times New Roman"/>
                <w:kern w:val="0"/>
                <w:lang w:eastAsia="en-GB"/>
                <w14:ligatures w14:val="none"/>
              </w:rPr>
            </w:pPr>
            <w:r>
              <w:rPr>
                <w:rFonts w:ascii="Aptos Narrow" w:eastAsia="Times New Roman" w:hAnsi="Aptos Narrow" w:cs="Times New Roman"/>
                <w:kern w:val="0"/>
                <w:lang w:eastAsia="en-GB"/>
                <w14:ligatures w14:val="none"/>
              </w:rPr>
              <w:t>The standards set out what nursing associates should know, clarity of their role, the knowledge and skills expected and can help educators to shape and deliver training programmes.</w:t>
            </w:r>
          </w:p>
        </w:tc>
      </w:tr>
      <w:tr w:rsidR="000B4301" w:rsidRPr="004C385C" w14:paraId="6363AEBE" w14:textId="77777777" w:rsidTr="0087756D">
        <w:trPr>
          <w:trHeight w:val="290"/>
        </w:trPr>
        <w:tc>
          <w:tcPr>
            <w:tcW w:w="1587" w:type="dxa"/>
            <w:noWrap/>
          </w:tcPr>
          <w:p w14:paraId="5B15DC71" w14:textId="1DCE57B4"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lastRenderedPageBreak/>
              <w:t>The Nursing &amp; Midwifery Council</w:t>
            </w:r>
            <w:r w:rsidRPr="006D3A1C">
              <w:rPr>
                <w:rFonts w:ascii="Aptos Narrow" w:eastAsia="Times New Roman" w:hAnsi="Aptos Narrow" w:cs="Times New Roman"/>
                <w:color w:val="000000"/>
                <w:kern w:val="0"/>
                <w:lang w:eastAsia="en-GB"/>
                <w14:ligatures w14:val="none"/>
              </w:rPr>
              <w:t xml:space="preserve"> (2018)</w:t>
            </w:r>
            <w:r>
              <w:rPr>
                <w:rFonts w:ascii="Aptos Narrow" w:eastAsia="Times New Roman" w:hAnsi="Aptos Narrow" w:cs="Times New Roman"/>
                <w:color w:val="000000"/>
                <w:kern w:val="0"/>
                <w:lang w:eastAsia="en-GB"/>
                <w14:ligatures w14:val="none"/>
              </w:rPr>
              <w:fldChar w:fldCharType="begin"/>
            </w:r>
            <w:r>
              <w:rPr>
                <w:rFonts w:ascii="Aptos Narrow" w:eastAsia="Times New Roman" w:hAnsi="Aptos Narrow" w:cs="Times New Roman"/>
                <w:color w:val="000000"/>
                <w:kern w:val="0"/>
                <w:lang w:eastAsia="en-GB"/>
                <w14:ligatures w14:val="none"/>
              </w:rPr>
              <w:instrText xml:space="preserve"> ADDIN EN.CITE &lt;EndNote&gt;&lt;Cite&gt;&lt;Author&gt;The Nursing Midwifery Council&lt;/Author&gt;&lt;Year&gt;2018&lt;/Year&gt;&lt;RecNum&gt;263&lt;/RecNum&gt;&lt;DisplayText&gt;&lt;style face="superscript"&gt;205&lt;/style&gt;&lt;/DisplayText&gt;&lt;record&gt;&lt;rec-number&gt;263&lt;/rec-number&gt;&lt;foreign-keys&gt;&lt;key app="EN" db-id="sp0rpx5fcz50v6era0a5wa2i5vxaw0zd5vzx" timestamp="1756224267"&gt;263&lt;/key&gt;&lt;/foreign-keys&gt;&lt;ref-type name="Journal Article"&gt;17&lt;/ref-type&gt;&lt;contributors&gt;&lt;authors&gt;&lt;author&gt;The Nursing Midwifery Council,.&lt;/author&gt;&lt;/authors&gt;&lt;/contributors&gt;&lt;titles&gt;&lt;title&gt;Standards of proficiency for registered nurses&lt;/title&gt;&lt;/titles&gt;&lt;dates&gt;&lt;year&gt;2018&lt;/year&gt;&lt;/dates&gt;&lt;pub-location&gt;London&lt;/pub-location&gt;&lt;publisher&gt;Nursing &amp;amp; Midwifery Council&lt;/publisher&gt;&lt;label&gt; INCLUDED&lt;/label&gt;&lt;urls&gt;&lt;/urls&gt;&lt;/record&gt;&lt;/Cite&gt;&lt;/EndNote&gt;</w:instrText>
            </w:r>
            <w:r>
              <w:rPr>
                <w:rFonts w:ascii="Aptos Narrow" w:eastAsia="Times New Roman" w:hAnsi="Aptos Narrow" w:cs="Times New Roman"/>
                <w:color w:val="000000"/>
                <w:kern w:val="0"/>
                <w:lang w:eastAsia="en-GB"/>
                <w14:ligatures w14:val="none"/>
              </w:rPr>
              <w:fldChar w:fldCharType="separate"/>
            </w:r>
            <w:r w:rsidRPr="00B51646">
              <w:rPr>
                <w:rFonts w:ascii="Aptos Narrow" w:eastAsia="Times New Roman" w:hAnsi="Aptos Narrow" w:cs="Times New Roman"/>
                <w:noProof/>
                <w:color w:val="000000"/>
                <w:kern w:val="0"/>
                <w:vertAlign w:val="superscript"/>
                <w:lang w:eastAsia="en-GB"/>
                <w14:ligatures w14:val="none"/>
              </w:rPr>
              <w:t>205</w:t>
            </w:r>
            <w:r>
              <w:rPr>
                <w:rFonts w:ascii="Aptos Narrow" w:eastAsia="Times New Roman" w:hAnsi="Aptos Narrow" w:cs="Times New Roman"/>
                <w:color w:val="000000"/>
                <w:kern w:val="0"/>
                <w:lang w:eastAsia="en-GB"/>
                <w14:ligatures w14:val="none"/>
              </w:rPr>
              <w:fldChar w:fldCharType="end"/>
            </w:r>
          </w:p>
        </w:tc>
        <w:tc>
          <w:tcPr>
            <w:tcW w:w="2041" w:type="dxa"/>
            <w:noWrap/>
          </w:tcPr>
          <w:p w14:paraId="70B6B27D" w14:textId="7F607A7E"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Standards of proficiency for registered nurses</w:t>
            </w:r>
          </w:p>
        </w:tc>
        <w:tc>
          <w:tcPr>
            <w:tcW w:w="1531" w:type="dxa"/>
            <w:noWrap/>
          </w:tcPr>
          <w:p w14:paraId="2BEA64A4" w14:textId="33482F42"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Standards/</w:t>
            </w:r>
            <w:r w:rsidRPr="004C385C">
              <w:rPr>
                <w:rFonts w:ascii="Aptos Narrow" w:eastAsia="Times New Roman" w:hAnsi="Aptos Narrow" w:cs="Times New Roman"/>
                <w:color w:val="000000"/>
                <w:kern w:val="0"/>
                <w:lang w:eastAsia="en-GB"/>
                <w14:ligatures w14:val="none"/>
              </w:rPr>
              <w:t xml:space="preserve"> </w:t>
            </w:r>
            <w:r w:rsidRPr="006D3A1C">
              <w:rPr>
                <w:rFonts w:ascii="Aptos Narrow" w:eastAsia="Times New Roman" w:hAnsi="Aptos Narrow" w:cs="Times New Roman"/>
                <w:color w:val="000000"/>
                <w:kern w:val="0"/>
                <w:lang w:eastAsia="en-GB"/>
                <w14:ligatures w14:val="none"/>
              </w:rPr>
              <w:t>Frameworks</w:t>
            </w:r>
          </w:p>
        </w:tc>
        <w:tc>
          <w:tcPr>
            <w:tcW w:w="1374" w:type="dxa"/>
            <w:noWrap/>
            <w:vAlign w:val="center"/>
          </w:tcPr>
          <w:p w14:paraId="5A23AB89" w14:textId="7349B7A3"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tcPr>
          <w:p w14:paraId="25789D4F" w14:textId="6E16DF0C"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X</w:t>
            </w:r>
          </w:p>
        </w:tc>
        <w:tc>
          <w:tcPr>
            <w:tcW w:w="1375" w:type="dxa"/>
            <w:noWrap/>
            <w:vAlign w:val="center"/>
          </w:tcPr>
          <w:p w14:paraId="1F37A0D0"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tcPr>
          <w:p w14:paraId="34211F7C" w14:textId="7E77D2DB"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Pr>
                <w:rFonts w:ascii="Aptos Narrow" w:eastAsia="Times New Roman" w:hAnsi="Aptos Narrow" w:cs="Times New Roman"/>
                <w:kern w:val="0"/>
                <w:lang w:eastAsia="en-GB"/>
                <w14:ligatures w14:val="none"/>
              </w:rPr>
              <w:t>X</w:t>
            </w:r>
          </w:p>
        </w:tc>
        <w:tc>
          <w:tcPr>
            <w:tcW w:w="2551" w:type="dxa"/>
            <w:noWrap/>
          </w:tcPr>
          <w:p w14:paraId="55E1135E" w14:textId="77777777" w:rsidR="000B4301" w:rsidRDefault="000B4301" w:rsidP="000B4301">
            <w:pPr>
              <w:pStyle w:val="ListParagraph"/>
              <w:numPr>
                <w:ilvl w:val="0"/>
                <w:numId w:val="1"/>
              </w:numPr>
              <w:ind w:left="170" w:hanging="170"/>
              <w:rPr>
                <w:rFonts w:ascii="Aptos Narrow" w:eastAsia="Times New Roman" w:hAnsi="Aptos Narrow" w:cs="Times New Roman"/>
                <w:kern w:val="0"/>
                <w:lang w:eastAsia="en-GB"/>
                <w14:ligatures w14:val="none"/>
              </w:rPr>
            </w:pPr>
            <w:r>
              <w:rPr>
                <w:rFonts w:ascii="Aptos Narrow" w:eastAsia="Times New Roman" w:hAnsi="Aptos Narrow" w:cs="Times New Roman"/>
                <w:kern w:val="0"/>
                <w:lang w:eastAsia="en-GB"/>
                <w14:ligatures w14:val="none"/>
              </w:rPr>
              <w:t>Nurses work in the context of continual change, challenging environments, different models of care and shifting sociodemographics.</w:t>
            </w:r>
          </w:p>
          <w:p w14:paraId="36B0E812" w14:textId="77777777" w:rsidR="000B4301" w:rsidRDefault="000B4301" w:rsidP="000B4301">
            <w:pPr>
              <w:pStyle w:val="ListParagraph"/>
              <w:numPr>
                <w:ilvl w:val="0"/>
                <w:numId w:val="1"/>
              </w:numPr>
              <w:ind w:left="170" w:hanging="170"/>
              <w:rPr>
                <w:rFonts w:ascii="Aptos Narrow" w:eastAsia="Times New Roman" w:hAnsi="Aptos Narrow" w:cs="Times New Roman"/>
                <w:kern w:val="0"/>
                <w:lang w:eastAsia="en-GB"/>
                <w14:ligatures w14:val="none"/>
              </w:rPr>
            </w:pPr>
            <w:r>
              <w:rPr>
                <w:rFonts w:ascii="Aptos Narrow" w:eastAsia="Times New Roman" w:hAnsi="Aptos Narrow" w:cs="Times New Roman"/>
                <w:kern w:val="0"/>
                <w:lang w:eastAsia="en-GB"/>
                <w14:ligatures w14:val="none"/>
              </w:rPr>
              <w:t xml:space="preserve">Ensuring that standards of proficiency remain contemporary. </w:t>
            </w:r>
          </w:p>
          <w:p w14:paraId="3BC3DC19" w14:textId="77777777" w:rsidR="000B4301" w:rsidRDefault="000B4301" w:rsidP="000B4301">
            <w:pPr>
              <w:pStyle w:val="ListParagraph"/>
              <w:numPr>
                <w:ilvl w:val="0"/>
                <w:numId w:val="1"/>
              </w:numPr>
              <w:ind w:left="170" w:hanging="170"/>
              <w:rPr>
                <w:rFonts w:ascii="Aptos Narrow" w:eastAsia="Times New Roman" w:hAnsi="Aptos Narrow" w:cs="Times New Roman"/>
                <w:kern w:val="0"/>
                <w:lang w:eastAsia="en-GB"/>
                <w14:ligatures w14:val="none"/>
              </w:rPr>
            </w:pPr>
            <w:r>
              <w:rPr>
                <w:rFonts w:ascii="Aptos Narrow" w:eastAsia="Times New Roman" w:hAnsi="Aptos Narrow" w:cs="Times New Roman"/>
                <w:kern w:val="0"/>
                <w:lang w:eastAsia="en-GB"/>
                <w14:ligatures w14:val="none"/>
              </w:rPr>
              <w:t>Limited mention of palliative and end-of-life care.</w:t>
            </w:r>
          </w:p>
          <w:p w14:paraId="75C19C4E" w14:textId="63DF7196" w:rsidR="000B4301" w:rsidRPr="000543A9" w:rsidRDefault="000B4301" w:rsidP="000B4301">
            <w:pPr>
              <w:pStyle w:val="ListParagraph"/>
              <w:numPr>
                <w:ilvl w:val="0"/>
                <w:numId w:val="1"/>
              </w:numPr>
              <w:ind w:left="170" w:hanging="170"/>
              <w:rPr>
                <w:rFonts w:ascii="Aptos Narrow" w:eastAsia="Times New Roman" w:hAnsi="Aptos Narrow" w:cs="Times New Roman"/>
                <w:kern w:val="0"/>
                <w:lang w:eastAsia="en-GB"/>
                <w14:ligatures w14:val="none"/>
              </w:rPr>
            </w:pPr>
            <w:r>
              <w:rPr>
                <w:rFonts w:ascii="Aptos Narrow" w:eastAsia="Times New Roman" w:hAnsi="Aptos Narrow" w:cs="Times New Roman"/>
                <w:kern w:val="0"/>
                <w:lang w:eastAsia="en-GB"/>
                <w14:ligatures w14:val="none"/>
              </w:rPr>
              <w:t>Increasing integration of health and social care requires community health nurses to negotiate boundaries in interdisciplinary teams.</w:t>
            </w:r>
          </w:p>
        </w:tc>
        <w:tc>
          <w:tcPr>
            <w:tcW w:w="2551" w:type="dxa"/>
          </w:tcPr>
          <w:p w14:paraId="1F964863" w14:textId="0E1584C7" w:rsidR="000B4301" w:rsidRPr="000543A9" w:rsidRDefault="000B4301" w:rsidP="000B4301">
            <w:pPr>
              <w:pStyle w:val="ListParagraph"/>
              <w:numPr>
                <w:ilvl w:val="0"/>
                <w:numId w:val="1"/>
              </w:numPr>
              <w:spacing w:after="0"/>
              <w:ind w:left="170" w:hanging="170"/>
              <w:rPr>
                <w:rFonts w:ascii="Aptos Narrow" w:eastAsia="Times New Roman" w:hAnsi="Aptos Narrow" w:cs="Times New Roman"/>
                <w:kern w:val="0"/>
                <w:lang w:eastAsia="en-GB"/>
                <w14:ligatures w14:val="none"/>
              </w:rPr>
            </w:pPr>
            <w:r>
              <w:rPr>
                <w:rFonts w:ascii="Aptos Narrow" w:eastAsia="Times New Roman" w:hAnsi="Aptos Narrow" w:cs="Times New Roman"/>
                <w:kern w:val="0"/>
                <w:lang w:eastAsia="en-GB"/>
                <w14:ligatures w14:val="none"/>
              </w:rPr>
              <w:t>The standards set out the knowledge and skills registered nurses must have, what the public should expect, and can shape education and training.</w:t>
            </w:r>
          </w:p>
        </w:tc>
      </w:tr>
      <w:tr w:rsidR="000B4301" w:rsidRPr="004C385C" w14:paraId="417F81DE" w14:textId="77777777" w:rsidTr="00B74112">
        <w:trPr>
          <w:trHeight w:val="290"/>
        </w:trPr>
        <w:tc>
          <w:tcPr>
            <w:tcW w:w="1587" w:type="dxa"/>
            <w:noWrap/>
          </w:tcPr>
          <w:p w14:paraId="5D59629C" w14:textId="24907B8F"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 xml:space="preserve">The </w:t>
            </w:r>
            <w:r w:rsidRPr="006D3A1C">
              <w:rPr>
                <w:rFonts w:ascii="Aptos Narrow" w:eastAsia="Times New Roman" w:hAnsi="Aptos Narrow" w:cs="Times New Roman"/>
                <w:color w:val="000000"/>
                <w:kern w:val="0"/>
                <w:lang w:eastAsia="en-GB"/>
                <w14:ligatures w14:val="none"/>
              </w:rPr>
              <w:t>Nursing &amp; Midwifery Council (2022)</w:t>
            </w:r>
            <w:r>
              <w:rPr>
                <w:rFonts w:ascii="Aptos Narrow" w:eastAsia="Times New Roman" w:hAnsi="Aptos Narrow" w:cs="Times New Roman"/>
                <w:color w:val="000000"/>
                <w:kern w:val="0"/>
                <w:lang w:eastAsia="en-GB"/>
                <w14:ligatures w14:val="none"/>
              </w:rPr>
              <w:fldChar w:fldCharType="begin"/>
            </w:r>
            <w:r>
              <w:rPr>
                <w:rFonts w:ascii="Aptos Narrow" w:eastAsia="Times New Roman" w:hAnsi="Aptos Narrow" w:cs="Times New Roman"/>
                <w:color w:val="000000"/>
                <w:kern w:val="0"/>
                <w:lang w:eastAsia="en-GB"/>
                <w14:ligatures w14:val="none"/>
              </w:rPr>
              <w:instrText xml:space="preserve"> ADDIN EN.CITE &lt;EndNote&gt;&lt;Cite&gt;&lt;Author&gt;The Nursing Midwifery Council&lt;/Author&gt;&lt;Year&gt;2022&lt;/Year&gt;&lt;RecNum&gt;106&lt;/RecNum&gt;&lt;DisplayText&gt;&lt;style face="superscript"&gt;206&lt;/style&gt;&lt;/DisplayText&gt;&lt;record&gt;&lt;rec-number&gt;106&lt;/rec-number&gt;&lt;foreign-keys&gt;&lt;key app="EN" db-id="sp0rpx5fcz50v6era0a5wa2i5vxaw0zd5vzx" timestamp="1756224267"&gt;106&lt;/key&gt;&lt;/foreign-keys&gt;&lt;ref-type name="Report"&gt;27&lt;/ref-type&gt;&lt;contributors&gt;&lt;authors&gt;&lt;author&gt;The Nursing Midwifery Council,.&lt;/author&gt;&lt;/authors&gt;&lt;/contributors&gt;&lt;titles&gt;&lt;title&gt;Standards of proficiency for community nursing specialist practice qualifications&lt;/title&gt;&lt;/titles&gt;&lt;dates&gt;&lt;year&gt;2022&lt;/year&gt;&lt;/dates&gt;&lt;label&gt; INCLUDED&lt;/label&gt;&lt;urls&gt;&lt;/urls&gt;&lt;electronic-resource-num&gt;https://www.nmc.org.uk/globalassets/sitedocuments/standards/post-reg-standards/nmc_standards_of_proficiency_for_community_nursing_spqs.pdf&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Pr="00B51646">
              <w:rPr>
                <w:rFonts w:ascii="Aptos Narrow" w:eastAsia="Times New Roman" w:hAnsi="Aptos Narrow" w:cs="Times New Roman"/>
                <w:noProof/>
                <w:color w:val="000000"/>
                <w:kern w:val="0"/>
                <w:vertAlign w:val="superscript"/>
                <w:lang w:eastAsia="en-GB"/>
                <w14:ligatures w14:val="none"/>
              </w:rPr>
              <w:t>206</w:t>
            </w:r>
            <w:r>
              <w:rPr>
                <w:rFonts w:ascii="Aptos Narrow" w:eastAsia="Times New Roman" w:hAnsi="Aptos Narrow" w:cs="Times New Roman"/>
                <w:color w:val="000000"/>
                <w:kern w:val="0"/>
                <w:lang w:eastAsia="en-GB"/>
                <w14:ligatures w14:val="none"/>
              </w:rPr>
              <w:fldChar w:fldCharType="end"/>
            </w:r>
          </w:p>
        </w:tc>
        <w:tc>
          <w:tcPr>
            <w:tcW w:w="2041" w:type="dxa"/>
            <w:noWrap/>
          </w:tcPr>
          <w:p w14:paraId="4928D2A3" w14:textId="34FE5FE6"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Standards of proficiency for community nursing specialist practice qualifications</w:t>
            </w:r>
          </w:p>
        </w:tc>
        <w:tc>
          <w:tcPr>
            <w:tcW w:w="1531" w:type="dxa"/>
            <w:noWrap/>
          </w:tcPr>
          <w:p w14:paraId="3E259A7F" w14:textId="1DB1BA2C"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Grey literature - report</w:t>
            </w:r>
          </w:p>
        </w:tc>
        <w:tc>
          <w:tcPr>
            <w:tcW w:w="1374" w:type="dxa"/>
            <w:noWrap/>
            <w:vAlign w:val="center"/>
          </w:tcPr>
          <w:p w14:paraId="43A4C776" w14:textId="463FE5A1"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tcPr>
          <w:p w14:paraId="2384E517" w14:textId="1C591B72"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tcPr>
          <w:p w14:paraId="3C557A6C"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tcPr>
          <w:p w14:paraId="36465D9F" w14:textId="217EA29B"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tcPr>
          <w:p w14:paraId="4482752D" w14:textId="1230E502" w:rsidR="000B4301" w:rsidRPr="00CB5667" w:rsidRDefault="000B4301" w:rsidP="000B4301">
            <w:pPr>
              <w:pStyle w:val="ListParagraph"/>
              <w:numPr>
                <w:ilvl w:val="0"/>
                <w:numId w:val="1"/>
              </w:numPr>
              <w:ind w:left="170" w:hanging="170"/>
              <w:rPr>
                <w:rFonts w:ascii="Aptos Narrow" w:eastAsia="Times New Roman" w:hAnsi="Aptos Narrow" w:cs="Times New Roman"/>
                <w:kern w:val="0"/>
                <w:lang w:eastAsia="en-GB"/>
                <w14:ligatures w14:val="none"/>
              </w:rPr>
            </w:pPr>
            <w:r>
              <w:rPr>
                <w:rFonts w:ascii="Aptos Narrow" w:eastAsia="Times New Roman" w:hAnsi="Aptos Narrow" w:cs="Times New Roman"/>
                <w:kern w:val="0"/>
                <w:lang w:eastAsia="en-GB"/>
                <w14:ligatures w14:val="none"/>
              </w:rPr>
              <w:t>Limited mention of palliative and end-of-life care.</w:t>
            </w:r>
          </w:p>
        </w:tc>
        <w:tc>
          <w:tcPr>
            <w:tcW w:w="2551" w:type="dxa"/>
          </w:tcPr>
          <w:p w14:paraId="5BD62613" w14:textId="78CE4940" w:rsidR="000B4301" w:rsidRPr="00CB5667" w:rsidRDefault="000B4301" w:rsidP="000B4301">
            <w:pPr>
              <w:pStyle w:val="ListParagraph"/>
              <w:numPr>
                <w:ilvl w:val="0"/>
                <w:numId w:val="1"/>
              </w:numPr>
              <w:spacing w:after="0"/>
              <w:ind w:left="170" w:hanging="170"/>
              <w:rPr>
                <w:rFonts w:ascii="Aptos Narrow" w:eastAsia="Times New Roman" w:hAnsi="Aptos Narrow" w:cs="Times New Roman"/>
                <w:kern w:val="0"/>
                <w:lang w:eastAsia="en-GB"/>
                <w14:ligatures w14:val="none"/>
              </w:rPr>
            </w:pPr>
            <w:r>
              <w:rPr>
                <w:rFonts w:ascii="Aptos Narrow" w:eastAsia="Times New Roman" w:hAnsi="Aptos Narrow" w:cs="Times New Roman"/>
                <w:kern w:val="0"/>
                <w:lang w:eastAsia="en-GB"/>
                <w14:ligatures w14:val="none"/>
              </w:rPr>
              <w:t>The standards set out the knowledge, skills and behaviours of new post-graduate community nurses with Specialist Practitioner Qualifications.</w:t>
            </w:r>
          </w:p>
        </w:tc>
      </w:tr>
      <w:tr w:rsidR="000B4301" w:rsidRPr="004C385C" w14:paraId="3014522C" w14:textId="77777777" w:rsidTr="00B74112">
        <w:trPr>
          <w:trHeight w:val="290"/>
        </w:trPr>
        <w:tc>
          <w:tcPr>
            <w:tcW w:w="1587" w:type="dxa"/>
            <w:noWrap/>
            <w:hideMark/>
          </w:tcPr>
          <w:p w14:paraId="03551909" w14:textId="3772C28C"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The Queen's Nursing Institute (2009)</w:t>
            </w:r>
            <w:r>
              <w:rPr>
                <w:rFonts w:ascii="Aptos Narrow" w:eastAsia="Times New Roman" w:hAnsi="Aptos Narrow" w:cs="Times New Roman"/>
                <w:color w:val="000000"/>
                <w:kern w:val="0"/>
                <w:lang w:eastAsia="en-GB"/>
                <w14:ligatures w14:val="none"/>
              </w:rPr>
              <w:fldChar w:fldCharType="begin"/>
            </w:r>
            <w:r>
              <w:rPr>
                <w:rFonts w:ascii="Aptos Narrow" w:eastAsia="Times New Roman" w:hAnsi="Aptos Narrow" w:cs="Times New Roman"/>
                <w:color w:val="000000"/>
                <w:kern w:val="0"/>
                <w:lang w:eastAsia="en-GB"/>
                <w14:ligatures w14:val="none"/>
              </w:rPr>
              <w:instrText xml:space="preserve"> ADDIN EN.CITE &lt;EndNote&gt;&lt;Cite&gt;&lt;Author&gt;The Queen&amp;apos;s Nursing Institute&lt;/Author&gt;&lt;Year&gt;2009&lt;/Year&gt;&lt;RecNum&gt;107&lt;/RecNum&gt;&lt;DisplayText&gt;&lt;style face="superscript"&gt;207&lt;/style&gt;&lt;/DisplayText&gt;&lt;record&gt;&lt;rec-number&gt;107&lt;/rec-number&gt;&lt;foreign-keys&gt;&lt;key app="EN" db-id="sp0rpx5fcz50v6era0a5wa2i5vxaw0zd5vzx" timestamp="1756224267"&gt;107&lt;/key&gt;&lt;/foreign-keys&gt;&lt;ref-type name="Report"&gt;27&lt;/ref-type&gt;&lt;contributors&gt;&lt;authors&gt;&lt;author&gt;The Queen&amp;apos;s Nursing Institute,.&lt;/author&gt;&lt;/authors&gt;&lt;/contributors&gt;&lt;titles&gt;&lt;title&gt;2020 Vision. The Queen’s Nursing Institute’s vision of the future of district nursing&lt;/title&gt;&lt;/titles&gt;&lt;dates&gt;&lt;year&gt;2009&lt;/year&gt;&lt;/dates&gt;&lt;label&gt; INCLUDED&lt;/label&gt;&lt;urls&gt;&lt;related-urls&gt;&lt;url&gt;https://qni.org.uk/wp-content/uploads/2016/09/2020_vision_web_2014.pdf&lt;/url&gt;&lt;/related-urls&gt;&lt;/urls&gt;&lt;electronic-resource-num&gt;https://qni.org.uk/wp-content/uploads/2016/09/2020_vision_web_2014.pdf&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Pr="00B51646">
              <w:rPr>
                <w:rFonts w:ascii="Aptos Narrow" w:eastAsia="Times New Roman" w:hAnsi="Aptos Narrow" w:cs="Times New Roman"/>
                <w:noProof/>
                <w:color w:val="000000"/>
                <w:kern w:val="0"/>
                <w:vertAlign w:val="superscript"/>
                <w:lang w:eastAsia="en-GB"/>
                <w14:ligatures w14:val="none"/>
              </w:rPr>
              <w:t>207</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72AE1621"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2020 Vision. The Queen's Nursing Institute's vision of the future of district nursing</w:t>
            </w:r>
          </w:p>
        </w:tc>
        <w:tc>
          <w:tcPr>
            <w:tcW w:w="1531" w:type="dxa"/>
            <w:noWrap/>
            <w:hideMark/>
          </w:tcPr>
          <w:p w14:paraId="1B93E21C"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Mixed methods</w:t>
            </w:r>
          </w:p>
        </w:tc>
        <w:tc>
          <w:tcPr>
            <w:tcW w:w="1374" w:type="dxa"/>
            <w:noWrap/>
            <w:vAlign w:val="center"/>
            <w:hideMark/>
          </w:tcPr>
          <w:p w14:paraId="135608CB"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669C0532"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0A804AE0"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76C52294"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2602A467" w14:textId="77777777" w:rsidR="000B4301" w:rsidRPr="000543A9" w:rsidRDefault="000B4301" w:rsidP="000B4301">
            <w:pPr>
              <w:pStyle w:val="ListParagraph"/>
              <w:numPr>
                <w:ilvl w:val="0"/>
                <w:numId w:val="1"/>
              </w:numPr>
              <w:ind w:left="170" w:hanging="170"/>
              <w:rPr>
                <w:rFonts w:ascii="Aptos Narrow" w:eastAsia="Times New Roman" w:hAnsi="Aptos Narrow" w:cs="Times New Roman"/>
                <w:kern w:val="0"/>
                <w:lang w:eastAsia="en-GB"/>
                <w14:ligatures w14:val="none"/>
              </w:rPr>
            </w:pPr>
            <w:r w:rsidRPr="000543A9">
              <w:rPr>
                <w:rFonts w:ascii="Aptos Narrow" w:eastAsia="Times New Roman" w:hAnsi="Aptos Narrow" w:cs="Times New Roman"/>
                <w:kern w:val="0"/>
                <w:lang w:eastAsia="en-GB"/>
                <w14:ligatures w14:val="none"/>
              </w:rPr>
              <w:t>Less support for the ‘Specialist Practitioner Qualification’.</w:t>
            </w:r>
          </w:p>
          <w:p w14:paraId="3EE1F696" w14:textId="77777777" w:rsidR="000B4301" w:rsidRPr="000543A9" w:rsidRDefault="000B4301" w:rsidP="000B4301">
            <w:pPr>
              <w:pStyle w:val="ListParagraph"/>
              <w:numPr>
                <w:ilvl w:val="0"/>
                <w:numId w:val="1"/>
              </w:numPr>
              <w:ind w:left="170" w:hanging="170"/>
              <w:rPr>
                <w:rFonts w:ascii="Aptos Narrow" w:eastAsia="Times New Roman" w:hAnsi="Aptos Narrow" w:cs="Times New Roman"/>
                <w:kern w:val="0"/>
                <w:lang w:eastAsia="en-GB"/>
                <w14:ligatures w14:val="none"/>
              </w:rPr>
            </w:pPr>
            <w:r w:rsidRPr="000543A9">
              <w:rPr>
                <w:rFonts w:ascii="Aptos Narrow" w:eastAsia="Times New Roman" w:hAnsi="Aptos Narrow" w:cs="Times New Roman"/>
                <w:kern w:val="0"/>
                <w:lang w:eastAsia="en-GB"/>
                <w14:ligatures w14:val="none"/>
              </w:rPr>
              <w:t xml:space="preserve">Low recruitment and retention, and loss of experience due to retirement. </w:t>
            </w:r>
          </w:p>
          <w:p w14:paraId="03CC723E" w14:textId="0428D60E" w:rsidR="000B4301" w:rsidRPr="000543A9" w:rsidRDefault="000B4301" w:rsidP="000B4301">
            <w:pPr>
              <w:pStyle w:val="ListParagraph"/>
              <w:numPr>
                <w:ilvl w:val="0"/>
                <w:numId w:val="1"/>
              </w:numPr>
              <w:ind w:left="170" w:hanging="170"/>
              <w:rPr>
                <w:rFonts w:ascii="Aptos Narrow" w:eastAsia="Times New Roman" w:hAnsi="Aptos Narrow" w:cs="Times New Roman"/>
                <w:kern w:val="0"/>
                <w:lang w:eastAsia="en-GB"/>
                <w14:ligatures w14:val="none"/>
              </w:rPr>
            </w:pPr>
            <w:r w:rsidRPr="000543A9">
              <w:rPr>
                <w:rFonts w:ascii="Aptos Narrow" w:eastAsia="Times New Roman" w:hAnsi="Aptos Narrow" w:cs="Times New Roman"/>
                <w:kern w:val="0"/>
                <w:lang w:eastAsia="en-GB"/>
                <w14:ligatures w14:val="none"/>
              </w:rPr>
              <w:t>The ‘district nursing’ service is undervalued.</w:t>
            </w:r>
          </w:p>
        </w:tc>
        <w:tc>
          <w:tcPr>
            <w:tcW w:w="2551" w:type="dxa"/>
          </w:tcPr>
          <w:p w14:paraId="55476C58" w14:textId="77777777" w:rsidR="000B4301" w:rsidRPr="004C385C" w:rsidRDefault="000B4301" w:rsidP="000B4301">
            <w:pPr>
              <w:spacing w:after="0" w:line="240" w:lineRule="auto"/>
              <w:rPr>
                <w:rFonts w:ascii="Aptos Narrow" w:eastAsia="Times New Roman" w:hAnsi="Aptos Narrow" w:cs="Times New Roman"/>
                <w:color w:val="000000"/>
                <w:kern w:val="0"/>
                <w:lang w:eastAsia="en-GB"/>
                <w14:ligatures w14:val="none"/>
              </w:rPr>
            </w:pPr>
          </w:p>
        </w:tc>
      </w:tr>
      <w:tr w:rsidR="000B4301" w:rsidRPr="004C385C" w14:paraId="09D627E7" w14:textId="77777777" w:rsidTr="00B74112">
        <w:trPr>
          <w:trHeight w:val="290"/>
        </w:trPr>
        <w:tc>
          <w:tcPr>
            <w:tcW w:w="1587" w:type="dxa"/>
            <w:noWrap/>
            <w:hideMark/>
          </w:tcPr>
          <w:p w14:paraId="16A13289" w14:textId="7D1B25AA"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The Queen's Nursing Institute (2013)</w:t>
            </w:r>
            <w:r>
              <w:rPr>
                <w:rFonts w:ascii="Aptos Narrow" w:eastAsia="Times New Roman" w:hAnsi="Aptos Narrow" w:cs="Times New Roman"/>
                <w:color w:val="000000"/>
                <w:kern w:val="0"/>
                <w:lang w:eastAsia="en-GB"/>
                <w14:ligatures w14:val="none"/>
              </w:rPr>
              <w:fldChar w:fldCharType="begin"/>
            </w:r>
            <w:r>
              <w:rPr>
                <w:rFonts w:ascii="Aptos Narrow" w:eastAsia="Times New Roman" w:hAnsi="Aptos Narrow" w:cs="Times New Roman"/>
                <w:color w:val="000000"/>
                <w:kern w:val="0"/>
                <w:lang w:eastAsia="en-GB"/>
                <w14:ligatures w14:val="none"/>
              </w:rPr>
              <w:instrText xml:space="preserve"> ADDIN EN.CITE &lt;EndNote&gt;&lt;Cite&gt;&lt;Author&gt;The Queen&amp;apos;s Nursing Institute&lt;/Author&gt;&lt;Year&gt;2013&lt;/Year&gt;&lt;RecNum&gt;108&lt;/RecNum&gt;&lt;DisplayText&gt;&lt;style face="superscript"&gt;208&lt;/style&gt;&lt;/DisplayText&gt;&lt;record&gt;&lt;rec-number&gt;108&lt;/rec-number&gt;&lt;foreign-keys&gt;&lt;key app="EN" db-id="sp0rpx5fcz50v6era0a5wa2i5vxaw0zd5vzx" timestamp="1756224267"&gt;108&lt;/key&gt;&lt;/foreign-keys&gt;&lt;ref-type name="Report"&gt;27&lt;/ref-type&gt;&lt;contributors&gt;&lt;authors&gt;&lt;author&gt;The Queen&amp;apos;s Nursing Institute,.&lt;/author&gt;&lt;/authors&gt;&lt;/contributors&gt;&lt;titles&gt;&lt;title&gt;Developing a national district nursing workforce planning framework: consultation and recommendations&lt;/title&gt;&lt;/titles&gt;&lt;dates&gt;&lt;year&gt;2013&lt;/year&gt;&lt;/dates&gt;&lt;pub-location&gt;London&lt;/pub-location&gt;&lt;publisher&gt;The Queen&amp;apos;s Nursing Institute&lt;/publisher&gt;&lt;label&gt; INCLUDED&lt;/label&gt;&lt;urls&gt;&lt;related-urls&gt;&lt;url&gt;https://www.qni.org.uk/wp-content/uploads/2016/09/district_nursing_workforce_planning_appendices.pdf&lt;/url&gt;&lt;/related-urls&gt;&lt;/urls&gt;&lt;electronic-resource-num&gt;https://www.qni.org.uk/wp-content/uploads/2016/09/district_nursing_workforce_planning_appendices.pdf&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Pr="00B51646">
              <w:rPr>
                <w:rFonts w:ascii="Aptos Narrow" w:eastAsia="Times New Roman" w:hAnsi="Aptos Narrow" w:cs="Times New Roman"/>
                <w:noProof/>
                <w:color w:val="000000"/>
                <w:kern w:val="0"/>
                <w:vertAlign w:val="superscript"/>
                <w:lang w:eastAsia="en-GB"/>
                <w14:ligatures w14:val="none"/>
              </w:rPr>
              <w:t>208</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411C6F5C"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Developing a national district nursing workforce planning framework: consultation and recommendations</w:t>
            </w:r>
          </w:p>
        </w:tc>
        <w:tc>
          <w:tcPr>
            <w:tcW w:w="1531" w:type="dxa"/>
            <w:noWrap/>
            <w:hideMark/>
          </w:tcPr>
          <w:p w14:paraId="7AE90219"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Grey literature - report</w:t>
            </w:r>
          </w:p>
        </w:tc>
        <w:tc>
          <w:tcPr>
            <w:tcW w:w="1374" w:type="dxa"/>
            <w:noWrap/>
            <w:vAlign w:val="center"/>
            <w:hideMark/>
          </w:tcPr>
          <w:p w14:paraId="58026594"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6EFFB934" w14:textId="77777777" w:rsidR="000B4301" w:rsidRPr="006D3A1C" w:rsidRDefault="000B4301" w:rsidP="000B4301">
            <w:pPr>
              <w:spacing w:after="0" w:line="240" w:lineRule="auto"/>
              <w:jc w:val="center"/>
              <w:rPr>
                <w:rFonts w:ascii="Aptos Narrow" w:eastAsia="Times New Roman" w:hAnsi="Aptos Narrow" w:cs="Times New Roman"/>
                <w:kern w:val="0"/>
                <w:lang w:eastAsia="en-GB"/>
                <w14:ligatures w14:val="none"/>
              </w:rPr>
            </w:pPr>
          </w:p>
        </w:tc>
        <w:tc>
          <w:tcPr>
            <w:tcW w:w="1375" w:type="dxa"/>
            <w:noWrap/>
            <w:vAlign w:val="center"/>
            <w:hideMark/>
          </w:tcPr>
          <w:p w14:paraId="6370E2F2"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7CBF3CD8"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p>
        </w:tc>
        <w:tc>
          <w:tcPr>
            <w:tcW w:w="2551" w:type="dxa"/>
            <w:noWrap/>
            <w:hideMark/>
          </w:tcPr>
          <w:p w14:paraId="4F8E2FFE" w14:textId="078068A8" w:rsidR="000B4301" w:rsidRPr="00994AE9" w:rsidRDefault="000B4301" w:rsidP="000B4301">
            <w:pPr>
              <w:rPr>
                <w:rFonts w:ascii="Aptos Narrow" w:eastAsia="Times New Roman" w:hAnsi="Aptos Narrow" w:cs="Times New Roman"/>
                <w:kern w:val="0"/>
                <w:lang w:eastAsia="en-GB"/>
                <w14:ligatures w14:val="none"/>
              </w:rPr>
            </w:pPr>
          </w:p>
        </w:tc>
        <w:tc>
          <w:tcPr>
            <w:tcW w:w="2551" w:type="dxa"/>
          </w:tcPr>
          <w:p w14:paraId="1CD3F120" w14:textId="007110E9" w:rsidR="000B4301" w:rsidRPr="00E812E7" w:rsidRDefault="000B4301" w:rsidP="000B4301">
            <w:pPr>
              <w:spacing w:after="0"/>
              <w:rPr>
                <w:rFonts w:ascii="Aptos Narrow" w:eastAsia="Times New Roman" w:hAnsi="Aptos Narrow" w:cs="Times New Roman"/>
                <w:kern w:val="0"/>
                <w:lang w:eastAsia="en-GB"/>
                <w14:ligatures w14:val="none"/>
              </w:rPr>
            </w:pPr>
          </w:p>
        </w:tc>
      </w:tr>
      <w:tr w:rsidR="000B4301" w:rsidRPr="004C385C" w14:paraId="0E58E4E4" w14:textId="77777777" w:rsidTr="00B74112">
        <w:trPr>
          <w:trHeight w:val="290"/>
        </w:trPr>
        <w:tc>
          <w:tcPr>
            <w:tcW w:w="1587" w:type="dxa"/>
            <w:noWrap/>
          </w:tcPr>
          <w:p w14:paraId="5732BF61" w14:textId="2395ABF2"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 xml:space="preserve">The </w:t>
            </w:r>
            <w:r w:rsidRPr="006D3A1C">
              <w:rPr>
                <w:rFonts w:ascii="Aptos Narrow" w:eastAsia="Times New Roman" w:hAnsi="Aptos Narrow" w:cs="Times New Roman"/>
                <w:color w:val="000000"/>
                <w:kern w:val="0"/>
                <w:lang w:eastAsia="en-GB"/>
                <w14:ligatures w14:val="none"/>
              </w:rPr>
              <w:t>Queen's Nursing Institute (2015)</w:t>
            </w:r>
            <w:r>
              <w:rPr>
                <w:rFonts w:ascii="Aptos Narrow" w:eastAsia="Times New Roman" w:hAnsi="Aptos Narrow" w:cs="Times New Roman"/>
                <w:color w:val="000000"/>
                <w:kern w:val="0"/>
                <w:lang w:eastAsia="en-GB"/>
                <w14:ligatures w14:val="none"/>
              </w:rPr>
              <w:fldChar w:fldCharType="begin"/>
            </w:r>
            <w:r>
              <w:rPr>
                <w:rFonts w:ascii="Aptos Narrow" w:eastAsia="Times New Roman" w:hAnsi="Aptos Narrow" w:cs="Times New Roman"/>
                <w:color w:val="000000"/>
                <w:kern w:val="0"/>
                <w:lang w:eastAsia="en-GB"/>
                <w14:ligatures w14:val="none"/>
              </w:rPr>
              <w:instrText xml:space="preserve"> ADDIN EN.CITE &lt;EndNote&gt;&lt;Cite&gt;&lt;Author&gt;The Queen&amp;apos;s Nursing Institute&lt;/Author&gt;&lt;Year&gt;2015&lt;/Year&gt;&lt;RecNum&gt;110&lt;/RecNum&gt;&lt;DisplayText&gt;&lt;style face="superscript"&gt;209&lt;/style&gt;&lt;/DisplayText&gt;&lt;record&gt;&lt;rec-number&gt;110&lt;/rec-number&gt;&lt;foreign-keys&gt;&lt;key app="EN" db-id="sp0rpx5fcz50v6era0a5wa2i5vxaw0zd5vzx" timestamp="1756224267"&gt;110&lt;/key&gt;&lt;/foreign-keys&gt;&lt;ref-type name="Report"&gt;27&lt;/ref-type&gt;&lt;contributors&gt;&lt;authors&gt;&lt;author&gt;The Queen&amp;apos;s Nursing Institute,.&lt;/author&gt;&lt;/authors&gt;&lt;/contributors&gt;&lt;titles&gt;&lt;title&gt;The QNI/QNIS Voluntary Standards for District Nurse Education and Practice&lt;/title&gt;&lt;/titles&gt;&lt;dates&gt;&lt;year&gt;2015&lt;/year&gt;&lt;/dates&gt;&lt;label&gt; INCLUDED&lt;/label&gt;&lt;urls&gt;&lt;/urls&gt;&lt;/record&gt;&lt;/Cite&gt;&lt;/EndNote&gt;</w:instrText>
            </w:r>
            <w:r>
              <w:rPr>
                <w:rFonts w:ascii="Aptos Narrow" w:eastAsia="Times New Roman" w:hAnsi="Aptos Narrow" w:cs="Times New Roman"/>
                <w:color w:val="000000"/>
                <w:kern w:val="0"/>
                <w:lang w:eastAsia="en-GB"/>
                <w14:ligatures w14:val="none"/>
              </w:rPr>
              <w:fldChar w:fldCharType="separate"/>
            </w:r>
            <w:r w:rsidRPr="00B51646">
              <w:rPr>
                <w:rFonts w:ascii="Aptos Narrow" w:eastAsia="Times New Roman" w:hAnsi="Aptos Narrow" w:cs="Times New Roman"/>
                <w:noProof/>
                <w:color w:val="000000"/>
                <w:kern w:val="0"/>
                <w:vertAlign w:val="superscript"/>
                <w:lang w:eastAsia="en-GB"/>
                <w14:ligatures w14:val="none"/>
              </w:rPr>
              <w:t>209</w:t>
            </w:r>
            <w:r>
              <w:rPr>
                <w:rFonts w:ascii="Aptos Narrow" w:eastAsia="Times New Roman" w:hAnsi="Aptos Narrow" w:cs="Times New Roman"/>
                <w:color w:val="000000"/>
                <w:kern w:val="0"/>
                <w:lang w:eastAsia="en-GB"/>
                <w14:ligatures w14:val="none"/>
              </w:rPr>
              <w:fldChar w:fldCharType="end"/>
            </w:r>
          </w:p>
        </w:tc>
        <w:tc>
          <w:tcPr>
            <w:tcW w:w="2041" w:type="dxa"/>
            <w:noWrap/>
          </w:tcPr>
          <w:p w14:paraId="50E4D390" w14:textId="11F0E5B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The QNI/QNIS voluntary standards for district nurse education and practice</w:t>
            </w:r>
          </w:p>
        </w:tc>
        <w:tc>
          <w:tcPr>
            <w:tcW w:w="1531" w:type="dxa"/>
            <w:noWrap/>
          </w:tcPr>
          <w:p w14:paraId="759527A8" w14:textId="422B0BAC"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Standards/</w:t>
            </w:r>
            <w:r w:rsidRPr="004C385C">
              <w:rPr>
                <w:rFonts w:ascii="Aptos Narrow" w:eastAsia="Times New Roman" w:hAnsi="Aptos Narrow" w:cs="Times New Roman"/>
                <w:color w:val="000000"/>
                <w:kern w:val="0"/>
                <w:lang w:eastAsia="en-GB"/>
                <w14:ligatures w14:val="none"/>
              </w:rPr>
              <w:t xml:space="preserve"> </w:t>
            </w:r>
            <w:r w:rsidRPr="006D3A1C">
              <w:rPr>
                <w:rFonts w:ascii="Aptos Narrow" w:eastAsia="Times New Roman" w:hAnsi="Aptos Narrow" w:cs="Times New Roman"/>
                <w:color w:val="000000"/>
                <w:kern w:val="0"/>
                <w:lang w:eastAsia="en-GB"/>
                <w14:ligatures w14:val="none"/>
              </w:rPr>
              <w:t>Frameworks</w:t>
            </w:r>
          </w:p>
        </w:tc>
        <w:tc>
          <w:tcPr>
            <w:tcW w:w="1374" w:type="dxa"/>
            <w:noWrap/>
            <w:vAlign w:val="center"/>
          </w:tcPr>
          <w:p w14:paraId="761F4AE5" w14:textId="086BA02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tcPr>
          <w:p w14:paraId="29891E91" w14:textId="77777777" w:rsidR="000B4301" w:rsidRPr="006D3A1C" w:rsidRDefault="000B4301" w:rsidP="000B4301">
            <w:pPr>
              <w:spacing w:after="0" w:line="240" w:lineRule="auto"/>
              <w:jc w:val="center"/>
              <w:rPr>
                <w:rFonts w:ascii="Aptos Narrow" w:eastAsia="Times New Roman" w:hAnsi="Aptos Narrow" w:cs="Times New Roman"/>
                <w:kern w:val="0"/>
                <w:lang w:eastAsia="en-GB"/>
                <w14:ligatures w14:val="none"/>
              </w:rPr>
            </w:pPr>
          </w:p>
        </w:tc>
        <w:tc>
          <w:tcPr>
            <w:tcW w:w="1375" w:type="dxa"/>
            <w:noWrap/>
            <w:vAlign w:val="center"/>
          </w:tcPr>
          <w:p w14:paraId="0C665F65"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tcPr>
          <w:p w14:paraId="4E665A71"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p>
        </w:tc>
        <w:tc>
          <w:tcPr>
            <w:tcW w:w="2551" w:type="dxa"/>
            <w:noWrap/>
          </w:tcPr>
          <w:p w14:paraId="47A87618" w14:textId="1E625D63" w:rsidR="000B4301" w:rsidRPr="006D3A1C" w:rsidRDefault="000B4301" w:rsidP="000B4301">
            <w:pPr>
              <w:pStyle w:val="ListParagraph"/>
              <w:numPr>
                <w:ilvl w:val="0"/>
                <w:numId w:val="1"/>
              </w:numPr>
              <w:ind w:left="170" w:hanging="170"/>
              <w:rPr>
                <w:rFonts w:ascii="Aptos Narrow" w:eastAsia="Times New Roman" w:hAnsi="Aptos Narrow" w:cs="Times New Roman"/>
                <w:kern w:val="0"/>
                <w:lang w:eastAsia="en-GB"/>
                <w14:ligatures w14:val="none"/>
              </w:rPr>
            </w:pPr>
            <w:r>
              <w:rPr>
                <w:rFonts w:ascii="Aptos Narrow" w:eastAsia="Times New Roman" w:hAnsi="Aptos Narrow" w:cs="Times New Roman"/>
                <w:kern w:val="0"/>
                <w:lang w:eastAsia="en-GB"/>
                <w14:ligatures w14:val="none"/>
              </w:rPr>
              <w:t>Limited mention of palliative and end-of-life care.</w:t>
            </w:r>
          </w:p>
        </w:tc>
        <w:tc>
          <w:tcPr>
            <w:tcW w:w="2551" w:type="dxa"/>
          </w:tcPr>
          <w:p w14:paraId="2833D8D3" w14:textId="492D8D9E" w:rsidR="000B4301" w:rsidRDefault="000B4301" w:rsidP="000B4301">
            <w:pPr>
              <w:pStyle w:val="ListParagraph"/>
              <w:numPr>
                <w:ilvl w:val="0"/>
                <w:numId w:val="1"/>
              </w:numPr>
              <w:spacing w:after="0"/>
              <w:ind w:left="170" w:hanging="170"/>
              <w:rPr>
                <w:rFonts w:ascii="Aptos Narrow" w:eastAsia="Times New Roman" w:hAnsi="Aptos Narrow" w:cs="Times New Roman"/>
                <w:kern w:val="0"/>
                <w:lang w:eastAsia="en-GB"/>
                <w14:ligatures w14:val="none"/>
              </w:rPr>
            </w:pPr>
            <w:r>
              <w:rPr>
                <w:rFonts w:ascii="Aptos Narrow" w:eastAsia="Times New Roman" w:hAnsi="Aptos Narrow" w:cs="Times New Roman"/>
                <w:kern w:val="0"/>
                <w:lang w:eastAsia="en-GB"/>
                <w14:ligatures w14:val="none"/>
              </w:rPr>
              <w:t>Standards support education and practice and make explicit the expectations for those completing the Specialist Practice Qualification and can guide commissioners and providers of services.</w:t>
            </w:r>
          </w:p>
          <w:p w14:paraId="24C756C7" w14:textId="09106A4A" w:rsidR="000B4301" w:rsidRPr="004C385C" w:rsidRDefault="000B4301" w:rsidP="000B4301">
            <w:pPr>
              <w:pStyle w:val="ListParagraph"/>
              <w:numPr>
                <w:ilvl w:val="0"/>
                <w:numId w:val="1"/>
              </w:numPr>
              <w:spacing w:after="0"/>
              <w:ind w:left="170" w:hanging="170"/>
              <w:rPr>
                <w:rFonts w:ascii="Aptos Narrow" w:eastAsia="Times New Roman" w:hAnsi="Aptos Narrow" w:cs="Times New Roman"/>
                <w:kern w:val="0"/>
                <w:lang w:eastAsia="en-GB"/>
                <w14:ligatures w14:val="none"/>
              </w:rPr>
            </w:pPr>
            <w:r>
              <w:rPr>
                <w:rFonts w:ascii="Aptos Narrow" w:eastAsia="Times New Roman" w:hAnsi="Aptos Narrow" w:cs="Times New Roman"/>
                <w:kern w:val="0"/>
                <w:lang w:eastAsia="en-GB"/>
                <w14:ligatures w14:val="none"/>
              </w:rPr>
              <w:t xml:space="preserve">The standards also provide a contemporary </w:t>
            </w:r>
            <w:r>
              <w:rPr>
                <w:rFonts w:ascii="Aptos Narrow" w:eastAsia="Times New Roman" w:hAnsi="Aptos Narrow" w:cs="Times New Roman"/>
                <w:kern w:val="0"/>
                <w:lang w:eastAsia="en-GB"/>
                <w14:ligatures w14:val="none"/>
              </w:rPr>
              <w:lastRenderedPageBreak/>
              <w:t xml:space="preserve">description of the role for patients and the public and members of the multidisciplinary team. </w:t>
            </w:r>
          </w:p>
        </w:tc>
      </w:tr>
      <w:tr w:rsidR="000B4301" w:rsidRPr="004C385C" w14:paraId="22D9ACF0" w14:textId="77777777" w:rsidTr="00B74112">
        <w:trPr>
          <w:trHeight w:val="290"/>
        </w:trPr>
        <w:tc>
          <w:tcPr>
            <w:tcW w:w="1587" w:type="dxa"/>
            <w:noWrap/>
            <w:hideMark/>
          </w:tcPr>
          <w:p w14:paraId="77C58322" w14:textId="6D82806E"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The Queen's Nursing Institute (2015)</w:t>
            </w:r>
            <w:r>
              <w:rPr>
                <w:rFonts w:ascii="Aptos Narrow" w:eastAsia="Times New Roman" w:hAnsi="Aptos Narrow" w:cs="Times New Roman"/>
                <w:color w:val="000000"/>
                <w:kern w:val="0"/>
                <w:lang w:eastAsia="en-GB"/>
                <w14:ligatures w14:val="none"/>
              </w:rPr>
              <w:fldChar w:fldCharType="begin"/>
            </w:r>
            <w:r>
              <w:rPr>
                <w:rFonts w:ascii="Aptos Narrow" w:eastAsia="Times New Roman" w:hAnsi="Aptos Narrow" w:cs="Times New Roman"/>
                <w:color w:val="000000"/>
                <w:kern w:val="0"/>
                <w:lang w:eastAsia="en-GB"/>
                <w14:ligatures w14:val="none"/>
              </w:rPr>
              <w:instrText xml:space="preserve"> ADDIN EN.CITE &lt;EndNote&gt;&lt;Cite&gt;&lt;Author&gt;The Queen&amp;apos;s Nursing Institute&lt;/Author&gt;&lt;Year&gt;2015&lt;/Year&gt;&lt;RecNum&gt;109&lt;/RecNum&gt;&lt;DisplayText&gt;&lt;style face="superscript"&gt;210&lt;/style&gt;&lt;/DisplayText&gt;&lt;record&gt;&lt;rec-number&gt;109&lt;/rec-number&gt;&lt;foreign-keys&gt;&lt;key app="EN" db-id="sp0rpx5fcz50v6era0a5wa2i5vxaw0zd5vzx" timestamp="1756224267"&gt;109&lt;/key&gt;&lt;/foreign-keys&gt;&lt;ref-type name="Report"&gt;27&lt;/ref-type&gt;&lt;contributors&gt;&lt;authors&gt;&lt;author&gt;The Queen&amp;apos;s Nursing Institute,.&lt;/author&gt;&lt;/authors&gt;&lt;/contributors&gt;&lt;titles&gt;&lt;title&gt;The Value of the District Nurse Specialist Practitioner Qualification: A report by The Queen’s Nursing Institute&lt;/title&gt;&lt;/titles&gt;&lt;dates&gt;&lt;year&gt;2015&lt;/year&gt;&lt;/dates&gt;&lt;label&gt; INCLUDED&lt;/label&gt;&lt;urls&gt;&lt;/urls&gt;&lt;electronic-resource-num&gt;https://www.qni.org.uk/wp-content/uploads/2016/09/SPQDN_Report_WEB2.pdf&lt;/electronic-resource-num&gt;&lt;/record&gt;&lt;/Cite&gt;&lt;/EndNote&gt;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Pr="00B51646">
              <w:rPr>
                <w:rFonts w:ascii="Aptos Narrow" w:eastAsia="Times New Roman" w:hAnsi="Aptos Narrow" w:cs="Times New Roman"/>
                <w:noProof/>
                <w:color w:val="000000"/>
                <w:kern w:val="0"/>
                <w:vertAlign w:val="superscript"/>
                <w:lang w:eastAsia="en-GB"/>
                <w14:ligatures w14:val="none"/>
              </w:rPr>
              <w:t>210</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6F44B4B9" w14:textId="49DB5449"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The value of the district nurse specialist practitioner qualification: a report by The Queen's Nursing Institute</w:t>
            </w:r>
          </w:p>
        </w:tc>
        <w:tc>
          <w:tcPr>
            <w:tcW w:w="1531" w:type="dxa"/>
            <w:noWrap/>
            <w:hideMark/>
          </w:tcPr>
          <w:p w14:paraId="39D60356"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Mixed methods</w:t>
            </w:r>
          </w:p>
        </w:tc>
        <w:tc>
          <w:tcPr>
            <w:tcW w:w="1374" w:type="dxa"/>
            <w:noWrap/>
            <w:vAlign w:val="center"/>
            <w:hideMark/>
          </w:tcPr>
          <w:p w14:paraId="624AC3E5"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694A173C"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5A6A39FA"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383F1C37"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682A2F23"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p>
        </w:tc>
        <w:tc>
          <w:tcPr>
            <w:tcW w:w="2551" w:type="dxa"/>
          </w:tcPr>
          <w:p w14:paraId="355F44A8" w14:textId="0EBEC654" w:rsidR="000B4301" w:rsidRPr="000543A9" w:rsidRDefault="000B4301" w:rsidP="000B4301">
            <w:pPr>
              <w:pStyle w:val="ListParagraph"/>
              <w:numPr>
                <w:ilvl w:val="0"/>
                <w:numId w:val="1"/>
              </w:numPr>
              <w:spacing w:after="0"/>
              <w:ind w:left="170" w:hanging="170"/>
              <w:rPr>
                <w:rFonts w:ascii="Aptos Narrow" w:eastAsia="Times New Roman" w:hAnsi="Aptos Narrow" w:cs="Times New Roman"/>
                <w:kern w:val="0"/>
                <w:lang w:eastAsia="en-GB"/>
                <w14:ligatures w14:val="none"/>
              </w:rPr>
            </w:pPr>
            <w:r w:rsidRPr="000543A9">
              <w:rPr>
                <w:rFonts w:ascii="Aptos Narrow" w:eastAsia="Times New Roman" w:hAnsi="Aptos Narrow" w:cs="Times New Roman"/>
                <w:kern w:val="0"/>
                <w:lang w:eastAsia="en-GB"/>
                <w14:ligatures w14:val="none"/>
              </w:rPr>
              <w:t>The District Nurse Specialist Qualification contributed to confidence to effectively plan end-of-life care and considered a critical element for safe staffing.</w:t>
            </w:r>
          </w:p>
        </w:tc>
      </w:tr>
      <w:tr w:rsidR="000B4301" w:rsidRPr="004C385C" w14:paraId="366BF229" w14:textId="77777777" w:rsidTr="00B74112">
        <w:trPr>
          <w:trHeight w:val="290"/>
        </w:trPr>
        <w:tc>
          <w:tcPr>
            <w:tcW w:w="1587" w:type="dxa"/>
            <w:noWrap/>
            <w:hideMark/>
          </w:tcPr>
          <w:p w14:paraId="13CC26BE" w14:textId="7578EDEF"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The Queen's Nursing Institute (2016)</w:t>
            </w:r>
            <w:r>
              <w:rPr>
                <w:rFonts w:ascii="Aptos Narrow" w:eastAsia="Times New Roman" w:hAnsi="Aptos Narrow" w:cs="Times New Roman"/>
                <w:color w:val="000000"/>
                <w:kern w:val="0"/>
                <w:lang w:eastAsia="en-GB"/>
                <w14:ligatures w14:val="none"/>
              </w:rPr>
              <w:fldChar w:fldCharType="begin"/>
            </w:r>
            <w:r>
              <w:rPr>
                <w:rFonts w:ascii="Aptos Narrow" w:eastAsia="Times New Roman" w:hAnsi="Aptos Narrow" w:cs="Times New Roman"/>
                <w:color w:val="000000"/>
                <w:kern w:val="0"/>
                <w:lang w:eastAsia="en-GB"/>
                <w14:ligatures w14:val="none"/>
              </w:rPr>
              <w:instrText xml:space="preserve"> ADDIN EN.CITE &lt;EndNote&gt;&lt;Cite&gt;&lt;Author&gt;The Queen&amp;apos;s Nursing Institute&lt;/Author&gt;&lt;Year&gt;2016&lt;/Year&gt;&lt;RecNum&gt;111&lt;/RecNum&gt;&lt;DisplayText&gt;&lt;style face="superscript"&gt;211&lt;/style&gt;&lt;/DisplayText&gt;&lt;record&gt;&lt;rec-number&gt;111&lt;/rec-number&gt;&lt;foreign-keys&gt;&lt;key app="EN" db-id="sp0rpx5fcz50v6era0a5wa2i5vxaw0zd5vzx" timestamp="1756224267"&gt;111&lt;/key&gt;&lt;/foreign-keys&gt;&lt;ref-type name="Report"&gt;27&lt;/ref-type&gt;&lt;contributors&gt;&lt;authors&gt;&lt;author&gt;The Queen&amp;apos;s Nursing Institute,.&lt;/author&gt;&lt;/authors&gt;&lt;/contributors&gt;&lt;titles&gt;&lt;title&gt;Understanding safe caseloads in the District Nursing service: A QNI Report&lt;/title&gt;&lt;/titles&gt;&lt;dates&gt;&lt;year&gt;2016&lt;/year&gt;&lt;/dates&gt;&lt;label&gt; INCLUDED&lt;/label&gt;&lt;urls&gt;&lt;related-urls&gt;&lt;url&gt;https://qni.org.uk/wp-content/uploads/2017/02/Understanding_Safe_Caseloads_in_District_Nursing_Service_V1.0.pdf&lt;/url&gt;&lt;/related-urls&gt;&lt;/urls&gt;&lt;electronic-resource-num&gt;https://qni.org.uk/wp-content/uploads/2017/02/Understanding_Safe_Caseloads_in_District_Nursing_Service_V1.0.pdf&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Pr="00B51646">
              <w:rPr>
                <w:rFonts w:ascii="Aptos Narrow" w:eastAsia="Times New Roman" w:hAnsi="Aptos Narrow" w:cs="Times New Roman"/>
                <w:noProof/>
                <w:color w:val="000000"/>
                <w:kern w:val="0"/>
                <w:vertAlign w:val="superscript"/>
                <w:lang w:eastAsia="en-GB"/>
                <w14:ligatures w14:val="none"/>
              </w:rPr>
              <w:t>211</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19F6F94E"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Understanding safe caseloads in the District Nursing service: A QNI Report</w:t>
            </w:r>
          </w:p>
        </w:tc>
        <w:tc>
          <w:tcPr>
            <w:tcW w:w="1531" w:type="dxa"/>
            <w:noWrap/>
            <w:hideMark/>
          </w:tcPr>
          <w:p w14:paraId="32C6D43E"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Grey literature</w:t>
            </w:r>
          </w:p>
        </w:tc>
        <w:tc>
          <w:tcPr>
            <w:tcW w:w="1374" w:type="dxa"/>
            <w:noWrap/>
            <w:vAlign w:val="center"/>
            <w:hideMark/>
          </w:tcPr>
          <w:p w14:paraId="10C91D20"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0E6F1CDC"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57B2DB4B"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0393AF01"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5CEB61E1" w14:textId="77777777" w:rsidR="000B4301" w:rsidRPr="000543A9" w:rsidRDefault="000B4301" w:rsidP="000B4301">
            <w:pPr>
              <w:pStyle w:val="ListParagraph"/>
              <w:numPr>
                <w:ilvl w:val="0"/>
                <w:numId w:val="1"/>
              </w:numPr>
              <w:ind w:left="170" w:hanging="170"/>
              <w:rPr>
                <w:rFonts w:ascii="Aptos Narrow" w:eastAsia="Times New Roman" w:hAnsi="Aptos Narrow" w:cs="Times New Roman"/>
                <w:kern w:val="0"/>
                <w:lang w:eastAsia="en-GB"/>
                <w14:ligatures w14:val="none"/>
              </w:rPr>
            </w:pPr>
            <w:r w:rsidRPr="000543A9">
              <w:rPr>
                <w:rFonts w:ascii="Aptos Narrow" w:eastAsia="Times New Roman" w:hAnsi="Aptos Narrow" w:cs="Times New Roman"/>
                <w:kern w:val="0"/>
                <w:lang w:eastAsia="en-GB"/>
                <w14:ligatures w14:val="none"/>
              </w:rPr>
              <w:t xml:space="preserve">Challenges with articulating what constitutes a safe caseload but has implications for workforce planning and training. </w:t>
            </w:r>
          </w:p>
          <w:p w14:paraId="53AD7C46" w14:textId="40104D0E" w:rsidR="000B4301" w:rsidRPr="000543A9" w:rsidRDefault="000B4301" w:rsidP="000B4301">
            <w:pPr>
              <w:pStyle w:val="ListParagraph"/>
              <w:numPr>
                <w:ilvl w:val="0"/>
                <w:numId w:val="1"/>
              </w:numPr>
              <w:ind w:left="170" w:hanging="170"/>
              <w:rPr>
                <w:rFonts w:ascii="Aptos Narrow" w:eastAsia="Times New Roman" w:hAnsi="Aptos Narrow" w:cs="Times New Roman"/>
                <w:kern w:val="0"/>
                <w:lang w:eastAsia="en-GB"/>
                <w14:ligatures w14:val="none"/>
              </w:rPr>
            </w:pPr>
            <w:r w:rsidRPr="000543A9">
              <w:rPr>
                <w:rFonts w:ascii="Aptos Narrow" w:eastAsia="Times New Roman" w:hAnsi="Aptos Narrow" w:cs="Times New Roman"/>
                <w:kern w:val="0"/>
                <w:lang w:eastAsia="en-GB"/>
                <w14:ligatures w14:val="none"/>
              </w:rPr>
              <w:t>Increased staff turnover, vacancy rates and sickness absences impact on staff wellbeing.</w:t>
            </w:r>
          </w:p>
        </w:tc>
        <w:tc>
          <w:tcPr>
            <w:tcW w:w="2551" w:type="dxa"/>
          </w:tcPr>
          <w:p w14:paraId="41856B23" w14:textId="0346ACF2" w:rsidR="000B4301" w:rsidRPr="00B01733" w:rsidRDefault="000B4301" w:rsidP="000B4301">
            <w:pPr>
              <w:spacing w:after="0"/>
              <w:rPr>
                <w:rFonts w:ascii="Aptos Narrow" w:eastAsia="Times New Roman" w:hAnsi="Aptos Narrow" w:cs="Times New Roman"/>
                <w:color w:val="000000"/>
                <w:kern w:val="0"/>
                <w:lang w:eastAsia="en-GB"/>
                <w14:ligatures w14:val="none"/>
              </w:rPr>
            </w:pPr>
          </w:p>
        </w:tc>
      </w:tr>
      <w:tr w:rsidR="000B4301" w:rsidRPr="004C385C" w14:paraId="2612E5D7" w14:textId="77777777" w:rsidTr="00B74112">
        <w:trPr>
          <w:trHeight w:val="290"/>
        </w:trPr>
        <w:tc>
          <w:tcPr>
            <w:tcW w:w="1587" w:type="dxa"/>
            <w:noWrap/>
            <w:hideMark/>
          </w:tcPr>
          <w:p w14:paraId="6635DD91" w14:textId="22B5A3A9"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 xml:space="preserve">The Queen's Nursing </w:t>
            </w:r>
            <w:r w:rsidRPr="006D3A1C">
              <w:rPr>
                <w:rFonts w:ascii="Aptos Narrow" w:eastAsia="Times New Roman" w:hAnsi="Aptos Narrow" w:cs="Times New Roman"/>
                <w:color w:val="000000"/>
                <w:kern w:val="0"/>
                <w:lang w:eastAsia="en-GB"/>
                <w14:ligatures w14:val="none"/>
              </w:rPr>
              <w:lastRenderedPageBreak/>
              <w:t>Institute (2017)</w:t>
            </w:r>
            <w:r>
              <w:rPr>
                <w:rFonts w:ascii="Aptos Narrow" w:eastAsia="Times New Roman" w:hAnsi="Aptos Narrow" w:cs="Times New Roman"/>
                <w:color w:val="000000"/>
                <w:kern w:val="0"/>
                <w:lang w:eastAsia="en-GB"/>
                <w14:ligatures w14:val="none"/>
              </w:rPr>
              <w:fldChar w:fldCharType="begin"/>
            </w:r>
            <w:r>
              <w:rPr>
                <w:rFonts w:ascii="Aptos Narrow" w:eastAsia="Times New Roman" w:hAnsi="Aptos Narrow" w:cs="Times New Roman"/>
                <w:color w:val="000000"/>
                <w:kern w:val="0"/>
                <w:lang w:eastAsia="en-GB"/>
                <w14:ligatures w14:val="none"/>
              </w:rPr>
              <w:instrText xml:space="preserve"> ADDIN EN.CITE &lt;EndNote&gt;&lt;Cite&gt;&lt;Author&gt;The Queen&amp;apos;s Nursing Institute&lt;/Author&gt;&lt;Year&gt;2017&lt;/Year&gt;&lt;RecNum&gt;112&lt;/RecNum&gt;&lt;DisplayText&gt;&lt;style face="superscript"&gt;212&lt;/style&gt;&lt;/DisplayText&gt;&lt;record&gt;&lt;rec-number&gt;112&lt;/rec-number&gt;&lt;foreign-keys&gt;&lt;key app="EN" db-id="sp0rpx5fcz50v6era0a5wa2i5vxaw0zd5vzx" timestamp="1756224267"&gt;112&lt;/key&gt;&lt;/foreign-keys&gt;&lt;ref-type name="Report"&gt;27&lt;/ref-type&gt;&lt;contributors&gt;&lt;authors&gt;&lt;author&gt;The Queen&amp;apos;s Nursing Institute,.&lt;/author&gt;&lt;/authors&gt;&lt;/contributors&gt;&lt;titles&gt;&lt;title&gt;Transition to District Nursing Service&lt;/title&gt;&lt;/titles&gt;&lt;dates&gt;&lt;year&gt;2017&lt;/year&gt;&lt;/dates&gt;&lt;label&gt; INCLUDED&lt;/label&gt;&lt;urls&gt;&lt;/urls&gt;&lt;electronic-resource-num&gt;https://www.qni.org.uk/wp-content/uploads/2017/01/Transition-to-District-Nursing.pdf&lt;/electronic-resource-num&gt;&lt;/record&gt;&lt;/Cite&gt;&lt;/EndNote&gt;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Pr="00B51646">
              <w:rPr>
                <w:rFonts w:ascii="Aptos Narrow" w:eastAsia="Times New Roman" w:hAnsi="Aptos Narrow" w:cs="Times New Roman"/>
                <w:noProof/>
                <w:color w:val="000000"/>
                <w:kern w:val="0"/>
                <w:vertAlign w:val="superscript"/>
                <w:lang w:eastAsia="en-GB"/>
                <w14:ligatures w14:val="none"/>
              </w:rPr>
              <w:t>212</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3B81F93D"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Transition to District Nursing Service</w:t>
            </w:r>
          </w:p>
        </w:tc>
        <w:tc>
          <w:tcPr>
            <w:tcW w:w="1531" w:type="dxa"/>
            <w:noWrap/>
            <w:hideMark/>
          </w:tcPr>
          <w:p w14:paraId="044372C7"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Toolkit</w:t>
            </w:r>
          </w:p>
        </w:tc>
        <w:tc>
          <w:tcPr>
            <w:tcW w:w="1374" w:type="dxa"/>
            <w:noWrap/>
            <w:vAlign w:val="center"/>
            <w:hideMark/>
          </w:tcPr>
          <w:p w14:paraId="2A96F910"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7CDD9A33"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5C7189FE"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0AC7ABAB"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29118328" w14:textId="77777777" w:rsidR="000B4301" w:rsidRPr="006D3A1C" w:rsidRDefault="000B4301" w:rsidP="000B4301">
            <w:pPr>
              <w:pStyle w:val="ListParagraph"/>
              <w:ind w:left="227"/>
              <w:rPr>
                <w:rFonts w:ascii="Aptos Narrow" w:eastAsia="Times New Roman" w:hAnsi="Aptos Narrow" w:cs="Times New Roman"/>
                <w:color w:val="000000"/>
                <w:kern w:val="0"/>
                <w:lang w:eastAsia="en-GB"/>
                <w14:ligatures w14:val="none"/>
              </w:rPr>
            </w:pPr>
          </w:p>
        </w:tc>
        <w:tc>
          <w:tcPr>
            <w:tcW w:w="2551" w:type="dxa"/>
          </w:tcPr>
          <w:p w14:paraId="1FE16CAD" w14:textId="77777777" w:rsidR="000B4301" w:rsidRPr="004C385C" w:rsidRDefault="000B4301" w:rsidP="000B4301">
            <w:pPr>
              <w:spacing w:after="0" w:line="240" w:lineRule="auto"/>
              <w:rPr>
                <w:rFonts w:ascii="Aptos Narrow" w:eastAsia="Times New Roman" w:hAnsi="Aptos Narrow" w:cs="Times New Roman"/>
                <w:color w:val="000000"/>
                <w:kern w:val="0"/>
                <w:lang w:eastAsia="en-GB"/>
                <w14:ligatures w14:val="none"/>
              </w:rPr>
            </w:pPr>
          </w:p>
        </w:tc>
      </w:tr>
      <w:tr w:rsidR="000B4301" w:rsidRPr="004C385C" w14:paraId="2DBC77E1" w14:textId="77777777" w:rsidTr="00B74112">
        <w:trPr>
          <w:trHeight w:val="290"/>
        </w:trPr>
        <w:tc>
          <w:tcPr>
            <w:tcW w:w="1587" w:type="dxa"/>
            <w:noWrap/>
          </w:tcPr>
          <w:p w14:paraId="023AE174" w14:textId="55524F52"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 xml:space="preserve">The </w:t>
            </w:r>
            <w:r w:rsidRPr="006D3A1C">
              <w:rPr>
                <w:rFonts w:ascii="Aptos Narrow" w:eastAsia="Times New Roman" w:hAnsi="Aptos Narrow" w:cs="Times New Roman"/>
                <w:color w:val="000000"/>
                <w:kern w:val="0"/>
                <w:lang w:eastAsia="en-GB"/>
                <w14:ligatures w14:val="none"/>
              </w:rPr>
              <w:t>Queen's Nursing Institute (2023)</w:t>
            </w:r>
            <w:r>
              <w:rPr>
                <w:rFonts w:ascii="Aptos Narrow" w:eastAsia="Times New Roman" w:hAnsi="Aptos Narrow" w:cs="Times New Roman"/>
                <w:color w:val="000000"/>
                <w:kern w:val="0"/>
                <w:lang w:eastAsia="en-GB"/>
                <w14:ligatures w14:val="none"/>
              </w:rPr>
              <w:fldChar w:fldCharType="begin"/>
            </w:r>
            <w:r>
              <w:rPr>
                <w:rFonts w:ascii="Aptos Narrow" w:eastAsia="Times New Roman" w:hAnsi="Aptos Narrow" w:cs="Times New Roman"/>
                <w:color w:val="000000"/>
                <w:kern w:val="0"/>
                <w:lang w:eastAsia="en-GB"/>
                <w14:ligatures w14:val="none"/>
              </w:rPr>
              <w:instrText xml:space="preserve"> ADDIN EN.CITE &lt;EndNote&gt;&lt;Cite&gt;&lt;Author&gt;The Queen&amp;apos;s Nursing Institute&lt;/Author&gt;&lt;Year&gt;2023&lt;/Year&gt;&lt;RecNum&gt;113&lt;/RecNum&gt;&lt;DisplayText&gt;&lt;style face="superscript"&gt;213&lt;/style&gt;&lt;/DisplayText&gt;&lt;record&gt;&lt;rec-number&gt;113&lt;/rec-number&gt;&lt;foreign-keys&gt;&lt;key app="EN" db-id="sp0rpx5fcz50v6era0a5wa2i5vxaw0zd5vzx" timestamp="1756224267"&gt;113&lt;/key&gt;&lt;/foreign-keys&gt;&lt;ref-type name="Report"&gt;27&lt;/ref-type&gt;&lt;contributors&gt;&lt;authors&gt;&lt;author&gt;The Queen&amp;apos;s Nursing Institute, .&lt;/author&gt;&lt;/authors&gt;&lt;/contributors&gt;&lt;titles&gt;&lt;title&gt;District Nursing Standards for Specialist Practitioner Qualification&lt;/title&gt;&lt;/titles&gt;&lt;dates&gt;&lt;year&gt;2023&lt;/year&gt;&lt;/dates&gt;&lt;pub-location&gt;London&lt;/pub-location&gt;&lt;publisher&gt;The Queen&amp;apos;s Nursing Institure&lt;/publisher&gt;&lt;label&gt; INCLUDED&lt;/label&gt;&lt;urls&gt;&lt;/urls&gt;&lt;/record&gt;&lt;/Cite&gt;&lt;/EndNote&gt;</w:instrText>
            </w:r>
            <w:r>
              <w:rPr>
                <w:rFonts w:ascii="Aptos Narrow" w:eastAsia="Times New Roman" w:hAnsi="Aptos Narrow" w:cs="Times New Roman"/>
                <w:color w:val="000000"/>
                <w:kern w:val="0"/>
                <w:lang w:eastAsia="en-GB"/>
                <w14:ligatures w14:val="none"/>
              </w:rPr>
              <w:fldChar w:fldCharType="separate"/>
            </w:r>
            <w:r w:rsidRPr="00B51646">
              <w:rPr>
                <w:rFonts w:ascii="Aptos Narrow" w:eastAsia="Times New Roman" w:hAnsi="Aptos Narrow" w:cs="Times New Roman"/>
                <w:noProof/>
                <w:color w:val="000000"/>
                <w:kern w:val="0"/>
                <w:vertAlign w:val="superscript"/>
                <w:lang w:eastAsia="en-GB"/>
                <w14:ligatures w14:val="none"/>
              </w:rPr>
              <w:t>213</w:t>
            </w:r>
            <w:r>
              <w:rPr>
                <w:rFonts w:ascii="Aptos Narrow" w:eastAsia="Times New Roman" w:hAnsi="Aptos Narrow" w:cs="Times New Roman"/>
                <w:color w:val="000000"/>
                <w:kern w:val="0"/>
                <w:lang w:eastAsia="en-GB"/>
                <w14:ligatures w14:val="none"/>
              </w:rPr>
              <w:fldChar w:fldCharType="end"/>
            </w:r>
          </w:p>
        </w:tc>
        <w:tc>
          <w:tcPr>
            <w:tcW w:w="2041" w:type="dxa"/>
            <w:noWrap/>
          </w:tcPr>
          <w:p w14:paraId="27E7CECC" w14:textId="694CFA9A"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District Nursing Standards for Specialist Practitioner Qualification</w:t>
            </w:r>
          </w:p>
        </w:tc>
        <w:tc>
          <w:tcPr>
            <w:tcW w:w="1531" w:type="dxa"/>
            <w:noWrap/>
          </w:tcPr>
          <w:p w14:paraId="02F52FAC" w14:textId="4936DB5C"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Standards/</w:t>
            </w:r>
            <w:r w:rsidRPr="004C385C">
              <w:rPr>
                <w:rFonts w:ascii="Aptos Narrow" w:eastAsia="Times New Roman" w:hAnsi="Aptos Narrow" w:cs="Times New Roman"/>
                <w:color w:val="000000"/>
                <w:kern w:val="0"/>
                <w:lang w:eastAsia="en-GB"/>
                <w14:ligatures w14:val="none"/>
              </w:rPr>
              <w:t xml:space="preserve"> </w:t>
            </w:r>
            <w:r w:rsidRPr="006D3A1C">
              <w:rPr>
                <w:rFonts w:ascii="Aptos Narrow" w:eastAsia="Times New Roman" w:hAnsi="Aptos Narrow" w:cs="Times New Roman"/>
                <w:color w:val="000000"/>
                <w:kern w:val="0"/>
                <w:lang w:eastAsia="en-GB"/>
                <w14:ligatures w14:val="none"/>
              </w:rPr>
              <w:t>Frameworks</w:t>
            </w:r>
          </w:p>
        </w:tc>
        <w:tc>
          <w:tcPr>
            <w:tcW w:w="1374" w:type="dxa"/>
            <w:noWrap/>
            <w:vAlign w:val="center"/>
          </w:tcPr>
          <w:p w14:paraId="13328F83" w14:textId="588A2419"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tcPr>
          <w:p w14:paraId="15B846A6" w14:textId="4697BE74"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tcPr>
          <w:p w14:paraId="597AFF4E"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tcPr>
          <w:p w14:paraId="5EA14B98"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p>
        </w:tc>
        <w:tc>
          <w:tcPr>
            <w:tcW w:w="2551" w:type="dxa"/>
            <w:noWrap/>
          </w:tcPr>
          <w:p w14:paraId="6CDDF483" w14:textId="2229773E" w:rsidR="000B4301" w:rsidRPr="000543A9" w:rsidRDefault="000B4301" w:rsidP="000B4301">
            <w:pPr>
              <w:pStyle w:val="ListParagraph"/>
              <w:numPr>
                <w:ilvl w:val="0"/>
                <w:numId w:val="1"/>
              </w:numPr>
              <w:ind w:left="170" w:hanging="170"/>
              <w:rPr>
                <w:rFonts w:ascii="Aptos Narrow" w:eastAsia="Times New Roman" w:hAnsi="Aptos Narrow" w:cs="Times New Roman"/>
                <w:kern w:val="0"/>
                <w:lang w:eastAsia="en-GB"/>
                <w14:ligatures w14:val="none"/>
              </w:rPr>
            </w:pPr>
            <w:r w:rsidRPr="000543A9">
              <w:rPr>
                <w:rFonts w:ascii="Aptos Narrow" w:eastAsia="Times New Roman" w:hAnsi="Aptos Narrow" w:cs="Times New Roman"/>
                <w:kern w:val="0"/>
                <w:lang w:eastAsia="en-GB"/>
                <w14:ligatures w14:val="none"/>
              </w:rPr>
              <w:t>Limited mention of palliative and end-of-life care</w:t>
            </w:r>
            <w:r>
              <w:rPr>
                <w:rFonts w:ascii="Aptos Narrow" w:eastAsia="Times New Roman" w:hAnsi="Aptos Narrow" w:cs="Times New Roman"/>
                <w:kern w:val="0"/>
                <w:lang w:eastAsia="en-GB"/>
                <w14:ligatures w14:val="none"/>
              </w:rPr>
              <w:t>.</w:t>
            </w:r>
          </w:p>
        </w:tc>
        <w:tc>
          <w:tcPr>
            <w:tcW w:w="2551" w:type="dxa"/>
          </w:tcPr>
          <w:p w14:paraId="19FA2DD1" w14:textId="77777777" w:rsidR="000B4301" w:rsidRPr="004C385C" w:rsidRDefault="000B4301" w:rsidP="000B4301">
            <w:pPr>
              <w:spacing w:after="0" w:line="240" w:lineRule="auto"/>
              <w:rPr>
                <w:rFonts w:ascii="Aptos Narrow" w:eastAsia="Times New Roman" w:hAnsi="Aptos Narrow" w:cs="Times New Roman"/>
                <w:color w:val="000000"/>
                <w:kern w:val="0"/>
                <w:lang w:eastAsia="en-GB"/>
                <w14:ligatures w14:val="none"/>
              </w:rPr>
            </w:pPr>
          </w:p>
        </w:tc>
      </w:tr>
      <w:tr w:rsidR="000B4301" w:rsidRPr="004C385C" w14:paraId="19E07DFB" w14:textId="77777777" w:rsidTr="00B74112">
        <w:trPr>
          <w:trHeight w:val="290"/>
        </w:trPr>
        <w:tc>
          <w:tcPr>
            <w:tcW w:w="1587" w:type="dxa"/>
            <w:noWrap/>
          </w:tcPr>
          <w:p w14:paraId="617FD6C7" w14:textId="608F30B6"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The Queen’s Nursing Institute</w:t>
            </w:r>
            <w:r w:rsidRPr="006D3A1C">
              <w:rPr>
                <w:rFonts w:ascii="Aptos Narrow" w:eastAsia="Times New Roman" w:hAnsi="Aptos Narrow" w:cs="Times New Roman"/>
                <w:color w:val="000000"/>
                <w:kern w:val="0"/>
                <w:lang w:eastAsia="en-GB"/>
                <w14:ligatures w14:val="none"/>
              </w:rPr>
              <w:t xml:space="preserve"> (2023)</w:t>
            </w:r>
            <w:r>
              <w:rPr>
                <w:rFonts w:ascii="Aptos Narrow" w:eastAsia="Times New Roman" w:hAnsi="Aptos Narrow" w:cs="Times New Roman"/>
                <w:color w:val="000000"/>
                <w:kern w:val="0"/>
                <w:lang w:eastAsia="en-GB"/>
                <w14:ligatures w14:val="none"/>
              </w:rPr>
              <w:fldChar w:fldCharType="begin"/>
            </w:r>
            <w:r>
              <w:rPr>
                <w:rFonts w:ascii="Aptos Narrow" w:eastAsia="Times New Roman" w:hAnsi="Aptos Narrow" w:cs="Times New Roman"/>
                <w:color w:val="000000"/>
                <w:kern w:val="0"/>
                <w:lang w:eastAsia="en-GB"/>
                <w14:ligatures w14:val="none"/>
              </w:rPr>
              <w:instrText xml:space="preserve"> ADDIN EN.CITE &lt;EndNote&gt;&lt;Cite&gt;&lt;Author&gt;The Queen&amp;apos;s Nursing Institute&lt;/Author&gt;&lt;Year&gt;2023&lt;/Year&gt;&lt;RecNum&gt;84&lt;/RecNum&gt;&lt;DisplayText&gt;&lt;style face="superscript"&gt;214&lt;/style&gt;&lt;/DisplayText&gt;&lt;record&gt;&lt;rec-number&gt;84&lt;/rec-number&gt;&lt;foreign-keys&gt;&lt;key app="EN" db-id="sp0rpx5fcz50v6era0a5wa2i5vxaw0zd5vzx" timestamp="1756224267"&gt;84&lt;/key&gt;&lt;/foreign-keys&gt;&lt;ref-type name="Generic"&gt;13&lt;/ref-type&gt;&lt;contributors&gt;&lt;authors&gt;&lt;author&gt;The Queen&amp;apos;s Nursing Institute,.&lt;/author&gt;&lt;/authors&gt;&lt;/contributors&gt;&lt;titles&gt;&lt;title&gt;Report on District Nurse Education in the United Kingdom 2021 – 2022&lt;/title&gt;&lt;/titles&gt;&lt;dates&gt;&lt;year&gt;2023&lt;/year&gt;&lt;/dates&gt;&lt;pub-location&gt;London&lt;/pub-location&gt;&lt;publisher&gt;The Queen&amp;apos;s Nursing Institute&lt;/publisher&gt;&lt;label&gt; INCLUDED&lt;/label&gt;&lt;urls&gt;&lt;/urls&gt;&lt;/record&gt;&lt;/Cite&gt;&lt;/EndNote&gt;</w:instrText>
            </w:r>
            <w:r>
              <w:rPr>
                <w:rFonts w:ascii="Aptos Narrow" w:eastAsia="Times New Roman" w:hAnsi="Aptos Narrow" w:cs="Times New Roman"/>
                <w:color w:val="000000"/>
                <w:kern w:val="0"/>
                <w:lang w:eastAsia="en-GB"/>
                <w14:ligatures w14:val="none"/>
              </w:rPr>
              <w:fldChar w:fldCharType="separate"/>
            </w:r>
            <w:r w:rsidRPr="00B51646">
              <w:rPr>
                <w:rFonts w:ascii="Aptos Narrow" w:eastAsia="Times New Roman" w:hAnsi="Aptos Narrow" w:cs="Times New Roman"/>
                <w:noProof/>
                <w:color w:val="000000"/>
                <w:kern w:val="0"/>
                <w:vertAlign w:val="superscript"/>
                <w:lang w:eastAsia="en-GB"/>
                <w14:ligatures w14:val="none"/>
              </w:rPr>
              <w:t>214</w:t>
            </w:r>
            <w:r>
              <w:rPr>
                <w:rFonts w:ascii="Aptos Narrow" w:eastAsia="Times New Roman" w:hAnsi="Aptos Narrow" w:cs="Times New Roman"/>
                <w:color w:val="000000"/>
                <w:kern w:val="0"/>
                <w:lang w:eastAsia="en-GB"/>
                <w14:ligatures w14:val="none"/>
              </w:rPr>
              <w:fldChar w:fldCharType="end"/>
            </w:r>
          </w:p>
        </w:tc>
        <w:tc>
          <w:tcPr>
            <w:tcW w:w="2041" w:type="dxa"/>
            <w:noWrap/>
          </w:tcPr>
          <w:p w14:paraId="005F8BDB" w14:textId="56CA2FC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Report on District Nurse Education in the United Kingdom 2021-2022</w:t>
            </w:r>
          </w:p>
        </w:tc>
        <w:tc>
          <w:tcPr>
            <w:tcW w:w="1531" w:type="dxa"/>
            <w:noWrap/>
          </w:tcPr>
          <w:p w14:paraId="6C84F1D3" w14:textId="2597D709"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Grey literature - report</w:t>
            </w:r>
          </w:p>
        </w:tc>
        <w:tc>
          <w:tcPr>
            <w:tcW w:w="1374" w:type="dxa"/>
            <w:noWrap/>
            <w:vAlign w:val="center"/>
          </w:tcPr>
          <w:p w14:paraId="433E1E5F"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tcPr>
          <w:p w14:paraId="411FE7F8" w14:textId="4D2143C5"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tcPr>
          <w:p w14:paraId="0012FD8C" w14:textId="1031ABB2"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tcPr>
          <w:p w14:paraId="73959F46"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p>
        </w:tc>
        <w:tc>
          <w:tcPr>
            <w:tcW w:w="2551" w:type="dxa"/>
            <w:noWrap/>
          </w:tcPr>
          <w:p w14:paraId="4E0C4235"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p>
        </w:tc>
        <w:tc>
          <w:tcPr>
            <w:tcW w:w="2551" w:type="dxa"/>
          </w:tcPr>
          <w:p w14:paraId="4754C398" w14:textId="77777777" w:rsidR="000B4301" w:rsidRPr="004C385C" w:rsidRDefault="000B4301" w:rsidP="000B4301">
            <w:pPr>
              <w:spacing w:after="0" w:line="240" w:lineRule="auto"/>
              <w:rPr>
                <w:rFonts w:ascii="Aptos Narrow" w:eastAsia="Times New Roman" w:hAnsi="Aptos Narrow" w:cs="Times New Roman"/>
                <w:color w:val="000000"/>
                <w:kern w:val="0"/>
                <w:lang w:eastAsia="en-GB"/>
                <w14:ligatures w14:val="none"/>
              </w:rPr>
            </w:pPr>
          </w:p>
        </w:tc>
      </w:tr>
      <w:tr w:rsidR="000B4301" w:rsidRPr="004C385C" w14:paraId="0B101F7A" w14:textId="77777777" w:rsidTr="00B74112">
        <w:trPr>
          <w:trHeight w:val="290"/>
        </w:trPr>
        <w:tc>
          <w:tcPr>
            <w:tcW w:w="1587" w:type="dxa"/>
            <w:noWrap/>
            <w:hideMark/>
          </w:tcPr>
          <w:p w14:paraId="3E083D66" w14:textId="5D8D5C22"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The Queen's Nursing Institute (2024)</w:t>
            </w:r>
            <w:r>
              <w:rPr>
                <w:rFonts w:ascii="Aptos Narrow" w:eastAsia="Times New Roman" w:hAnsi="Aptos Narrow" w:cs="Times New Roman"/>
                <w:color w:val="000000"/>
                <w:kern w:val="0"/>
                <w:lang w:eastAsia="en-GB"/>
                <w14:ligatures w14:val="none"/>
              </w:rPr>
              <w:fldChar w:fldCharType="begin"/>
            </w:r>
            <w:r>
              <w:rPr>
                <w:rFonts w:ascii="Aptos Narrow" w:eastAsia="Times New Roman" w:hAnsi="Aptos Narrow" w:cs="Times New Roman"/>
                <w:color w:val="000000"/>
                <w:kern w:val="0"/>
                <w:lang w:eastAsia="en-GB"/>
                <w14:ligatures w14:val="none"/>
              </w:rPr>
              <w:instrText xml:space="preserve"> ADDIN EN.CITE &lt;EndNote&gt;&lt;Cite&gt;&lt;Author&gt;The Queen&amp;apos;s Nursing Institute&lt;/Author&gt;&lt;Year&gt;2024&lt;/Year&gt;&lt;RecNum&gt;262&lt;/RecNum&gt;&lt;DisplayText&gt;&lt;style face="superscript"&gt;215&lt;/style&gt;&lt;/DisplayText&gt;&lt;record&gt;&lt;rec-number&gt;262&lt;/rec-number&gt;&lt;foreign-keys&gt;&lt;key app="EN" db-id="sp0rpx5fcz50v6era0a5wa2i5vxaw0zd5vzx" timestamp="1756224267"&gt;262&lt;/key&gt;&lt;/foreign-keys&gt;&lt;ref-type name="Journal Article"&gt;17&lt;/ref-type&gt;&lt;contributors&gt;&lt;authors&gt;&lt;author&gt;The Queen&amp;apos;s Nursing Institute, .&lt;/author&gt;&lt;/authors&gt;&lt;/contributors&gt;&lt;titles&gt;&lt;title&gt;District Nursing Today. The view of district nurse team leaders in the UK&lt;/title&gt;&lt;/titles&gt;&lt;dates&gt;&lt;year&gt;2024&lt;/year&gt;&lt;/dates&gt;&lt;pub-location&gt;London, UK&lt;/pub-location&gt;&lt;publisher&gt;The Queen’s Nursing Institute&lt;/publisher&gt;&lt;label&gt; INCLUDED&lt;/label&gt;&lt;urls&gt;&lt;related-urls&gt;&lt;url&gt;https://qicn.org.uk/wp-content/uploads/2019/11/District-Nursing-Today-The-View-of-DN-Team-Leaders-in-the-UK.pdf&lt;/url&gt;&lt;/related-urls&gt;&lt;/urls&gt;&lt;/record&gt;&lt;/Cite&gt;&lt;/EndNote&gt;</w:instrText>
            </w:r>
            <w:r>
              <w:rPr>
                <w:rFonts w:ascii="Aptos Narrow" w:eastAsia="Times New Roman" w:hAnsi="Aptos Narrow" w:cs="Times New Roman"/>
                <w:color w:val="000000"/>
                <w:kern w:val="0"/>
                <w:lang w:eastAsia="en-GB"/>
                <w14:ligatures w14:val="none"/>
              </w:rPr>
              <w:fldChar w:fldCharType="separate"/>
            </w:r>
            <w:r w:rsidRPr="00B51646">
              <w:rPr>
                <w:rFonts w:ascii="Aptos Narrow" w:eastAsia="Times New Roman" w:hAnsi="Aptos Narrow" w:cs="Times New Roman"/>
                <w:noProof/>
                <w:color w:val="000000"/>
                <w:kern w:val="0"/>
                <w:vertAlign w:val="superscript"/>
                <w:lang w:eastAsia="en-GB"/>
                <w14:ligatures w14:val="none"/>
              </w:rPr>
              <w:t>215</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5D285928"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District Nursing Today. The view of district nurse team leaders in the UK</w:t>
            </w:r>
          </w:p>
        </w:tc>
        <w:tc>
          <w:tcPr>
            <w:tcW w:w="1531" w:type="dxa"/>
            <w:noWrap/>
            <w:hideMark/>
          </w:tcPr>
          <w:p w14:paraId="6FF12AF8"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Cross sectional study</w:t>
            </w:r>
          </w:p>
        </w:tc>
        <w:tc>
          <w:tcPr>
            <w:tcW w:w="1374" w:type="dxa"/>
            <w:noWrap/>
            <w:vAlign w:val="center"/>
            <w:hideMark/>
          </w:tcPr>
          <w:p w14:paraId="120A6B53"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34C4131D"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611E0FB5"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594D7A3B"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0C56FD5B"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p>
        </w:tc>
        <w:tc>
          <w:tcPr>
            <w:tcW w:w="2551" w:type="dxa"/>
          </w:tcPr>
          <w:p w14:paraId="00425053" w14:textId="3957D9D4" w:rsidR="000B4301" w:rsidRPr="004C385C" w:rsidRDefault="000B4301"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The ‘District Nurse Specialist Practitioner Qualification’ provides an in-depth understanding of complex patients’ needs and conditions, such as palliative care.</w:t>
            </w:r>
          </w:p>
        </w:tc>
      </w:tr>
      <w:tr w:rsidR="000B4301" w:rsidRPr="004C385C" w14:paraId="14540330" w14:textId="77777777" w:rsidTr="00B74112">
        <w:trPr>
          <w:trHeight w:val="290"/>
        </w:trPr>
        <w:tc>
          <w:tcPr>
            <w:tcW w:w="1587" w:type="dxa"/>
            <w:noWrap/>
          </w:tcPr>
          <w:p w14:paraId="55E3FAB7" w14:textId="4D83350B"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The Queen's Nursing Institute &amp; Royal College of Nursing (2019)</w:t>
            </w:r>
            <w:r>
              <w:rPr>
                <w:rFonts w:ascii="Aptos Narrow" w:eastAsia="Times New Roman" w:hAnsi="Aptos Narrow" w:cs="Times New Roman"/>
                <w:color w:val="000000"/>
                <w:kern w:val="0"/>
                <w:lang w:eastAsia="en-GB"/>
                <w14:ligatures w14:val="none"/>
              </w:rPr>
              <w:fldChar w:fldCharType="begin"/>
            </w:r>
            <w:r>
              <w:rPr>
                <w:rFonts w:ascii="Aptos Narrow" w:eastAsia="Times New Roman" w:hAnsi="Aptos Narrow" w:cs="Times New Roman"/>
                <w:color w:val="000000"/>
                <w:kern w:val="0"/>
                <w:lang w:eastAsia="en-GB"/>
                <w14:ligatures w14:val="none"/>
              </w:rPr>
              <w:instrText xml:space="preserve"> ADDIN EN.CITE &lt;EndNote&gt;&lt;Cite&gt;&lt;Author&gt;The Queen&amp;apos;s Nursing Institute&lt;/Author&gt;&lt;Year&gt;2019&lt;/Year&gt;&lt;RecNum&gt;114&lt;/RecNum&gt;&lt;DisplayText&gt;&lt;style face="superscript"&gt;216&lt;/style&gt;&lt;/DisplayText&gt;&lt;record&gt;&lt;rec-number&gt;114&lt;/rec-number&gt;&lt;foreign-keys&gt;&lt;key app="EN" db-id="sp0rpx5fcz50v6era0a5wa2i5vxaw0zd5vzx" timestamp="1756224267"&gt;114&lt;/key&gt;&lt;/foreign-keys&gt;&lt;ref-type name="Journal Article"&gt;17&lt;/ref-type&gt;&lt;contributors&gt;&lt;authors&gt;&lt;author&gt;The Queen&amp;apos;s Nursing Institute,.&lt;/author&gt;&lt;author&gt;Royal College of Nursing Scotland,.&lt;/author&gt;&lt;/authors&gt;&lt;/contributors&gt;&lt;titles&gt;&lt;title&gt;Outstanding Models of District Nursing. A joint project identifying what makes an outstanding District Nursing Service&lt;/title&gt;&lt;/titles&gt;&lt;dates&gt;&lt;year&gt;2019&lt;/year&gt;&lt;/dates&gt;&lt;label&gt; INCLUDED&lt;/label&gt;&lt;urls&gt;&lt;related-urls&gt;&lt;url&gt;https://www.qni.org.uk/wp-content/uploads/2019/05/Oustanding-Models-of-District-Nursing-Report-web.pdf&lt;/url&gt;&lt;/related-urls&gt;&lt;/urls&gt;&lt;electronic-resource-num&gt;https://www.qni.org.uk/wp-content/uploads/2019/05/Oustanding-Models-of-District-Nursing-Report-web.pdf&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Pr="00B51646">
              <w:rPr>
                <w:rFonts w:ascii="Aptos Narrow" w:eastAsia="Times New Roman" w:hAnsi="Aptos Narrow" w:cs="Times New Roman"/>
                <w:noProof/>
                <w:color w:val="000000"/>
                <w:kern w:val="0"/>
                <w:vertAlign w:val="superscript"/>
                <w:lang w:eastAsia="en-GB"/>
                <w14:ligatures w14:val="none"/>
              </w:rPr>
              <w:t>216</w:t>
            </w:r>
            <w:r>
              <w:rPr>
                <w:rFonts w:ascii="Aptos Narrow" w:eastAsia="Times New Roman" w:hAnsi="Aptos Narrow" w:cs="Times New Roman"/>
                <w:color w:val="000000"/>
                <w:kern w:val="0"/>
                <w:lang w:eastAsia="en-GB"/>
                <w14:ligatures w14:val="none"/>
              </w:rPr>
              <w:fldChar w:fldCharType="end"/>
            </w:r>
          </w:p>
        </w:tc>
        <w:tc>
          <w:tcPr>
            <w:tcW w:w="2041" w:type="dxa"/>
            <w:noWrap/>
          </w:tcPr>
          <w:p w14:paraId="261617A6" w14:textId="6237B341"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Outstanding Models of District Nursing. A joint project identifying what makes an outstanding District Nursing Service</w:t>
            </w:r>
          </w:p>
        </w:tc>
        <w:tc>
          <w:tcPr>
            <w:tcW w:w="1531" w:type="dxa"/>
            <w:noWrap/>
          </w:tcPr>
          <w:p w14:paraId="3895F4A0" w14:textId="0DE4AB0B"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Mixed methods</w:t>
            </w:r>
          </w:p>
        </w:tc>
        <w:tc>
          <w:tcPr>
            <w:tcW w:w="1374" w:type="dxa"/>
            <w:noWrap/>
            <w:vAlign w:val="center"/>
          </w:tcPr>
          <w:p w14:paraId="6BD6763D" w14:textId="1882841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tcPr>
          <w:p w14:paraId="1D82F361" w14:textId="62121795"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tcPr>
          <w:p w14:paraId="43BF9566" w14:textId="6B1F95EE"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tcPr>
          <w:p w14:paraId="27D336A2" w14:textId="35C7AD65"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tcPr>
          <w:p w14:paraId="4853BEC1" w14:textId="77777777" w:rsidR="000B4301" w:rsidRDefault="000B4301"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Some regions not supporting the ‘District Nursing Specialist Practitioner’ qualification.</w:t>
            </w:r>
          </w:p>
          <w:p w14:paraId="66533354" w14:textId="77777777" w:rsidR="000B4301" w:rsidRDefault="000B4301"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The workload is impacting on staff wellbeing, and they feel undervalued.</w:t>
            </w:r>
          </w:p>
          <w:p w14:paraId="6CE3B0C0" w14:textId="2F8D99D4" w:rsidR="000B4301" w:rsidRPr="006A05CE" w:rsidRDefault="000B4301"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sidRPr="006A05CE">
              <w:rPr>
                <w:rFonts w:ascii="Aptos Narrow" w:eastAsia="Times New Roman" w:hAnsi="Aptos Narrow" w:cs="Times New Roman"/>
                <w:color w:val="000000"/>
                <w:kern w:val="0"/>
                <w:lang w:eastAsia="en-GB"/>
                <w14:ligatures w14:val="none"/>
              </w:rPr>
              <w:lastRenderedPageBreak/>
              <w:t>High staff turnover and loss of expertise.</w:t>
            </w:r>
          </w:p>
        </w:tc>
        <w:tc>
          <w:tcPr>
            <w:tcW w:w="2551" w:type="dxa"/>
          </w:tcPr>
          <w:p w14:paraId="44D09384" w14:textId="77777777" w:rsidR="000B4301" w:rsidRDefault="000B4301"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lastRenderedPageBreak/>
              <w:t>Increasing staffing levels.</w:t>
            </w:r>
          </w:p>
          <w:p w14:paraId="7600B606" w14:textId="2EF9EB9C" w:rsidR="000B4301" w:rsidRPr="00491D54" w:rsidRDefault="000B4301"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sidRPr="00491D54">
              <w:rPr>
                <w:rFonts w:ascii="Aptos Narrow" w:eastAsia="Times New Roman" w:hAnsi="Aptos Narrow" w:cs="Times New Roman"/>
                <w:color w:val="000000"/>
                <w:kern w:val="0"/>
                <w:lang w:eastAsia="en-GB"/>
                <w14:ligatures w14:val="none"/>
              </w:rPr>
              <w:t>Integrated teams enable professionals to seek support from one another.</w:t>
            </w:r>
          </w:p>
        </w:tc>
      </w:tr>
      <w:tr w:rsidR="000B4301" w:rsidRPr="004C385C" w14:paraId="46F3F891" w14:textId="77777777" w:rsidTr="00B74112">
        <w:trPr>
          <w:trHeight w:val="290"/>
        </w:trPr>
        <w:tc>
          <w:tcPr>
            <w:tcW w:w="1587" w:type="dxa"/>
            <w:noWrap/>
            <w:hideMark/>
          </w:tcPr>
          <w:p w14:paraId="04943BF4" w14:textId="10D2976F"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The</w:t>
            </w:r>
            <w:r w:rsidRPr="004C385C">
              <w:rPr>
                <w:rFonts w:ascii="Aptos Narrow" w:eastAsia="Times New Roman" w:hAnsi="Aptos Narrow" w:cs="Times New Roman"/>
                <w:color w:val="000000"/>
                <w:kern w:val="0"/>
                <w:lang w:eastAsia="en-GB"/>
                <w14:ligatures w14:val="none"/>
              </w:rPr>
              <w:t xml:space="preserve"> </w:t>
            </w:r>
            <w:r w:rsidRPr="006D3A1C">
              <w:rPr>
                <w:rFonts w:ascii="Aptos Narrow" w:eastAsia="Times New Roman" w:hAnsi="Aptos Narrow" w:cs="Times New Roman"/>
                <w:color w:val="000000"/>
                <w:kern w:val="0"/>
                <w:lang w:eastAsia="en-GB"/>
                <w14:ligatures w14:val="none"/>
              </w:rPr>
              <w:t>National</w:t>
            </w:r>
            <w:r w:rsidRPr="004C385C">
              <w:rPr>
                <w:rFonts w:ascii="Aptos Narrow" w:eastAsia="Times New Roman" w:hAnsi="Aptos Narrow" w:cs="Times New Roman"/>
                <w:color w:val="000000"/>
                <w:kern w:val="0"/>
                <w:lang w:eastAsia="en-GB"/>
                <w14:ligatures w14:val="none"/>
              </w:rPr>
              <w:t xml:space="preserve"> </w:t>
            </w:r>
            <w:r w:rsidRPr="006D3A1C">
              <w:rPr>
                <w:rFonts w:ascii="Aptos Narrow" w:eastAsia="Times New Roman" w:hAnsi="Aptos Narrow" w:cs="Times New Roman"/>
                <w:color w:val="000000"/>
                <w:kern w:val="0"/>
                <w:lang w:eastAsia="en-GB"/>
                <w14:ligatures w14:val="none"/>
              </w:rPr>
              <w:t>Council</w:t>
            </w:r>
            <w:r w:rsidRPr="004C385C">
              <w:rPr>
                <w:rFonts w:ascii="Aptos Narrow" w:eastAsia="Times New Roman" w:hAnsi="Aptos Narrow" w:cs="Times New Roman"/>
                <w:color w:val="000000"/>
                <w:kern w:val="0"/>
                <w:lang w:eastAsia="en-GB"/>
                <w14:ligatures w14:val="none"/>
              </w:rPr>
              <w:t xml:space="preserve"> </w:t>
            </w:r>
            <w:r w:rsidRPr="006D3A1C">
              <w:rPr>
                <w:rFonts w:ascii="Aptos Narrow" w:eastAsia="Times New Roman" w:hAnsi="Aptos Narrow" w:cs="Times New Roman"/>
                <w:color w:val="000000"/>
                <w:kern w:val="0"/>
                <w:lang w:eastAsia="en-GB"/>
                <w14:ligatures w14:val="none"/>
              </w:rPr>
              <w:t>for</w:t>
            </w:r>
            <w:r w:rsidRPr="004C385C">
              <w:rPr>
                <w:rFonts w:ascii="Aptos Narrow" w:eastAsia="Times New Roman" w:hAnsi="Aptos Narrow" w:cs="Times New Roman"/>
                <w:color w:val="000000"/>
                <w:kern w:val="0"/>
                <w:lang w:eastAsia="en-GB"/>
                <w14:ligatures w14:val="none"/>
              </w:rPr>
              <w:t xml:space="preserve"> </w:t>
            </w:r>
            <w:r w:rsidRPr="006D3A1C">
              <w:rPr>
                <w:rFonts w:ascii="Aptos Narrow" w:eastAsia="Times New Roman" w:hAnsi="Aptos Narrow" w:cs="Times New Roman"/>
                <w:color w:val="000000"/>
                <w:kern w:val="0"/>
                <w:lang w:eastAsia="en-GB"/>
                <w14:ligatures w14:val="none"/>
              </w:rPr>
              <w:t>Palliative</w:t>
            </w:r>
            <w:r w:rsidRPr="004C385C">
              <w:rPr>
                <w:rFonts w:ascii="Aptos Narrow" w:eastAsia="Times New Roman" w:hAnsi="Aptos Narrow" w:cs="Times New Roman"/>
                <w:color w:val="000000"/>
                <w:kern w:val="0"/>
                <w:lang w:eastAsia="en-GB"/>
                <w14:ligatures w14:val="none"/>
              </w:rPr>
              <w:t xml:space="preserve"> </w:t>
            </w:r>
            <w:r w:rsidRPr="006D3A1C">
              <w:rPr>
                <w:rFonts w:ascii="Aptos Narrow" w:eastAsia="Times New Roman" w:hAnsi="Aptos Narrow" w:cs="Times New Roman"/>
                <w:color w:val="000000"/>
                <w:kern w:val="0"/>
                <w:lang w:eastAsia="en-GB"/>
                <w14:ligatures w14:val="none"/>
              </w:rPr>
              <w:t>Care (2011)</w:t>
            </w:r>
            <w:r>
              <w:rPr>
                <w:rFonts w:ascii="Aptos Narrow" w:eastAsia="Times New Roman" w:hAnsi="Aptos Narrow" w:cs="Times New Roman"/>
                <w:color w:val="000000"/>
                <w:kern w:val="0"/>
                <w:lang w:eastAsia="en-GB"/>
                <w14:ligatures w14:val="none"/>
              </w:rPr>
              <w:fldChar w:fldCharType="begin"/>
            </w:r>
            <w:r>
              <w:rPr>
                <w:rFonts w:ascii="Aptos Narrow" w:eastAsia="Times New Roman" w:hAnsi="Aptos Narrow" w:cs="Times New Roman"/>
                <w:color w:val="000000"/>
                <w:kern w:val="0"/>
                <w:lang w:eastAsia="en-GB"/>
                <w14:ligatures w14:val="none"/>
              </w:rPr>
              <w:instrText xml:space="preserve"> ADDIN EN.CITE &lt;EndNote&gt;&lt;Cite&gt;&lt;Author&gt;The National Council for Palliative Care&lt;/Author&gt;&lt;Year&gt;2011&lt;/Year&gt;&lt;RecNum&gt;254&lt;/RecNum&gt;&lt;DisplayText&gt;&lt;style face="superscript"&gt;217&lt;/style&gt;&lt;/DisplayText&gt;&lt;record&gt;&lt;rec-number&gt;254&lt;/rec-number&gt;&lt;foreign-keys&gt;&lt;key app="EN" db-id="sp0rpx5fcz50v6era0a5wa2i5vxaw0zd5vzx" timestamp="1756224267"&gt;254&lt;/key&gt;&lt;/foreign-keys&gt;&lt;ref-type name="Journal Article"&gt;17&lt;/ref-type&gt;&lt;contributors&gt;&lt;authors&gt;&lt;author&gt;The National Council for Palliative Care,.&lt;/author&gt;&lt;author&gt;Macmillan Cancer Support,.&lt;/author&gt;&lt;/authors&gt;&lt;/contributors&gt;&lt;titles&gt;&lt;title&gt;Dying out-of-hours: 24/7 care at the end of life conference report&lt;/title&gt;&lt;/titles&gt;&lt;dates&gt;&lt;year&gt;2011&lt;/year&gt;&lt;/dates&gt;&lt;label&gt; INCLUDED&lt;/label&gt;&lt;urls&gt;&lt;related-urls&gt;&lt;url&gt;https://www.ncpc.org.uk/sites/default/files/DyingOutOfHours_Conference_Report.pdf&lt;/url&gt;&lt;/related-urls&gt;&lt;/urls&gt;&lt;electronic-resource-num&gt;https://www.ncpc.org.uk/sites/default/files/DyingOutOfHours_Conference_Report.pdf&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Pr="00B51646">
              <w:rPr>
                <w:rFonts w:ascii="Aptos Narrow" w:eastAsia="Times New Roman" w:hAnsi="Aptos Narrow" w:cs="Times New Roman"/>
                <w:noProof/>
                <w:color w:val="000000"/>
                <w:kern w:val="0"/>
                <w:vertAlign w:val="superscript"/>
                <w:lang w:eastAsia="en-GB"/>
                <w14:ligatures w14:val="none"/>
              </w:rPr>
              <w:t>217</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45CCBD13"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Dying out-of-hours: 24/7 care at the end of life conference report</w:t>
            </w:r>
          </w:p>
        </w:tc>
        <w:tc>
          <w:tcPr>
            <w:tcW w:w="1531" w:type="dxa"/>
            <w:noWrap/>
            <w:hideMark/>
          </w:tcPr>
          <w:p w14:paraId="5A7E4A63"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Grey literature</w:t>
            </w:r>
          </w:p>
        </w:tc>
        <w:tc>
          <w:tcPr>
            <w:tcW w:w="1374" w:type="dxa"/>
            <w:noWrap/>
            <w:vAlign w:val="center"/>
            <w:hideMark/>
          </w:tcPr>
          <w:p w14:paraId="39F88BA9"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0F12A81E"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59C83295"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704953FE"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48283D9F" w14:textId="055E3173" w:rsidR="000B4301" w:rsidRPr="006D3A1C" w:rsidRDefault="000B4301"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Availability and delivery of out-of-hours care and 24/7 community nursing people at the end of life is variable.</w:t>
            </w:r>
          </w:p>
        </w:tc>
        <w:tc>
          <w:tcPr>
            <w:tcW w:w="2551" w:type="dxa"/>
          </w:tcPr>
          <w:p w14:paraId="4AD0CA76" w14:textId="77777777" w:rsidR="000B4301" w:rsidRPr="004C385C" w:rsidRDefault="000B4301" w:rsidP="000B4301">
            <w:pPr>
              <w:spacing w:after="0" w:line="240" w:lineRule="auto"/>
              <w:rPr>
                <w:rFonts w:ascii="Aptos Narrow" w:eastAsia="Times New Roman" w:hAnsi="Aptos Narrow" w:cs="Times New Roman"/>
                <w:color w:val="000000"/>
                <w:kern w:val="0"/>
                <w:lang w:eastAsia="en-GB"/>
                <w14:ligatures w14:val="none"/>
              </w:rPr>
            </w:pPr>
          </w:p>
        </w:tc>
      </w:tr>
      <w:tr w:rsidR="000B4301" w:rsidRPr="004C385C" w14:paraId="0F6CC093" w14:textId="77777777" w:rsidTr="00B74112">
        <w:trPr>
          <w:trHeight w:val="290"/>
        </w:trPr>
        <w:tc>
          <w:tcPr>
            <w:tcW w:w="1587" w:type="dxa"/>
            <w:noWrap/>
            <w:hideMark/>
          </w:tcPr>
          <w:p w14:paraId="1893BB81" w14:textId="235BF5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 xml:space="preserve">Thorpe </w:t>
            </w:r>
            <w:r>
              <w:rPr>
                <w:rFonts w:ascii="Aptos Narrow" w:eastAsia="Times New Roman" w:hAnsi="Aptos Narrow" w:cs="Times New Roman"/>
                <w:color w:val="000000"/>
                <w:kern w:val="0"/>
                <w:lang w:eastAsia="en-GB"/>
                <w14:ligatures w14:val="none"/>
              </w:rPr>
              <w:t xml:space="preserve">et al. </w:t>
            </w:r>
            <w:r w:rsidRPr="006D3A1C">
              <w:rPr>
                <w:rFonts w:ascii="Aptos Narrow" w:eastAsia="Times New Roman" w:hAnsi="Aptos Narrow" w:cs="Times New Roman"/>
                <w:color w:val="000000"/>
                <w:kern w:val="0"/>
                <w:lang w:eastAsia="en-GB"/>
                <w14:ligatures w14:val="none"/>
              </w:rPr>
              <w:t>(2021)</w:t>
            </w:r>
            <w:r>
              <w:rPr>
                <w:rFonts w:ascii="Aptos Narrow" w:eastAsia="Times New Roman" w:hAnsi="Aptos Narrow" w:cs="Times New Roman"/>
                <w:color w:val="000000"/>
                <w:kern w:val="0"/>
                <w:lang w:eastAsia="en-GB"/>
                <w14:ligatures w14:val="none"/>
              </w:rPr>
              <w:fldChar w:fldCharType="begin"/>
            </w:r>
            <w:r>
              <w:rPr>
                <w:rFonts w:ascii="Aptos Narrow" w:eastAsia="Times New Roman" w:hAnsi="Aptos Narrow" w:cs="Times New Roman"/>
                <w:color w:val="000000"/>
                <w:kern w:val="0"/>
                <w:lang w:eastAsia="en-GB"/>
                <w14:ligatures w14:val="none"/>
              </w:rPr>
              <w:instrText xml:space="preserve"> ADDIN EN.CITE &lt;EndNote&gt;&lt;Cite&gt;&lt;Author&gt;Thorpe&lt;/Author&gt;&lt;Year&gt;2021&lt;/Year&gt;&lt;RecNum&gt;233&lt;/RecNum&gt;&lt;DisplayText&gt;&lt;style face="superscript"&gt;218&lt;/style&gt;&lt;/DisplayText&gt;&lt;record&gt;&lt;rec-number&gt;233&lt;/rec-number&gt;&lt;foreign-keys&gt;&lt;key app="EN" db-id="sp0rpx5fcz50v6era0a5wa2i5vxaw0zd5vzx" timestamp="1756224267"&gt;233&lt;/key&gt;&lt;/foreign-keys&gt;&lt;ref-type name="Journal Article"&gt;17&lt;/ref-type&gt;&lt;contributors&gt;&lt;authors&gt;&lt;author&gt;Thorpe, N.&lt;/author&gt;&lt;author&gt;Singh, R.&lt;/author&gt;&lt;author&gt;Chapman, H.&lt;/author&gt;&lt;author&gt;Farndon, L.&lt;/author&gt;&lt;/authors&gt;&lt;/contributors&gt;&lt;titles&gt;&lt;title&gt;Are we getting it right? A review of end-of-life care in community nursing&lt;/title&gt;&lt;secondary-title&gt;Br J Community Nurs&lt;/secondary-title&gt;&lt;/titles&gt;&lt;periodical&gt;&lt;full-title&gt;Br J Community Nurs&lt;/full-title&gt;&lt;/periodical&gt;&lt;pages&gt;348-352&lt;/pages&gt;&lt;volume&gt;26&lt;/volume&gt;&lt;number&gt;7&lt;/number&gt;&lt;dates&gt;&lt;year&gt;2021&lt;/year&gt;&lt;/dates&gt;&lt;accession-num&gt;34232714&lt;/accession-num&gt;&lt;label&gt; INCLUDED&lt;/label&gt;&lt;urls&gt;&lt;related-urls&gt;&lt;url&gt;https://ovidsp.ovid.com/ovidweb.cgi?T=JS&amp;amp;CSC=Y&amp;amp;NEWS=N&amp;amp;PAGE=fulltext&amp;amp;D=med20&amp;amp;DO=10.12968%2fbjcn.2021.26.7.348&lt;/url&gt;&lt;/related-urls&gt;&lt;/urls&gt;&lt;electronic-resource-num&gt;https://dx.doi.org/10.12968/bjcn.2021.26.7.348&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Pr="00B51646">
              <w:rPr>
                <w:rFonts w:ascii="Aptos Narrow" w:eastAsia="Times New Roman" w:hAnsi="Aptos Narrow" w:cs="Times New Roman"/>
                <w:noProof/>
                <w:color w:val="000000"/>
                <w:kern w:val="0"/>
                <w:vertAlign w:val="superscript"/>
                <w:lang w:eastAsia="en-GB"/>
                <w14:ligatures w14:val="none"/>
              </w:rPr>
              <w:t>218</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768CFBC2"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Are we getting it right? A review of end-of-life care in community nursing</w:t>
            </w:r>
          </w:p>
        </w:tc>
        <w:tc>
          <w:tcPr>
            <w:tcW w:w="1531" w:type="dxa"/>
            <w:noWrap/>
            <w:hideMark/>
          </w:tcPr>
          <w:p w14:paraId="19A32EA6"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Cross sectional study</w:t>
            </w:r>
          </w:p>
        </w:tc>
        <w:tc>
          <w:tcPr>
            <w:tcW w:w="1374" w:type="dxa"/>
            <w:noWrap/>
            <w:vAlign w:val="center"/>
            <w:hideMark/>
          </w:tcPr>
          <w:p w14:paraId="244162CF"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7B786421"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54A64A63"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0A80904F"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012CE019" w14:textId="18FBD887" w:rsidR="000B4301" w:rsidRPr="0016410E" w:rsidRDefault="000B4301"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Inconsistent approach to recording advance care planning.</w:t>
            </w:r>
          </w:p>
        </w:tc>
        <w:tc>
          <w:tcPr>
            <w:tcW w:w="2551" w:type="dxa"/>
          </w:tcPr>
          <w:p w14:paraId="319DD7CE" w14:textId="7672F0C0" w:rsidR="000B4301" w:rsidRPr="004C385C" w:rsidRDefault="000B4301"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Need clarity around who provides, contributes to or facilitates advance care planning.</w:t>
            </w:r>
          </w:p>
        </w:tc>
      </w:tr>
      <w:tr w:rsidR="000B4301" w:rsidRPr="004C385C" w14:paraId="0987BC52" w14:textId="77777777" w:rsidTr="00B74112">
        <w:trPr>
          <w:trHeight w:val="290"/>
        </w:trPr>
        <w:tc>
          <w:tcPr>
            <w:tcW w:w="1587" w:type="dxa"/>
            <w:noWrap/>
            <w:hideMark/>
          </w:tcPr>
          <w:p w14:paraId="7BE4A2E6" w14:textId="6C9FB718"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 xml:space="preserve">Tomison </w:t>
            </w:r>
            <w:r>
              <w:rPr>
                <w:rFonts w:ascii="Aptos Narrow" w:eastAsia="Times New Roman" w:hAnsi="Aptos Narrow" w:cs="Times New Roman"/>
                <w:color w:val="000000"/>
                <w:kern w:val="0"/>
                <w:lang w:eastAsia="en-GB"/>
                <w14:ligatures w14:val="none"/>
              </w:rPr>
              <w:t xml:space="preserve">&amp; McDowell </w:t>
            </w:r>
            <w:r w:rsidRPr="006D3A1C">
              <w:rPr>
                <w:rFonts w:ascii="Aptos Narrow" w:eastAsia="Times New Roman" w:hAnsi="Aptos Narrow" w:cs="Times New Roman"/>
                <w:color w:val="000000"/>
                <w:kern w:val="0"/>
                <w:lang w:eastAsia="en-GB"/>
                <w14:ligatures w14:val="none"/>
              </w:rPr>
              <w:t>(2011)</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&lt;EndNote&gt;&lt;Cite&gt;&lt;Author&gt;Tomison&lt;/Author&gt;&lt;Year&gt;2011&lt;/Year&gt;&lt;RecNum&gt;234&lt;/RecNum&gt;&lt;DisplayText&gt;&lt;style face="superscript"&gt;219&lt;/style&gt;&lt;/DisplayText&gt;&lt;record&gt;&lt;rec-number&gt;234&lt;/rec-number&gt;&lt;foreign-keys&gt;&lt;key app="EN" db-id="sp0rpx5fcz50v6era0a5wa2i5vxaw0zd5vzx" timestamp="1756224267"&gt;234&lt;/key&gt;&lt;/foreign-keys&gt;&lt;ref-type name="Journal Article"&gt;17&lt;/ref-type&gt;&lt;contributors&gt;&lt;authors&gt;&lt;author&gt;Tomison, G.&lt;/author&gt;&lt;author&gt;McDowell, J. R.&lt;/author&gt;&lt;/authors&gt;&lt;/contributors&gt;&lt;titles&gt;&lt;title&gt;Nurses&amp;apos; needs in delivering palliative care for long-term conditions&lt;/title&gt;&lt;secondary-title&gt;Br J Community Nurs&lt;/secondary-title&gt;&lt;/titles&gt;&lt;periodical&gt;&lt;full-title&gt;Br J Community Nurs&lt;/full-title&gt;&lt;/periodical&gt;&lt;pages&gt;274-6, 278&lt;/pages&gt;&lt;volume&gt;16&lt;/volume&gt;&lt;number&gt;6&lt;/number&gt;&lt;dates&gt;&lt;year&gt;2011&lt;/year&gt;&lt;/dates&gt;&lt;accession-num&gt;21642911&lt;/accession-num&gt;&lt;label&gt; INCLUDED&lt;/label&gt;&lt;urls&gt;&lt;related-urls&gt;&lt;url&gt;https://ovidsp.ovid.com/ovidweb.cgi?T=JS&amp;amp;CSC=Y&amp;amp;NEWS=N&amp;amp;PAGE=fulltext&amp;amp;D=med8&amp;amp;DO=10.12968%2fbjcn.2011.16.6.274&lt;/url&gt;&lt;/related-urls&gt;&lt;/urls&gt;&lt;electronic-resource-num&gt;https://dx.doi.org/10.12968/bjcn.2011.16.6.274&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219</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0D4A5D39"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Nurses' needs in delivering palliative care for long-term conditions</w:t>
            </w:r>
          </w:p>
        </w:tc>
        <w:tc>
          <w:tcPr>
            <w:tcW w:w="1531" w:type="dxa"/>
            <w:noWrap/>
            <w:hideMark/>
          </w:tcPr>
          <w:p w14:paraId="78E71D5C"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Qualitative research</w:t>
            </w:r>
          </w:p>
        </w:tc>
        <w:tc>
          <w:tcPr>
            <w:tcW w:w="1374" w:type="dxa"/>
            <w:noWrap/>
            <w:vAlign w:val="center"/>
            <w:hideMark/>
          </w:tcPr>
          <w:p w14:paraId="555E4177"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1C025391"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204C9348"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34BAEE13"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4682C6E2" w14:textId="5177A872" w:rsidR="000B4301" w:rsidRPr="006768EE" w:rsidRDefault="000B4301"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 xml:space="preserve">Care is often reactive. </w:t>
            </w:r>
            <w:r w:rsidRPr="006768EE">
              <w:rPr>
                <w:rFonts w:ascii="Aptos Narrow" w:eastAsia="Times New Roman" w:hAnsi="Aptos Narrow" w:cs="Times New Roman"/>
                <w:color w:val="000000"/>
                <w:kern w:val="0"/>
                <w:lang w:eastAsia="en-GB"/>
                <w14:ligatures w14:val="none"/>
              </w:rPr>
              <w:t>Those with non-malignant long-term conditions tend to be seen later in the disease process.</w:t>
            </w:r>
            <w:r>
              <w:rPr>
                <w:rFonts w:ascii="Aptos Narrow" w:eastAsia="Times New Roman" w:hAnsi="Aptos Narrow" w:cs="Times New Roman"/>
                <w:color w:val="000000"/>
                <w:kern w:val="0"/>
                <w:lang w:eastAsia="en-GB"/>
                <w14:ligatures w14:val="none"/>
              </w:rPr>
              <w:t xml:space="preserve"> </w:t>
            </w:r>
            <w:r w:rsidRPr="006768EE">
              <w:rPr>
                <w:rFonts w:ascii="Aptos Narrow" w:eastAsia="Times New Roman" w:hAnsi="Aptos Narrow" w:cs="Times New Roman"/>
                <w:color w:val="000000"/>
                <w:kern w:val="0"/>
                <w:lang w:eastAsia="en-GB"/>
                <w14:ligatures w14:val="none"/>
              </w:rPr>
              <w:t>Patients often seen for the first time at crisis point.</w:t>
            </w:r>
          </w:p>
          <w:p w14:paraId="327D1902" w14:textId="77777777" w:rsidR="000B4301" w:rsidRDefault="000B4301"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Community nursing referral criteria or having a physical nursing need may influence timely referral.</w:t>
            </w:r>
          </w:p>
          <w:p w14:paraId="024C1C3C" w14:textId="243DF1B1" w:rsidR="000B4301" w:rsidRPr="008A540B" w:rsidRDefault="000B4301"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 xml:space="preserve">Workforce shortages, limited resources and </w:t>
            </w:r>
            <w:r>
              <w:rPr>
                <w:rFonts w:ascii="Aptos Narrow" w:eastAsia="Times New Roman" w:hAnsi="Aptos Narrow" w:cs="Times New Roman"/>
                <w:color w:val="000000"/>
                <w:kern w:val="0"/>
                <w:lang w:eastAsia="en-GB"/>
                <w14:ligatures w14:val="none"/>
              </w:rPr>
              <w:lastRenderedPageBreak/>
              <w:t>insufficient time to care, especially rurally or out-of-hours.</w:t>
            </w:r>
          </w:p>
        </w:tc>
        <w:tc>
          <w:tcPr>
            <w:tcW w:w="2551" w:type="dxa"/>
          </w:tcPr>
          <w:p w14:paraId="47712898" w14:textId="739E0822" w:rsidR="000B4301" w:rsidRDefault="000B4301"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lastRenderedPageBreak/>
              <w:t>Seeing patients at an earlier stage helps to build therapeutic relationships with patients and families.</w:t>
            </w:r>
          </w:p>
          <w:p w14:paraId="474C07EC" w14:textId="6E55FB7E" w:rsidR="000B4301" w:rsidRDefault="000B4301"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Need access to resources and have appropriate palliative and end-of-life care skills and expertise, and to keep this knowledge up to date.</w:t>
            </w:r>
          </w:p>
          <w:p w14:paraId="3CE3C84B" w14:textId="398FA010" w:rsidR="000B4301" w:rsidRPr="004C385C" w:rsidRDefault="000B4301"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 xml:space="preserve">Multidisciplinary team working and ensuring </w:t>
            </w:r>
            <w:r>
              <w:rPr>
                <w:rFonts w:ascii="Aptos Narrow" w:eastAsia="Times New Roman" w:hAnsi="Aptos Narrow" w:cs="Times New Roman"/>
                <w:color w:val="000000"/>
                <w:kern w:val="0"/>
                <w:lang w:eastAsia="en-GB"/>
                <w14:ligatures w14:val="none"/>
              </w:rPr>
              <w:lastRenderedPageBreak/>
              <w:t>networks for advice and support.</w:t>
            </w:r>
          </w:p>
        </w:tc>
      </w:tr>
      <w:tr w:rsidR="000B4301" w:rsidRPr="004C385C" w14:paraId="197113D6" w14:textId="77777777" w:rsidTr="00B74112">
        <w:trPr>
          <w:trHeight w:val="290"/>
        </w:trPr>
        <w:tc>
          <w:tcPr>
            <w:tcW w:w="1587" w:type="dxa"/>
            <w:noWrap/>
            <w:hideMark/>
          </w:tcPr>
          <w:p w14:paraId="37503C74" w14:textId="48EA1F40"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Traynor (2019)</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&lt;EndNote&gt;&lt;Cite&gt;&lt;Author&gt;Traynor&lt;/Author&gt;&lt;Year&gt;2019&lt;/Year&gt;&lt;RecNum&gt;235&lt;/RecNum&gt;&lt;DisplayText&gt;&lt;style face="superscript"&gt;220&lt;/style&gt;&lt;/DisplayText&gt;&lt;record&gt;&lt;rec-number&gt;235&lt;/rec-number&gt;&lt;foreign-keys&gt;&lt;key app="EN" db-id="sp0rpx5fcz50v6era0a5wa2i5vxaw0zd5vzx" timestamp="1756224267"&gt;235&lt;/key&gt;&lt;/foreign-keys&gt;&lt;ref-type name="Journal Article"&gt;17&lt;/ref-type&gt;&lt;contributors&gt;&lt;authors&gt;&lt;author&gt;Traynor, R.&lt;/author&gt;&lt;/authors&gt;&lt;/contributors&gt;&lt;titles&gt;&lt;title&gt;Are district nurses well placed to provide equitable end-of-life care to individuals who are homeless?&lt;/title&gt;&lt;secondary-title&gt;Br J Community Nurs&lt;/secondary-title&gt;&lt;/titles&gt;&lt;periodical&gt;&lt;full-title&gt;Br J Community Nurs&lt;/full-title&gt;&lt;/periodical&gt;&lt;pages&gt;165-172&lt;/pages&gt;&lt;volume&gt;24&lt;/volume&gt;&lt;number&gt;4&lt;/number&gt;&lt;dates&gt;&lt;year&gt;2019&lt;/year&gt;&lt;/dates&gt;&lt;accession-num&gt;30969851&lt;/accession-num&gt;&lt;label&gt; INCLUDED&lt;/label&gt;&lt;urls&gt;&lt;related-urls&gt;&lt;url&gt;https://ovidsp.ovid.com/ovidweb.cgi?T=JS&amp;amp;CSC=Y&amp;amp;NEWS=N&amp;amp;PAGE=fulltext&amp;amp;D=med16&amp;amp;DO=10.12968%2fbjcn.2019.24.4.165&lt;/url&gt;&lt;/related-urls&gt;&lt;/urls&gt;&lt;electronic-resource-num&gt;https://dx.doi.org/10.12968/bjcn.2019.24.4.165&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220</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1C2BFD7E"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Are district nurses well placed to provide equitable end-of-life care to individuals who are homeless?</w:t>
            </w:r>
          </w:p>
        </w:tc>
        <w:tc>
          <w:tcPr>
            <w:tcW w:w="1531" w:type="dxa"/>
            <w:noWrap/>
            <w:hideMark/>
          </w:tcPr>
          <w:p w14:paraId="5EA88BF6"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Non-systematic review</w:t>
            </w:r>
          </w:p>
        </w:tc>
        <w:tc>
          <w:tcPr>
            <w:tcW w:w="1374" w:type="dxa"/>
            <w:noWrap/>
            <w:vAlign w:val="center"/>
            <w:hideMark/>
          </w:tcPr>
          <w:p w14:paraId="030E3742"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536A9F1D"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3C6707F6"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57A92C7A"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101C226F" w14:textId="50B2EF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Pr>
                <w:rFonts w:ascii="Aptos Narrow" w:eastAsia="Times New Roman" w:hAnsi="Aptos Narrow" w:cs="Times New Roman"/>
                <w:kern w:val="0"/>
                <w:lang w:eastAsia="en-GB"/>
                <w14:ligatures w14:val="none"/>
              </w:rPr>
              <w:t>Not extracted as review-level evidence (to avoid double counting)</w:t>
            </w:r>
          </w:p>
        </w:tc>
        <w:tc>
          <w:tcPr>
            <w:tcW w:w="2551" w:type="dxa"/>
          </w:tcPr>
          <w:p w14:paraId="2261B532" w14:textId="4AB28320" w:rsidR="000B4301" w:rsidRPr="004C385C" w:rsidRDefault="000B4301" w:rsidP="000B4301">
            <w:pPr>
              <w:spacing w:after="0" w:line="240" w:lineRule="auto"/>
              <w:rPr>
                <w:rFonts w:ascii="Aptos Narrow" w:eastAsia="Times New Roman" w:hAnsi="Aptos Narrow" w:cs="Times New Roman"/>
                <w:color w:val="000000"/>
                <w:kern w:val="0"/>
                <w:lang w:eastAsia="en-GB"/>
                <w14:ligatures w14:val="none"/>
              </w:rPr>
            </w:pPr>
            <w:r>
              <w:rPr>
                <w:rFonts w:ascii="Aptos Narrow" w:eastAsia="Times New Roman" w:hAnsi="Aptos Narrow" w:cs="Times New Roman"/>
                <w:kern w:val="0"/>
                <w:lang w:eastAsia="en-GB"/>
                <w14:ligatures w14:val="none"/>
              </w:rPr>
              <w:t>Not extracted as review-level evidence (to avoid double counting)</w:t>
            </w:r>
          </w:p>
        </w:tc>
      </w:tr>
      <w:tr w:rsidR="000B4301" w:rsidRPr="004C385C" w14:paraId="365007A3" w14:textId="77777777" w:rsidTr="00B74112">
        <w:trPr>
          <w:trHeight w:val="290"/>
        </w:trPr>
        <w:tc>
          <w:tcPr>
            <w:tcW w:w="1587" w:type="dxa"/>
            <w:noWrap/>
            <w:hideMark/>
          </w:tcPr>
          <w:p w14:paraId="2212B5F6" w14:textId="229D1051"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Turner et al. (2023)</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&lt;EndNote&gt;&lt;Cite&gt;&lt;Author&gt;Turner&lt;/Author&gt;&lt;Year&gt;2023&lt;/Year&gt;&lt;RecNum&gt;236&lt;/RecNum&gt;&lt;DisplayText&gt;&lt;style face="superscript"&gt;221&lt;/style&gt;&lt;/DisplayText&gt;&lt;record&gt;&lt;rec-number&gt;236&lt;/rec-number&gt;&lt;foreign-keys&gt;&lt;key app="EN" db-id="sp0rpx5fcz50v6era0a5wa2i5vxaw0zd5vzx" timestamp="1756224267"&gt;236&lt;/key&gt;&lt;/foreign-keys&gt;&lt;ref-type name="Journal Article"&gt;17&lt;/ref-type&gt;&lt;contributors&gt;&lt;authors&gt;&lt;author&gt;Turner, N.&lt;/author&gt;&lt;author&gt;Wahid, A.&lt;/author&gt;&lt;author&gt;Oliver, P.&lt;/author&gt;&lt;author&gt;Gardiner, C.&lt;/author&gt;&lt;author&gt;Chapman, H.&lt;/author&gt;&lt;author&gt;Khan Ppi Co-Author, D.&lt;/author&gt;&lt;author&gt;Boyd, K.&lt;/author&gt;&lt;author&gt;Dale, J.&lt;/author&gt;&lt;author&gt;Barclay, S.&lt;/author&gt;&lt;author&gt;Mayland, C. R.&lt;/author&gt;&lt;author&gt;Mitchell, S. J.&lt;/author&gt;&lt;/authors&gt;&lt;/contributors&gt;&lt;titles&gt;&lt;title&gt;Role and response of primary healthcare services in community end-of-life care during COVID-19: Qualitative study and recommendations for primary palliative care delivery&lt;/title&gt;&lt;secondary-title&gt;Palliat Med&lt;/secondary-title&gt;&lt;/titles&gt;&lt;periodical&gt;&lt;full-title&gt;Palliat Med&lt;/full-title&gt;&lt;/periodical&gt;&lt;pages&gt;235-243&lt;/pages&gt;&lt;volume&gt;37&lt;/volume&gt;&lt;number&gt;2&lt;/number&gt;&lt;dates&gt;&lt;year&gt;2023&lt;/year&gt;&lt;/dates&gt;&lt;accession-num&gt;36461707&lt;/accession-num&gt;&lt;label&gt; INCLUDED&lt;/label&gt;&lt;urls&gt;&lt;related-urls&gt;&lt;url&gt;https://www.ncbi.nlm.nih.gov/pubmed/36461707&lt;/url&gt;&lt;/related-urls&gt;&lt;/urls&gt;&lt;electronic-resource-num&gt;10.1177/02692163221140435&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221</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42DB6134"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Role and response of primary healthcare services in community end-of-life care during COVID-19: Qualitative study and recommendations for primary palliative care delivery</w:t>
            </w:r>
          </w:p>
        </w:tc>
        <w:tc>
          <w:tcPr>
            <w:tcW w:w="1531" w:type="dxa"/>
            <w:noWrap/>
            <w:hideMark/>
          </w:tcPr>
          <w:p w14:paraId="752CE2A0"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Qualitative research</w:t>
            </w:r>
          </w:p>
        </w:tc>
        <w:tc>
          <w:tcPr>
            <w:tcW w:w="1374" w:type="dxa"/>
            <w:noWrap/>
            <w:vAlign w:val="center"/>
            <w:hideMark/>
          </w:tcPr>
          <w:p w14:paraId="55FF130D"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358ACE89"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29223E6E"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21C1C194"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009AE128" w14:textId="77777777" w:rsidR="000B4301" w:rsidRDefault="000B4301"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Increase in the number of community patients needing end-of-life care and greater complexity of care needs.</w:t>
            </w:r>
          </w:p>
          <w:p w14:paraId="05691F48" w14:textId="77777777" w:rsidR="000B4301" w:rsidRDefault="000B4301"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Time and resources to have planning conversations was limited.</w:t>
            </w:r>
          </w:p>
          <w:p w14:paraId="212C0669" w14:textId="1E1D7B66" w:rsidR="000B4301" w:rsidRPr="006D3A1C" w:rsidRDefault="000B4301"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Community health nurses felt unsupported in instances where some general practitioners reduced home visits in line with guidance.</w:t>
            </w:r>
          </w:p>
        </w:tc>
        <w:tc>
          <w:tcPr>
            <w:tcW w:w="2551" w:type="dxa"/>
          </w:tcPr>
          <w:p w14:paraId="46162BAD" w14:textId="59058AFC" w:rsidR="000B4301" w:rsidRDefault="000B4301"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Maximising the capability/opportunity for professionals to work together with palliative and end-of-life care as a ‘group achievement’.</w:t>
            </w:r>
          </w:p>
          <w:p w14:paraId="05E5E778" w14:textId="46041021" w:rsidR="000B4301" w:rsidRDefault="000B4301"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The physical presence of general practitioners is considered important to partnership working.</w:t>
            </w:r>
          </w:p>
          <w:p w14:paraId="0DC16671" w14:textId="77777777" w:rsidR="000B4301" w:rsidRDefault="000B4301"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Online staff education, training and peer support.</w:t>
            </w:r>
          </w:p>
          <w:p w14:paraId="30FEB41A" w14:textId="09FAD338" w:rsidR="000B4301" w:rsidRPr="00085C6E" w:rsidRDefault="000B4301"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Use of electronic prescribing to ensure timely access to medicines.</w:t>
            </w:r>
          </w:p>
        </w:tc>
      </w:tr>
      <w:tr w:rsidR="000B4301" w:rsidRPr="004C385C" w14:paraId="516983AA" w14:textId="77777777" w:rsidTr="00B74112">
        <w:trPr>
          <w:trHeight w:val="290"/>
        </w:trPr>
        <w:tc>
          <w:tcPr>
            <w:tcW w:w="1587" w:type="dxa"/>
            <w:noWrap/>
            <w:hideMark/>
          </w:tcPr>
          <w:p w14:paraId="3741C8EA" w14:textId="56E3D1C1"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Walshe &amp; Luker (2010)</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&lt;EndNote&gt;&lt;Cite&gt;&lt;Author&gt;Walshe&lt;/Author&gt;&lt;Year&gt;2010&lt;/Year&gt;&lt;RecNum&gt;19&lt;/RecNum&gt;&lt;DisplayText&gt;&lt;style face="superscript"&gt;222&lt;/style&gt;&lt;/DisplayText&gt;&lt;record&gt;&lt;rec-number&gt;19&lt;/rec-number&gt;&lt;foreign-keys&gt;&lt;key app="EN" db-id="sp0rpx5fcz50v6era0a5wa2i5vxaw0zd5vzx" timestamp="1752591830"&gt;19&lt;/key&gt;&lt;/foreign-keys&gt;&lt;ref-type name="Journal Article"&gt;17&lt;/ref-type&gt;&lt;contributors&gt;&lt;authors&gt;&lt;author&gt;Walshe, C.&lt;/author&gt;&lt;author&gt;Luker, K. A.&lt;/author&gt;&lt;/authors&gt;&lt;/contributors&gt;&lt;auth-address&gt;The School of Nursing, Midwifery and Social Work, The University of Manchester, Oxford Road, Manchester, UK. catherine.walshe@manchester.ac.uk&lt;/auth-address&gt;&lt;titles&gt;&lt;title&gt;District nurses&amp;apos; role in palliative care provision: a realist review&lt;/title&gt;&lt;secondary-title&gt;Int J Nurs Stud&lt;/secondary-title&gt;&lt;/titles&gt;&lt;periodical&gt;&lt;full-title&gt;Int J Nurs Stud&lt;/full-title&gt;&lt;/periodical&gt;&lt;pages&gt;1167-83&lt;/pages&gt;&lt;volume&gt;47&lt;/volume&gt;&lt;number&gt;9&lt;/number&gt;&lt;edition&gt;20100521&lt;/edition&gt;&lt;keywords&gt;&lt;keyword&gt;Humans&lt;/keyword&gt;&lt;keyword&gt;*Nurse&amp;apos;s Role&lt;/keyword&gt;&lt;keyword&gt;*Palliative Care&lt;/keyword&gt;&lt;/keywords&gt;&lt;dates&gt;&lt;year&gt;2010&lt;/year&gt;&lt;pub-dates&gt;&lt;date&gt;Sep&lt;/date&gt;&lt;/pub-dates&gt;&lt;/dates&gt;&lt;isbn&gt;0020-7489&lt;/isbn&gt;&lt;accession-num&gt;20494357&lt;/accession-num&gt;&lt;urls&gt;&lt;/urls&gt;&lt;electronic-resource-num&gt;10.1016/j.ijnurstu.2010.04.006&lt;/electronic-resource-num&gt;&lt;remote-database-provider&gt;NLM&lt;/remote-database-provider&gt;&lt;language&gt;eng&lt;/language&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222</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71C58488"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District nurses' role in palliative care provision: a realist review</w:t>
            </w:r>
          </w:p>
        </w:tc>
        <w:tc>
          <w:tcPr>
            <w:tcW w:w="1531" w:type="dxa"/>
            <w:noWrap/>
            <w:hideMark/>
          </w:tcPr>
          <w:p w14:paraId="417A5935"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Review with systematic approach</w:t>
            </w:r>
          </w:p>
        </w:tc>
        <w:tc>
          <w:tcPr>
            <w:tcW w:w="1374" w:type="dxa"/>
            <w:noWrap/>
            <w:vAlign w:val="center"/>
            <w:hideMark/>
          </w:tcPr>
          <w:p w14:paraId="0DBD0D37"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28B0AAFC"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1C9C3B46"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309AA8F9"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3851294E" w14:textId="3D4CEE3F"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Pr>
                <w:rFonts w:ascii="Aptos Narrow" w:eastAsia="Times New Roman" w:hAnsi="Aptos Narrow" w:cs="Times New Roman"/>
                <w:kern w:val="0"/>
                <w:lang w:eastAsia="en-GB"/>
                <w14:ligatures w14:val="none"/>
              </w:rPr>
              <w:t>Not extracted as review-level evidence (to avoid double counting)</w:t>
            </w:r>
          </w:p>
        </w:tc>
        <w:tc>
          <w:tcPr>
            <w:tcW w:w="2551" w:type="dxa"/>
          </w:tcPr>
          <w:p w14:paraId="1CAA6ECE" w14:textId="410CA939" w:rsidR="000B4301" w:rsidRPr="004C385C" w:rsidRDefault="000B4301" w:rsidP="000B4301">
            <w:pPr>
              <w:spacing w:after="0" w:line="240" w:lineRule="auto"/>
              <w:rPr>
                <w:rFonts w:ascii="Aptos Narrow" w:eastAsia="Times New Roman" w:hAnsi="Aptos Narrow" w:cs="Times New Roman"/>
                <w:color w:val="000000"/>
                <w:kern w:val="0"/>
                <w:lang w:eastAsia="en-GB"/>
                <w14:ligatures w14:val="none"/>
              </w:rPr>
            </w:pPr>
            <w:r>
              <w:rPr>
                <w:rFonts w:ascii="Aptos Narrow" w:eastAsia="Times New Roman" w:hAnsi="Aptos Narrow" w:cs="Times New Roman"/>
                <w:kern w:val="0"/>
                <w:lang w:eastAsia="en-GB"/>
                <w14:ligatures w14:val="none"/>
              </w:rPr>
              <w:t>Not extracted as review-level evidence (to avoid double counting)</w:t>
            </w:r>
          </w:p>
        </w:tc>
      </w:tr>
      <w:tr w:rsidR="000B4301" w:rsidRPr="004C385C" w14:paraId="0E609546" w14:textId="77777777" w:rsidTr="00B74112">
        <w:trPr>
          <w:trHeight w:val="290"/>
        </w:trPr>
        <w:tc>
          <w:tcPr>
            <w:tcW w:w="1587" w:type="dxa"/>
            <w:noWrap/>
            <w:hideMark/>
          </w:tcPr>
          <w:p w14:paraId="57ECFEC0" w14:textId="31483559"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Walshe (2020)</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&lt;EndNote&gt;&lt;Cite&gt;&lt;Author&gt;Walshe&lt;/Author&gt;&lt;Year&gt;2020&lt;/Year&gt;&lt;RecNum&gt;237&lt;/RecNum&gt;&lt;DisplayText&gt;&lt;style face="superscript"&gt;223&lt;/style&gt;&lt;/DisplayText&gt;&lt;record&gt;&lt;rec-number&gt;237&lt;/rec-number&gt;&lt;foreign-keys&gt;&lt;key app="EN" db-id="sp0rpx5fcz50v6era0a5wa2i5vxaw0zd5vzx" timestamp="1756224267"&gt;237&lt;/key&gt;&lt;/foreign-keys&gt;&lt;ref-type name="Journal Article"&gt;17&lt;/ref-type&gt;&lt;contributors&gt;&lt;authors&gt;&lt;author&gt;Walshe, C.&lt;/author&gt;&lt;/authors&gt;&lt;/contributors&gt;&lt;titles&gt;&lt;title&gt;Aims, actions and advance care planning by district nurses providing palliative care: an ethnographic observational study&lt;/title&gt;&lt;secondary-title&gt;Br J Community Nurs&lt;/secondary-title&gt;&lt;/titles&gt;&lt;periodical&gt;&lt;full-title&gt;Br J Community Nurs&lt;/full-title&gt;&lt;/periodical&gt;&lt;pages&gt;276-286&lt;/pages&gt;&lt;volume&gt;25&lt;/volume&gt;&lt;number&gt;6&lt;/number&gt;&lt;dates&gt;&lt;year&gt;2020&lt;/year&gt;&lt;/dates&gt;&lt;accession-num&gt;32496856&lt;/accession-num&gt;&lt;label&gt; INCLUDED&lt;/label&gt;&lt;urls&gt;&lt;related-urls&gt;&lt;url&gt;https://ovidsp.ovid.com/ovidweb.cgi?T=JS&amp;amp;CSC=Y&amp;amp;NEWS=N&amp;amp;PAGE=fulltext&amp;amp;D=med18&amp;amp;DO=10.12968%2fbjcn.2020.25.6.276&lt;/url&gt;&lt;/related-urls&gt;&lt;/urls&gt;&lt;electronic-resource-num&gt;https://dx.doi.org/10.12968/bjcn.2020.25.6.276&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223</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39F5FE77"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Aims, actions and advance care planning by district nurses providing palliative care: an ethnographic observational study</w:t>
            </w:r>
          </w:p>
        </w:tc>
        <w:tc>
          <w:tcPr>
            <w:tcW w:w="1531" w:type="dxa"/>
            <w:noWrap/>
            <w:hideMark/>
          </w:tcPr>
          <w:p w14:paraId="2D2FF898"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Qualitative research</w:t>
            </w:r>
          </w:p>
        </w:tc>
        <w:tc>
          <w:tcPr>
            <w:tcW w:w="1374" w:type="dxa"/>
            <w:noWrap/>
            <w:vAlign w:val="center"/>
            <w:hideMark/>
          </w:tcPr>
          <w:p w14:paraId="24609F22"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29C5B2DF"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206BCE7C"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62DD2ABC"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78E98214" w14:textId="186A67DA" w:rsidR="000B4301" w:rsidRDefault="000B4301"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Knowing when to initiate conversations about end-of-life care and advance care planning, which relies on awareness and prognostication.</w:t>
            </w:r>
          </w:p>
          <w:p w14:paraId="10CECF4F" w14:textId="430C4E69" w:rsidR="000B4301" w:rsidRDefault="000B4301"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Instances of advance care planning tended to focus on physical symptom management.</w:t>
            </w:r>
          </w:p>
          <w:p w14:paraId="59BD5745" w14:textId="17A326E9" w:rsidR="000B4301" w:rsidRPr="003A6497" w:rsidRDefault="000B4301"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 xml:space="preserve">Information sharing between different providers and they often have limited information about patient disease, treatment and prognosis. </w:t>
            </w:r>
          </w:p>
        </w:tc>
        <w:tc>
          <w:tcPr>
            <w:tcW w:w="2551" w:type="dxa"/>
          </w:tcPr>
          <w:p w14:paraId="4FC9DE43" w14:textId="475E3E5F" w:rsidR="000B4301" w:rsidRPr="004C385C" w:rsidRDefault="000B4301"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Time to build relationships with patients to facilitate care (including end of life) and ongoing communication.</w:t>
            </w:r>
          </w:p>
        </w:tc>
      </w:tr>
      <w:tr w:rsidR="000B4301" w:rsidRPr="004C385C" w14:paraId="44CB5985" w14:textId="77777777" w:rsidTr="00B74112">
        <w:trPr>
          <w:trHeight w:val="290"/>
        </w:trPr>
        <w:tc>
          <w:tcPr>
            <w:tcW w:w="1587" w:type="dxa"/>
            <w:noWrap/>
            <w:hideMark/>
          </w:tcPr>
          <w:p w14:paraId="2A4B453F" w14:textId="472EF7AD"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Walshe et al</w:t>
            </w:r>
            <w:r>
              <w:rPr>
                <w:rFonts w:ascii="Aptos Narrow" w:eastAsia="Times New Roman" w:hAnsi="Aptos Narrow" w:cs="Times New Roman"/>
                <w:color w:val="000000"/>
                <w:kern w:val="0"/>
                <w:lang w:eastAsia="en-GB"/>
                <w14:ligatures w14:val="none"/>
              </w:rPr>
              <w:t>.</w:t>
            </w:r>
            <w:r w:rsidRPr="006D3A1C">
              <w:rPr>
                <w:rFonts w:ascii="Aptos Narrow" w:eastAsia="Times New Roman" w:hAnsi="Aptos Narrow" w:cs="Times New Roman"/>
                <w:color w:val="000000"/>
                <w:kern w:val="0"/>
                <w:lang w:eastAsia="en-GB"/>
                <w14:ligatures w14:val="none"/>
              </w:rPr>
              <w:t xml:space="preserve"> (2011)</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&lt;EndNote&gt;&lt;Cite&gt;&lt;Author&gt;Walshe&lt;/Author&gt;&lt;Year&gt;2011&lt;/Year&gt;&lt;RecNum&gt;61&lt;/RecNum&gt;&lt;DisplayText&gt;&lt;style face="superscript"&gt;224&lt;/style&gt;&lt;/DisplayText&gt;&lt;record&gt;&lt;rec-number&gt;61&lt;/rec-number&gt;&lt;foreign-keys&gt;&lt;key app="EN" db-id="sp0rpx5fcz50v6era0a5wa2i5vxaw0zd5vzx" timestamp="1756224267"&gt;61&lt;/key&gt;&lt;/foreign-keys&gt;&lt;ref-type name="Journal Article"&gt;17&lt;/ref-type&gt;&lt;contributors&gt;&lt;authors&gt;&lt;author&gt;Walshe, C.&lt;/author&gt;&lt;author&gt;Caress, A.&lt;/author&gt;&lt;author&gt;Chew-Graham, C.&lt;/author&gt;&lt;author&gt;Todd, C.&lt;/author&gt;&lt;/authors&gt;&lt;/contributors&gt;&lt;titles&gt;&lt;title&gt;Equity, choice or chance? Community palliative care&lt;/title&gt;&lt;secondary-title&gt;Journal of Community Nursing&lt;/secondary-title&gt;&lt;/titles&gt;&lt;periodical&gt;&lt;full-title&gt;Journal of Community Nursing&lt;/full-title&gt;&lt;/periodical&gt;&lt;pages&gt;16-18&lt;/pages&gt;&lt;volume&gt;25&lt;/volume&gt;&lt;number&gt;1&lt;/number&gt;&lt;dates&gt;&lt;year&gt;2011&lt;/year&gt;&lt;/dates&gt;&lt;accession-num&gt;104818447. Language: English. Entry Date: 20110401. Revision Date: 20150820. Publication Type: Journal Article. Journal Subset: Europe&lt;/accession-num&gt;&lt;label&gt; INCLUDED&lt;/label&gt;&lt;urls&gt;&lt;related-urls&gt;&lt;url&gt;https://search.ebscohost.com/login.aspx?direct=true&amp;amp;db=cul&amp;amp;AN=104818447&amp;amp;site=ehost-live&lt;/url&gt;&lt;/related-urls&gt;&lt;/urls&gt;&lt;/record&gt;&lt;/Cite&gt;&lt;/EndNote&gt;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224</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24AC38D0"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Equity, choice or chance? Community palliative care</w:t>
            </w:r>
          </w:p>
        </w:tc>
        <w:tc>
          <w:tcPr>
            <w:tcW w:w="1531" w:type="dxa"/>
            <w:noWrap/>
            <w:hideMark/>
          </w:tcPr>
          <w:p w14:paraId="7E0C3C81"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Qualitative research</w:t>
            </w:r>
          </w:p>
        </w:tc>
        <w:tc>
          <w:tcPr>
            <w:tcW w:w="1374" w:type="dxa"/>
            <w:noWrap/>
            <w:vAlign w:val="center"/>
            <w:hideMark/>
          </w:tcPr>
          <w:p w14:paraId="367A22DD"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069857D3"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1D6DDD78"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1AD617B1"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42943343" w14:textId="43549FCF" w:rsidR="000B4301" w:rsidRDefault="000B4301"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 xml:space="preserve">Access to services was affected by professionals’ perceptions of their own roles, the way they work </w:t>
            </w:r>
            <w:r>
              <w:rPr>
                <w:rFonts w:ascii="Aptos Narrow" w:eastAsia="Times New Roman" w:hAnsi="Aptos Narrow" w:cs="Times New Roman"/>
                <w:color w:val="000000"/>
                <w:kern w:val="0"/>
                <w:lang w:eastAsia="en-GB"/>
                <w14:ligatures w14:val="none"/>
              </w:rPr>
              <w:lastRenderedPageBreak/>
              <w:t>with colleagues and what they know about services.</w:t>
            </w:r>
          </w:p>
          <w:p w14:paraId="2257A5A3" w14:textId="781A7D0A" w:rsidR="000B4301" w:rsidRPr="006D3A1C" w:rsidRDefault="000B4301"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Onus on patients to contact/use services and community services can be ‘invisible’ with no systematic way of information people about them, and they may not understand community health nurses’ role/ responsibilities.</w:t>
            </w:r>
          </w:p>
        </w:tc>
        <w:tc>
          <w:tcPr>
            <w:tcW w:w="2551" w:type="dxa"/>
          </w:tcPr>
          <w:p w14:paraId="177A2ADF" w14:textId="77777777" w:rsidR="000B4301" w:rsidRPr="004C385C" w:rsidRDefault="000B4301" w:rsidP="000B4301">
            <w:pPr>
              <w:spacing w:after="0" w:line="240" w:lineRule="auto"/>
              <w:rPr>
                <w:rFonts w:ascii="Aptos Narrow" w:eastAsia="Times New Roman" w:hAnsi="Aptos Narrow" w:cs="Times New Roman"/>
                <w:color w:val="000000"/>
                <w:kern w:val="0"/>
                <w:lang w:eastAsia="en-GB"/>
                <w14:ligatures w14:val="none"/>
              </w:rPr>
            </w:pPr>
          </w:p>
        </w:tc>
      </w:tr>
      <w:tr w:rsidR="000B4301" w:rsidRPr="004C385C" w14:paraId="08352F8A" w14:textId="77777777" w:rsidTr="00B74112">
        <w:trPr>
          <w:trHeight w:val="290"/>
        </w:trPr>
        <w:tc>
          <w:tcPr>
            <w:tcW w:w="1587" w:type="dxa"/>
            <w:noWrap/>
            <w:hideMark/>
          </w:tcPr>
          <w:p w14:paraId="4836191C" w14:textId="5CB0F53E"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Weston et al</w:t>
            </w:r>
            <w:r>
              <w:rPr>
                <w:rFonts w:ascii="Aptos Narrow" w:eastAsia="Times New Roman" w:hAnsi="Aptos Narrow" w:cs="Times New Roman"/>
                <w:color w:val="000000"/>
                <w:kern w:val="0"/>
                <w:lang w:eastAsia="en-GB"/>
                <w14:ligatures w14:val="none"/>
              </w:rPr>
              <w:t>.</w:t>
            </w:r>
            <w:r w:rsidRPr="006D3A1C">
              <w:rPr>
                <w:rFonts w:ascii="Aptos Narrow" w:eastAsia="Times New Roman" w:hAnsi="Aptos Narrow" w:cs="Times New Roman"/>
                <w:color w:val="000000"/>
                <w:kern w:val="0"/>
                <w:lang w:eastAsia="en-GB"/>
                <w14:ligatures w14:val="none"/>
              </w:rPr>
              <w:t xml:space="preserve"> (2023)</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&lt;EndNote&gt;&lt;Cite&gt;&lt;Author&gt;Weston&lt;/Author&gt;&lt;Year&gt;2023&lt;/Year&gt;&lt;RecNum&gt;239&lt;/RecNum&gt;&lt;DisplayText&gt;&lt;style face="superscript"&gt;225&lt;/style&gt;&lt;/DisplayText&gt;&lt;record&gt;&lt;rec-number&gt;239&lt;/rec-number&gt;&lt;foreign-keys&gt;&lt;key app="EN" db-id="sp0rpx5fcz50v6era0a5wa2i5vxaw0zd5vzx" timestamp="1756224267"&gt;239&lt;/key&gt;&lt;/foreign-keys&gt;&lt;ref-type name="Journal Article"&gt;17&lt;/ref-type&gt;&lt;contributors&gt;&lt;authors&gt;&lt;author&gt;Weston, E. J.&lt;/author&gt;&lt;author&gt;Jefferies, D.&lt;/author&gt;&lt;author&gt;Stulz, V.&lt;/author&gt;&lt;author&gt;Glew, P.&lt;/author&gt;&lt;author&gt;McDermid, F.&lt;/author&gt;&lt;/authors&gt;&lt;/contributors&gt;&lt;titles&gt;&lt;title&gt;A global exploration of palliative community care literature: An integrative review&lt;/title&gt;&lt;secondary-title&gt;J Clin Nurs&lt;/secondary-title&gt;&lt;/titles&gt;&lt;periodical&gt;&lt;full-title&gt;J Clin Nurs&lt;/full-title&gt;&lt;/periodical&gt;&lt;pages&gt;5855-5864&lt;/pages&gt;&lt;volume&gt;32&lt;/volume&gt;&lt;number&gt;17-18&lt;/number&gt;&lt;dates&gt;&lt;year&gt;2023&lt;/year&gt;&lt;/dates&gt;&lt;accession-num&gt;37060200&lt;/accession-num&gt;&lt;label&gt; INCLUDED&lt;/label&gt;&lt;urls&gt;&lt;related-urls&gt;&lt;url&gt;https://www.ncbi.nlm.nih.gov/pubmed/37060200&lt;/url&gt;&lt;/related-urls&gt;&lt;/urls&gt;&lt;electronic-resource-num&gt;10.1111/jocn.16707&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225</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5E6E202F"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A global exploration of palliative community care literature: An integrative review</w:t>
            </w:r>
          </w:p>
        </w:tc>
        <w:tc>
          <w:tcPr>
            <w:tcW w:w="1531" w:type="dxa"/>
            <w:noWrap/>
            <w:hideMark/>
          </w:tcPr>
          <w:p w14:paraId="41D5A32F"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Review with systematic approach</w:t>
            </w:r>
          </w:p>
        </w:tc>
        <w:tc>
          <w:tcPr>
            <w:tcW w:w="1374" w:type="dxa"/>
            <w:noWrap/>
            <w:vAlign w:val="center"/>
            <w:hideMark/>
          </w:tcPr>
          <w:p w14:paraId="3BE2226F"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6D4FC66D"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287C3617"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4033D8D0"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20116FD7" w14:textId="2357BBCE"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Pr>
                <w:rFonts w:ascii="Aptos Narrow" w:eastAsia="Times New Roman" w:hAnsi="Aptos Narrow" w:cs="Times New Roman"/>
                <w:kern w:val="0"/>
                <w:lang w:eastAsia="en-GB"/>
                <w14:ligatures w14:val="none"/>
              </w:rPr>
              <w:t>Not extracted as review-level evidence (to avoid double counting)</w:t>
            </w:r>
          </w:p>
        </w:tc>
        <w:tc>
          <w:tcPr>
            <w:tcW w:w="2551" w:type="dxa"/>
          </w:tcPr>
          <w:p w14:paraId="57FC617F" w14:textId="00F32D67" w:rsidR="000B4301" w:rsidRPr="004C385C" w:rsidRDefault="000B4301" w:rsidP="000B4301">
            <w:pPr>
              <w:spacing w:after="0" w:line="240" w:lineRule="auto"/>
              <w:rPr>
                <w:rFonts w:ascii="Aptos Narrow" w:eastAsia="Times New Roman" w:hAnsi="Aptos Narrow" w:cs="Times New Roman"/>
                <w:color w:val="000000"/>
                <w:kern w:val="0"/>
                <w:lang w:eastAsia="en-GB"/>
                <w14:ligatures w14:val="none"/>
              </w:rPr>
            </w:pPr>
            <w:r>
              <w:rPr>
                <w:rFonts w:ascii="Aptos Narrow" w:eastAsia="Times New Roman" w:hAnsi="Aptos Narrow" w:cs="Times New Roman"/>
                <w:kern w:val="0"/>
                <w:lang w:eastAsia="en-GB"/>
                <w14:ligatures w14:val="none"/>
              </w:rPr>
              <w:t>Not extracted as review-level evidence (to avoid double counting)</w:t>
            </w:r>
          </w:p>
        </w:tc>
      </w:tr>
      <w:tr w:rsidR="000B4301" w:rsidRPr="004C385C" w14:paraId="2EB77D95" w14:textId="77777777" w:rsidTr="00B74112">
        <w:trPr>
          <w:trHeight w:val="290"/>
        </w:trPr>
        <w:tc>
          <w:tcPr>
            <w:tcW w:w="1587" w:type="dxa"/>
            <w:noWrap/>
            <w:hideMark/>
          </w:tcPr>
          <w:p w14:paraId="7B6D71E8" w14:textId="16F702B9"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Wheeler et al. (2014)</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&lt;EndNote&gt;&lt;Cite&gt;&lt;Author&gt;Wheeler&lt;/Author&gt;&lt;Year&gt;2014&lt;/Year&gt;&lt;RecNum&gt;240&lt;/RecNum&gt;&lt;DisplayText&gt;&lt;style face="superscript"&gt;226&lt;/style&gt;&lt;/DisplayText&gt;&lt;record&gt;&lt;rec-number&gt;240&lt;/rec-number&gt;&lt;foreign-keys&gt;&lt;key app="EN" db-id="sp0rpx5fcz50v6era0a5wa2i5vxaw0zd5vzx" timestamp="1756224267"&gt;240&lt;/key&gt;&lt;/foreign-keys&gt;&lt;ref-type name="Journal Article"&gt;17&lt;/ref-type&gt;&lt;contributors&gt;&lt;authors&gt;&lt;author&gt;Wheeler, C.&lt;/author&gt;&lt;author&gt;Anstey, S.&lt;/author&gt;&lt;author&gt;Lewis, M.&lt;/author&gt;&lt;author&gt;Jeynes, K.&lt;/author&gt;&lt;author&gt;Way, H.&lt;/author&gt;&lt;/authors&gt;&lt;/contributors&gt;&lt;titles&gt;&lt;title&gt;The effect of education on community nursing practice in improving the patient-carer experience at the end of life&lt;/title&gt;&lt;secondary-title&gt;Br J Community Nurs&lt;/secondary-title&gt;&lt;/titles&gt;&lt;periodical&gt;&lt;full-title&gt;Br J Community Nurs&lt;/full-title&gt;&lt;/periodical&gt;&lt;pages&gt;284-6, 288&lt;/pages&gt;&lt;volume&gt;19&lt;/volume&gt;&lt;number&gt;6&lt;/number&gt;&lt;dates&gt;&lt;year&gt;2014&lt;/year&gt;&lt;/dates&gt;&lt;accession-num&gt;24902056&lt;/accession-num&gt;&lt;label&gt; INCLUDED&lt;/label&gt;&lt;urls&gt;&lt;related-urls&gt;&lt;url&gt;https://ovidsp.ovid.com/ovidweb.cgi?T=JS&amp;amp;CSC=Y&amp;amp;NEWS=N&amp;amp;PAGE=fulltext&amp;amp;D=med11&amp;amp;DO=10.12968%2fbjcn.2014.19.6.284&lt;/url&gt;&lt;/related-urls&gt;&lt;/urls&gt;&lt;electronic-resource-num&gt;https://dx.doi.org/10.12968/bjcn.2014.19.6.284&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226</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30B7DB00"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The effect of education on community nursing practice in improving the patient-carer experience at the end of life</w:t>
            </w:r>
          </w:p>
        </w:tc>
        <w:tc>
          <w:tcPr>
            <w:tcW w:w="1531" w:type="dxa"/>
            <w:noWrap/>
            <w:hideMark/>
          </w:tcPr>
          <w:p w14:paraId="18596372"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Service Evaluation</w:t>
            </w:r>
          </w:p>
        </w:tc>
        <w:tc>
          <w:tcPr>
            <w:tcW w:w="1374" w:type="dxa"/>
            <w:noWrap/>
            <w:vAlign w:val="center"/>
            <w:hideMark/>
          </w:tcPr>
          <w:p w14:paraId="3848DB17"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5E09D08E"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3992B133"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4BA4D4A8"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p>
        </w:tc>
        <w:tc>
          <w:tcPr>
            <w:tcW w:w="2551" w:type="dxa"/>
            <w:noWrap/>
            <w:hideMark/>
          </w:tcPr>
          <w:p w14:paraId="28C79CF7" w14:textId="68CB27F1" w:rsidR="000B4301" w:rsidRPr="000543A9" w:rsidRDefault="000B4301"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sidRPr="000543A9">
              <w:rPr>
                <w:rFonts w:ascii="Aptos Narrow" w:eastAsia="Times New Roman" w:hAnsi="Aptos Narrow" w:cs="Times New Roman"/>
                <w:color w:val="000000"/>
                <w:kern w:val="0"/>
                <w:lang w:eastAsia="en-GB"/>
                <w14:ligatures w14:val="none"/>
              </w:rPr>
              <w:t>Emotional toll of and feeling comfortable/ confident with palliative and end-of-life care.</w:t>
            </w:r>
          </w:p>
          <w:p w14:paraId="0D7F16CA" w14:textId="1CF2C6F6" w:rsidR="000B4301" w:rsidRPr="000543A9" w:rsidRDefault="000B4301"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sidRPr="000543A9">
              <w:rPr>
                <w:rFonts w:ascii="Aptos Narrow" w:eastAsia="Times New Roman" w:hAnsi="Aptos Narrow" w:cs="Times New Roman"/>
                <w:color w:val="000000"/>
                <w:kern w:val="0"/>
                <w:lang w:eastAsia="en-GB"/>
                <w14:ligatures w14:val="none"/>
              </w:rPr>
              <w:t xml:space="preserve">Could be more knowledge-based and use services available to </w:t>
            </w:r>
            <w:r w:rsidRPr="000543A9">
              <w:rPr>
                <w:rFonts w:ascii="Aptos Narrow" w:eastAsia="Times New Roman" w:hAnsi="Aptos Narrow" w:cs="Times New Roman"/>
                <w:color w:val="000000"/>
                <w:kern w:val="0"/>
                <w:lang w:eastAsia="en-GB"/>
                <w14:ligatures w14:val="none"/>
              </w:rPr>
              <w:lastRenderedPageBreak/>
              <w:t>access evidence-based practice.</w:t>
            </w:r>
          </w:p>
        </w:tc>
        <w:tc>
          <w:tcPr>
            <w:tcW w:w="2551" w:type="dxa"/>
          </w:tcPr>
          <w:p w14:paraId="3D5E2E43" w14:textId="1F5FD935" w:rsidR="000B4301" w:rsidRPr="000543A9" w:rsidRDefault="000B4301"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sidRPr="000543A9">
              <w:rPr>
                <w:rFonts w:ascii="Aptos Narrow" w:eastAsia="Times New Roman" w:hAnsi="Aptos Narrow" w:cs="Times New Roman"/>
                <w:color w:val="000000"/>
                <w:kern w:val="0"/>
                <w:lang w:eastAsia="en-GB"/>
                <w14:ligatures w14:val="none"/>
              </w:rPr>
              <w:lastRenderedPageBreak/>
              <w:t>A palliative and end-of-life care distance-learning module demonstrated improvements in knowledge, competence and confidence in principles and practice.</w:t>
            </w:r>
          </w:p>
          <w:p w14:paraId="5F99EA1F" w14:textId="587B402B" w:rsidR="000B4301" w:rsidRPr="000543A9" w:rsidRDefault="000B4301"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sidRPr="000543A9">
              <w:rPr>
                <w:rFonts w:ascii="Aptos Narrow" w:eastAsia="Times New Roman" w:hAnsi="Aptos Narrow" w:cs="Times New Roman"/>
                <w:color w:val="000000"/>
                <w:kern w:val="0"/>
                <w:lang w:eastAsia="en-GB"/>
                <w14:ligatures w14:val="none"/>
              </w:rPr>
              <w:lastRenderedPageBreak/>
              <w:t xml:space="preserve">Addressed some of the issues in accessing palliative care education in the community.  </w:t>
            </w:r>
          </w:p>
        </w:tc>
      </w:tr>
      <w:tr w:rsidR="000B4301" w:rsidRPr="004C385C" w14:paraId="384613AA" w14:textId="77777777" w:rsidTr="0087756D">
        <w:trPr>
          <w:trHeight w:val="290"/>
        </w:trPr>
        <w:tc>
          <w:tcPr>
            <w:tcW w:w="1587" w:type="dxa"/>
            <w:noWrap/>
            <w:hideMark/>
          </w:tcPr>
          <w:p w14:paraId="50597A32" w14:textId="37A5A750"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Whittingham &amp; Pearce (2011)</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&lt;EndNote&gt;&lt;Cite&gt;&lt;Author&gt;Whittingham&lt;/Author&gt;&lt;Year&gt;2011&lt;/Year&gt;&lt;RecNum&gt;242&lt;/RecNum&gt;&lt;DisplayText&gt;&lt;style face="superscript"&gt;227&lt;/style&gt;&lt;/DisplayText&gt;&lt;record&gt;&lt;rec-number&gt;242&lt;/rec-number&gt;&lt;foreign-keys&gt;&lt;key app="EN" db-id="sp0rpx5fcz50v6era0a5wa2i5vxaw0zd5vzx" timestamp="1756224267"&gt;242&lt;/key&gt;&lt;/foreign-keys&gt;&lt;ref-type name="Journal Article"&gt;17&lt;/ref-type&gt;&lt;contributors&gt;&lt;authors&gt;&lt;author&gt;Whittingham, K.&lt;/author&gt;&lt;author&gt;Pearce, D. E.&lt;/author&gt;&lt;/authors&gt;&lt;/contributors&gt;&lt;titles&gt;&lt;title&gt;Carer support from a community-based heart specialist nurse service&lt;/title&gt;&lt;secondary-title&gt;Br J Nurs&lt;/secondary-title&gt;&lt;/titles&gt;&lt;periodical&gt;&lt;full-title&gt;Br J Nurs&lt;/full-title&gt;&lt;/periodical&gt;&lt;pages&gt;1388-93&lt;/pages&gt;&lt;volume&gt;20&lt;/volume&gt;&lt;number&gt;21&lt;/number&gt;&lt;dates&gt;&lt;year&gt;2011&lt;/year&gt;&lt;/dates&gt;&lt;accession-num&gt;22329021&lt;/accession-num&gt;&lt;label&gt; INCLUDED&lt;/label&gt;&lt;urls&gt;&lt;related-urls&gt;&lt;url&gt;https://ovidsp.ovid.com/ovidweb.cgi?T=JS&amp;amp;CSC=Y&amp;amp;NEWS=N&amp;amp;PAGE=fulltext&amp;amp;D=med8&amp;amp;DO=10.12968%2fbjon.2011.20.21.1388&lt;/url&gt;&lt;/related-urls&gt;&lt;/urls&gt;&lt;electronic-resource-num&gt;https://dx.doi.org/10.12968/bjon.2011.20.21.1388&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227</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13B1AB6E"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Carer support from a community-based heart specialist nurse service</w:t>
            </w:r>
          </w:p>
        </w:tc>
        <w:tc>
          <w:tcPr>
            <w:tcW w:w="1531" w:type="dxa"/>
            <w:noWrap/>
            <w:hideMark/>
          </w:tcPr>
          <w:p w14:paraId="220A5795"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Qualitative research</w:t>
            </w:r>
          </w:p>
        </w:tc>
        <w:tc>
          <w:tcPr>
            <w:tcW w:w="1374" w:type="dxa"/>
            <w:noWrap/>
            <w:vAlign w:val="center"/>
            <w:hideMark/>
          </w:tcPr>
          <w:p w14:paraId="01CEA096" w14:textId="5511012B"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X</w:t>
            </w:r>
          </w:p>
        </w:tc>
        <w:tc>
          <w:tcPr>
            <w:tcW w:w="1375" w:type="dxa"/>
            <w:noWrap/>
            <w:vAlign w:val="center"/>
            <w:hideMark/>
          </w:tcPr>
          <w:p w14:paraId="6EF34978"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06567C88" w14:textId="325685D1"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3EF4223B" w14:textId="3C586038"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p>
        </w:tc>
        <w:tc>
          <w:tcPr>
            <w:tcW w:w="2551" w:type="dxa"/>
            <w:noWrap/>
            <w:hideMark/>
          </w:tcPr>
          <w:p w14:paraId="36D20D72" w14:textId="77777777" w:rsidR="000B4301" w:rsidRPr="003E397A" w:rsidRDefault="000B4301" w:rsidP="000B4301">
            <w:pPr>
              <w:rPr>
                <w:rFonts w:ascii="Aptos Narrow" w:eastAsia="Times New Roman" w:hAnsi="Aptos Narrow" w:cs="Times New Roman"/>
                <w:color w:val="000000"/>
                <w:kern w:val="0"/>
                <w:lang w:eastAsia="en-GB"/>
                <w14:ligatures w14:val="none"/>
              </w:rPr>
            </w:pPr>
          </w:p>
        </w:tc>
        <w:tc>
          <w:tcPr>
            <w:tcW w:w="2551" w:type="dxa"/>
          </w:tcPr>
          <w:p w14:paraId="531361BB" w14:textId="6749658C" w:rsidR="000B4301" w:rsidRDefault="000B4301"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Case manage approach may support good patient-provider relationship and holistic approach to care.</w:t>
            </w:r>
          </w:p>
          <w:p w14:paraId="335AAA5A" w14:textId="48C5F818" w:rsidR="000B4301" w:rsidRPr="004C385C" w:rsidRDefault="000B4301"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Need time to build therapeutic relationships.</w:t>
            </w:r>
          </w:p>
        </w:tc>
      </w:tr>
      <w:tr w:rsidR="000B4301" w:rsidRPr="004C385C" w14:paraId="7D1C8415" w14:textId="77777777" w:rsidTr="00B74112">
        <w:trPr>
          <w:trHeight w:val="290"/>
        </w:trPr>
        <w:tc>
          <w:tcPr>
            <w:tcW w:w="1587" w:type="dxa"/>
            <w:noWrap/>
            <w:hideMark/>
          </w:tcPr>
          <w:p w14:paraId="736D39D8" w14:textId="1E86F6ED"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Wilkin</w:t>
            </w:r>
            <w:r>
              <w:rPr>
                <w:rFonts w:ascii="Aptos Narrow" w:eastAsia="Times New Roman" w:hAnsi="Aptos Narrow" w:cs="Times New Roman"/>
                <w:color w:val="000000"/>
                <w:kern w:val="0"/>
                <w:lang w:eastAsia="en-GB"/>
                <w14:ligatures w14:val="none"/>
              </w:rPr>
              <w:t xml:space="preserve">, Fang &amp; Sixsmith </w:t>
            </w:r>
            <w:r w:rsidRPr="006D3A1C">
              <w:rPr>
                <w:rFonts w:ascii="Aptos Narrow" w:eastAsia="Times New Roman" w:hAnsi="Aptos Narrow" w:cs="Times New Roman"/>
                <w:color w:val="000000"/>
                <w:kern w:val="0"/>
                <w:lang w:eastAsia="en-GB"/>
                <w14:ligatures w14:val="none"/>
              </w:rPr>
              <w:t>(2024)</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&lt;EndNote&gt;&lt;Cite&gt;&lt;Author&gt;Wilkin&lt;/Author&gt;&lt;Year&gt;2024&lt;/Year&gt;&lt;RecNum&gt;243&lt;/RecNum&gt;&lt;DisplayText&gt;&lt;style face="superscript"&gt;228&lt;/style&gt;&lt;/DisplayText&gt;&lt;record&gt;&lt;rec-number&gt;243&lt;/rec-number&gt;&lt;foreign-keys&gt;&lt;key app="EN" db-id="sp0rpx5fcz50v6era0a5wa2i5vxaw0zd5vzx" timestamp="1756224267"&gt;243&lt;/key&gt;&lt;/foreign-keys&gt;&lt;ref-type name="Journal Article"&gt;17&lt;/ref-type&gt;&lt;contributors&gt;&lt;authors&gt;&lt;author&gt;Wilkin, K.&lt;/author&gt;&lt;author&gt;Fang, M. L.&lt;/author&gt;&lt;author&gt;Sixsmith, J.&lt;/author&gt;&lt;/authors&gt;&lt;/contributors&gt;&lt;titles&gt;&lt;title&gt;Implementing advance care planning in palliative and end of life care: a scoping review of community nursing perspectives&lt;/title&gt;&lt;secondary-title&gt;BMC geriatr&lt;/secondary-title&gt;&lt;/titles&gt;&lt;periodical&gt;&lt;full-title&gt;BMC Geriatr&lt;/full-title&gt;&lt;/periodical&gt;&lt;pages&gt;294&lt;/pages&gt;&lt;volume&gt;24&lt;/volume&gt;&lt;number&gt;1&lt;/number&gt;&lt;dates&gt;&lt;year&gt;2024&lt;/year&gt;&lt;/dates&gt;&lt;accession-num&gt;38549045&lt;/accession-num&gt;&lt;label&gt; INCLUDED&lt;/label&gt;&lt;urls&gt;&lt;related-urls&gt;&lt;url&gt;https://www.ncbi.nlm.nih.gov/pubmed/38549045&lt;/url&gt;&lt;/related-urls&gt;&lt;/urls&gt;&lt;electronic-resource-num&gt;10.1186/s12877-024-04888-4&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228</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4051128C"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Implementing advance care planning in palliative and end of life care: a scoping review of community nursing perspectives</w:t>
            </w:r>
          </w:p>
        </w:tc>
        <w:tc>
          <w:tcPr>
            <w:tcW w:w="1531" w:type="dxa"/>
            <w:noWrap/>
            <w:hideMark/>
          </w:tcPr>
          <w:p w14:paraId="0141611A"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Review with systematic approach</w:t>
            </w:r>
          </w:p>
        </w:tc>
        <w:tc>
          <w:tcPr>
            <w:tcW w:w="1374" w:type="dxa"/>
            <w:noWrap/>
            <w:vAlign w:val="center"/>
            <w:hideMark/>
          </w:tcPr>
          <w:p w14:paraId="4436C690"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046C4AEC"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4982FF0C"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417F5BDB"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4DF3BAFF" w14:textId="7CD143E5"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Pr>
                <w:rFonts w:ascii="Aptos Narrow" w:eastAsia="Times New Roman" w:hAnsi="Aptos Narrow" w:cs="Times New Roman"/>
                <w:kern w:val="0"/>
                <w:lang w:eastAsia="en-GB"/>
                <w14:ligatures w14:val="none"/>
              </w:rPr>
              <w:t>Not extracted as review-level evidence (to avoid double counting)</w:t>
            </w:r>
          </w:p>
        </w:tc>
        <w:tc>
          <w:tcPr>
            <w:tcW w:w="2551" w:type="dxa"/>
          </w:tcPr>
          <w:p w14:paraId="1A59ABB2" w14:textId="7B49A13B" w:rsidR="000B4301" w:rsidRPr="004C385C" w:rsidRDefault="000B4301" w:rsidP="000B4301">
            <w:pPr>
              <w:spacing w:after="0" w:line="240" w:lineRule="auto"/>
              <w:rPr>
                <w:rFonts w:ascii="Aptos Narrow" w:eastAsia="Times New Roman" w:hAnsi="Aptos Narrow" w:cs="Times New Roman"/>
                <w:color w:val="000000"/>
                <w:kern w:val="0"/>
                <w:lang w:eastAsia="en-GB"/>
                <w14:ligatures w14:val="none"/>
              </w:rPr>
            </w:pPr>
            <w:r>
              <w:rPr>
                <w:rFonts w:ascii="Aptos Narrow" w:eastAsia="Times New Roman" w:hAnsi="Aptos Narrow" w:cs="Times New Roman"/>
                <w:kern w:val="0"/>
                <w:lang w:eastAsia="en-GB"/>
                <w14:ligatures w14:val="none"/>
              </w:rPr>
              <w:t>Not extracted as review-level evidence (to avoid double counting)</w:t>
            </w:r>
          </w:p>
        </w:tc>
      </w:tr>
      <w:tr w:rsidR="000B4301" w:rsidRPr="004C385C" w14:paraId="0E9F8F03" w14:textId="77777777" w:rsidTr="00B74112">
        <w:trPr>
          <w:trHeight w:val="290"/>
        </w:trPr>
        <w:tc>
          <w:tcPr>
            <w:tcW w:w="1587" w:type="dxa"/>
            <w:noWrap/>
            <w:hideMark/>
          </w:tcPr>
          <w:p w14:paraId="4A041137" w14:textId="5AE53B09"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Willis &amp; Sutton (2013)</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&lt;EndNote&gt;&lt;Cite&gt;&lt;Author&gt;Willis&lt;/Author&gt;&lt;Year&gt;2013&lt;/Year&gt;&lt;RecNum&gt;244&lt;/RecNum&gt;&lt;DisplayText&gt;&lt;style face="superscript"&gt;229&lt;/style&gt;&lt;/DisplayText&gt;&lt;record&gt;&lt;rec-number&gt;244&lt;/rec-number&gt;&lt;foreign-keys&gt;&lt;key app="EN" db-id="sp0rpx5fcz50v6era0a5wa2i5vxaw0zd5vzx" timestamp="1756224267"&gt;244&lt;/key&gt;&lt;/foreign-keys&gt;&lt;ref-type name="Journal Article"&gt;17&lt;/ref-type&gt;&lt;contributors&gt;&lt;authors&gt;&lt;author&gt;Willis, S.&lt;/author&gt;&lt;author&gt;Sutton, J.&lt;/author&gt;&lt;/authors&gt;&lt;/contributors&gt;&lt;titles&gt;&lt;title&gt;Managing complex palliative wounds: an interactive educational approach for district nurses&lt;/title&gt;&lt;secondary-title&gt;Int J Palliat Nurs&lt;/secondary-title&gt;&lt;/titles&gt;&lt;periodical&gt;&lt;full-title&gt;Int J Palliat Nurs&lt;/full-title&gt;&lt;/periodical&gt;&lt;pages&gt;457-62&lt;/pages&gt;&lt;volume&gt;19&lt;/volume&gt;&lt;number&gt;9&lt;/number&gt;&lt;dates&gt;&lt;year&gt;2013&lt;/year&gt;&lt;/dates&gt;&lt;accession-num&gt;24071837&lt;/accession-num&gt;&lt;label&gt; INCLUDED&lt;/label&gt;&lt;urls&gt;&lt;related-urls&gt;&lt;url&gt;https://ovidsp.ovid.com/ovidweb.cgi?T=JS&amp;amp;CSC=Y&amp;amp;NEWS=N&amp;amp;PAGE=fulltext&amp;amp;D=med10&amp;amp;DO=10.12968%2fijpn.2013.19.9.457&lt;/url&gt;&lt;/related-urls&gt;&lt;/urls&gt;&lt;electronic-resource-num&gt;https://dx.doi.org/10.12968/ijpn.2013.19.9.457&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229</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191540ED"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Managing complex palliative wounds: an interactive educational approach for district nurses</w:t>
            </w:r>
          </w:p>
        </w:tc>
        <w:tc>
          <w:tcPr>
            <w:tcW w:w="1531" w:type="dxa"/>
            <w:noWrap/>
            <w:hideMark/>
          </w:tcPr>
          <w:p w14:paraId="5F6884AF"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Service development</w:t>
            </w:r>
          </w:p>
        </w:tc>
        <w:tc>
          <w:tcPr>
            <w:tcW w:w="1374" w:type="dxa"/>
            <w:noWrap/>
            <w:vAlign w:val="center"/>
            <w:hideMark/>
          </w:tcPr>
          <w:p w14:paraId="47B71D71"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56F15928"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03F63CF6"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188D4C49"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p>
        </w:tc>
        <w:tc>
          <w:tcPr>
            <w:tcW w:w="2551" w:type="dxa"/>
            <w:noWrap/>
            <w:hideMark/>
          </w:tcPr>
          <w:p w14:paraId="1C376C3F" w14:textId="77777777" w:rsidR="000B4301" w:rsidRPr="000543A9" w:rsidRDefault="000B4301"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sidRPr="000543A9">
              <w:rPr>
                <w:rFonts w:ascii="Aptos Narrow" w:eastAsia="Times New Roman" w:hAnsi="Aptos Narrow" w:cs="Times New Roman"/>
                <w:color w:val="000000"/>
                <w:kern w:val="0"/>
                <w:lang w:eastAsia="en-GB"/>
                <w14:ligatures w14:val="none"/>
              </w:rPr>
              <w:t>Although infrequent in community health nurse’s caseload, complex palliative wounds require high input and a there is a need for education on this.</w:t>
            </w:r>
          </w:p>
          <w:p w14:paraId="7FB458B8" w14:textId="5CF9A79A" w:rsidR="000B4301" w:rsidRPr="000543A9" w:rsidRDefault="000B4301"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sidRPr="000543A9">
              <w:rPr>
                <w:rFonts w:ascii="Aptos Narrow" w:eastAsia="Times New Roman" w:hAnsi="Aptos Narrow" w:cs="Times New Roman"/>
                <w:color w:val="000000"/>
                <w:kern w:val="0"/>
                <w:lang w:eastAsia="en-GB"/>
                <w14:ligatures w14:val="none"/>
              </w:rPr>
              <w:lastRenderedPageBreak/>
              <w:t xml:space="preserve">Challenges in being released from work to attend continuing education. </w:t>
            </w:r>
          </w:p>
        </w:tc>
        <w:tc>
          <w:tcPr>
            <w:tcW w:w="2551" w:type="dxa"/>
          </w:tcPr>
          <w:p w14:paraId="58782C62" w14:textId="77777777" w:rsidR="000B4301" w:rsidRPr="000543A9" w:rsidRDefault="000B4301"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sidRPr="000543A9">
              <w:rPr>
                <w:rFonts w:ascii="Aptos Narrow" w:eastAsia="Times New Roman" w:hAnsi="Aptos Narrow" w:cs="Times New Roman"/>
                <w:color w:val="000000"/>
                <w:kern w:val="0"/>
                <w:lang w:eastAsia="en-GB"/>
                <w14:ligatures w14:val="none"/>
              </w:rPr>
              <w:lastRenderedPageBreak/>
              <w:t>Emancipatory action research may be a useful approach to investigate community health nursing practices.</w:t>
            </w:r>
          </w:p>
          <w:p w14:paraId="44BC80A2" w14:textId="49057EBC" w:rsidR="000B4301" w:rsidRPr="000543A9" w:rsidRDefault="000B4301"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sidRPr="000543A9">
              <w:rPr>
                <w:rFonts w:ascii="Aptos Narrow" w:eastAsia="Times New Roman" w:hAnsi="Aptos Narrow" w:cs="Times New Roman"/>
                <w:color w:val="000000"/>
                <w:kern w:val="0"/>
                <w:lang w:eastAsia="en-GB"/>
                <w14:ligatures w14:val="none"/>
              </w:rPr>
              <w:t xml:space="preserve">Computer-assisted learning may support community health </w:t>
            </w:r>
            <w:r w:rsidRPr="000543A9">
              <w:rPr>
                <w:rFonts w:ascii="Aptos Narrow" w:eastAsia="Times New Roman" w:hAnsi="Aptos Narrow" w:cs="Times New Roman"/>
                <w:color w:val="000000"/>
                <w:kern w:val="0"/>
                <w:lang w:eastAsia="en-GB"/>
                <w14:ligatures w14:val="none"/>
              </w:rPr>
              <w:lastRenderedPageBreak/>
              <w:t>nurses to attend training.</w:t>
            </w:r>
          </w:p>
        </w:tc>
      </w:tr>
      <w:tr w:rsidR="000B4301" w:rsidRPr="004C385C" w14:paraId="554934F6" w14:textId="77777777" w:rsidTr="00B74112">
        <w:trPr>
          <w:trHeight w:val="290"/>
        </w:trPr>
        <w:tc>
          <w:tcPr>
            <w:tcW w:w="1587" w:type="dxa"/>
            <w:noWrap/>
            <w:hideMark/>
          </w:tcPr>
          <w:p w14:paraId="203F290F" w14:textId="6A2E9F61"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Wilson et al. (2014)</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&lt;EndNote&gt;&lt;Cite&gt;&lt;Author&gt;Wilson&lt;/Author&gt;&lt;Year&gt;2014&lt;/Year&gt;&lt;RecNum&gt;245&lt;/RecNum&gt;&lt;DisplayText&gt;&lt;style face="superscript"&gt;230&lt;/style&gt;&lt;/DisplayText&gt;&lt;record&gt;&lt;rec-number&gt;245&lt;/rec-number&gt;&lt;foreign-keys&gt;&lt;key app="EN" db-id="sp0rpx5fcz50v6era0a5wa2i5vxaw0zd5vzx" timestamp="1756224267"&gt;245&lt;/key&gt;&lt;/foreign-keys&gt;&lt;ref-type name="Journal Article"&gt;17&lt;/ref-type&gt;&lt;contributors&gt;&lt;authors&gt;&lt;author&gt;Wilson, C.&lt;/author&gt;&lt;author&gt;Griffiths, J.&lt;/author&gt;&lt;author&gt;Ewing, G.&lt;/author&gt;&lt;author&gt;Connolly, M.&lt;/author&gt;&lt;author&gt;Grande, G.&lt;/author&gt;&lt;/authors&gt;&lt;/contributors&gt;&lt;titles&gt;&lt;title&gt;A qualitative exploration of district nurses&amp;apos; care of patients with advanced cancer: the challenges of supporting families within the home&lt;/title&gt;&lt;secondary-title&gt;Cancer Nurs&lt;/secondary-title&gt;&lt;/titles&gt;&lt;periodical&gt;&lt;full-title&gt;Cancer Nurs&lt;/full-title&gt;&lt;/periodical&gt;&lt;pages&gt;310-5&lt;/pages&gt;&lt;volume&gt;37&lt;/volume&gt;&lt;number&gt;4&lt;/number&gt;&lt;dates&gt;&lt;year&gt;2014&lt;/year&gt;&lt;/dates&gt;&lt;accession-num&gt;23945144&lt;/accession-num&gt;&lt;label&gt; INCLUDED&lt;/label&gt;&lt;urls&gt;&lt;related-urls&gt;&lt;url&gt;https://www.ncbi.nlm.nih.gov/pubmed/23945144&lt;/url&gt;&lt;/related-urls&gt;&lt;/urls&gt;&lt;electronic-resource-num&gt;10.1097/NCC.0b013e31829a9a56&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230</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3216F24D"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A qualitative exploration of district nurses' care of patients with advanced cancer: the challenges of supporting families within the home</w:t>
            </w:r>
          </w:p>
        </w:tc>
        <w:tc>
          <w:tcPr>
            <w:tcW w:w="1531" w:type="dxa"/>
            <w:noWrap/>
            <w:hideMark/>
          </w:tcPr>
          <w:p w14:paraId="355A433F"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Qualitative research</w:t>
            </w:r>
          </w:p>
        </w:tc>
        <w:tc>
          <w:tcPr>
            <w:tcW w:w="1374" w:type="dxa"/>
            <w:noWrap/>
            <w:vAlign w:val="center"/>
            <w:hideMark/>
          </w:tcPr>
          <w:p w14:paraId="62D2A878"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4695E29A"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7F231412"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7FC5E67A"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382853B7" w14:textId="585878D7" w:rsidR="000B4301" w:rsidRDefault="000B4301"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Caseloads can be challenging in relation to mental ill health, deprivation and challenging family relationships.</w:t>
            </w:r>
          </w:p>
          <w:p w14:paraId="0E28DBE7" w14:textId="27FE813C" w:rsidR="000B4301" w:rsidRDefault="000B4301"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Family dynamics can be difficult to navigate due to issues with acceptance, denial, withholding information or misconceptions around pain control.</w:t>
            </w:r>
          </w:p>
          <w:p w14:paraId="6627E4E8" w14:textId="4D7B6083" w:rsidR="000B4301" w:rsidRPr="006D3A1C" w:rsidRDefault="000B4301"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 xml:space="preserve">Community health nurses felt unsupported despite being part of the multidisciplinary team. </w:t>
            </w:r>
          </w:p>
        </w:tc>
        <w:tc>
          <w:tcPr>
            <w:tcW w:w="2551" w:type="dxa"/>
          </w:tcPr>
          <w:p w14:paraId="23858B99" w14:textId="77777777" w:rsidR="000B4301" w:rsidRPr="004C385C" w:rsidRDefault="000B4301" w:rsidP="000B4301">
            <w:pPr>
              <w:spacing w:after="0" w:line="240" w:lineRule="auto"/>
              <w:rPr>
                <w:rFonts w:ascii="Aptos Narrow" w:eastAsia="Times New Roman" w:hAnsi="Aptos Narrow" w:cs="Times New Roman"/>
                <w:color w:val="000000"/>
                <w:kern w:val="0"/>
                <w:lang w:eastAsia="en-GB"/>
                <w14:ligatures w14:val="none"/>
              </w:rPr>
            </w:pPr>
          </w:p>
        </w:tc>
      </w:tr>
      <w:tr w:rsidR="000B4301" w:rsidRPr="004C385C" w14:paraId="1A20E58B" w14:textId="77777777" w:rsidTr="00B74112">
        <w:trPr>
          <w:trHeight w:val="290"/>
        </w:trPr>
        <w:tc>
          <w:tcPr>
            <w:tcW w:w="1587" w:type="dxa"/>
            <w:noWrap/>
          </w:tcPr>
          <w:p w14:paraId="7762F9FF" w14:textId="71EF0CCA"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Wilson et al. (2020)</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&lt;EndNote&gt;&lt;Cite&gt;&lt;Author&gt;Wilson&lt;/Author&gt;&lt;Year&gt;2020&lt;/Year&gt;&lt;RecNum&gt;246&lt;/RecNum&gt;&lt;DisplayText&gt;&lt;style face="superscript"&gt;231&lt;/style&gt;&lt;/DisplayText&gt;&lt;record&gt;&lt;rec-number&gt;246&lt;/rec-number&gt;&lt;foreign-keys&gt;&lt;key app="EN" db-id="sp0rpx5fcz50v6era0a5wa2i5vxaw0zd5vzx" timestamp="1756224267"&gt;246&lt;/key&gt;&lt;/foreign-keys&gt;&lt;ref-type name="Journal Article"&gt;17&lt;/ref-type&gt;&lt;contributors&gt;&lt;authors&gt;&lt;author&gt;Wilson, E.&lt;/author&gt;&lt;author&gt;Caswell, G.&lt;/author&gt;&lt;author&gt;Latif, A.&lt;/author&gt;&lt;author&gt;Anderson, C.&lt;/author&gt;&lt;author&gt;Faull, C.&lt;/author&gt;&lt;author&gt;Pollock, K.&lt;/author&gt;&lt;/authors&gt;&lt;/contributors&gt;&lt;titles&gt;&lt;title&gt;An exploration of the experiences of professionals supporting patients approaching the end of life in medicines management at home. A qualitative study&lt;/title&gt;&lt;secondary-title&gt;BMC Palliat Care&lt;/secondary-title&gt;&lt;/titles&gt;&lt;periodical&gt;&lt;full-title&gt;BMC Palliat Care&lt;/full-title&gt;&lt;/periodical&gt;&lt;pages&gt;66&lt;/pages&gt;&lt;volume&gt;19&lt;/volume&gt;&lt;number&gt;1&lt;/number&gt;&lt;dates&gt;&lt;year&gt;2020&lt;/year&gt;&lt;/dates&gt;&lt;accession-num&gt;32393231&lt;/accession-num&gt;&lt;label&gt; INCLUDED&lt;/label&gt;&lt;urls&gt;&lt;related-urls&gt;&lt;url&gt;https://www.ncbi.nlm.nih.gov/pubmed/32393231&lt;/url&gt;&lt;/related-urls&gt;&lt;/urls&gt;&lt;electronic-resource-num&gt;10.1186/s12904-020-0537-z&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231</w:t>
            </w:r>
            <w:r>
              <w:rPr>
                <w:rFonts w:ascii="Aptos Narrow" w:eastAsia="Times New Roman" w:hAnsi="Aptos Narrow" w:cs="Times New Roman"/>
                <w:color w:val="000000"/>
                <w:kern w:val="0"/>
                <w:lang w:eastAsia="en-GB"/>
                <w14:ligatures w14:val="none"/>
              </w:rPr>
              <w:fldChar w:fldCharType="end"/>
            </w:r>
          </w:p>
        </w:tc>
        <w:tc>
          <w:tcPr>
            <w:tcW w:w="2041" w:type="dxa"/>
            <w:noWrap/>
          </w:tcPr>
          <w:p w14:paraId="2B1DAC97" w14:textId="021D8140"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 xml:space="preserve">An exploration of the experiences of professionals supporting patients approaching the end of life in medicines </w:t>
            </w:r>
            <w:r w:rsidRPr="006D3A1C">
              <w:rPr>
                <w:rFonts w:ascii="Aptos Narrow" w:eastAsia="Times New Roman" w:hAnsi="Aptos Narrow" w:cs="Times New Roman"/>
                <w:color w:val="000000"/>
                <w:kern w:val="0"/>
                <w:lang w:eastAsia="en-GB"/>
                <w14:ligatures w14:val="none"/>
              </w:rPr>
              <w:lastRenderedPageBreak/>
              <w:t>management at home. A qualitative study</w:t>
            </w:r>
          </w:p>
        </w:tc>
        <w:tc>
          <w:tcPr>
            <w:tcW w:w="1531" w:type="dxa"/>
            <w:noWrap/>
          </w:tcPr>
          <w:p w14:paraId="2C72E78F" w14:textId="40F424F4"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Qualitative research</w:t>
            </w:r>
          </w:p>
        </w:tc>
        <w:tc>
          <w:tcPr>
            <w:tcW w:w="1374" w:type="dxa"/>
            <w:noWrap/>
            <w:vAlign w:val="center"/>
          </w:tcPr>
          <w:p w14:paraId="4F2A3676"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tcPr>
          <w:p w14:paraId="21781AB8"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tcPr>
          <w:p w14:paraId="17A5D41F"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tcPr>
          <w:p w14:paraId="4FC7637B" w14:textId="713A810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tcPr>
          <w:p w14:paraId="697C1F27" w14:textId="77777777" w:rsidR="000B4301" w:rsidRDefault="000B4301"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 xml:space="preserve">Multiple professionals involved but little designated responsibility over </w:t>
            </w:r>
            <w:r>
              <w:rPr>
                <w:rFonts w:ascii="Aptos Narrow" w:eastAsia="Times New Roman" w:hAnsi="Aptos Narrow" w:cs="Times New Roman"/>
                <w:color w:val="000000"/>
                <w:kern w:val="0"/>
                <w:lang w:eastAsia="en-GB"/>
                <w14:ligatures w14:val="none"/>
              </w:rPr>
              <w:lastRenderedPageBreak/>
              <w:t>patients’ management of medications.</w:t>
            </w:r>
          </w:p>
          <w:p w14:paraId="2F4044B2" w14:textId="1ADBB88A" w:rsidR="000B4301" w:rsidRPr="00150F66" w:rsidRDefault="000B4301"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Lack of time to discuss and monitor medicines and related issues.</w:t>
            </w:r>
          </w:p>
        </w:tc>
        <w:tc>
          <w:tcPr>
            <w:tcW w:w="2551" w:type="dxa"/>
          </w:tcPr>
          <w:p w14:paraId="048F331A" w14:textId="40BFFAA4" w:rsidR="000B4301" w:rsidRDefault="000B4301"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lastRenderedPageBreak/>
              <w:t>Tailored solutions to mediation management.</w:t>
            </w:r>
          </w:p>
          <w:p w14:paraId="4F98206D" w14:textId="02495243" w:rsidR="000B4301" w:rsidRPr="00CA16ED" w:rsidRDefault="000B4301" w:rsidP="000B4301">
            <w:pPr>
              <w:spacing w:after="0"/>
              <w:ind w:left="170" w:hanging="170"/>
              <w:rPr>
                <w:rFonts w:ascii="Aptos Narrow" w:eastAsia="Times New Roman" w:hAnsi="Aptos Narrow" w:cs="Times New Roman"/>
                <w:color w:val="000000"/>
                <w:kern w:val="0"/>
                <w:lang w:eastAsia="en-GB"/>
                <w14:ligatures w14:val="none"/>
              </w:rPr>
            </w:pPr>
          </w:p>
        </w:tc>
      </w:tr>
      <w:tr w:rsidR="000B4301" w:rsidRPr="004C385C" w14:paraId="46FE30D9" w14:textId="77777777" w:rsidTr="00B74112">
        <w:trPr>
          <w:trHeight w:val="290"/>
        </w:trPr>
        <w:tc>
          <w:tcPr>
            <w:tcW w:w="1587" w:type="dxa"/>
            <w:noWrap/>
            <w:hideMark/>
          </w:tcPr>
          <w:p w14:paraId="2854020A" w14:textId="66DB5964"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Wilson et al. (2015)</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&lt;EndNote&gt;&lt;Cite&gt;&lt;Author&gt;Wilson&lt;/Author&gt;&lt;Year&gt;2015&lt;/Year&gt;&lt;RecNum&gt;247&lt;/RecNum&gt;&lt;DisplayText&gt;&lt;style face="superscript"&gt;232&lt;/style&gt;&lt;/DisplayText&gt;&lt;record&gt;&lt;rec-number&gt;247&lt;/rec-number&gt;&lt;foreign-keys&gt;&lt;key app="EN" db-id="sp0rpx5fcz50v6era0a5wa2i5vxaw0zd5vzx" timestamp="1756224267"&gt;247&lt;/key&gt;&lt;/foreign-keys&gt;&lt;ref-type name="Journal Article"&gt;17&lt;/ref-type&gt;&lt;contributors&gt;&lt;authors&gt;&lt;author&gt;Wilson, E.&lt;/author&gt;&lt;author&gt;Morbey, H.&lt;/author&gt;&lt;author&gt;Brown, J.&lt;/author&gt;&lt;author&gt;Payne, S.&lt;/author&gt;&lt;author&gt;Seale, C.&lt;/author&gt;&lt;author&gt;Seymour, J.&lt;/author&gt;&lt;/authors&gt;&lt;/contributors&gt;&lt;titles&gt;&lt;title&gt;Administering anticipatory medications in end-of-life care: a qualitative study of nursing practice in the community and in nursing homes&lt;/title&gt;&lt;secondary-title&gt;Palliat Med&lt;/secondary-title&gt;&lt;/titles&gt;&lt;periodical&gt;&lt;full-title&gt;Palliat Med&lt;/full-title&gt;&lt;/periodical&gt;&lt;pages&gt;60-70&lt;/pages&gt;&lt;volume&gt;29&lt;/volume&gt;&lt;number&gt;1&lt;/number&gt;&lt;dates&gt;&lt;year&gt;2015&lt;/year&gt;&lt;/dates&gt;&lt;accession-num&gt;25070861&lt;/accession-num&gt;&lt;label&gt; INCLUDED&lt;/label&gt;&lt;urls&gt;&lt;related-urls&gt;&lt;url&gt;https://www.ncbi.nlm.nih.gov/pubmed/25070861&lt;/url&gt;&lt;/related-urls&gt;&lt;/urls&gt;&lt;electronic-resource-num&gt;10.1177/0269216314543042&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232</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39DEFA85"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Administering anticipatory medications in end-of-life care: a qualitative study of nursing practice in the community and in nursing homes</w:t>
            </w:r>
          </w:p>
        </w:tc>
        <w:tc>
          <w:tcPr>
            <w:tcW w:w="1531" w:type="dxa"/>
            <w:noWrap/>
            <w:hideMark/>
          </w:tcPr>
          <w:p w14:paraId="3A3DA5B2"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Qualitative research</w:t>
            </w:r>
          </w:p>
        </w:tc>
        <w:tc>
          <w:tcPr>
            <w:tcW w:w="1374" w:type="dxa"/>
            <w:noWrap/>
            <w:vAlign w:val="center"/>
            <w:hideMark/>
          </w:tcPr>
          <w:p w14:paraId="6A0A6E49"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2D35D172"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04B0BD9D"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0B66D02F"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p>
        </w:tc>
        <w:tc>
          <w:tcPr>
            <w:tcW w:w="2551" w:type="dxa"/>
            <w:noWrap/>
            <w:hideMark/>
          </w:tcPr>
          <w:p w14:paraId="024D4BA2" w14:textId="77777777" w:rsidR="000B4301" w:rsidRPr="006D3A1C" w:rsidRDefault="000B4301" w:rsidP="000B4301">
            <w:pPr>
              <w:spacing w:after="0" w:line="240" w:lineRule="auto"/>
              <w:rPr>
                <w:rFonts w:ascii="Aptos Narrow" w:eastAsia="Times New Roman" w:hAnsi="Aptos Narrow" w:cs="Times New Roman"/>
                <w:kern w:val="0"/>
                <w:lang w:eastAsia="en-GB"/>
                <w14:ligatures w14:val="none"/>
              </w:rPr>
            </w:pPr>
          </w:p>
        </w:tc>
        <w:tc>
          <w:tcPr>
            <w:tcW w:w="2551" w:type="dxa"/>
          </w:tcPr>
          <w:p w14:paraId="6A5B2DF0" w14:textId="77777777" w:rsidR="000B4301" w:rsidRPr="004C385C" w:rsidRDefault="000B4301" w:rsidP="000B4301">
            <w:pPr>
              <w:spacing w:after="0" w:line="240" w:lineRule="auto"/>
              <w:rPr>
                <w:rFonts w:ascii="Aptos Narrow" w:eastAsia="Times New Roman" w:hAnsi="Aptos Narrow" w:cs="Times New Roman"/>
                <w:kern w:val="0"/>
                <w:lang w:eastAsia="en-GB"/>
                <w14:ligatures w14:val="none"/>
              </w:rPr>
            </w:pPr>
          </w:p>
        </w:tc>
      </w:tr>
      <w:tr w:rsidR="000B4301" w:rsidRPr="004C385C" w14:paraId="53C6A27F" w14:textId="77777777" w:rsidTr="00B74112">
        <w:trPr>
          <w:trHeight w:val="290"/>
        </w:trPr>
        <w:tc>
          <w:tcPr>
            <w:tcW w:w="1587" w:type="dxa"/>
            <w:noWrap/>
          </w:tcPr>
          <w:p w14:paraId="3F82787A" w14:textId="32FB3E3D"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Wilson &amp; Seymour (2017)</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&lt;EndNote&gt;&lt;Cite&gt;&lt;Author&gt;Wilson&lt;/Author&gt;&lt;Year&gt;2017&lt;/Year&gt;&lt;RecNum&gt;248&lt;/RecNum&gt;&lt;DisplayText&gt;&lt;style face="superscript"&gt;233&lt;/style&gt;&lt;/DisplayText&gt;&lt;record&gt;&lt;rec-number&gt;248&lt;/rec-number&gt;&lt;foreign-keys&gt;&lt;key app="EN" db-id="sp0rpx5fcz50v6era0a5wa2i5vxaw0zd5vzx" timestamp="1756224267"&gt;248&lt;/key&gt;&lt;/foreign-keys&gt;&lt;ref-type name="Journal Article"&gt;17&lt;/ref-type&gt;&lt;contributors&gt;&lt;authors&gt;&lt;author&gt;Wilson, E.&lt;/author&gt;&lt;author&gt;Seymour, J.&lt;/author&gt;&lt;/authors&gt;&lt;/contributors&gt;&lt;titles&gt;&lt;title&gt;The importance of interdisciplinary communication in the process of anticipatory prescribing&lt;/title&gt;&lt;secondary-title&gt;Int J Palliat Nurs&lt;/secondary-title&gt;&lt;/titles&gt;&lt;periodical&gt;&lt;full-title&gt;Int J Palliat Nurs&lt;/full-title&gt;&lt;/periodical&gt;&lt;pages&gt;129-135&lt;/pages&gt;&lt;volume&gt;23&lt;/volume&gt;&lt;number&gt;3&lt;/number&gt;&lt;dates&gt;&lt;year&gt;2017&lt;/year&gt;&lt;/dates&gt;&lt;accession-num&gt;28345478&lt;/accession-num&gt;&lt;label&gt; INCLUDED&lt;/label&gt;&lt;urls&gt;&lt;related-urls&gt;&lt;url&gt;https://ovidsp.ovid.com/ovidweb.cgi?T=JS&amp;amp;CSC=Y&amp;amp;NEWS=N&amp;amp;PAGE=fulltext&amp;amp;D=med14&amp;amp;DO=10.12968%2fijpn.2017.23.3.129&lt;/url&gt;&lt;/related-urls&gt;&lt;/urls&gt;&lt;electronic-resource-num&gt;https://dx.doi.org/10.12968/ijpn.2017.23.3.129&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233</w:t>
            </w:r>
            <w:r>
              <w:rPr>
                <w:rFonts w:ascii="Aptos Narrow" w:eastAsia="Times New Roman" w:hAnsi="Aptos Narrow" w:cs="Times New Roman"/>
                <w:color w:val="000000"/>
                <w:kern w:val="0"/>
                <w:lang w:eastAsia="en-GB"/>
                <w14:ligatures w14:val="none"/>
              </w:rPr>
              <w:fldChar w:fldCharType="end"/>
            </w:r>
          </w:p>
        </w:tc>
        <w:tc>
          <w:tcPr>
            <w:tcW w:w="2041" w:type="dxa"/>
            <w:noWrap/>
          </w:tcPr>
          <w:p w14:paraId="0B54B717" w14:textId="192F8E0F"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The importance of interdisciplinary communication in the process of anticipatory prescribing</w:t>
            </w:r>
          </w:p>
        </w:tc>
        <w:tc>
          <w:tcPr>
            <w:tcW w:w="1531" w:type="dxa"/>
            <w:noWrap/>
          </w:tcPr>
          <w:p w14:paraId="4C00ADDE" w14:textId="5069A6BF"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Qualitative research</w:t>
            </w:r>
          </w:p>
        </w:tc>
        <w:tc>
          <w:tcPr>
            <w:tcW w:w="1374" w:type="dxa"/>
            <w:noWrap/>
            <w:vAlign w:val="center"/>
          </w:tcPr>
          <w:p w14:paraId="511B068C" w14:textId="002ECA4D"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tcPr>
          <w:p w14:paraId="14D70E17" w14:textId="1E13A871"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tcPr>
          <w:p w14:paraId="19444B0B" w14:textId="7331C0EE"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tcPr>
          <w:p w14:paraId="6BFFB1CC" w14:textId="56C3566E"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tcPr>
          <w:p w14:paraId="4BF18585" w14:textId="5828D1A9" w:rsidR="000B4301" w:rsidRDefault="000B4301"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Face-to-face communication consider most beneficial but difficult to achieve as community health nurses were no longer co-located with general practitioners.</w:t>
            </w:r>
          </w:p>
          <w:p w14:paraId="216E0E8A" w14:textId="77777777" w:rsidR="000B4301" w:rsidRDefault="000B4301"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Poor understanding of the differing responsibilities of community health nurses and general practitioners in anticipatory prescribing.</w:t>
            </w:r>
          </w:p>
          <w:p w14:paraId="1411BE7E" w14:textId="77777777" w:rsidR="000B4301" w:rsidRDefault="000B4301"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lastRenderedPageBreak/>
              <w:t>Issues with errors on some general practitioners’ prescriptions meant administrative follow-up to correct them.</w:t>
            </w:r>
          </w:p>
          <w:p w14:paraId="4B54BFEB" w14:textId="558E09C0" w:rsidR="000B4301" w:rsidRPr="00BE6052" w:rsidRDefault="000B4301"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No specific training in palliative or end-of-life care but did have a great deal of experience in this area that sometimes felt undervalued by other members of the multidisciplinary team that seemed to stem from hierarchical attitudes.</w:t>
            </w:r>
          </w:p>
        </w:tc>
        <w:tc>
          <w:tcPr>
            <w:tcW w:w="2551" w:type="dxa"/>
          </w:tcPr>
          <w:p w14:paraId="0D5367ED" w14:textId="68C6B25A" w:rsidR="000B4301" w:rsidRPr="004C385C" w:rsidRDefault="000B4301"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lastRenderedPageBreak/>
              <w:t xml:space="preserve">Need for clear understanding of each other’s responsibilities in anticipatory prescribing, trust in each other’s skills and expertise, and access to each other to support multidisciplinary working. </w:t>
            </w:r>
          </w:p>
        </w:tc>
      </w:tr>
      <w:tr w:rsidR="000B4301" w:rsidRPr="004C385C" w14:paraId="17EF8687" w14:textId="77777777" w:rsidTr="00B74112">
        <w:trPr>
          <w:trHeight w:val="290"/>
        </w:trPr>
        <w:tc>
          <w:tcPr>
            <w:tcW w:w="1587" w:type="dxa"/>
            <w:noWrap/>
            <w:hideMark/>
          </w:tcPr>
          <w:p w14:paraId="20A4CB74" w14:textId="0C5ED943"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Wilson</w:t>
            </w:r>
            <w:r>
              <w:rPr>
                <w:rFonts w:ascii="Aptos Narrow" w:eastAsia="Times New Roman" w:hAnsi="Aptos Narrow" w:cs="Times New Roman"/>
                <w:color w:val="000000"/>
                <w:kern w:val="0"/>
                <w:lang w:eastAsia="en-GB"/>
                <w14:ligatures w14:val="none"/>
              </w:rPr>
              <w:t xml:space="preserve">, Seymour &amp; Seale </w:t>
            </w:r>
            <w:r w:rsidRPr="006D3A1C">
              <w:rPr>
                <w:rFonts w:ascii="Aptos Narrow" w:eastAsia="Times New Roman" w:hAnsi="Aptos Narrow" w:cs="Times New Roman"/>
                <w:color w:val="000000"/>
                <w:kern w:val="0"/>
                <w:lang w:eastAsia="en-GB"/>
                <w14:ligatures w14:val="none"/>
              </w:rPr>
              <w:t>(2016)</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&lt;EndNote&gt;&lt;Cite&gt;&lt;Author&gt;Wilson&lt;/Author&gt;&lt;Year&gt;2016&lt;/Year&gt;&lt;RecNum&gt;62&lt;/RecNum&gt;&lt;DisplayText&gt;&lt;style face="superscript"&gt;234&lt;/style&gt;&lt;/DisplayText&gt;&lt;record&gt;&lt;rec-number&gt;62&lt;/rec-number&gt;&lt;foreign-keys&gt;&lt;key app="EN" db-id="sp0rpx5fcz50v6era0a5wa2i5vxaw0zd5vzx" timestamp="1756224267"&gt;62&lt;/key&gt;&lt;/foreign-keys&gt;&lt;ref-type name="Journal Article"&gt;17&lt;/ref-type&gt;&lt;contributors&gt;&lt;authors&gt;&lt;author&gt;Wilson, E.&lt;/author&gt;&lt;author&gt;Seymour, J.&lt;/author&gt;&lt;author&gt;Seale, C.&lt;/author&gt;&lt;/authors&gt;&lt;/contributors&gt;&lt;titles&gt;&lt;title&gt;Anticipatory prescribing for end of life care: a survey of community nurses in England&lt;/title&gt;&lt;secondary-title&gt;Primary Health Care&lt;/secondary-title&gt;&lt;/titles&gt;&lt;periodical&gt;&lt;full-title&gt;Primary Health Care&lt;/full-title&gt;&lt;/periodical&gt;&lt;pages&gt;22-27&lt;/pages&gt;&lt;volume&gt;26&lt;/volume&gt;&lt;number&gt;9&lt;/number&gt;&lt;dates&gt;&lt;year&gt;2016&lt;/year&gt;&lt;/dates&gt;&lt;accession-num&gt;119103699. Language: English. Entry Date: 20161101. Revision Date: 20220407. Publication Type: Journal Article&lt;/accession-num&gt;&lt;label&gt; INCLUDED&lt;/label&gt;&lt;urls&gt;&lt;related-urls&gt;&lt;url&gt;https://search.ebscohost.com/login.aspx?direct=true&amp;amp;db=cul&amp;amp;AN=119103699&amp;amp;site=ehost-live&lt;/url&gt;&lt;/related-urls&gt;&lt;/urls&gt;&lt;electronic-resource-num&gt;10.7748/phc.2016.e1151&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234</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6D1DD3B7" w14:textId="67B41B99"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Anticipatory prescribing for end-of-life care: a survey of community nurses in England</w:t>
            </w:r>
          </w:p>
        </w:tc>
        <w:tc>
          <w:tcPr>
            <w:tcW w:w="1531" w:type="dxa"/>
            <w:noWrap/>
            <w:hideMark/>
          </w:tcPr>
          <w:p w14:paraId="2C5004A0"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Mixed methods</w:t>
            </w:r>
          </w:p>
        </w:tc>
        <w:tc>
          <w:tcPr>
            <w:tcW w:w="1374" w:type="dxa"/>
            <w:noWrap/>
            <w:vAlign w:val="center"/>
            <w:hideMark/>
          </w:tcPr>
          <w:p w14:paraId="14CE2C65"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4489CFFF"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75FD310A"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0D4F50CF"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36DBD890"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p>
        </w:tc>
        <w:tc>
          <w:tcPr>
            <w:tcW w:w="2551" w:type="dxa"/>
          </w:tcPr>
          <w:p w14:paraId="2B0FCB1B" w14:textId="77777777" w:rsidR="000B4301" w:rsidRPr="004C385C" w:rsidRDefault="000B4301" w:rsidP="000B4301">
            <w:pPr>
              <w:spacing w:after="0" w:line="240" w:lineRule="auto"/>
              <w:rPr>
                <w:rFonts w:ascii="Aptos Narrow" w:eastAsia="Times New Roman" w:hAnsi="Aptos Narrow" w:cs="Times New Roman"/>
                <w:color w:val="000000"/>
                <w:kern w:val="0"/>
                <w:lang w:eastAsia="en-GB"/>
                <w14:ligatures w14:val="none"/>
              </w:rPr>
            </w:pPr>
          </w:p>
        </w:tc>
      </w:tr>
      <w:tr w:rsidR="000B4301" w:rsidRPr="004C385C" w14:paraId="7B4F20C2" w14:textId="77777777" w:rsidTr="00B74112">
        <w:trPr>
          <w:trHeight w:val="290"/>
        </w:trPr>
        <w:tc>
          <w:tcPr>
            <w:tcW w:w="1587" w:type="dxa"/>
            <w:noWrap/>
          </w:tcPr>
          <w:p w14:paraId="5B08B9F7" w14:textId="05AC80B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Wilson et al. (2015)</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&lt;EndNote&gt;&lt;Cite&gt;&lt;Author&gt;Wilson&lt;/Author&gt;&lt;Year&gt;2015&lt;/Year&gt;&lt;RecNum&gt;90&lt;/RecNum&gt;&lt;DisplayText&gt;&lt;style face="superscript"&gt;235&lt;/style&gt;&lt;/DisplayText&gt;&lt;record&gt;&lt;rec-number&gt;90&lt;/rec-number&gt;&lt;foreign-keys&gt;&lt;key app="EN" db-id="sp0rpx5fcz50v6era0a5wa2i5vxaw0zd5vzx" timestamp="1756224267"&gt;90&lt;/key&gt;&lt;/foreign-keys&gt;&lt;ref-type name="Journal Article"&gt;17&lt;/ref-type&gt;&lt;contributors&gt;&lt;authors&gt;&lt;author&gt;Wilson, J.&lt;/author&gt;&lt;author&gt;Steers, J.&lt;/author&gt;&lt;author&gt;Steele, K.&lt;/author&gt;&lt;author&gt;Turner, J.&lt;/author&gt;&lt;author&gt;Tinker, A.&lt;/author&gt;&lt;/authors&gt;&lt;/contributors&gt;&lt;titles&gt;&lt;title&gt;Service evaluation of community based palliative care and a hospice at home service&lt;/title&gt;&lt;secondary-title&gt;End of Life Journal&lt;/secondary-title&gt;&lt;/titles&gt;&lt;periodical&gt;&lt;full-title&gt;End of Life Journal&lt;/full-title&gt;&lt;/periodical&gt;&lt;pages&gt;1-11&lt;/pages&gt;&lt;volume&gt;5&lt;/volume&gt;&lt;number&gt;1&lt;/number&gt;&lt;dates&gt;&lt;year&gt;2015&lt;/year&gt;&lt;/dates&gt;&lt;label&gt; INCLUDED&lt;/label&gt;&lt;urls&gt;&lt;/urls&gt;&lt;/record&gt;&lt;/Cite&gt;&lt;/EndNote&gt;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235</w:t>
            </w:r>
            <w:r>
              <w:rPr>
                <w:rFonts w:ascii="Aptos Narrow" w:eastAsia="Times New Roman" w:hAnsi="Aptos Narrow" w:cs="Times New Roman"/>
                <w:color w:val="000000"/>
                <w:kern w:val="0"/>
                <w:lang w:eastAsia="en-GB"/>
                <w14:ligatures w14:val="none"/>
              </w:rPr>
              <w:fldChar w:fldCharType="end"/>
            </w:r>
          </w:p>
        </w:tc>
        <w:tc>
          <w:tcPr>
            <w:tcW w:w="2041" w:type="dxa"/>
            <w:noWrap/>
          </w:tcPr>
          <w:p w14:paraId="78D31929" w14:textId="242A649C"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Service evaluation of community based palliative care and a hospice at home service</w:t>
            </w:r>
          </w:p>
        </w:tc>
        <w:tc>
          <w:tcPr>
            <w:tcW w:w="1531" w:type="dxa"/>
            <w:noWrap/>
          </w:tcPr>
          <w:p w14:paraId="55793154" w14:textId="09627E2E"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Qualitative research</w:t>
            </w:r>
          </w:p>
        </w:tc>
        <w:tc>
          <w:tcPr>
            <w:tcW w:w="1374" w:type="dxa"/>
            <w:noWrap/>
            <w:vAlign w:val="center"/>
          </w:tcPr>
          <w:p w14:paraId="25665209" w14:textId="228F6575"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tcPr>
          <w:p w14:paraId="6165FA09" w14:textId="7233FC90" w:rsidR="000B4301" w:rsidRPr="006D3A1C" w:rsidRDefault="000B4301" w:rsidP="000B4301">
            <w:pPr>
              <w:spacing w:after="0" w:line="240" w:lineRule="auto"/>
              <w:jc w:val="center"/>
              <w:rPr>
                <w:rFonts w:ascii="Aptos Narrow" w:eastAsia="Times New Roman" w:hAnsi="Aptos Narrow" w:cs="Times New Roman"/>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tcPr>
          <w:p w14:paraId="20361226" w14:textId="4F6D0FF4" w:rsidR="000B4301" w:rsidRPr="006D3A1C" w:rsidRDefault="000B4301" w:rsidP="000B4301">
            <w:pPr>
              <w:spacing w:after="0" w:line="240" w:lineRule="auto"/>
              <w:jc w:val="center"/>
              <w:rPr>
                <w:rFonts w:ascii="Aptos Narrow" w:eastAsia="Times New Roman" w:hAnsi="Aptos Narrow" w:cs="Times New Roman"/>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tcPr>
          <w:p w14:paraId="5562FE57" w14:textId="2609F65C"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tcPr>
          <w:p w14:paraId="06F5D8DC" w14:textId="77777777" w:rsidR="000B4301" w:rsidRDefault="000B4301"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 xml:space="preserve">Concerns about the insensitivity of using technology in end of life situations. </w:t>
            </w:r>
          </w:p>
          <w:p w14:paraId="140BB45A" w14:textId="77777777" w:rsidR="000B4301" w:rsidRDefault="000B4301"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lastRenderedPageBreak/>
              <w:t>Technical issues, such as accessing the internet and obtaining permissions from different providers.</w:t>
            </w:r>
          </w:p>
          <w:p w14:paraId="4F84D945" w14:textId="77777777" w:rsidR="000B4301" w:rsidRDefault="000B4301"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Did not allow for the collection of third-party information (e.g. family members known to the community health nurses).</w:t>
            </w:r>
          </w:p>
          <w:p w14:paraId="179E1A1C" w14:textId="77777777" w:rsidR="000B4301" w:rsidRDefault="000B4301"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Knowing when to initiate advance care planning discussions.</w:t>
            </w:r>
          </w:p>
          <w:p w14:paraId="0FD5DF8E" w14:textId="77777777" w:rsidR="000B4301" w:rsidRDefault="000B4301"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Limited nurse prescribers.</w:t>
            </w:r>
          </w:p>
          <w:p w14:paraId="51C434D5" w14:textId="55C64DFA" w:rsidR="000B4301" w:rsidRPr="006D3A1C" w:rsidRDefault="000B4301"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Lack of clarity around roles of different providers and breakdowns in communication hindered effective care.</w:t>
            </w:r>
          </w:p>
        </w:tc>
        <w:tc>
          <w:tcPr>
            <w:tcW w:w="2551" w:type="dxa"/>
          </w:tcPr>
          <w:p w14:paraId="5D23D5F7" w14:textId="77777777" w:rsidR="000B4301" w:rsidRDefault="000B4301"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lastRenderedPageBreak/>
              <w:t xml:space="preserve">Use of laptop in the community to be able to add patients to the end-of-life register and </w:t>
            </w:r>
            <w:r>
              <w:rPr>
                <w:rFonts w:ascii="Aptos Narrow" w:eastAsia="Times New Roman" w:hAnsi="Aptos Narrow" w:cs="Times New Roman"/>
                <w:color w:val="000000"/>
                <w:kern w:val="0"/>
                <w:lang w:eastAsia="en-GB"/>
                <w14:ligatures w14:val="none"/>
              </w:rPr>
              <w:lastRenderedPageBreak/>
              <w:t>record visits and other information.</w:t>
            </w:r>
          </w:p>
          <w:p w14:paraId="17A63402" w14:textId="77777777" w:rsidR="000B4301" w:rsidRDefault="000B4301"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 xml:space="preserve">Use of templates in computerised system to support symptom management and allowed for sharing of information. </w:t>
            </w:r>
          </w:p>
          <w:p w14:paraId="7EDD573B" w14:textId="77777777" w:rsidR="000B4301" w:rsidRDefault="000B4301"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Staff education needed to support the use of templates and the computer system.</w:t>
            </w:r>
          </w:p>
          <w:p w14:paraId="2F8E1DCC" w14:textId="77777777" w:rsidR="000B4301" w:rsidRDefault="000B4301"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Good communication between providers enabled more effective collaborative working.</w:t>
            </w:r>
          </w:p>
          <w:p w14:paraId="6F2BB86D" w14:textId="7B5FA341" w:rsidR="000B4301" w:rsidRPr="004C385C" w:rsidRDefault="000B4301"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 xml:space="preserve">24/7 access to specialist advice and support at the hospice. </w:t>
            </w:r>
          </w:p>
        </w:tc>
      </w:tr>
      <w:tr w:rsidR="000B4301" w:rsidRPr="004C385C" w14:paraId="79E28CDC" w14:textId="77777777" w:rsidTr="00B74112">
        <w:trPr>
          <w:trHeight w:val="290"/>
        </w:trPr>
        <w:tc>
          <w:tcPr>
            <w:tcW w:w="1587" w:type="dxa"/>
            <w:noWrap/>
            <w:hideMark/>
          </w:tcPr>
          <w:p w14:paraId="25A8B9B9" w14:textId="63353BEC"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Wu et al. (2023)</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&lt;EndNote&gt;&lt;Cite&gt;&lt;Author&gt;Wu&lt;/Author&gt;&lt;Year&gt;2023&lt;/Year&gt;&lt;RecNum&gt;249&lt;/RecNum&gt;&lt;DisplayText&gt;&lt;style face="superscript"&gt;236&lt;/style&gt;&lt;/DisplayText&gt;&lt;record&gt;&lt;rec-number&gt;249&lt;/rec-number&gt;&lt;foreign-keys&gt;&lt;key app="EN" db-id="sp0rpx5fcz50v6era0a5wa2i5vxaw0zd5vzx" timestamp="1756224267"&gt;249&lt;/key&gt;&lt;/foreign-keys&gt;&lt;ref-type name="Journal Article"&gt;17&lt;/ref-type&gt;&lt;contributors&gt;&lt;authors&gt;&lt;author&gt;Wu, Y.-H.&lt;/author&gt;&lt;author&gt;Hsieh, H. Y.&lt;/author&gt;&lt;author&gt;Kuo, Y. L.&lt;/author&gt;&lt;author&gt;Wu, C. Y.&lt;/author&gt;&lt;/authors&gt;&lt;/contributors&gt;&lt;titles&gt;&lt;title&gt;The experiences and needs of nurses providing home-based palliative care: A qualitative meta-synthesis&lt;/title&gt;&lt;secondary-title&gt;J Palliat Care&lt;/secondary-title&gt;&lt;/titles&gt;&lt;periodical&gt;&lt;full-title&gt;J Palliat Care&lt;/full-title&gt;&lt;/periodical&gt;&lt;pages&gt;490-502&lt;/pages&gt;&lt;volume&gt;38&lt;/volume&gt;&lt;number&gt;4&lt;/number&gt;&lt;dates&gt;&lt;year&gt;2023&lt;/year&gt;&lt;/dates&gt;&lt;accession-num&gt;35642265&lt;/accession-num&gt;&lt;label&gt; INCLUDED&lt;/label&gt;&lt;urls&gt;&lt;related-urls&gt;&lt;url&gt;https://www.ncbi.nlm.nih.gov/pubmed/35642265&lt;/url&gt;&lt;/related-urls&gt;&lt;/urls&gt;&lt;electronic-resource-num&gt;10.1177/08258597221105167&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236</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54E9C2CD"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 xml:space="preserve">The experiences and needs of nurses providing home-based palliative </w:t>
            </w:r>
            <w:r w:rsidRPr="006D3A1C">
              <w:rPr>
                <w:rFonts w:ascii="Aptos Narrow" w:eastAsia="Times New Roman" w:hAnsi="Aptos Narrow" w:cs="Times New Roman"/>
                <w:color w:val="000000"/>
                <w:kern w:val="0"/>
                <w:lang w:eastAsia="en-GB"/>
                <w14:ligatures w14:val="none"/>
              </w:rPr>
              <w:lastRenderedPageBreak/>
              <w:t>care: A qualitative meta-synthesis</w:t>
            </w:r>
          </w:p>
        </w:tc>
        <w:tc>
          <w:tcPr>
            <w:tcW w:w="1531" w:type="dxa"/>
            <w:noWrap/>
            <w:hideMark/>
          </w:tcPr>
          <w:p w14:paraId="26E30F16"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Review with systematic approach</w:t>
            </w:r>
          </w:p>
        </w:tc>
        <w:tc>
          <w:tcPr>
            <w:tcW w:w="1374" w:type="dxa"/>
            <w:noWrap/>
            <w:vAlign w:val="center"/>
            <w:hideMark/>
          </w:tcPr>
          <w:p w14:paraId="6FC685F2"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2E0D95A4"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5A3290D0"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60EA6C67"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1C4D9A64" w14:textId="74CDDAF1"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Pr>
                <w:rFonts w:ascii="Aptos Narrow" w:eastAsia="Times New Roman" w:hAnsi="Aptos Narrow" w:cs="Times New Roman"/>
                <w:kern w:val="0"/>
                <w:lang w:eastAsia="en-GB"/>
                <w14:ligatures w14:val="none"/>
              </w:rPr>
              <w:t>Not extracted as review-level evidence (to avoid double counting)</w:t>
            </w:r>
          </w:p>
        </w:tc>
        <w:tc>
          <w:tcPr>
            <w:tcW w:w="2551" w:type="dxa"/>
          </w:tcPr>
          <w:p w14:paraId="6828A22D" w14:textId="1801BD8E" w:rsidR="000B4301" w:rsidRPr="004C385C" w:rsidRDefault="000B4301" w:rsidP="000B4301">
            <w:pPr>
              <w:spacing w:after="0" w:line="240" w:lineRule="auto"/>
              <w:rPr>
                <w:rFonts w:ascii="Aptos Narrow" w:eastAsia="Times New Roman" w:hAnsi="Aptos Narrow" w:cs="Times New Roman"/>
                <w:color w:val="000000"/>
                <w:kern w:val="0"/>
                <w:lang w:eastAsia="en-GB"/>
                <w14:ligatures w14:val="none"/>
              </w:rPr>
            </w:pPr>
            <w:r>
              <w:rPr>
                <w:rFonts w:ascii="Aptos Narrow" w:eastAsia="Times New Roman" w:hAnsi="Aptos Narrow" w:cs="Times New Roman"/>
                <w:kern w:val="0"/>
                <w:lang w:eastAsia="en-GB"/>
                <w14:ligatures w14:val="none"/>
              </w:rPr>
              <w:t>Not extracted as review-level evidence (to avoid double counting)</w:t>
            </w:r>
          </w:p>
        </w:tc>
      </w:tr>
      <w:tr w:rsidR="000B4301" w:rsidRPr="004C385C" w14:paraId="376BB1CD" w14:textId="77777777" w:rsidTr="00B74112">
        <w:trPr>
          <w:trHeight w:val="290"/>
        </w:trPr>
        <w:tc>
          <w:tcPr>
            <w:tcW w:w="1587" w:type="dxa"/>
            <w:noWrap/>
            <w:hideMark/>
          </w:tcPr>
          <w:p w14:paraId="0342BF13" w14:textId="201778FB"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Wyatt et al. (2020)</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&lt;EndNote&gt;&lt;Cite&gt;&lt;Author&gt;Wyatt&lt;/Author&gt;&lt;Year&gt;2022&lt;/Year&gt;&lt;RecNum&gt;32&lt;/RecNum&gt;&lt;DisplayText&gt;&lt;style face="superscript"&gt;237&lt;/style&gt;&lt;/DisplayText&gt;&lt;record&gt;&lt;rec-number&gt;32&lt;/rec-number&gt;&lt;foreign-keys&gt;&lt;key app="EN" db-id="sp0rpx5fcz50v6era0a5wa2i5vxaw0zd5vzx" timestamp="1756224267"&gt;32&lt;/key&gt;&lt;/foreign-keys&gt;&lt;ref-type name="Journal Article"&gt;17&lt;/ref-type&gt;&lt;contributors&gt;&lt;authors&gt;&lt;author&gt;Wyatt, S.&lt;/author&gt;&lt;author&gt;Miller, R.&lt;/author&gt;&lt;author&gt;Spilsbury, P.&lt;/author&gt;&lt;author&gt;Mohammed Amin, M.&lt;/author&gt;&lt;/authors&gt;&lt;/contributors&gt;&lt;titles&gt;&lt;title&gt;The impact of structural changes to community nursing services on the rate of emergency hospital use of older people: a longitudinal ecological study of based on 140 primary care trusts in England: Managing Community Care&lt;/title&gt;&lt;secondary-title&gt;Journal of Integrated Care&lt;/secondary-title&gt;&lt;/titles&gt;&lt;periodical&gt;&lt;full-title&gt;Journal of Integrated Care&lt;/full-title&gt;&lt;/periodical&gt;&lt;pages&gt;57-68&lt;/pages&gt;&lt;volume&gt;30&lt;/volume&gt;&lt;number&gt;5&lt;/number&gt;&lt;dates&gt;&lt;year&gt;2022&lt;/year&gt;&lt;/dates&gt;&lt;accession-num&gt;2749300072&lt;/accession-num&gt;&lt;label&gt; INCLUDED&lt;/label&gt;&lt;urls&gt;&lt;related-urls&gt;&lt;url&gt;https://www.proquest.com/scholarly-journals/impact-structural-changes-community-nursing/docview/2749300072/se-2?accountid=15181http://openurl.york.ac.uk/openurl/44YORK/44YORK_services_page?url_ver=Z39.88-2004&amp;amp;rft_val_fmt=info:ofi/fmt:kev:mtx:journal&amp;amp;genre&lt;/url&gt;&lt;/related-urls&gt;&lt;/urls&gt;&lt;electronic-resource-num&gt;https://doi.org/10.1108/JICA-09-2020-0056&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237</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32A8E5CA"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The impact of structural changes to community nursing services on the rate of emergency hospital use of older people: a longitudinal ecological study of based on 140 primary care trusts in England: Managing Community Care</w:t>
            </w:r>
          </w:p>
        </w:tc>
        <w:tc>
          <w:tcPr>
            <w:tcW w:w="1531" w:type="dxa"/>
            <w:noWrap/>
            <w:hideMark/>
          </w:tcPr>
          <w:p w14:paraId="14843E78"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Longitudinal study</w:t>
            </w:r>
          </w:p>
        </w:tc>
        <w:tc>
          <w:tcPr>
            <w:tcW w:w="1374" w:type="dxa"/>
            <w:noWrap/>
            <w:vAlign w:val="center"/>
            <w:hideMark/>
          </w:tcPr>
          <w:p w14:paraId="305D4209"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04BB0ED7"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17351118" w14:textId="77777777" w:rsidR="000B4301" w:rsidRPr="006D3A1C" w:rsidRDefault="000B4301" w:rsidP="000B4301">
            <w:pPr>
              <w:spacing w:after="0" w:line="240" w:lineRule="auto"/>
              <w:jc w:val="center"/>
              <w:rPr>
                <w:rFonts w:ascii="Aptos Narrow" w:eastAsia="Times New Roman" w:hAnsi="Aptos Narrow" w:cs="Times New Roman"/>
                <w:kern w:val="0"/>
                <w:lang w:eastAsia="en-GB"/>
                <w14:ligatures w14:val="none"/>
              </w:rPr>
            </w:pPr>
          </w:p>
        </w:tc>
        <w:tc>
          <w:tcPr>
            <w:tcW w:w="1375" w:type="dxa"/>
            <w:noWrap/>
            <w:vAlign w:val="center"/>
            <w:hideMark/>
          </w:tcPr>
          <w:p w14:paraId="69DD8807"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72B86B3A" w14:textId="6BF5802C" w:rsidR="000B4301" w:rsidRPr="006D3A1C" w:rsidRDefault="000B4301" w:rsidP="000B4301">
            <w:pPr>
              <w:pStyle w:val="ListParagraph"/>
              <w:ind w:left="227"/>
              <w:rPr>
                <w:rFonts w:ascii="Aptos Narrow" w:eastAsia="Times New Roman" w:hAnsi="Aptos Narrow" w:cs="Times New Roman"/>
                <w:color w:val="000000"/>
                <w:kern w:val="0"/>
                <w:lang w:eastAsia="en-GB"/>
                <w14:ligatures w14:val="none"/>
              </w:rPr>
            </w:pPr>
          </w:p>
        </w:tc>
        <w:tc>
          <w:tcPr>
            <w:tcW w:w="2551" w:type="dxa"/>
          </w:tcPr>
          <w:p w14:paraId="27F6857C" w14:textId="77777777" w:rsidR="000B4301" w:rsidRPr="004C385C" w:rsidRDefault="000B4301" w:rsidP="000B4301">
            <w:pPr>
              <w:spacing w:after="0" w:line="240" w:lineRule="auto"/>
              <w:rPr>
                <w:rFonts w:ascii="Aptos Narrow" w:eastAsia="Times New Roman" w:hAnsi="Aptos Narrow" w:cs="Times New Roman"/>
                <w:color w:val="000000"/>
                <w:kern w:val="0"/>
                <w:lang w:eastAsia="en-GB"/>
                <w14:ligatures w14:val="none"/>
              </w:rPr>
            </w:pPr>
          </w:p>
        </w:tc>
      </w:tr>
      <w:tr w:rsidR="000B4301" w:rsidRPr="004C385C" w14:paraId="7D11A7B1" w14:textId="77777777" w:rsidTr="00B74112">
        <w:trPr>
          <w:trHeight w:val="290"/>
        </w:trPr>
        <w:tc>
          <w:tcPr>
            <w:tcW w:w="1587" w:type="dxa"/>
            <w:noWrap/>
          </w:tcPr>
          <w:p w14:paraId="57DDBE36" w14:textId="1A0EA481"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Wye et al. (2014)</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&lt;EndNote&gt;&lt;Cite&gt;&lt;Author&gt;Wye&lt;/Author&gt;&lt;Year&gt;2014&lt;/Year&gt;&lt;RecNum&gt;250&lt;/RecNum&gt;&lt;DisplayText&gt;&lt;style face="superscript"&gt;238&lt;/style&gt;&lt;/DisplayText&gt;&lt;record&gt;&lt;rec-number&gt;250&lt;/rec-number&gt;&lt;foreign-keys&gt;&lt;key app="EN" db-id="sp0rpx5fcz50v6era0a5wa2i5vxaw0zd5vzx" timestamp="1756224267"&gt;250&lt;/key&gt;&lt;/foreign-keys&gt;&lt;ref-type name="Journal Article"&gt;17&lt;/ref-type&gt;&lt;contributors&gt;&lt;authors&gt;&lt;author&gt;Wye, L.&lt;/author&gt;&lt;author&gt;Lasseter, G.&lt;/author&gt;&lt;author&gt;Percival, J.&lt;/author&gt;&lt;author&gt;Duncan, L.&lt;/author&gt;&lt;author&gt;Simmonds, B.&lt;/author&gt;&lt;author&gt;Purdy, S.&lt;/author&gt;&lt;/authors&gt;&lt;/contributors&gt;&lt;titles&gt;&lt;title&gt;What works in &amp;apos;real life&amp;apos; to facilitate home deaths and fewer hospital admissions for those at end of life?: results from a realist evaluation of new palliative care services in two English counties&lt;/title&gt;&lt;secondary-title&gt;BMC Palliat Care&lt;/secondary-title&gt;&lt;/titles&gt;&lt;periodical&gt;&lt;full-title&gt;BMC Palliat Care&lt;/full-title&gt;&lt;/periodical&gt;&lt;pages&gt;37&lt;/pages&gt;&lt;volume&gt;13&lt;/volume&gt;&lt;dates&gt;&lt;year&gt;2014&lt;/year&gt;&lt;/dates&gt;&lt;accession-num&gt;25075202&lt;/accession-num&gt;&lt;label&gt; INCLUDED&lt;/label&gt;&lt;urls&gt;&lt;related-urls&gt;&lt;url&gt;https://www.ncbi.nlm.nih.gov/pubmed/25075202&lt;/url&gt;&lt;/related-urls&gt;&lt;/urls&gt;&lt;electronic-resource-num&gt;10.1186/1472-684X-13-37&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238</w:t>
            </w:r>
            <w:r>
              <w:rPr>
                <w:rFonts w:ascii="Aptos Narrow" w:eastAsia="Times New Roman" w:hAnsi="Aptos Narrow" w:cs="Times New Roman"/>
                <w:color w:val="000000"/>
                <w:kern w:val="0"/>
                <w:lang w:eastAsia="en-GB"/>
                <w14:ligatures w14:val="none"/>
              </w:rPr>
              <w:fldChar w:fldCharType="end"/>
            </w:r>
          </w:p>
        </w:tc>
        <w:tc>
          <w:tcPr>
            <w:tcW w:w="2041" w:type="dxa"/>
            <w:noWrap/>
          </w:tcPr>
          <w:p w14:paraId="70D6FD00" w14:textId="161B3E69"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What works in 'real life' to facilitate home deaths and fewer hospital admissions for those at end of life?: results from a realist evaluation of new palliative care services in two English counties</w:t>
            </w:r>
          </w:p>
        </w:tc>
        <w:tc>
          <w:tcPr>
            <w:tcW w:w="1531" w:type="dxa"/>
            <w:noWrap/>
          </w:tcPr>
          <w:p w14:paraId="02B4CB9C" w14:textId="2E360641"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Qualitative research</w:t>
            </w:r>
          </w:p>
        </w:tc>
        <w:tc>
          <w:tcPr>
            <w:tcW w:w="1374" w:type="dxa"/>
            <w:noWrap/>
            <w:vAlign w:val="center"/>
          </w:tcPr>
          <w:p w14:paraId="6CF3D4A5" w14:textId="699AC9B9"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tcPr>
          <w:p w14:paraId="6131A7E4" w14:textId="72399D70"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tcPr>
          <w:p w14:paraId="4902C09A" w14:textId="2759CCB9" w:rsidR="000B4301" w:rsidRPr="006D3A1C" w:rsidRDefault="000B4301" w:rsidP="000B4301">
            <w:pPr>
              <w:spacing w:after="0" w:line="240" w:lineRule="auto"/>
              <w:jc w:val="center"/>
              <w:rPr>
                <w:rFonts w:ascii="Aptos Narrow" w:eastAsia="Times New Roman" w:hAnsi="Aptos Narrow" w:cs="Times New Roman"/>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tcPr>
          <w:p w14:paraId="09A3A792" w14:textId="3B0F9293"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tcPr>
          <w:p w14:paraId="6660346C" w14:textId="0E1DCB67" w:rsidR="000B4301" w:rsidRPr="001B68C8" w:rsidRDefault="000B4301" w:rsidP="000B4301">
            <w:pPr>
              <w:rPr>
                <w:rFonts w:ascii="Aptos Narrow" w:eastAsia="Times New Roman" w:hAnsi="Aptos Narrow" w:cs="Times New Roman"/>
                <w:color w:val="000000"/>
                <w:kern w:val="0"/>
                <w:lang w:eastAsia="en-GB"/>
                <w14:ligatures w14:val="none"/>
              </w:rPr>
            </w:pPr>
          </w:p>
        </w:tc>
        <w:tc>
          <w:tcPr>
            <w:tcW w:w="2551" w:type="dxa"/>
          </w:tcPr>
          <w:p w14:paraId="13C80FC5" w14:textId="1C68F329" w:rsidR="000B4301" w:rsidRPr="001B68C8" w:rsidRDefault="000B4301" w:rsidP="000B4301">
            <w:pPr>
              <w:pStyle w:val="ListParagraph"/>
              <w:numPr>
                <w:ilvl w:val="0"/>
                <w:numId w:val="1"/>
              </w:numPr>
              <w:spacing w:after="0"/>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End-of-life care facilitators supported difficult conversations around death and dying with patients, families and colleagues and improved confidence to help facilitate deaths in the community.</w:t>
            </w:r>
          </w:p>
        </w:tc>
      </w:tr>
      <w:tr w:rsidR="000B4301" w:rsidRPr="004C385C" w14:paraId="11725DB2" w14:textId="77777777" w:rsidTr="00B74112">
        <w:trPr>
          <w:trHeight w:val="290"/>
        </w:trPr>
        <w:tc>
          <w:tcPr>
            <w:tcW w:w="1587" w:type="dxa"/>
            <w:noWrap/>
            <w:hideMark/>
          </w:tcPr>
          <w:p w14:paraId="3990D173" w14:textId="177522E3"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lastRenderedPageBreak/>
              <w:t>Wye et al (2016)</w:t>
            </w:r>
            <w:r>
              <w:rPr>
                <w:rFonts w:ascii="Aptos Narrow" w:eastAsia="Times New Roman" w:hAnsi="Aptos Narrow" w:cs="Times New Roman"/>
                <w:color w:val="000000"/>
                <w:kern w:val="0"/>
                <w:lang w:eastAsia="en-GB"/>
                <w14:ligatures w14:val="none"/>
              </w:rPr>
              <w:fldChar w:fldCharType="begin"/>
            </w:r>
            <w:r w:rsidR="00344140">
              <w:rPr>
                <w:rFonts w:ascii="Aptos Narrow" w:eastAsia="Times New Roman" w:hAnsi="Aptos Narrow" w:cs="Times New Roman"/>
                <w:color w:val="000000"/>
                <w:kern w:val="0"/>
                <w:lang w:eastAsia="en-GB"/>
                <w14:ligatures w14:val="none"/>
              </w:rPr>
              <w:instrText xml:space="preserve"> ADDIN EN.CITE &lt;EndNote&gt;&lt;Cite&gt;&lt;Author&gt;Wye&lt;/Author&gt;&lt;Year&gt;2016&lt;/Year&gt;&lt;RecNum&gt;28&lt;/RecNum&gt;&lt;DisplayText&gt;&lt;style face="superscript"&gt;239&lt;/style&gt;&lt;/DisplayText&gt;&lt;record&gt;&lt;rec-number&gt;28&lt;/rec-number&gt;&lt;foreign-keys&gt;&lt;key app="EN" db-id="sp0rpx5fcz50v6era0a5wa2i5vxaw0zd5vzx" timestamp="1756224267"&gt;28&lt;/key&gt;&lt;/foreign-keys&gt;&lt;ref-type name="Journal Article"&gt;17&lt;/ref-type&gt;&lt;contributors&gt;&lt;authors&gt;&lt;author&gt;Wye, L.&lt;/author&gt;&lt;author&gt;Lasseter, G.&lt;/author&gt;&lt;author&gt;Simmonds, B.&lt;/author&gt;&lt;author&gt;Duncan, L.&lt;/author&gt;&lt;author&gt;Percival, J.&lt;/author&gt;&lt;author&gt;Purdy, S.&lt;/author&gt;&lt;/authors&gt;&lt;/contributors&gt;&lt;titles&gt;&lt;title&gt;Electronic palliative care coordinating systems (EPaCCS) may not facilitate home deaths: A mixed methods evaluation of end of life care in two English counties&lt;/title&gt;&lt;secondary-title&gt;Journal of Research in Nursing&lt;/secondary-title&gt;&lt;/titles&gt;&lt;periodical&gt;&lt;full-title&gt;Journal of Research in Nursing&lt;/full-title&gt;&lt;/periodical&gt;&lt;pages&gt;96-107&lt;/pages&gt;&lt;volume&gt;21&lt;/volume&gt;&lt;number&gt;2&lt;/number&gt;&lt;dates&gt;&lt;year&gt;2016&lt;/year&gt;&lt;/dates&gt;&lt;accession-num&gt;2016-14766-004&lt;/accession-num&gt;&lt;label&gt; INCLUDED&lt;/label&gt;&lt;urls&gt;&lt;related-urls&gt;&lt;url&gt;https://ovidsp.ovid.com/ovidweb.cgi?T=JS&amp;amp;CSC=Y&amp;amp;NEWS=N&amp;amp;PAGE=fulltext&amp;amp;D=psyc15&amp;amp;DO=10.1177%2f1744987116628922http://openurl.york.ac.uk/openurl/44YORK/44YORK_services_page?sid=OVID:psycdb&amp;amp;id=pmid:&amp;amp;id=doi:10.1177%2F1744987116628922&amp;amp;issn=1744-9871&amp;amp;isbn=&amp;amp;volume=&lt;/url&gt;&lt;/related-urls&gt;&lt;/urls&gt;&lt;electronic-resource-num&gt;https://dx.doi.org/10.1177/1744987116628922&lt;/electronic-resource-num&gt;&lt;/record&gt;&lt;/Cite&gt;&lt;/EndNote&gt;</w:instrText>
            </w:r>
            <w:r>
              <w:rPr>
                <w:rFonts w:ascii="Aptos Narrow" w:eastAsia="Times New Roman" w:hAnsi="Aptos Narrow" w:cs="Times New Roman"/>
                <w:color w:val="000000"/>
                <w:kern w:val="0"/>
                <w:lang w:eastAsia="en-GB"/>
                <w14:ligatures w14:val="none"/>
              </w:rPr>
              <w:fldChar w:fldCharType="separate"/>
            </w:r>
            <w:r w:rsidR="00344140" w:rsidRPr="00344140">
              <w:rPr>
                <w:rFonts w:ascii="Aptos Narrow" w:eastAsia="Times New Roman" w:hAnsi="Aptos Narrow" w:cs="Times New Roman"/>
                <w:noProof/>
                <w:color w:val="000000"/>
                <w:kern w:val="0"/>
                <w:vertAlign w:val="superscript"/>
                <w:lang w:eastAsia="en-GB"/>
                <w14:ligatures w14:val="none"/>
              </w:rPr>
              <w:t>239</w:t>
            </w:r>
            <w:r>
              <w:rPr>
                <w:rFonts w:ascii="Aptos Narrow" w:eastAsia="Times New Roman" w:hAnsi="Aptos Narrow" w:cs="Times New Roman"/>
                <w:color w:val="000000"/>
                <w:kern w:val="0"/>
                <w:lang w:eastAsia="en-GB"/>
                <w14:ligatures w14:val="none"/>
              </w:rPr>
              <w:fldChar w:fldCharType="end"/>
            </w:r>
          </w:p>
        </w:tc>
        <w:tc>
          <w:tcPr>
            <w:tcW w:w="2041" w:type="dxa"/>
            <w:noWrap/>
            <w:hideMark/>
          </w:tcPr>
          <w:p w14:paraId="03C009AA" w14:textId="5F92A3EA"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Electronic palliative care coordinating systems (EPaCCS) may not facilitate home deaths: A mixed methods evaluation of end-of-life care in two English counties</w:t>
            </w:r>
          </w:p>
        </w:tc>
        <w:tc>
          <w:tcPr>
            <w:tcW w:w="1531" w:type="dxa"/>
            <w:noWrap/>
            <w:hideMark/>
          </w:tcPr>
          <w:p w14:paraId="793F6CE9" w14:textId="77777777" w:rsidR="000B4301" w:rsidRPr="006D3A1C" w:rsidRDefault="000B4301" w:rsidP="000B4301">
            <w:pPr>
              <w:spacing w:after="0" w:line="240" w:lineRule="auto"/>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Mixed methods</w:t>
            </w:r>
          </w:p>
        </w:tc>
        <w:tc>
          <w:tcPr>
            <w:tcW w:w="1374" w:type="dxa"/>
            <w:noWrap/>
            <w:vAlign w:val="center"/>
            <w:hideMark/>
          </w:tcPr>
          <w:p w14:paraId="114222A7"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p>
        </w:tc>
        <w:tc>
          <w:tcPr>
            <w:tcW w:w="1375" w:type="dxa"/>
            <w:noWrap/>
            <w:vAlign w:val="center"/>
            <w:hideMark/>
          </w:tcPr>
          <w:p w14:paraId="31382BD3" w14:textId="77777777" w:rsidR="000B4301" w:rsidRPr="006D3A1C" w:rsidRDefault="000B4301" w:rsidP="000B4301">
            <w:pPr>
              <w:spacing w:after="0" w:line="240" w:lineRule="auto"/>
              <w:jc w:val="center"/>
              <w:rPr>
                <w:rFonts w:ascii="Aptos Narrow" w:eastAsia="Times New Roman" w:hAnsi="Aptos Narrow" w:cs="Times New Roman"/>
                <w:kern w:val="0"/>
                <w:lang w:eastAsia="en-GB"/>
                <w14:ligatures w14:val="none"/>
              </w:rPr>
            </w:pPr>
          </w:p>
        </w:tc>
        <w:tc>
          <w:tcPr>
            <w:tcW w:w="1375" w:type="dxa"/>
            <w:noWrap/>
            <w:vAlign w:val="center"/>
            <w:hideMark/>
          </w:tcPr>
          <w:p w14:paraId="52F5F83F"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1375" w:type="dxa"/>
            <w:noWrap/>
            <w:vAlign w:val="center"/>
            <w:hideMark/>
          </w:tcPr>
          <w:p w14:paraId="41416460" w14:textId="77777777" w:rsidR="000B4301" w:rsidRPr="006D3A1C" w:rsidRDefault="000B4301" w:rsidP="000B4301">
            <w:pPr>
              <w:spacing w:after="0" w:line="240" w:lineRule="auto"/>
              <w:jc w:val="center"/>
              <w:rPr>
                <w:rFonts w:ascii="Aptos Narrow" w:eastAsia="Times New Roman" w:hAnsi="Aptos Narrow" w:cs="Times New Roman"/>
                <w:color w:val="000000"/>
                <w:kern w:val="0"/>
                <w:lang w:eastAsia="en-GB"/>
                <w14:ligatures w14:val="none"/>
              </w:rPr>
            </w:pPr>
            <w:r w:rsidRPr="006D3A1C">
              <w:rPr>
                <w:rFonts w:ascii="Aptos Narrow" w:eastAsia="Times New Roman" w:hAnsi="Aptos Narrow" w:cs="Times New Roman"/>
                <w:color w:val="000000"/>
                <w:kern w:val="0"/>
                <w:lang w:eastAsia="en-GB"/>
                <w14:ligatures w14:val="none"/>
              </w:rPr>
              <w:t>X</w:t>
            </w:r>
          </w:p>
        </w:tc>
        <w:tc>
          <w:tcPr>
            <w:tcW w:w="2551" w:type="dxa"/>
            <w:noWrap/>
            <w:hideMark/>
          </w:tcPr>
          <w:p w14:paraId="104F8C0C" w14:textId="75939D52" w:rsidR="000B4301" w:rsidRDefault="000B4301"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 xml:space="preserve">Variable use of EPaCCS by community health nurses. </w:t>
            </w:r>
          </w:p>
          <w:p w14:paraId="723F191B" w14:textId="77777777" w:rsidR="000B4301" w:rsidRDefault="000B4301"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Community health nurses had variable access to EPaCCS.</w:t>
            </w:r>
          </w:p>
          <w:p w14:paraId="04B48867" w14:textId="5595B9CA" w:rsidR="000B4301" w:rsidRPr="006D3A1C" w:rsidRDefault="000B4301" w:rsidP="000B4301">
            <w:pPr>
              <w:pStyle w:val="ListParagraph"/>
              <w:numPr>
                <w:ilvl w:val="0"/>
                <w:numId w:val="1"/>
              </w:numPr>
              <w:ind w:left="170" w:hanging="170"/>
              <w:rPr>
                <w:rFonts w:ascii="Aptos Narrow" w:eastAsia="Times New Roman" w:hAnsi="Aptos Narrow" w:cs="Times New Roman"/>
                <w:color w:val="000000"/>
                <w:kern w:val="0"/>
                <w:lang w:eastAsia="en-GB"/>
                <w14:ligatures w14:val="none"/>
              </w:rPr>
            </w:pPr>
            <w:r>
              <w:rPr>
                <w:rFonts w:ascii="Aptos Narrow" w:eastAsia="Times New Roman" w:hAnsi="Aptos Narrow" w:cs="Times New Roman"/>
                <w:color w:val="000000"/>
                <w:kern w:val="0"/>
                <w:lang w:eastAsia="en-GB"/>
                <w14:ligatures w14:val="none"/>
              </w:rPr>
              <w:t xml:space="preserve">Other barriers to EPaCCS use included insufficient time, burden of inputting data, cumbersome technology, system being down, obtaining passwords, lack of clarity around who was responsible, or a reluctance to label patients as end of life. </w:t>
            </w:r>
          </w:p>
        </w:tc>
        <w:tc>
          <w:tcPr>
            <w:tcW w:w="2551" w:type="dxa"/>
          </w:tcPr>
          <w:p w14:paraId="1CE17C83" w14:textId="77777777" w:rsidR="000B4301" w:rsidRPr="004C385C" w:rsidRDefault="000B4301" w:rsidP="000B4301">
            <w:pPr>
              <w:spacing w:after="0" w:line="240" w:lineRule="auto"/>
              <w:rPr>
                <w:rFonts w:ascii="Aptos Narrow" w:eastAsia="Times New Roman" w:hAnsi="Aptos Narrow" w:cs="Times New Roman"/>
                <w:color w:val="000000"/>
                <w:kern w:val="0"/>
                <w:lang w:eastAsia="en-GB"/>
                <w14:ligatures w14:val="none"/>
              </w:rPr>
            </w:pPr>
          </w:p>
        </w:tc>
      </w:tr>
    </w:tbl>
    <w:p w14:paraId="3EF6B0FC" w14:textId="77777777" w:rsidR="00E24741" w:rsidRDefault="00E24741"/>
    <w:p w14:paraId="5F1C6442" w14:textId="559DE60D" w:rsidR="00F02342" w:rsidRDefault="00F02342">
      <w:r>
        <w:br w:type="page"/>
      </w:r>
    </w:p>
    <w:p w14:paraId="258F69ED" w14:textId="103CE47E" w:rsidR="00E24741" w:rsidRPr="00F02342" w:rsidRDefault="00F02342">
      <w:pPr>
        <w:rPr>
          <w:b/>
          <w:bCs/>
        </w:rPr>
      </w:pPr>
      <w:r w:rsidRPr="00F02342">
        <w:rPr>
          <w:b/>
          <w:bCs/>
        </w:rPr>
        <w:lastRenderedPageBreak/>
        <w:t>References</w:t>
      </w:r>
    </w:p>
    <w:p w14:paraId="6B1E943A" w14:textId="77777777" w:rsidR="00344140" w:rsidRPr="00344140" w:rsidRDefault="00E24741" w:rsidP="00344140">
      <w:pPr>
        <w:pStyle w:val="EndNoteBibliography"/>
        <w:spacing w:after="0"/>
      </w:pPr>
      <w:r>
        <w:fldChar w:fldCharType="begin"/>
      </w:r>
      <w:r>
        <w:instrText xml:space="preserve"> ADDIN EN.REFLIST </w:instrText>
      </w:r>
      <w:r>
        <w:fldChar w:fldCharType="separate"/>
      </w:r>
      <w:r w:rsidR="00344140" w:rsidRPr="00344140">
        <w:t>1.</w:t>
      </w:r>
      <w:r w:rsidR="00344140" w:rsidRPr="00344140">
        <w:tab/>
        <w:t>Addicott R. Centralisation of end of life care coordination: impact on the role of community providers. London Journal of Primary Care. 2009;2(2):102–6.</w:t>
      </w:r>
    </w:p>
    <w:p w14:paraId="1CFD2573" w14:textId="77777777" w:rsidR="00344140" w:rsidRPr="00344140" w:rsidRDefault="00344140" w:rsidP="00344140">
      <w:pPr>
        <w:pStyle w:val="EndNoteBibliography"/>
        <w:spacing w:after="0"/>
      </w:pPr>
      <w:r w:rsidRPr="00344140">
        <w:t>2.</w:t>
      </w:r>
      <w:r w:rsidRPr="00344140">
        <w:tab/>
        <w:t>Adia R. Compassion fatigue in the community nursing workforce: a scoping review. British Journal of Community Nursing. 2023;28(9):456–62.</w:t>
      </w:r>
    </w:p>
    <w:p w14:paraId="2BB98A4D" w14:textId="77777777" w:rsidR="00344140" w:rsidRPr="00344140" w:rsidRDefault="00344140" w:rsidP="00344140">
      <w:pPr>
        <w:pStyle w:val="EndNoteBibliography"/>
        <w:spacing w:after="0"/>
      </w:pPr>
      <w:r w:rsidRPr="00344140">
        <w:t>3.</w:t>
      </w:r>
      <w:r w:rsidRPr="00344140">
        <w:tab/>
        <w:t>Agnew A, Bickerstaff D, Haynes T, Heneghan P, McDowell P. Marie Curie's multi-visit service for palliative care patients in Northern Ireland. European Journal of Palliative Care. 2011;18(1):18–21.</w:t>
      </w:r>
    </w:p>
    <w:p w14:paraId="3ADFA64C" w14:textId="77777777" w:rsidR="00344140" w:rsidRPr="00344140" w:rsidRDefault="00344140" w:rsidP="00344140">
      <w:pPr>
        <w:pStyle w:val="EndNoteBibliography"/>
        <w:spacing w:after="0"/>
      </w:pPr>
      <w:r w:rsidRPr="00344140">
        <w:t>4.</w:t>
      </w:r>
      <w:r w:rsidRPr="00344140">
        <w:tab/>
        <w:t>Ali PA, Watson R, Albutt G. Are English novice nurses prepared to work in primary care setting? Nurse Education in Practice. 2011;11(5):304–8.</w:t>
      </w:r>
    </w:p>
    <w:p w14:paraId="64A951BE" w14:textId="77777777" w:rsidR="00344140" w:rsidRPr="00344140" w:rsidRDefault="00344140" w:rsidP="00344140">
      <w:pPr>
        <w:pStyle w:val="EndNoteBibliography"/>
        <w:spacing w:after="0"/>
      </w:pPr>
      <w:r w:rsidRPr="00344140">
        <w:t>5.</w:t>
      </w:r>
      <w:r w:rsidRPr="00344140">
        <w:tab/>
        <w:t>All-Party Parliamentary Group for Hospice End of Life Care. The Lasting Impact of COVID-19 on Death, Dying and Bereavement. London, UK; 2023.</w:t>
      </w:r>
    </w:p>
    <w:p w14:paraId="18D75C62" w14:textId="77777777" w:rsidR="00344140" w:rsidRPr="00344140" w:rsidRDefault="00344140" w:rsidP="00344140">
      <w:pPr>
        <w:pStyle w:val="EndNoteBibliography"/>
        <w:spacing w:after="0"/>
      </w:pPr>
      <w:r w:rsidRPr="00344140">
        <w:t>6.</w:t>
      </w:r>
      <w:r w:rsidRPr="00344140">
        <w:tab/>
        <w:t>Alsop A. Collaborative working in end-of-life care: developing a guide for health and social care professionals. Int J Palliat Nurs. 2010;16(3):120–5.</w:t>
      </w:r>
    </w:p>
    <w:p w14:paraId="72E6E2D6" w14:textId="77777777" w:rsidR="00344140" w:rsidRPr="00344140" w:rsidRDefault="00344140" w:rsidP="00344140">
      <w:pPr>
        <w:pStyle w:val="EndNoteBibliography"/>
        <w:spacing w:after="0"/>
      </w:pPr>
      <w:r w:rsidRPr="00344140">
        <w:t>7.</w:t>
      </w:r>
      <w:r w:rsidRPr="00344140">
        <w:tab/>
        <w:t>Amador S, Goodman C, Mathie E, Nicholson C. Evaluation of an Organisational Intervention to Promote Integrated Working between Health Services and Care Homes in the Delivery of End-of-Life Care for People with Dementia: Understanding the Change Process Using a Social Identity Approach. Int J Integr Care. 2016;16(2):14.</w:t>
      </w:r>
    </w:p>
    <w:p w14:paraId="38112B16" w14:textId="77777777" w:rsidR="00344140" w:rsidRPr="00344140" w:rsidRDefault="00344140" w:rsidP="00344140">
      <w:pPr>
        <w:pStyle w:val="EndNoteBibliography"/>
        <w:spacing w:after="0"/>
      </w:pPr>
      <w:r w:rsidRPr="00344140">
        <w:t>8.</w:t>
      </w:r>
      <w:r w:rsidRPr="00344140">
        <w:tab/>
        <w:t>Andrew J, Johnston B, Papadopoulou C. Community nurses' participation in palliative care research: the Dignity Care Pathway. Br J Community Nurs. 2013;18(7):326, 8–31.</w:t>
      </w:r>
    </w:p>
    <w:p w14:paraId="3E134FDB" w14:textId="77777777" w:rsidR="00344140" w:rsidRPr="00344140" w:rsidRDefault="00344140" w:rsidP="00344140">
      <w:pPr>
        <w:pStyle w:val="EndNoteBibliography"/>
        <w:spacing w:after="0"/>
      </w:pPr>
      <w:r w:rsidRPr="00344140">
        <w:t>9.</w:t>
      </w:r>
      <w:r w:rsidRPr="00344140">
        <w:tab/>
        <w:t>Andrews N, Seymour J. Factors influencing the referral of non-cancer patients to community specialist palliative care nurses. Int J Palliat Nurs. 2011;17(1):35–41.</w:t>
      </w:r>
    </w:p>
    <w:p w14:paraId="03643DA9" w14:textId="77777777" w:rsidR="00344140" w:rsidRPr="00344140" w:rsidRDefault="00344140" w:rsidP="00344140">
      <w:pPr>
        <w:pStyle w:val="EndNoteBibliography"/>
        <w:spacing w:after="0"/>
      </w:pPr>
      <w:r w:rsidRPr="00344140">
        <w:t>10.</w:t>
      </w:r>
      <w:r w:rsidRPr="00344140">
        <w:tab/>
        <w:t>Antunes B, Bowers B, Winterburn I, Kelly MP, Brodrick R, Pollock K, et al. Anticipatory prescribing in community end-of-life care in the UK and Ireland during the COVID-19 pandemic: online survey. BMJ Support Palliat Care. 2020;10(3):343–9.</w:t>
      </w:r>
    </w:p>
    <w:p w14:paraId="4AC78DDF" w14:textId="77777777" w:rsidR="00344140" w:rsidRPr="00344140" w:rsidRDefault="00344140" w:rsidP="00344140">
      <w:pPr>
        <w:pStyle w:val="EndNoteBibliography"/>
        <w:spacing w:after="0"/>
      </w:pPr>
      <w:r w:rsidRPr="00344140">
        <w:t>11.</w:t>
      </w:r>
      <w:r w:rsidRPr="00344140">
        <w:tab/>
        <w:t>Antunes BCP, Bowers B, Barclay S, Gallagher J, Conci R, Polak L. Community-based anticipatory prescribing during COVID-19: a qualitative study. BMJ support. 2022;01:01.</w:t>
      </w:r>
    </w:p>
    <w:p w14:paraId="5DE7E3EC" w14:textId="77777777" w:rsidR="00344140" w:rsidRPr="00344140" w:rsidRDefault="00344140" w:rsidP="00344140">
      <w:pPr>
        <w:pStyle w:val="EndNoteBibliography"/>
        <w:spacing w:after="0"/>
      </w:pPr>
      <w:r w:rsidRPr="00344140">
        <w:t>12.</w:t>
      </w:r>
      <w:r w:rsidRPr="00344140">
        <w:tab/>
        <w:t>Arnold E, Lugton J, Spiller J, Finucane A. What are the experiences and support needs of district nurses caring for terminally ill people with delirium at home? A qualitative study. BMC palliative care. 2025;24(1):60.</w:t>
      </w:r>
    </w:p>
    <w:p w14:paraId="7C0B609E" w14:textId="77777777" w:rsidR="00344140" w:rsidRPr="00344140" w:rsidRDefault="00344140" w:rsidP="00344140">
      <w:pPr>
        <w:pStyle w:val="EndNoteBibliography"/>
        <w:spacing w:after="0"/>
      </w:pPr>
      <w:r w:rsidRPr="00344140">
        <w:t>13.</w:t>
      </w:r>
      <w:r w:rsidRPr="00344140">
        <w:tab/>
        <w:t>Arrey SK, Kirshbaum MN, Finn V. In search of care strategies for distressed people with communication difficulties and a learning disability in palliative care settings: the lived experiences of registered learning disability nurses and palliative care professionals. J Res Nurs. 2019;24(6):386–400.</w:t>
      </w:r>
    </w:p>
    <w:p w14:paraId="0FF25853" w14:textId="77777777" w:rsidR="00344140" w:rsidRPr="00344140" w:rsidRDefault="00344140" w:rsidP="00344140">
      <w:pPr>
        <w:pStyle w:val="EndNoteBibliography"/>
        <w:spacing w:after="0"/>
      </w:pPr>
      <w:r w:rsidRPr="00344140">
        <w:t>14.</w:t>
      </w:r>
      <w:r w:rsidRPr="00344140">
        <w:tab/>
        <w:t>Asprey A, Richards SH, Wright C, Seamark C, Seamark D, Moxon J. Transferring information to an out-of-hours primary care service for patients with palliative care needs: an action research study to improve the use of handover forms. Primary Health Care Research &amp; Development. 2013;14(1):7–20.</w:t>
      </w:r>
    </w:p>
    <w:p w14:paraId="14BE56AC" w14:textId="77777777" w:rsidR="00344140" w:rsidRPr="00344140" w:rsidRDefault="00344140" w:rsidP="00344140">
      <w:pPr>
        <w:pStyle w:val="EndNoteBibliography"/>
        <w:spacing w:after="0"/>
      </w:pPr>
      <w:r w:rsidRPr="00344140">
        <w:t>15.</w:t>
      </w:r>
      <w:r w:rsidRPr="00344140">
        <w:tab/>
        <w:t>Badger F, Plumridge G, Hewison A, Shaw KL, Thomas K, Clifford C. An evaluation of the impact of the Gold Standards Framework on collaboration in end-of-life care in nursing homes. A qualitative and quantitative evaluation. International Journal of Nursing Studies. 2012;49(5):586–95.</w:t>
      </w:r>
    </w:p>
    <w:p w14:paraId="27E5E079" w14:textId="77777777" w:rsidR="00344140" w:rsidRPr="00344140" w:rsidRDefault="00344140" w:rsidP="00344140">
      <w:pPr>
        <w:pStyle w:val="EndNoteBibliography"/>
        <w:spacing w:after="0"/>
      </w:pPr>
      <w:r w:rsidRPr="00344140">
        <w:t>16.</w:t>
      </w:r>
      <w:r w:rsidRPr="00344140">
        <w:tab/>
        <w:t>Bailey M, Doody O, Lyons R. Surveying community nursing support for persons with an intellectual disability and palliative care needs. 2016.</w:t>
      </w:r>
    </w:p>
    <w:p w14:paraId="696BB9D6" w14:textId="77777777" w:rsidR="00344140" w:rsidRPr="00344140" w:rsidRDefault="00344140" w:rsidP="00344140">
      <w:pPr>
        <w:pStyle w:val="EndNoteBibliography"/>
        <w:spacing w:after="0"/>
      </w:pPr>
      <w:r w:rsidRPr="00344140">
        <w:t>17.</w:t>
      </w:r>
      <w:r w:rsidRPr="00344140">
        <w:tab/>
        <w:t>Bannon F, Cairnduff V, Fitzpatrick D, Blaney J, Gomes B, Gavin A, et al. Insights into the factors associated with achieving the preference of home death in terminal cancer: A national population-based study. Palliat Support Care. 2018;16(6):749–55.</w:t>
      </w:r>
    </w:p>
    <w:p w14:paraId="11872AE6" w14:textId="77777777" w:rsidR="00344140" w:rsidRPr="00344140" w:rsidRDefault="00344140" w:rsidP="00344140">
      <w:pPr>
        <w:pStyle w:val="EndNoteBibliography"/>
        <w:spacing w:after="0"/>
      </w:pPr>
      <w:r w:rsidRPr="00344140">
        <w:t>18.</w:t>
      </w:r>
      <w:r w:rsidRPr="00344140">
        <w:tab/>
        <w:t>Baylis A, Chikwira L, Robertson R, Tiratelli L. Dying well at home: commissioning quality end-of-life care. London: The King's Fund; 2023.</w:t>
      </w:r>
    </w:p>
    <w:p w14:paraId="0128CEFA" w14:textId="77777777" w:rsidR="00344140" w:rsidRPr="00344140" w:rsidRDefault="00344140" w:rsidP="00344140">
      <w:pPr>
        <w:pStyle w:val="EndNoteBibliography"/>
        <w:spacing w:after="0"/>
      </w:pPr>
      <w:r w:rsidRPr="00344140">
        <w:t>19.</w:t>
      </w:r>
      <w:r w:rsidRPr="00344140">
        <w:tab/>
        <w:t>Boland J, Owen J, Ainscough R, Mahdi H. Developing a service for patients with very severe chronic obstructive pulmonary disease (COPD) within resources. BMJ support. 2014;4(2):196–201.</w:t>
      </w:r>
    </w:p>
    <w:p w14:paraId="0EF1C50F" w14:textId="77777777" w:rsidR="00344140" w:rsidRPr="00344140" w:rsidRDefault="00344140" w:rsidP="00344140">
      <w:pPr>
        <w:pStyle w:val="EndNoteBibliography"/>
        <w:spacing w:after="0"/>
      </w:pPr>
      <w:r w:rsidRPr="00344140">
        <w:t>20.</w:t>
      </w:r>
      <w:r w:rsidRPr="00344140">
        <w:tab/>
        <w:t>Bone AE, Evans CJ, Henson LA, Gao W, Higginson IJ, study B. Patterns of emergency department attendance among older people in the last three months of life and factors associated with frequent attendance: a mortality follow-back survey. Age Ageing. 2019;48(5):680–7.</w:t>
      </w:r>
    </w:p>
    <w:p w14:paraId="5AE4D2D1" w14:textId="77777777" w:rsidR="00344140" w:rsidRPr="00344140" w:rsidRDefault="00344140" w:rsidP="00344140">
      <w:pPr>
        <w:pStyle w:val="EndNoteBibliography"/>
        <w:spacing w:after="0"/>
      </w:pPr>
      <w:r w:rsidRPr="00344140">
        <w:lastRenderedPageBreak/>
        <w:t>21.</w:t>
      </w:r>
      <w:r w:rsidRPr="00344140">
        <w:tab/>
        <w:t>Bowers B, Redsell SA. A qualitative study of community nurses' decision-making around the anticipatory prescribing of end-of-life medications. J Adv Nurs. 2017;73(10):2385–94.</w:t>
      </w:r>
    </w:p>
    <w:p w14:paraId="5CE922B7" w14:textId="77777777" w:rsidR="00344140" w:rsidRPr="00344140" w:rsidRDefault="00344140" w:rsidP="00344140">
      <w:pPr>
        <w:pStyle w:val="EndNoteBibliography"/>
        <w:spacing w:after="0"/>
      </w:pPr>
      <w:r w:rsidRPr="00344140">
        <w:t>22.</w:t>
      </w:r>
      <w:r w:rsidRPr="00344140">
        <w:tab/>
        <w:t>Bowers B, Roderick S, Arnold S. Improving integrated team working to support people to die in the place of their choice. Nurs Times. 2010;106(32):14–6.</w:t>
      </w:r>
    </w:p>
    <w:p w14:paraId="622898FC" w14:textId="77777777" w:rsidR="00344140" w:rsidRPr="00344140" w:rsidRDefault="00344140" w:rsidP="00344140">
      <w:pPr>
        <w:pStyle w:val="EndNoteBibliography"/>
        <w:spacing w:after="0"/>
      </w:pPr>
      <w:r w:rsidRPr="00344140">
        <w:t>23.</w:t>
      </w:r>
      <w:r w:rsidRPr="00344140">
        <w:tab/>
        <w:t>Bowers B, Ryan R, Kuhn I, Barclay S. Anticipatory prescribing of injectable medications for adults at the end of life in the community: A systematic literature review and narrative synthesis. Palliat Med. 2019;33(2):160–77.</w:t>
      </w:r>
    </w:p>
    <w:p w14:paraId="3A1C5999" w14:textId="77777777" w:rsidR="00344140" w:rsidRPr="00344140" w:rsidRDefault="00344140" w:rsidP="00344140">
      <w:pPr>
        <w:pStyle w:val="EndNoteBibliography"/>
        <w:spacing w:after="0"/>
      </w:pPr>
      <w:r w:rsidRPr="00344140">
        <w:t>24.</w:t>
      </w:r>
      <w:r w:rsidRPr="00344140">
        <w:tab/>
        <w:t>Bowers B, Pollock K, Barclay S. Unwelcome memento mori or best clinical practice? Community end of life anticipatory medication prescribing practice: A mixed methods observational study. Palliat Med. 2022;36(1):95–104.</w:t>
      </w:r>
    </w:p>
    <w:p w14:paraId="3737C3B3" w14:textId="77777777" w:rsidR="00344140" w:rsidRPr="00344140" w:rsidRDefault="00344140" w:rsidP="00344140">
      <w:pPr>
        <w:pStyle w:val="EndNoteBibliography"/>
        <w:spacing w:after="0"/>
      </w:pPr>
      <w:r w:rsidRPr="00344140">
        <w:t>25.</w:t>
      </w:r>
      <w:r w:rsidRPr="00344140">
        <w:tab/>
        <w:t>Bowers B, Pollock K, Wilkerson I, Massou E, Brimicombe J, Barclay S. Administering injectable medications prescribed in the anticipation of the end of life in the community: A mixed-methods observational study. International Journal of Nursing Studies. 2024;153:104734.</w:t>
      </w:r>
    </w:p>
    <w:p w14:paraId="0A62D83C" w14:textId="77777777" w:rsidR="00344140" w:rsidRPr="00344140" w:rsidRDefault="00344140" w:rsidP="00344140">
      <w:pPr>
        <w:pStyle w:val="EndNoteBibliography"/>
        <w:spacing w:after="0"/>
      </w:pPr>
      <w:r w:rsidRPr="00344140">
        <w:t>26.</w:t>
      </w:r>
      <w:r w:rsidRPr="00344140">
        <w:tab/>
        <w:t>Bowers B, Antunes BCP, Etkind S, Hopkins SA, Winterburn I, Kuhn I, et al. Anticipatory prescribing in community end-of-life care: systematic review and narrative synthesis of the evidence since 2017. BMJ support. 2024;13(e3):e612–e23.</w:t>
      </w:r>
    </w:p>
    <w:p w14:paraId="2DD1D98A" w14:textId="77777777" w:rsidR="00344140" w:rsidRPr="00344140" w:rsidRDefault="00344140" w:rsidP="00344140">
      <w:pPr>
        <w:pStyle w:val="EndNoteBibliography"/>
        <w:spacing w:after="0"/>
      </w:pPr>
      <w:r w:rsidRPr="00344140">
        <w:t>27.</w:t>
      </w:r>
      <w:r w:rsidRPr="00344140">
        <w:tab/>
        <w:t>Bowers B, Pollock K, Etkind S, Leary A, Barclay S, Polak L. 'We've Taken on a More Advanced Clinical Role': A Multimethod Study of Community Nurses' Extended Roles in Palliative Care. Journal of Advanced Nursing. 2025.</w:t>
      </w:r>
    </w:p>
    <w:p w14:paraId="3A40BDB9" w14:textId="77777777" w:rsidR="00344140" w:rsidRPr="00344140" w:rsidRDefault="00344140" w:rsidP="00344140">
      <w:pPr>
        <w:pStyle w:val="EndNoteBibliography"/>
        <w:spacing w:after="0"/>
      </w:pPr>
      <w:r w:rsidRPr="00344140">
        <w:t>28.</w:t>
      </w:r>
      <w:r w:rsidRPr="00344140">
        <w:tab/>
        <w:t>Bowler M, Mayne G, Gamlin R. Recognizing the importance of palliative care skills for community matrons. Int J Palliat Nurs. 2009;15(2):94–100.</w:t>
      </w:r>
    </w:p>
    <w:p w14:paraId="1575CD32" w14:textId="77777777" w:rsidR="00344140" w:rsidRPr="00344140" w:rsidRDefault="00344140" w:rsidP="00344140">
      <w:pPr>
        <w:pStyle w:val="EndNoteBibliography"/>
        <w:spacing w:after="0"/>
      </w:pPr>
      <w:r w:rsidRPr="00344140">
        <w:t>29.</w:t>
      </w:r>
      <w:r w:rsidRPr="00344140">
        <w:tab/>
        <w:t>Boyd KJ, Worth A, Kendall M, Pratt R, Hockley J, Denvir M, et al. Making sure services deliver for people with advanced heart failure: a longitudinal qualitative study of patients, family carers, and health professionals. Palliat Med. 2009;23(8):767–76.</w:t>
      </w:r>
    </w:p>
    <w:p w14:paraId="34AF1121" w14:textId="77777777" w:rsidR="00344140" w:rsidRPr="00344140" w:rsidRDefault="00344140" w:rsidP="00344140">
      <w:pPr>
        <w:pStyle w:val="EndNoteBibliography"/>
        <w:spacing w:after="0"/>
      </w:pPr>
      <w:r w:rsidRPr="00344140">
        <w:t>30.</w:t>
      </w:r>
      <w:r w:rsidRPr="00344140">
        <w:tab/>
        <w:t>Boyd K, Mason B, Kendall M, Barclay S, Chinn D, Thomas K, et al. Advance care planning for cancer patients in primary care: a feasibility study. Br J Gen Pract. 2010;60(581):e449–58.</w:t>
      </w:r>
    </w:p>
    <w:p w14:paraId="295CD5B5" w14:textId="77777777" w:rsidR="00344140" w:rsidRPr="00344140" w:rsidRDefault="00344140" w:rsidP="00344140">
      <w:pPr>
        <w:pStyle w:val="EndNoteBibliography"/>
        <w:spacing w:after="0"/>
      </w:pPr>
      <w:r w:rsidRPr="00344140">
        <w:t>31.</w:t>
      </w:r>
      <w:r w:rsidRPr="00344140">
        <w:tab/>
        <w:t>Bradshaw A, Ostler S, Goodman C, Batkovskyte I, Ellis-Smith C, Tunnard I, et al. Provision of palliative and end-of-life care in UK care homes during the COVID-19 pandemic: A mixed methods observational study with implications for policy. Front Public Health. 2023;11:1058736.</w:t>
      </w:r>
    </w:p>
    <w:p w14:paraId="77AD0109" w14:textId="77777777" w:rsidR="00344140" w:rsidRPr="00344140" w:rsidRDefault="00344140" w:rsidP="00344140">
      <w:pPr>
        <w:pStyle w:val="EndNoteBibliography"/>
        <w:spacing w:after="0"/>
      </w:pPr>
      <w:r w:rsidRPr="00344140">
        <w:t>32.</w:t>
      </w:r>
      <w:r w:rsidRPr="00344140">
        <w:tab/>
        <w:t>Brighton LJ, Selman LE, Gough N, Nadicksbernd JJ, Bristowe K, Millington-Sanders C, et al. 'Difficult Conversations': evaluation of multiprofessional training. BMJ support. 2018;8(1):45–8.</w:t>
      </w:r>
    </w:p>
    <w:p w14:paraId="076FFFD6" w14:textId="77777777" w:rsidR="00344140" w:rsidRPr="00344140" w:rsidRDefault="00344140" w:rsidP="00344140">
      <w:pPr>
        <w:pStyle w:val="EndNoteBibliography"/>
        <w:spacing w:after="0"/>
      </w:pPr>
      <w:r w:rsidRPr="00344140">
        <w:t>33.</w:t>
      </w:r>
      <w:r w:rsidRPr="00344140">
        <w:tab/>
        <w:t>Brighton LJ, Selman LE, Bristowe K, Edwards B, Koffman J, Evans CJ. Emotional labour in palliative and end-of-life care communication: A qualitative study with generalist palliative care providers. Patient Educ Couns. 2019;102(3):494–502.</w:t>
      </w:r>
    </w:p>
    <w:p w14:paraId="0EAC116F" w14:textId="77777777" w:rsidR="00344140" w:rsidRPr="00344140" w:rsidRDefault="00344140" w:rsidP="00344140">
      <w:pPr>
        <w:pStyle w:val="EndNoteBibliography"/>
        <w:spacing w:after="0"/>
      </w:pPr>
      <w:r w:rsidRPr="00344140">
        <w:t>34.</w:t>
      </w:r>
      <w:r w:rsidRPr="00344140">
        <w:tab/>
        <w:t>Brogan P, Hasson F, McIlfatrick S. Shared decision-making at the end of life: A focus group study exploring the perceptions and experiences of multi-disciplinary healthcare professionals working in the home setting. Palliative Medicine. 2018;32(1):123–32.</w:t>
      </w:r>
    </w:p>
    <w:p w14:paraId="43D325B4" w14:textId="77777777" w:rsidR="00344140" w:rsidRPr="00344140" w:rsidRDefault="00344140" w:rsidP="00344140">
      <w:pPr>
        <w:pStyle w:val="EndNoteBibliography"/>
        <w:spacing w:after="0"/>
      </w:pPr>
      <w:r w:rsidRPr="00344140">
        <w:t>35.</w:t>
      </w:r>
      <w:r w:rsidRPr="00344140">
        <w:tab/>
        <w:t>Brown P, Burton A, Ayden J, Harrison Dening K, Hoe J, Cooper C. Specialist dementia nursing models and impacts: a systematic review. Curr Opin Psychiatry. 2023;36(5):376–90.</w:t>
      </w:r>
    </w:p>
    <w:p w14:paraId="1FE43E03" w14:textId="77777777" w:rsidR="00344140" w:rsidRPr="00344140" w:rsidRDefault="00344140" w:rsidP="00344140">
      <w:pPr>
        <w:pStyle w:val="EndNoteBibliography"/>
        <w:spacing w:after="0"/>
      </w:pPr>
      <w:r w:rsidRPr="00344140">
        <w:t>36.</w:t>
      </w:r>
      <w:r w:rsidRPr="00344140">
        <w:tab/>
        <w:t>Brown H, Johnston B, Ostlund U. Identifying care actions to conserve dignity in end-of-life care. Br J Community Nurs. 2011;16(5):238–45.</w:t>
      </w:r>
    </w:p>
    <w:p w14:paraId="2FF3DC49" w14:textId="77777777" w:rsidR="00344140" w:rsidRPr="00344140" w:rsidRDefault="00344140" w:rsidP="00344140">
      <w:pPr>
        <w:pStyle w:val="EndNoteBibliography"/>
        <w:spacing w:after="0"/>
      </w:pPr>
      <w:r w:rsidRPr="00344140">
        <w:t>37.</w:t>
      </w:r>
      <w:r w:rsidRPr="00344140">
        <w:tab/>
        <w:t>Bunn F, Goodman C, Pinkney E, Drennan VM. Specialist nursing and community support for the carers of people with dementia living at home: an evidence synthesis. Health Soc Care Community. 2016;24(1):48–67.</w:t>
      </w:r>
    </w:p>
    <w:p w14:paraId="4B2960ED" w14:textId="77777777" w:rsidR="00344140" w:rsidRPr="00344140" w:rsidRDefault="00344140" w:rsidP="00344140">
      <w:pPr>
        <w:pStyle w:val="EndNoteBibliography"/>
        <w:spacing w:after="0"/>
      </w:pPr>
      <w:r w:rsidRPr="00344140">
        <w:t>38.</w:t>
      </w:r>
      <w:r w:rsidRPr="00344140">
        <w:tab/>
        <w:t>Burns C, Hurman C. Reducing hospital admissions from care homes. Nursing Times. 2013;109(1-2):23–5.</w:t>
      </w:r>
    </w:p>
    <w:p w14:paraId="737B1627" w14:textId="77777777" w:rsidR="00344140" w:rsidRPr="00344140" w:rsidRDefault="00344140" w:rsidP="00344140">
      <w:pPr>
        <w:pStyle w:val="EndNoteBibliography"/>
        <w:spacing w:after="0"/>
      </w:pPr>
      <w:r w:rsidRPr="00344140">
        <w:t>39.</w:t>
      </w:r>
      <w:r w:rsidRPr="00344140">
        <w:tab/>
        <w:t>Burt J, Shipman C, Richardson A, Ream E, Addington-Hall J. The experiences of older adults in the community dying from cancer and non-cancer causes: a national survey of bereaved relatives. Age Ageing. 2010;39(1):86–91.</w:t>
      </w:r>
    </w:p>
    <w:p w14:paraId="6B7D3A60" w14:textId="77777777" w:rsidR="00344140" w:rsidRPr="00344140" w:rsidRDefault="00344140" w:rsidP="00344140">
      <w:pPr>
        <w:pStyle w:val="EndNoteBibliography"/>
        <w:spacing w:after="0"/>
      </w:pPr>
      <w:r w:rsidRPr="00344140">
        <w:t>40.</w:t>
      </w:r>
      <w:r w:rsidRPr="00344140">
        <w:tab/>
        <w:t>Burton L, Goss S, Sivell S, Selman LE, Harrop E. “I have never felt so alone and vulnerable” – A qualitative study of bereaved people’s experiences of end-of-life cancer care during the Covid-19 pandemic (Pre-print). 2024.</w:t>
      </w:r>
    </w:p>
    <w:p w14:paraId="1E6AE34A" w14:textId="77777777" w:rsidR="00344140" w:rsidRPr="00344140" w:rsidRDefault="00344140" w:rsidP="00344140">
      <w:pPr>
        <w:pStyle w:val="EndNoteBibliography"/>
        <w:spacing w:after="0"/>
      </w:pPr>
      <w:r w:rsidRPr="00344140">
        <w:t>41.</w:t>
      </w:r>
      <w:r w:rsidRPr="00344140">
        <w:tab/>
        <w:t>Butler C, Holdsworth L. Setting up a new evidence-based hospice-at-home service in England. Int J Palliat Nurs. 2013;19(7):355–9.</w:t>
      </w:r>
    </w:p>
    <w:p w14:paraId="27548905" w14:textId="77777777" w:rsidR="00344140" w:rsidRPr="00344140" w:rsidRDefault="00344140" w:rsidP="00344140">
      <w:pPr>
        <w:pStyle w:val="EndNoteBibliography"/>
        <w:spacing w:after="0"/>
      </w:pPr>
      <w:r w:rsidRPr="00344140">
        <w:lastRenderedPageBreak/>
        <w:t>42.</w:t>
      </w:r>
      <w:r w:rsidRPr="00344140">
        <w:tab/>
        <w:t>Byron S, Hoskins R. Implementing the 'verification of expected death' policy in clinical practice. Br J Community Nurs. 2013;18(10):505–6, 8.</w:t>
      </w:r>
    </w:p>
    <w:p w14:paraId="4905E91F" w14:textId="77777777" w:rsidR="00344140" w:rsidRPr="00344140" w:rsidRDefault="00344140" w:rsidP="00344140">
      <w:pPr>
        <w:pStyle w:val="EndNoteBibliography"/>
        <w:spacing w:after="0"/>
      </w:pPr>
      <w:r w:rsidRPr="00344140">
        <w:t>43.</w:t>
      </w:r>
      <w:r w:rsidRPr="00344140">
        <w:tab/>
        <w:t>Campling N, Birtwistle J, Richardson A, Bennett MI, Meads D, Santer M, et al. Access to palliative care medicines in the community: An evaluation of practice and costs using case studies of service models in England. Int J Nurs Stud. 2022;132:104275.</w:t>
      </w:r>
    </w:p>
    <w:p w14:paraId="38A737DB" w14:textId="77777777" w:rsidR="00344140" w:rsidRPr="00344140" w:rsidRDefault="00344140" w:rsidP="00344140">
      <w:pPr>
        <w:pStyle w:val="EndNoteBibliography"/>
        <w:spacing w:after="0"/>
      </w:pPr>
      <w:r w:rsidRPr="00344140">
        <w:t>44.</w:t>
      </w:r>
      <w:r w:rsidRPr="00344140">
        <w:tab/>
        <w:t>Carter C, Bray J, Read K, Harrison-Dening K, Thompson R, Brooker D. Articulating the unique competencies of admiral nurse practice. Working With Older People. 2018;22(3):139–47.</w:t>
      </w:r>
    </w:p>
    <w:p w14:paraId="39103B26" w14:textId="77777777" w:rsidR="00344140" w:rsidRPr="00344140" w:rsidRDefault="00344140" w:rsidP="00344140">
      <w:pPr>
        <w:pStyle w:val="EndNoteBibliography"/>
        <w:spacing w:after="0"/>
      </w:pPr>
      <w:r w:rsidRPr="00344140">
        <w:t>45.</w:t>
      </w:r>
      <w:r w:rsidRPr="00344140">
        <w:tab/>
        <w:t>Carter C, Bray J, Read K. The Admiral Nurse Competency Framework: Encouraging Engagement and Putting It Into Practice. J Contin Educ Nurs. 2019;50(5):205–10.</w:t>
      </w:r>
    </w:p>
    <w:p w14:paraId="0066D6E4" w14:textId="77777777" w:rsidR="00344140" w:rsidRPr="00344140" w:rsidRDefault="00344140" w:rsidP="00344140">
      <w:pPr>
        <w:pStyle w:val="EndNoteBibliography"/>
        <w:spacing w:after="0"/>
      </w:pPr>
      <w:r w:rsidRPr="00344140">
        <w:t>46.</w:t>
      </w:r>
      <w:r w:rsidRPr="00344140">
        <w:tab/>
        <w:t>Cassam J, Shah C, Lewis P, Al-Tahan S, Pickard K. Development of a community nursing drug chart. Nursing Management (2014+). 2014;21(2):22.</w:t>
      </w:r>
    </w:p>
    <w:p w14:paraId="21CE1FF8" w14:textId="77777777" w:rsidR="00344140" w:rsidRPr="00344140" w:rsidRDefault="00344140" w:rsidP="00344140">
      <w:pPr>
        <w:pStyle w:val="EndNoteBibliography"/>
        <w:spacing w:after="0"/>
      </w:pPr>
      <w:r w:rsidRPr="00344140">
        <w:t>47.</w:t>
      </w:r>
      <w:r w:rsidRPr="00344140">
        <w:tab/>
        <w:t>Chalk D, Robbins S, Kandasamy R, Rush K, Aggarwal A, Sullivan R, et al. Modelling palliative and end-of-life resource requirements during COVID-19: implications for quality care. BMJ Open. 2021;11(5):e043795.</w:t>
      </w:r>
    </w:p>
    <w:p w14:paraId="53166E29" w14:textId="77777777" w:rsidR="00344140" w:rsidRPr="00344140" w:rsidRDefault="00344140" w:rsidP="00344140">
      <w:pPr>
        <w:pStyle w:val="EndNoteBibliography"/>
        <w:spacing w:after="0"/>
      </w:pPr>
      <w:r w:rsidRPr="00344140">
        <w:t>48.</w:t>
      </w:r>
      <w:r w:rsidRPr="00344140">
        <w:tab/>
        <w:t>Chief Nursing Officer Directorate, Scottish Government. Transforming nursing, midwifery and health professions' roles: the district nursing role in integrated community nursing teams. 2017.</w:t>
      </w:r>
    </w:p>
    <w:p w14:paraId="0364C2BC" w14:textId="77777777" w:rsidR="00344140" w:rsidRPr="00344140" w:rsidRDefault="00344140" w:rsidP="00344140">
      <w:pPr>
        <w:pStyle w:val="EndNoteBibliography"/>
        <w:spacing w:after="0"/>
      </w:pPr>
      <w:r w:rsidRPr="00344140">
        <w:t>49.</w:t>
      </w:r>
      <w:r w:rsidRPr="00344140">
        <w:tab/>
        <w:t>Close H, Hancock H, Mason JM, Murphy JJ, Fuat A, de Belder M, et al. "It's Somebody else's responsibility" - perceptions of general practitioners, heart failure nurses, care home staff, and residents towards heart failure diagnosis and management for older people in long-term care: a qualitative interview study. BMC geriatr. 2013;13:69.</w:t>
      </w:r>
    </w:p>
    <w:p w14:paraId="37FC0D75" w14:textId="77777777" w:rsidR="00344140" w:rsidRPr="00344140" w:rsidRDefault="00344140" w:rsidP="00344140">
      <w:pPr>
        <w:pStyle w:val="EndNoteBibliography"/>
        <w:spacing w:after="0"/>
      </w:pPr>
      <w:r w:rsidRPr="00344140">
        <w:t>50.</w:t>
      </w:r>
      <w:r w:rsidRPr="00344140">
        <w:tab/>
        <w:t>Cockshott Z, Russell S, Stocker R, Knight J, Mason S, Hanratty B, et al. 'In the shower crying…but we came back in the following day and did it all again'. Distress and resilience in care home staff during the COVID-19 pandemic- A qualitative interview study. BMC Geriatr. 2024;24(1):286.</w:t>
      </w:r>
    </w:p>
    <w:p w14:paraId="0B34D68D" w14:textId="77777777" w:rsidR="00344140" w:rsidRPr="00344140" w:rsidRDefault="00344140" w:rsidP="00344140">
      <w:pPr>
        <w:pStyle w:val="EndNoteBibliography"/>
        <w:spacing w:after="0"/>
      </w:pPr>
      <w:r w:rsidRPr="00344140">
        <w:t>51.</w:t>
      </w:r>
      <w:r w:rsidRPr="00344140">
        <w:tab/>
        <w:t>Coldrick C, Crimmons K. Family members' and carers' perceptions of palliative care provided by district nurses. Primary Health Care. 2020;30(1):31–6.</w:t>
      </w:r>
    </w:p>
    <w:p w14:paraId="42750545" w14:textId="77777777" w:rsidR="00344140" w:rsidRPr="00344140" w:rsidRDefault="00344140" w:rsidP="00344140">
      <w:pPr>
        <w:pStyle w:val="EndNoteBibliography"/>
        <w:spacing w:after="0"/>
      </w:pPr>
      <w:r w:rsidRPr="00344140">
        <w:t>52.</w:t>
      </w:r>
      <w:r w:rsidRPr="00344140">
        <w:tab/>
        <w:t>Cole A, Arthur A, Seymour J. Comparing the predictive ability of the Revised Minimum Dataset Mortality Risk Index (MMRI-R) with nurses' predictions of mortality among frail older people: a cohort study. Age Ageing. 2019;48(3):394–400.</w:t>
      </w:r>
    </w:p>
    <w:p w14:paraId="30FD7693" w14:textId="77777777" w:rsidR="00344140" w:rsidRPr="00344140" w:rsidRDefault="00344140" w:rsidP="00344140">
      <w:pPr>
        <w:pStyle w:val="EndNoteBibliography"/>
        <w:spacing w:after="0"/>
      </w:pPr>
      <w:r w:rsidRPr="00344140">
        <w:t>53.</w:t>
      </w:r>
      <w:r w:rsidRPr="00344140">
        <w:tab/>
        <w:t>Colville E, Kennedy C. ACP conversations in clinical practice: impact of an education initiative. Br J Community Nurs. 2012;17(5):230–4.</w:t>
      </w:r>
    </w:p>
    <w:p w14:paraId="065AA6C7" w14:textId="77777777" w:rsidR="00344140" w:rsidRPr="00344140" w:rsidRDefault="00344140" w:rsidP="00344140">
      <w:pPr>
        <w:pStyle w:val="EndNoteBibliography"/>
        <w:spacing w:after="0"/>
      </w:pPr>
      <w:r w:rsidRPr="00344140">
        <w:t>54.</w:t>
      </w:r>
      <w:r w:rsidRPr="00344140">
        <w:tab/>
        <w:t>Connolly J, Milligan S, Stevens E. Advance care planning in a community setting. Nursing Standard. 2015;29(23):43–51.</w:t>
      </w:r>
    </w:p>
    <w:p w14:paraId="0B3AB395" w14:textId="77777777" w:rsidR="00344140" w:rsidRPr="00344140" w:rsidRDefault="00344140" w:rsidP="00344140">
      <w:pPr>
        <w:pStyle w:val="EndNoteBibliography"/>
        <w:spacing w:after="0"/>
      </w:pPr>
      <w:r w:rsidRPr="00344140">
        <w:t>55.</w:t>
      </w:r>
      <w:r w:rsidRPr="00344140">
        <w:tab/>
        <w:t>Cook J, Horrocks S. Community nursing quality indicators for end-of-life care in England: identification, preparation, and coordination. Br J Community Nurs. 2016;21(3):118–23.</w:t>
      </w:r>
    </w:p>
    <w:p w14:paraId="7F26A5A4" w14:textId="77777777" w:rsidR="00344140" w:rsidRPr="00344140" w:rsidRDefault="00344140" w:rsidP="00344140">
      <w:pPr>
        <w:pStyle w:val="EndNoteBibliography"/>
        <w:spacing w:after="0"/>
      </w:pPr>
      <w:r w:rsidRPr="00344140">
        <w:t>56.</w:t>
      </w:r>
      <w:r w:rsidRPr="00344140">
        <w:tab/>
        <w:t>Cross Party Group on Hospices Palliative Care. CPG Hospices and Palliative Care: Inquiry into inequalities in access to hospice and palliative care. 2018.</w:t>
      </w:r>
    </w:p>
    <w:p w14:paraId="732FC31F" w14:textId="77777777" w:rsidR="00344140" w:rsidRPr="00344140" w:rsidRDefault="00344140" w:rsidP="00344140">
      <w:pPr>
        <w:pStyle w:val="EndNoteBibliography"/>
        <w:spacing w:after="0"/>
      </w:pPr>
      <w:r w:rsidRPr="00344140">
        <w:t>57.</w:t>
      </w:r>
      <w:r w:rsidRPr="00344140">
        <w:tab/>
        <w:t>Cruickshank S, Adamson E, Logan J, Brackenridge K. Using syringe drivers in palliative care within a rural, community setting: capturing the whole experience. Int J Palliat Nurs. 2010;16(3):126–32.</w:t>
      </w:r>
    </w:p>
    <w:p w14:paraId="479D7EDD" w14:textId="77777777" w:rsidR="00344140" w:rsidRPr="00344140" w:rsidRDefault="00344140" w:rsidP="00344140">
      <w:pPr>
        <w:pStyle w:val="EndNoteBibliography"/>
        <w:spacing w:after="0"/>
      </w:pPr>
      <w:r w:rsidRPr="00344140">
        <w:t>58.</w:t>
      </w:r>
      <w:r w:rsidRPr="00344140">
        <w:tab/>
        <w:t>Dalgarno M, Halpin K, Connell L, Johnston B, Cooper M. The impact of the district nurse advanced nurse practitioner role on the transformation of district nursing. British journal of community nursing. 2025;30(2):76–82.</w:t>
      </w:r>
    </w:p>
    <w:p w14:paraId="50BB5DDD" w14:textId="77777777" w:rsidR="00344140" w:rsidRPr="00344140" w:rsidRDefault="00344140" w:rsidP="00344140">
      <w:pPr>
        <w:pStyle w:val="EndNoteBibliography"/>
        <w:spacing w:after="0"/>
      </w:pPr>
      <w:r w:rsidRPr="00344140">
        <w:t>59.</w:t>
      </w:r>
      <w:r w:rsidRPr="00344140">
        <w:tab/>
        <w:t>Davies S, Jenkins E, Mabbett G. Emotional intelligence: district nurses' lived experiences. Br J Community Nurs. 2010;15(3):141–6.</w:t>
      </w:r>
    </w:p>
    <w:p w14:paraId="1574E4C9" w14:textId="77777777" w:rsidR="00344140" w:rsidRPr="00344140" w:rsidRDefault="00344140" w:rsidP="00344140">
      <w:pPr>
        <w:pStyle w:val="EndNoteBibliography"/>
        <w:spacing w:after="0"/>
      </w:pPr>
      <w:r w:rsidRPr="00344140">
        <w:t>60.</w:t>
      </w:r>
      <w:r w:rsidRPr="00344140">
        <w:tab/>
        <w:t>Davies P, Wye L, Horrocks S, Salisbury C, Sharp D. Developing quality indicators for community services: the case of district nursing. Qual Prim Care. 2009;19(3):155–66.</w:t>
      </w:r>
    </w:p>
    <w:p w14:paraId="358F21F6" w14:textId="77777777" w:rsidR="00344140" w:rsidRPr="00344140" w:rsidRDefault="00344140" w:rsidP="00344140">
      <w:pPr>
        <w:pStyle w:val="EndNoteBibliography"/>
        <w:spacing w:after="0"/>
      </w:pPr>
      <w:r w:rsidRPr="00344140">
        <w:t>61.</w:t>
      </w:r>
      <w:r w:rsidRPr="00344140">
        <w:tab/>
        <w:t>Davies N, Mathew R, Wilcock J, Manthorpe J, Sampson EL, Lamahewa K, et al. A co-design process developing heuristics for practitioners providing end of life care for people with dementia. BMC Palliative Care. 2016;15:1–11.</w:t>
      </w:r>
    </w:p>
    <w:p w14:paraId="31465261" w14:textId="77777777" w:rsidR="00344140" w:rsidRPr="00344140" w:rsidRDefault="00344140" w:rsidP="00344140">
      <w:pPr>
        <w:pStyle w:val="EndNoteBibliography"/>
        <w:spacing w:after="0"/>
      </w:pPr>
      <w:r w:rsidRPr="00344140">
        <w:t>62.</w:t>
      </w:r>
      <w:r w:rsidRPr="00344140">
        <w:tab/>
        <w:t>Dean E. Meeting patients' needs as they near the end of life. Nursing standard (Royal College of Nursing (Great Britain) : 1987). 2017;31(26):12–3.</w:t>
      </w:r>
    </w:p>
    <w:p w14:paraId="3A6414FC" w14:textId="77777777" w:rsidR="00344140" w:rsidRPr="00344140" w:rsidRDefault="00344140" w:rsidP="00344140">
      <w:pPr>
        <w:pStyle w:val="EndNoteBibliography"/>
        <w:spacing w:after="0"/>
      </w:pPr>
      <w:r w:rsidRPr="00344140">
        <w:t>63.</w:t>
      </w:r>
      <w:r w:rsidRPr="00344140">
        <w:tab/>
        <w:t>Dean E. ‘Decimated’ nursing teams affect end of life care quality. Primary Health Care (2014+). 2018;28(3):8.</w:t>
      </w:r>
    </w:p>
    <w:p w14:paraId="27C27D87" w14:textId="77777777" w:rsidR="00344140" w:rsidRPr="00344140" w:rsidRDefault="00344140" w:rsidP="00344140">
      <w:pPr>
        <w:pStyle w:val="EndNoteBibliography"/>
        <w:spacing w:after="0"/>
      </w:pPr>
      <w:r w:rsidRPr="00344140">
        <w:t>64.</w:t>
      </w:r>
      <w:r w:rsidRPr="00344140">
        <w:tab/>
        <w:t>Dean E. Nurses struggle to provide good end of life care. Cancer Nursing Practice (2014+). 2018;17(2):8.</w:t>
      </w:r>
    </w:p>
    <w:p w14:paraId="69BE6AE4" w14:textId="77777777" w:rsidR="00344140" w:rsidRPr="00344140" w:rsidRDefault="00344140" w:rsidP="00344140">
      <w:pPr>
        <w:pStyle w:val="EndNoteBibliography"/>
        <w:spacing w:after="0"/>
      </w:pPr>
      <w:r w:rsidRPr="00344140">
        <w:lastRenderedPageBreak/>
        <w:t>65.</w:t>
      </w:r>
      <w:r w:rsidRPr="00344140">
        <w:tab/>
        <w:t>Dean E. Short-staffing and a lack of support: the barriers to good end of life care. Nursing Standard. 2019;34(6).</w:t>
      </w:r>
    </w:p>
    <w:p w14:paraId="28340D2C" w14:textId="77777777" w:rsidR="00344140" w:rsidRPr="00344140" w:rsidRDefault="00344140" w:rsidP="00344140">
      <w:pPr>
        <w:pStyle w:val="EndNoteBibliography"/>
        <w:spacing w:after="0"/>
      </w:pPr>
      <w:r w:rsidRPr="00344140">
        <w:t>66.</w:t>
      </w:r>
      <w:r w:rsidRPr="00344140">
        <w:tab/>
        <w:t>Department of Health Northern Ireland. A district nursing framework for 2018-2026. Belfast; 2018.</w:t>
      </w:r>
    </w:p>
    <w:p w14:paraId="31113271" w14:textId="77777777" w:rsidR="00344140" w:rsidRPr="00344140" w:rsidRDefault="00344140" w:rsidP="00344140">
      <w:pPr>
        <w:pStyle w:val="EndNoteBibliography"/>
        <w:spacing w:after="0"/>
      </w:pPr>
      <w:r w:rsidRPr="00344140">
        <w:t>67.</w:t>
      </w:r>
      <w:r w:rsidRPr="00344140">
        <w:tab/>
        <w:t>Department of Health: Public health nursing. Care in local communities - district nurse vision and model. 2013.</w:t>
      </w:r>
    </w:p>
    <w:p w14:paraId="1030BBA9" w14:textId="77777777" w:rsidR="00344140" w:rsidRPr="00344140" w:rsidRDefault="00344140" w:rsidP="00344140">
      <w:pPr>
        <w:pStyle w:val="EndNoteBibliography"/>
        <w:spacing w:after="0"/>
      </w:pPr>
      <w:r w:rsidRPr="00344140">
        <w:t>68.</w:t>
      </w:r>
      <w:r w:rsidRPr="00344140">
        <w:tab/>
        <w:t>Disler R, Jones A. District nurse interaction in engaging with end-stage chronic obstructive pulmonary disease patients: a mixed methods study. Journal of Nursing &amp; Healthcare of Chronic Illnesses. 2010;2(4):302–12.</w:t>
      </w:r>
    </w:p>
    <w:p w14:paraId="5350D0E1" w14:textId="77777777" w:rsidR="00344140" w:rsidRPr="00344140" w:rsidRDefault="00344140" w:rsidP="00344140">
      <w:pPr>
        <w:pStyle w:val="EndNoteBibliography"/>
        <w:spacing w:after="0"/>
      </w:pPr>
      <w:r w:rsidRPr="00344140">
        <w:t>69.</w:t>
      </w:r>
      <w:r w:rsidRPr="00344140">
        <w:tab/>
        <w:t>Dobie J. Palliative care provision for older people in care homes. Br J Community Nurs. 2010;15(4):170–6.</w:t>
      </w:r>
    </w:p>
    <w:p w14:paraId="3B280C4A" w14:textId="77777777" w:rsidR="00344140" w:rsidRPr="00344140" w:rsidRDefault="00344140" w:rsidP="00344140">
      <w:pPr>
        <w:pStyle w:val="EndNoteBibliography"/>
        <w:spacing w:after="0"/>
      </w:pPr>
      <w:r w:rsidRPr="00344140">
        <w:t>70.</w:t>
      </w:r>
      <w:r w:rsidRPr="00344140">
        <w:tab/>
        <w:t>Dowding D, Spilsbury K, Thompson C, Brownlow R, Pattenden J. The decision making of heart failure specialist nurses in clinical practice. J Clin Nurs. 2009;18(9):1313–24.</w:t>
      </w:r>
    </w:p>
    <w:p w14:paraId="74B48A50" w14:textId="77777777" w:rsidR="00344140" w:rsidRPr="00344140" w:rsidRDefault="00344140" w:rsidP="00344140">
      <w:pPr>
        <w:pStyle w:val="EndNoteBibliography"/>
        <w:spacing w:after="0"/>
      </w:pPr>
      <w:r w:rsidRPr="00344140">
        <w:t>71.</w:t>
      </w:r>
      <w:r w:rsidRPr="00344140">
        <w:tab/>
        <w:t>Dunkley S, Sales R. The challenges of providing palliative care for people with intellectual disabilities: a literature review. International Journal of Palliative Nursing. 2014;20(6):279–84.</w:t>
      </w:r>
    </w:p>
    <w:p w14:paraId="6919BD7F" w14:textId="77777777" w:rsidR="00344140" w:rsidRPr="00344140" w:rsidRDefault="00344140" w:rsidP="00344140">
      <w:pPr>
        <w:pStyle w:val="EndNoteBibliography"/>
        <w:spacing w:after="0"/>
      </w:pPr>
      <w:r w:rsidRPr="00344140">
        <w:t>72.</w:t>
      </w:r>
      <w:r w:rsidRPr="00344140">
        <w:tab/>
        <w:t>Dyer S, Dewhurst S, Ali S. Cancer in the community: a pilot education module. Journal of Community Nursing. 2021;35(3):56–61.</w:t>
      </w:r>
    </w:p>
    <w:p w14:paraId="4DD95205" w14:textId="77777777" w:rsidR="00344140" w:rsidRPr="00344140" w:rsidRDefault="00344140" w:rsidP="00344140">
      <w:pPr>
        <w:pStyle w:val="EndNoteBibliography"/>
        <w:spacing w:after="0"/>
      </w:pPr>
      <w:r w:rsidRPr="00344140">
        <w:t>73.</w:t>
      </w:r>
      <w:r w:rsidRPr="00344140">
        <w:tab/>
        <w:t>Evans SC, Harrison-Dening K, Read K. Towards the end of life: An in-depth exploration of the role of Admiral Nursing in dementia care (Innovative practice). Dementia. 2018;17(2):244–51.</w:t>
      </w:r>
    </w:p>
    <w:p w14:paraId="12D4C6F5" w14:textId="77777777" w:rsidR="00344140" w:rsidRPr="00344140" w:rsidRDefault="00344140" w:rsidP="00344140">
      <w:pPr>
        <w:pStyle w:val="EndNoteBibliography"/>
        <w:spacing w:after="0"/>
      </w:pPr>
      <w:r w:rsidRPr="00344140">
        <w:t>74.</w:t>
      </w:r>
      <w:r w:rsidRPr="00344140">
        <w:tab/>
        <w:t>Evans CJ, Bone AE, Yi D, Gao W, Morgan M, Taherzadeh S, et al. Community-based short-term integrated palliative and supportive care reduces symptom distress for older people with chronic noncancer conditions compared with usual care: A randomised controlled single-blind mixed method trial. Int J Nurs Stud. 2021;120:103978.</w:t>
      </w:r>
    </w:p>
    <w:p w14:paraId="445F7746" w14:textId="77777777" w:rsidR="00344140" w:rsidRPr="00344140" w:rsidRDefault="00344140" w:rsidP="00344140">
      <w:pPr>
        <w:pStyle w:val="EndNoteBibliography"/>
        <w:spacing w:after="0"/>
      </w:pPr>
      <w:r w:rsidRPr="00344140">
        <w:t>75.</w:t>
      </w:r>
      <w:r w:rsidRPr="00344140">
        <w:tab/>
        <w:t>Faull C, Windridge K, Ockleford E, Hudson M. Anticipatory prescribing in terminal care at home: what challenges do community health professionals encounter? BMJ support. 2013;3(1):91–7.</w:t>
      </w:r>
    </w:p>
    <w:p w14:paraId="5C67F172" w14:textId="77777777" w:rsidR="00344140" w:rsidRPr="00344140" w:rsidRDefault="00344140" w:rsidP="00344140">
      <w:pPr>
        <w:pStyle w:val="EndNoteBibliography"/>
        <w:spacing w:after="0"/>
      </w:pPr>
      <w:r w:rsidRPr="00344140">
        <w:t>76.</w:t>
      </w:r>
      <w:r w:rsidRPr="00344140">
        <w:tab/>
        <w:t>Fergus CJY. Assessing and improving out-of-hours palliative care in a deprived community: a rapid appraisal study. 2010.</w:t>
      </w:r>
    </w:p>
    <w:p w14:paraId="31ACE5B9" w14:textId="77777777" w:rsidR="00344140" w:rsidRPr="00344140" w:rsidRDefault="00344140" w:rsidP="00344140">
      <w:pPr>
        <w:pStyle w:val="EndNoteBibliography"/>
        <w:spacing w:after="0"/>
      </w:pPr>
      <w:r w:rsidRPr="00344140">
        <w:t>77.</w:t>
      </w:r>
      <w:r w:rsidRPr="00344140">
        <w:tab/>
        <w:t>Ferguson E, Wiseman L, Stratton F, Evans C, Linton J, McLeod L, et al. Exploring the delivery of end-of-life care by community nurses. Br J Community Nurs. 2023;28(11):542–8.</w:t>
      </w:r>
    </w:p>
    <w:p w14:paraId="3E9DA330" w14:textId="77777777" w:rsidR="00344140" w:rsidRPr="00344140" w:rsidRDefault="00344140" w:rsidP="00344140">
      <w:pPr>
        <w:pStyle w:val="EndNoteBibliography"/>
        <w:spacing w:after="0"/>
      </w:pPr>
      <w:r w:rsidRPr="00344140">
        <w:t>78.</w:t>
      </w:r>
      <w:r w:rsidRPr="00344140">
        <w:tab/>
        <w:t>Filipe L, Piroddi R, Baker W, Rafferty J, Buchan I, Barr B. Improving equitable healthcare resource use: developing a neighbourhood district nurse needs index for staffing allocation. BMC health services research. 2024;24(1):1362.</w:t>
      </w:r>
    </w:p>
    <w:p w14:paraId="41E3EEFF" w14:textId="77777777" w:rsidR="00344140" w:rsidRPr="00344140" w:rsidRDefault="00344140" w:rsidP="00344140">
      <w:pPr>
        <w:pStyle w:val="EndNoteBibliography"/>
        <w:spacing w:after="0"/>
      </w:pPr>
      <w:r w:rsidRPr="00344140">
        <w:t>79.</w:t>
      </w:r>
      <w:r w:rsidRPr="00344140">
        <w:tab/>
        <w:t>Firth AM, Lin CP, Yi DH, Goodrich J, Gaczkowska I, Waite F, et al. How is community based 'out-of-hours' care provided to patients with advanced illness near the end of life: A systematic review of care provision. Palliat Med. 2023;37(3):310–28.</w:t>
      </w:r>
    </w:p>
    <w:p w14:paraId="02DFBA7E" w14:textId="77777777" w:rsidR="00344140" w:rsidRPr="00344140" w:rsidRDefault="00344140" w:rsidP="00344140">
      <w:pPr>
        <w:pStyle w:val="EndNoteBibliography"/>
        <w:spacing w:after="0"/>
      </w:pPr>
      <w:r w:rsidRPr="00344140">
        <w:t>80.</w:t>
      </w:r>
      <w:r w:rsidRPr="00344140">
        <w:tab/>
        <w:t>Firth AM, Goodrich J, Gaczkowska I, Harding R, Murtagh FEM, Evans CJ. Community out-of-hours palliative care - 'It's a patchwork of services': A qualitative study exploring care provision. Palliative medicine. 2025;39(2):245–55.</w:t>
      </w:r>
    </w:p>
    <w:p w14:paraId="5BB3BC63" w14:textId="77777777" w:rsidR="00344140" w:rsidRPr="00344140" w:rsidRDefault="00344140" w:rsidP="00344140">
      <w:pPr>
        <w:pStyle w:val="EndNoteBibliography"/>
        <w:spacing w:after="0"/>
      </w:pPr>
      <w:r w:rsidRPr="00344140">
        <w:t>81.</w:t>
      </w:r>
      <w:r w:rsidRPr="00344140">
        <w:tab/>
        <w:t>Gandy R, Roe B, Rogers J. Using care profiles to commission end-of-life services. Primary Health Care Research and Development. 2012;13(2):106–19.</w:t>
      </w:r>
    </w:p>
    <w:p w14:paraId="18AB338B" w14:textId="77777777" w:rsidR="00344140" w:rsidRPr="00344140" w:rsidRDefault="00344140" w:rsidP="00344140">
      <w:pPr>
        <w:pStyle w:val="EndNoteBibliography"/>
        <w:spacing w:after="0"/>
      </w:pPr>
      <w:r w:rsidRPr="00344140">
        <w:t>82.</w:t>
      </w:r>
      <w:r w:rsidRPr="00344140">
        <w:tab/>
        <w:t>Ganga G. How do community nurses make sense of their experiences of providing end-of-life care for patients with dementia? An interpretative phenomenological analysis: University of Wolverhampton; 2022.</w:t>
      </w:r>
    </w:p>
    <w:p w14:paraId="20015217" w14:textId="77777777" w:rsidR="00344140" w:rsidRPr="00344140" w:rsidRDefault="00344140" w:rsidP="00344140">
      <w:pPr>
        <w:pStyle w:val="EndNoteBibliography"/>
        <w:spacing w:after="0"/>
      </w:pPr>
      <w:r w:rsidRPr="00344140">
        <w:t>83.</w:t>
      </w:r>
      <w:r w:rsidRPr="00344140">
        <w:tab/>
        <w:t>Gardiner C, Harrison M, Hargreaves S, Taylor B. Clinical nurse specialist role in providing generalist and specialist palliative care: A qualitative study of mesothelioma clinical nurse specialists. J Adv Nurs. 2022;78(9):2973–82.</w:t>
      </w:r>
    </w:p>
    <w:p w14:paraId="4F489F9E" w14:textId="77777777" w:rsidR="00344140" w:rsidRPr="00344140" w:rsidRDefault="00344140" w:rsidP="00344140">
      <w:pPr>
        <w:pStyle w:val="EndNoteBibliography"/>
        <w:spacing w:after="0"/>
      </w:pPr>
      <w:r w:rsidRPr="00344140">
        <w:t>84.</w:t>
      </w:r>
      <w:r w:rsidRPr="00344140">
        <w:tab/>
        <w:t>Gardiner C, Harrison M, Hargreaves S, Taylor B. Palliative care roles and responsibilities of mesothelioma clinical nurse specialists in the UK. Progress in Palliative Care. 2023;31(2):73–9.</w:t>
      </w:r>
    </w:p>
    <w:p w14:paraId="1BFC3BAB" w14:textId="77777777" w:rsidR="00344140" w:rsidRPr="00344140" w:rsidRDefault="00344140" w:rsidP="00344140">
      <w:pPr>
        <w:pStyle w:val="EndNoteBibliography"/>
        <w:spacing w:after="0"/>
      </w:pPr>
      <w:r w:rsidRPr="00344140">
        <w:t>85.</w:t>
      </w:r>
      <w:r w:rsidRPr="00344140">
        <w:tab/>
        <w:t>Gardiner C, Gott M, Ingleton C. Factors supporting good partnership working between generalist and specialist palliative care services: a systematic review. Br J Gen Pract. 2012;62(598):e353–62.</w:t>
      </w:r>
    </w:p>
    <w:p w14:paraId="0FC33269" w14:textId="77777777" w:rsidR="00344140" w:rsidRPr="00344140" w:rsidRDefault="00344140" w:rsidP="00344140">
      <w:pPr>
        <w:pStyle w:val="EndNoteBibliography"/>
        <w:spacing w:after="0"/>
      </w:pPr>
      <w:r w:rsidRPr="00344140">
        <w:lastRenderedPageBreak/>
        <w:t>86.</w:t>
      </w:r>
      <w:r w:rsidRPr="00344140">
        <w:tab/>
        <w:t>Glogowska M, Simmonds R, McLachlan S, Cramer H, Sanders T, Johnson R, et al. Managing patients with heart failure: a qualitative study of multidisciplinary teams with specialist heart failure nurses. Ann Fam Med. 2015;13(5):466–71.</w:t>
      </w:r>
    </w:p>
    <w:p w14:paraId="6A01B8B5" w14:textId="77777777" w:rsidR="00344140" w:rsidRPr="00344140" w:rsidRDefault="00344140" w:rsidP="00344140">
      <w:pPr>
        <w:pStyle w:val="EndNoteBibliography"/>
        <w:spacing w:after="0"/>
      </w:pPr>
      <w:r w:rsidRPr="00344140">
        <w:t>87.</w:t>
      </w:r>
      <w:r w:rsidRPr="00344140">
        <w:tab/>
        <w:t>Glogowska M, Simmonds R, McLachlan S, Cramer H, Sanders T, Johnson R, et al. “Sometimes we can’t fix things”: a qualitative study of health care professionals’ perceptions of end of life care for patients with heart failure. BMC Palliative Care. 2016;15(1):3.</w:t>
      </w:r>
    </w:p>
    <w:p w14:paraId="30717EA6" w14:textId="77777777" w:rsidR="00344140" w:rsidRPr="00344140" w:rsidRDefault="00344140" w:rsidP="00344140">
      <w:pPr>
        <w:pStyle w:val="EndNoteBibliography"/>
        <w:spacing w:after="0"/>
      </w:pPr>
      <w:r w:rsidRPr="00344140">
        <w:t>88.</w:t>
      </w:r>
      <w:r w:rsidRPr="00344140">
        <w:tab/>
        <w:t>Goddard C, Stewart F, Thompson G, Hall S. Providing end-of-life care in care homes for older people: a qualitative study of the views of care home staff and community nurses. J Appl Gerontol. 2013;32(1):76–95.</w:t>
      </w:r>
    </w:p>
    <w:p w14:paraId="0A49B075" w14:textId="77777777" w:rsidR="00344140" w:rsidRPr="00344140" w:rsidRDefault="00344140" w:rsidP="00344140">
      <w:pPr>
        <w:pStyle w:val="EndNoteBibliography"/>
        <w:spacing w:after="0"/>
      </w:pPr>
      <w:r w:rsidRPr="00344140">
        <w:t>89.</w:t>
      </w:r>
      <w:r w:rsidRPr="00344140">
        <w:tab/>
        <w:t>Gomes B, Calanzani N, Koffman J, Higginson IJ. Is dying in hospital better than home in incurable cancer and what factors influence this? A population-based study. BMC Medicine. 2015;13(1):235.</w:t>
      </w:r>
    </w:p>
    <w:p w14:paraId="10001A92" w14:textId="77777777" w:rsidR="00344140" w:rsidRPr="00344140" w:rsidRDefault="00344140" w:rsidP="00344140">
      <w:pPr>
        <w:pStyle w:val="EndNoteBibliography"/>
        <w:spacing w:after="0"/>
      </w:pPr>
      <w:r w:rsidRPr="00344140">
        <w:t>90.</w:t>
      </w:r>
      <w:r w:rsidRPr="00344140">
        <w:tab/>
        <w:t>Goodrich J, Tutt L, Firth AM, Evans CJ, Murtagh FE, Harding R. The most important components of out-of-hours community care for patients at the end of life: A Delphi study of healthcare professionals' and patient and family carers' perspectives. Palliat Med. 2022;36(8):1296–304.</w:t>
      </w:r>
    </w:p>
    <w:p w14:paraId="26D702AD" w14:textId="77777777" w:rsidR="00344140" w:rsidRPr="00344140" w:rsidRDefault="00344140" w:rsidP="00344140">
      <w:pPr>
        <w:pStyle w:val="EndNoteBibliography"/>
        <w:spacing w:after="0"/>
      </w:pPr>
      <w:r w:rsidRPr="00344140">
        <w:t>91.</w:t>
      </w:r>
      <w:r w:rsidRPr="00344140">
        <w:tab/>
        <w:t>Goodrich J, Firth AM, Gaczkowska I, Harding R, Murtagh FEM, Evans C. What are the Priorities for Optimal Home-Based Palliative Care in the 'Out-Of Hours' Period for Healthcare Professionals, Patients, and Family Caregivers: A Qualitative Interview Study. SSRN. 2025.</w:t>
      </w:r>
    </w:p>
    <w:p w14:paraId="6B2675A9" w14:textId="77777777" w:rsidR="00344140" w:rsidRPr="00344140" w:rsidRDefault="00344140" w:rsidP="00344140">
      <w:pPr>
        <w:pStyle w:val="EndNoteBibliography"/>
        <w:spacing w:after="0"/>
      </w:pPr>
      <w:r w:rsidRPr="00344140">
        <w:t>92.</w:t>
      </w:r>
      <w:r w:rsidRPr="00344140">
        <w:tab/>
        <w:t>Gott M, Seymour J, Ingleton C, Gardiner C, Bellamy G. 'That's part of everybody's job': the perspectives of health care staff in England and New Zealand on the meaning and remit of palliative care. Palliat Med. 2012;26(3):232–41.</w:t>
      </w:r>
    </w:p>
    <w:p w14:paraId="1A8C69DE" w14:textId="77777777" w:rsidR="00344140" w:rsidRPr="00344140" w:rsidRDefault="00344140" w:rsidP="00344140">
      <w:pPr>
        <w:pStyle w:val="EndNoteBibliography"/>
        <w:spacing w:after="0"/>
      </w:pPr>
      <w:r w:rsidRPr="00344140">
        <w:t>93.</w:t>
      </w:r>
      <w:r w:rsidRPr="00344140">
        <w:tab/>
        <w:t>Green J. RCN survey reveals ‘relentless pressures’ on district nurse services: Shocking survey shows pressure on nurses goes even beyond the challenges of the COVID-19 pandemic. Primary Health Care (2014+). 2021;31(2):11–3.</w:t>
      </w:r>
    </w:p>
    <w:p w14:paraId="4BF5E5C0" w14:textId="77777777" w:rsidR="00344140" w:rsidRPr="00344140" w:rsidRDefault="00344140" w:rsidP="00344140">
      <w:pPr>
        <w:pStyle w:val="EndNoteBibliography"/>
        <w:spacing w:after="0"/>
      </w:pPr>
      <w:r w:rsidRPr="00344140">
        <w:t>94.</w:t>
      </w:r>
      <w:r w:rsidRPr="00344140">
        <w:tab/>
        <w:t>Gridley K, Aspinal F, Parker G, Weatherly H, Faria R, Longo F, et al. Specialist nursing support for unpaid carers of people with dementia: a mixed-methods feasibility study. NIHR Journals Library. 2019;03:03.</w:t>
      </w:r>
    </w:p>
    <w:p w14:paraId="5C14F723" w14:textId="77777777" w:rsidR="00344140" w:rsidRPr="00344140" w:rsidRDefault="00344140" w:rsidP="00344140">
      <w:pPr>
        <w:pStyle w:val="EndNoteBibliography"/>
        <w:spacing w:after="0"/>
      </w:pPr>
      <w:r w:rsidRPr="00344140">
        <w:t>95.</w:t>
      </w:r>
      <w:r w:rsidRPr="00344140">
        <w:tab/>
        <w:t>Gridley K, Parker G. Specialist nursing case management support for carers of people with dementia: A qualitative study comparing experiences of carers with and without Admiral Nursing. Health Soc Care Community. 2022;30(3):e668–e76.</w:t>
      </w:r>
    </w:p>
    <w:p w14:paraId="1BC12BD9" w14:textId="77777777" w:rsidR="00344140" w:rsidRPr="00344140" w:rsidRDefault="00344140" w:rsidP="00344140">
      <w:pPr>
        <w:pStyle w:val="EndNoteBibliography"/>
        <w:spacing w:after="0"/>
      </w:pPr>
      <w:r w:rsidRPr="00344140">
        <w:t>96.</w:t>
      </w:r>
      <w:r w:rsidRPr="00344140">
        <w:tab/>
        <w:t>Griffiths J, Ewing G, Rogers M. "Moving swiftly on." Psychological support provided by district nurses to patients with palliative care needs. Cancer Nurs. 2010;33(5):390–7.</w:t>
      </w:r>
    </w:p>
    <w:p w14:paraId="2F2B4D42" w14:textId="77777777" w:rsidR="00344140" w:rsidRPr="00344140" w:rsidRDefault="00344140" w:rsidP="00344140">
      <w:pPr>
        <w:pStyle w:val="EndNoteBibliography"/>
        <w:spacing w:after="0"/>
      </w:pPr>
      <w:r w:rsidRPr="00344140">
        <w:t>97.</w:t>
      </w:r>
      <w:r w:rsidRPr="00344140">
        <w:tab/>
        <w:t>Griffiths J, Ewing G, Rogers M. Early support visits by district nurses to cancer patients at home: a multi-perspective qualitative study. Palliat Med. 2013;27(4):349–57.</w:t>
      </w:r>
    </w:p>
    <w:p w14:paraId="501FBB4B" w14:textId="77777777" w:rsidR="00344140" w:rsidRPr="00344140" w:rsidRDefault="00344140" w:rsidP="00344140">
      <w:pPr>
        <w:pStyle w:val="EndNoteBibliography"/>
        <w:spacing w:after="0"/>
      </w:pPr>
      <w:r w:rsidRPr="00344140">
        <w:t>98.</w:t>
      </w:r>
      <w:r w:rsidRPr="00344140">
        <w:tab/>
        <w:t>Griffiths J. Person-centred communication for emotional support in district nursing: SAGE and THYME model. Br J Community Nurs. 2017;22(12):593–7.</w:t>
      </w:r>
    </w:p>
    <w:p w14:paraId="5EC2B9BC" w14:textId="77777777" w:rsidR="00344140" w:rsidRPr="00344140" w:rsidRDefault="00344140" w:rsidP="00344140">
      <w:pPr>
        <w:pStyle w:val="EndNoteBibliography"/>
        <w:spacing w:after="0"/>
      </w:pPr>
      <w:r w:rsidRPr="00344140">
        <w:t>99.</w:t>
      </w:r>
      <w:r w:rsidRPr="00344140">
        <w:tab/>
        <w:t>Griffiths J, Ewing G, Wilson C, Connolly M, Grande G. Breaking bad news about transitions to dying: a qualitative exploration of the role of the District Nurse. Palliat Med. 2015;29(2):138–46.</w:t>
      </w:r>
    </w:p>
    <w:p w14:paraId="4423F38C" w14:textId="77777777" w:rsidR="00344140" w:rsidRPr="00344140" w:rsidRDefault="00344140" w:rsidP="00344140">
      <w:pPr>
        <w:pStyle w:val="EndNoteBibliography"/>
        <w:spacing w:after="0"/>
      </w:pPr>
      <w:r w:rsidRPr="00344140">
        <w:t>100.</w:t>
      </w:r>
      <w:r w:rsidRPr="00344140">
        <w:tab/>
        <w:t>Griggs C. Community nurses' perceptions of a good death: a qualitative exploratory study. Int J Palliat Nurs. 2010;16(3):140–9.</w:t>
      </w:r>
    </w:p>
    <w:p w14:paraId="198F4741" w14:textId="77777777" w:rsidR="00344140" w:rsidRPr="00344140" w:rsidRDefault="00344140" w:rsidP="00344140">
      <w:pPr>
        <w:pStyle w:val="EndNoteBibliography"/>
        <w:spacing w:after="0"/>
      </w:pPr>
      <w:r w:rsidRPr="00344140">
        <w:t>101.</w:t>
      </w:r>
      <w:r w:rsidRPr="00344140">
        <w:tab/>
        <w:t>Hackett J, Ziegler L, Godfrey M, Foy R, Bennett MI. Primary palliative care team perspectives on coordinating and managing people with advanced cancer in the community: a qualitative study. BMC Fam Pract. 2018;19(1):177.</w:t>
      </w:r>
    </w:p>
    <w:p w14:paraId="4D69141D" w14:textId="77777777" w:rsidR="00344140" w:rsidRPr="00344140" w:rsidRDefault="00344140" w:rsidP="00344140">
      <w:pPr>
        <w:pStyle w:val="EndNoteBibliography"/>
        <w:spacing w:after="0"/>
      </w:pPr>
      <w:r w:rsidRPr="00344140">
        <w:t>102.</w:t>
      </w:r>
      <w:r w:rsidRPr="00344140">
        <w:tab/>
        <w:t>Handley M, Goodman C, Froggatt K, Mathie E, Gage H, Manthorpe J, et al. Living and dying: responsibility for end-of-life care in care homes without on-site nursing provision - a prospective study. Health Soc Care Community. 2014;22(1):22–9.</w:t>
      </w:r>
    </w:p>
    <w:p w14:paraId="38BD8813" w14:textId="77777777" w:rsidR="00344140" w:rsidRPr="00344140" w:rsidRDefault="00344140" w:rsidP="00344140">
      <w:pPr>
        <w:pStyle w:val="EndNoteBibliography"/>
        <w:spacing w:after="0"/>
      </w:pPr>
      <w:r w:rsidRPr="00344140">
        <w:t>103.</w:t>
      </w:r>
      <w:r w:rsidRPr="00344140">
        <w:tab/>
        <w:t>Haraldsdottir E, Lloyd A, Bijak M, Milton L, Finucane AM. Inpatient hospice admissions. Who is admitted and why: a mixed-method prospective study. Palliat Care Soc Pract. 2023;17:26323524231182724.</w:t>
      </w:r>
    </w:p>
    <w:p w14:paraId="0C492E10" w14:textId="77777777" w:rsidR="00344140" w:rsidRPr="00344140" w:rsidRDefault="00344140" w:rsidP="00344140">
      <w:pPr>
        <w:pStyle w:val="EndNoteBibliography"/>
        <w:spacing w:after="0"/>
      </w:pPr>
      <w:r w:rsidRPr="00344140">
        <w:t>104.</w:t>
      </w:r>
      <w:r w:rsidRPr="00344140">
        <w:tab/>
        <w:t>Harrison N, Cavers D, Campbell C, Murray SA. Are UK primary care teams formally identifying patients for palliative care before they die? Br J Gen Pract. 2012;62(598):e344–52.</w:t>
      </w:r>
    </w:p>
    <w:p w14:paraId="29C0F20F" w14:textId="77777777" w:rsidR="00344140" w:rsidRPr="00344140" w:rsidRDefault="00344140" w:rsidP="00344140">
      <w:pPr>
        <w:pStyle w:val="EndNoteBibliography"/>
        <w:spacing w:after="0"/>
      </w:pPr>
      <w:r w:rsidRPr="00344140">
        <w:t>105.</w:t>
      </w:r>
      <w:r w:rsidRPr="00344140">
        <w:tab/>
        <w:t>Harrison Dening K, Crowther J, Adnan S. An Admiral Nursing and hospice partnership in end-of-life care: Innovative practice. Dementia. 2020;19(7):2484–93.</w:t>
      </w:r>
    </w:p>
    <w:p w14:paraId="6949EDE8" w14:textId="77777777" w:rsidR="00344140" w:rsidRPr="00344140" w:rsidRDefault="00344140" w:rsidP="00344140">
      <w:pPr>
        <w:pStyle w:val="EndNoteBibliography"/>
        <w:spacing w:after="0"/>
      </w:pPr>
      <w:r w:rsidRPr="00344140">
        <w:lastRenderedPageBreak/>
        <w:t>106.</w:t>
      </w:r>
      <w:r w:rsidRPr="00344140">
        <w:tab/>
        <w:t>Harrison Dening K, Scates C, McGill G, De-Vries K. A training needs analysis of admiral nurses to facilitate advance care planning in dementia. Palliat Care. 2019;12:1178224219850183.</w:t>
      </w:r>
    </w:p>
    <w:p w14:paraId="1A6FE5C0" w14:textId="77777777" w:rsidR="00344140" w:rsidRPr="00344140" w:rsidRDefault="00344140" w:rsidP="00344140">
      <w:pPr>
        <w:pStyle w:val="EndNoteBibliography"/>
        <w:spacing w:after="0"/>
      </w:pPr>
      <w:r w:rsidRPr="00344140">
        <w:t>107.</w:t>
      </w:r>
      <w:r w:rsidRPr="00344140">
        <w:tab/>
        <w:t>Hasson F, Betts M, Shannon C, Fee A. Roles and responsibilities of the community palliative care key worker: a scoping review. British Journal of Community Nursing. 2022;27(8):384–91.</w:t>
      </w:r>
    </w:p>
    <w:p w14:paraId="5B195874" w14:textId="77777777" w:rsidR="00344140" w:rsidRPr="00344140" w:rsidRDefault="00344140" w:rsidP="00344140">
      <w:pPr>
        <w:pStyle w:val="EndNoteBibliography"/>
        <w:spacing w:after="0"/>
      </w:pPr>
      <w:r w:rsidRPr="00344140">
        <w:t>108.</w:t>
      </w:r>
      <w:r w:rsidRPr="00344140">
        <w:tab/>
        <w:t>Health Education England, NHS England, Skills for Health. Core capabilities framework for advanced clinical practice (nurses) working in general practice/primary care in England. 2020.</w:t>
      </w:r>
    </w:p>
    <w:p w14:paraId="72A98A2D" w14:textId="77777777" w:rsidR="00344140" w:rsidRPr="00344140" w:rsidRDefault="00344140" w:rsidP="00344140">
      <w:pPr>
        <w:pStyle w:val="EndNoteBibliography"/>
        <w:spacing w:after="0"/>
      </w:pPr>
      <w:r w:rsidRPr="00344140">
        <w:t>109.</w:t>
      </w:r>
      <w:r w:rsidRPr="00344140">
        <w:tab/>
        <w:t>Healthcare Financial Management Association. Measuring the economic value of community nursing: scoping the challenge. Bristol: Healthcare Financial Management Association; 2022.</w:t>
      </w:r>
    </w:p>
    <w:p w14:paraId="4C7A45E1" w14:textId="77777777" w:rsidR="00344140" w:rsidRPr="00344140" w:rsidRDefault="00344140" w:rsidP="00344140">
      <w:pPr>
        <w:pStyle w:val="EndNoteBibliography"/>
        <w:spacing w:after="0"/>
      </w:pPr>
      <w:r w:rsidRPr="00344140">
        <w:t>110.</w:t>
      </w:r>
      <w:r w:rsidRPr="00344140">
        <w:tab/>
        <w:t>Hoe J, Trickey A, McGraw C. Caring for people living with dementia in their own homes: A qualitative study exploring the role and experiences of registered nurses within a district nursing service in the UK. Int J Older People Nurs. 2023;18(1):e12491.</w:t>
      </w:r>
    </w:p>
    <w:p w14:paraId="42B3F14E" w14:textId="77777777" w:rsidR="00344140" w:rsidRPr="00344140" w:rsidRDefault="00344140" w:rsidP="00344140">
      <w:pPr>
        <w:pStyle w:val="EndNoteBibliography"/>
        <w:spacing w:after="0"/>
      </w:pPr>
      <w:r w:rsidRPr="00344140">
        <w:t>111.</w:t>
      </w:r>
      <w:r w:rsidRPr="00344140">
        <w:tab/>
        <w:t>Hospice UK. Bringing care closer to home: improving palliative care in remote, rural and island comunities. London: Hospice UK; 2025.</w:t>
      </w:r>
    </w:p>
    <w:p w14:paraId="1E0DF244" w14:textId="77777777" w:rsidR="00344140" w:rsidRPr="00344140" w:rsidRDefault="00344140" w:rsidP="00344140">
      <w:pPr>
        <w:pStyle w:val="EndNoteBibliography"/>
        <w:spacing w:after="0"/>
      </w:pPr>
      <w:r w:rsidRPr="00344140">
        <w:t>112.</w:t>
      </w:r>
      <w:r w:rsidRPr="00344140">
        <w:tab/>
        <w:t>House of Commons Health and Social Care Committee. Expert Panel: evaluation of Government’s commitments in the area of the health and social care workforce in England. House of Commons,. 2022.</w:t>
      </w:r>
    </w:p>
    <w:p w14:paraId="737838C5" w14:textId="77777777" w:rsidR="00344140" w:rsidRPr="00344140" w:rsidRDefault="00344140" w:rsidP="00344140">
      <w:pPr>
        <w:pStyle w:val="EndNoteBibliography"/>
        <w:spacing w:after="0"/>
      </w:pPr>
      <w:r w:rsidRPr="00344140">
        <w:t>113.</w:t>
      </w:r>
      <w:r w:rsidRPr="00344140">
        <w:tab/>
        <w:t>Ingleton C, Chatwin J, Seymour J, Payne S. The role of health care assistants in supporting district nurses and family carers to deliver palliative care at home: findings from an evaluation project. J Clin Nurs. 2011;20(13-14):2043–52.</w:t>
      </w:r>
    </w:p>
    <w:p w14:paraId="1531E326" w14:textId="77777777" w:rsidR="00344140" w:rsidRPr="00344140" w:rsidRDefault="00344140" w:rsidP="00344140">
      <w:pPr>
        <w:pStyle w:val="EndNoteBibliography"/>
        <w:spacing w:after="0"/>
      </w:pPr>
      <w:r w:rsidRPr="00344140">
        <w:t>114.</w:t>
      </w:r>
      <w:r w:rsidRPr="00344140">
        <w:tab/>
        <w:t>Ingold K, Hicks F. Using a public health approach to improve end-of-life care: results and discussion of a health needs assessment undertaken in a large city in northern England. BMJ support. 2015;5(2):200–2.</w:t>
      </w:r>
    </w:p>
    <w:p w14:paraId="22FC8D79" w14:textId="77777777" w:rsidR="00344140" w:rsidRPr="00344140" w:rsidRDefault="00344140" w:rsidP="00344140">
      <w:pPr>
        <w:pStyle w:val="EndNoteBibliography"/>
        <w:spacing w:after="0"/>
      </w:pPr>
      <w:r w:rsidRPr="00344140">
        <w:t>115.</w:t>
      </w:r>
      <w:r w:rsidRPr="00344140">
        <w:tab/>
        <w:t>Jack B, O'Brien M. Dying at home: community nurses' views on the impact of informal carers on cancer patients' place of death. Eur J Cancer Care (Engl). 2010;19(5):636–42.</w:t>
      </w:r>
    </w:p>
    <w:p w14:paraId="49D7A497" w14:textId="77777777" w:rsidR="00344140" w:rsidRPr="00344140" w:rsidRDefault="00344140" w:rsidP="00344140">
      <w:pPr>
        <w:pStyle w:val="EndNoteBibliography"/>
        <w:spacing w:after="0"/>
      </w:pPr>
      <w:r w:rsidRPr="00344140">
        <w:t>116.</w:t>
      </w:r>
      <w:r w:rsidRPr="00344140">
        <w:tab/>
        <w:t>Jackson C, Wright T, Martin A. Safe Caseloads for Adult Community Nursing Services – An Updated Review of the Evidence. NHS Improvement; 2016.</w:t>
      </w:r>
    </w:p>
    <w:p w14:paraId="4553F6CB" w14:textId="77777777" w:rsidR="00344140" w:rsidRPr="00344140" w:rsidRDefault="00344140" w:rsidP="00344140">
      <w:pPr>
        <w:pStyle w:val="EndNoteBibliography"/>
        <w:spacing w:after="0"/>
      </w:pPr>
      <w:r w:rsidRPr="00344140">
        <w:t>117.</w:t>
      </w:r>
      <w:r w:rsidRPr="00344140">
        <w:tab/>
        <w:t>Joberns L. Nurse opportunities to overcome barriers to palliative care provision for patients with heart failure: an integrative review. British Journal of Cardiac Nursing. 2021;16(10):1–12.</w:t>
      </w:r>
    </w:p>
    <w:p w14:paraId="0F5259E7" w14:textId="77777777" w:rsidR="00344140" w:rsidRPr="00344140" w:rsidRDefault="00344140" w:rsidP="00344140">
      <w:pPr>
        <w:pStyle w:val="EndNoteBibliography"/>
        <w:spacing w:after="0"/>
      </w:pPr>
      <w:r w:rsidRPr="00344140">
        <w:t>118.</w:t>
      </w:r>
      <w:r w:rsidRPr="00344140">
        <w:tab/>
        <w:t>Johnson A. Role of district and community nurses in bereavement care: a qualitative study. Br J Community Nurs. 2015;20(10):494–501.</w:t>
      </w:r>
    </w:p>
    <w:p w14:paraId="7EF0BD5F" w14:textId="77777777" w:rsidR="00344140" w:rsidRPr="00344140" w:rsidRDefault="00344140" w:rsidP="00344140">
      <w:pPr>
        <w:pStyle w:val="EndNoteBibliography"/>
        <w:spacing w:after="0"/>
      </w:pPr>
      <w:r w:rsidRPr="00344140">
        <w:t>119.</w:t>
      </w:r>
      <w:r w:rsidRPr="00344140">
        <w:tab/>
        <w:t>Johnson MJ, Maccallum A, Butler J, Rogers A, Sam E, Fuller A, et al. Heart failure specialist nurses' use of palliative care services: a comparison of surveys across England in 2005 and 2010. Eur J Cardiovasc Nurs. 2012;11(2):190–6.</w:t>
      </w:r>
    </w:p>
    <w:p w14:paraId="684EB18E" w14:textId="77777777" w:rsidR="00344140" w:rsidRPr="00344140" w:rsidRDefault="00344140" w:rsidP="00344140">
      <w:pPr>
        <w:pStyle w:val="EndNoteBibliography"/>
        <w:spacing w:after="0"/>
      </w:pPr>
      <w:r w:rsidRPr="00344140">
        <w:t>120.</w:t>
      </w:r>
      <w:r w:rsidRPr="00344140">
        <w:tab/>
        <w:t>Johnston B, Ostlund U, Brown H. Evaluation of the Dignity Care Pathway for community nurses caring for people at the end of life. Int J Palliat Nurs. 2012;18(10):483–9.</w:t>
      </w:r>
    </w:p>
    <w:p w14:paraId="114D0F8E" w14:textId="77777777" w:rsidR="00344140" w:rsidRPr="00344140" w:rsidRDefault="00344140" w:rsidP="00344140">
      <w:pPr>
        <w:pStyle w:val="EndNoteBibliography"/>
        <w:spacing w:after="0"/>
      </w:pPr>
      <w:r w:rsidRPr="00344140">
        <w:t>121.</w:t>
      </w:r>
      <w:r w:rsidRPr="00344140">
        <w:tab/>
        <w:t>Johnston B, Coole C, Jay Narayanasamy M. An end-of-life care nurse service for people with COPD and heart failure: stakeholders' experiences. Int J Palliat Nurs. 2016;22(11):549–59.</w:t>
      </w:r>
    </w:p>
    <w:p w14:paraId="4BA858DD" w14:textId="77777777" w:rsidR="00344140" w:rsidRPr="00344140" w:rsidRDefault="00344140" w:rsidP="00344140">
      <w:pPr>
        <w:pStyle w:val="EndNoteBibliography"/>
        <w:spacing w:after="0"/>
      </w:pPr>
      <w:r w:rsidRPr="00344140">
        <w:t>122.</w:t>
      </w:r>
      <w:r w:rsidRPr="00344140">
        <w:tab/>
        <w:t>Johnston B, Larkin P, Connolly M, Barry C, Narayanasamy M, Ostlund U, et al. Dignity-conserving care in palliative care settings: An integrative review. J Clin Nurs. 2015;24(13-14):1743–72.</w:t>
      </w:r>
    </w:p>
    <w:p w14:paraId="42B7A80F" w14:textId="77777777" w:rsidR="00344140" w:rsidRPr="00344140" w:rsidRDefault="00344140" w:rsidP="00344140">
      <w:pPr>
        <w:pStyle w:val="EndNoteBibliography"/>
        <w:spacing w:after="0"/>
      </w:pPr>
      <w:r w:rsidRPr="00344140">
        <w:t>123.</w:t>
      </w:r>
      <w:r w:rsidRPr="00344140">
        <w:tab/>
        <w:t>Kazmierski M, King N. Role of the community matron in advance care planning and 'do not attempt CPR' decision-making: a qualitative study. Br J Community Nurs. 2015;20(1):19–24.</w:t>
      </w:r>
    </w:p>
    <w:p w14:paraId="7D5CD2DF" w14:textId="77777777" w:rsidR="00344140" w:rsidRPr="00344140" w:rsidRDefault="00344140" w:rsidP="00344140">
      <w:pPr>
        <w:pStyle w:val="EndNoteBibliography"/>
        <w:spacing w:after="0"/>
      </w:pPr>
      <w:r w:rsidRPr="00344140">
        <w:t>124.</w:t>
      </w:r>
      <w:r w:rsidRPr="00344140">
        <w:tab/>
        <w:t>Kelsall K, Brennan E, Cole T. Creating capacity through partnership: a palliative care skills development programme. Br J Community Nurs. 2015;20(8):370–5.</w:t>
      </w:r>
    </w:p>
    <w:p w14:paraId="31CA5AEC" w14:textId="77777777" w:rsidR="00344140" w:rsidRPr="00344140" w:rsidRDefault="00344140" w:rsidP="00344140">
      <w:pPr>
        <w:pStyle w:val="EndNoteBibliography"/>
        <w:spacing w:after="0"/>
      </w:pPr>
      <w:r w:rsidRPr="00344140">
        <w:t>125.</w:t>
      </w:r>
      <w:r w:rsidRPr="00344140">
        <w:tab/>
        <w:t>Killackey T, Lovrics E, Saunders S, Isenberg SR. Palliative care transitions from acute care to community-based care: A qualitative systematic review of the experiences and perspectives of health care providers. Palliat Med. 2020;34(10):1316–31.</w:t>
      </w:r>
    </w:p>
    <w:p w14:paraId="6DEDA2A2" w14:textId="77777777" w:rsidR="00344140" w:rsidRPr="00344140" w:rsidRDefault="00344140" w:rsidP="00344140">
      <w:pPr>
        <w:pStyle w:val="EndNoteBibliography"/>
        <w:spacing w:after="0"/>
      </w:pPr>
      <w:r w:rsidRPr="00344140">
        <w:lastRenderedPageBreak/>
        <w:t>126.</w:t>
      </w:r>
      <w:r w:rsidRPr="00344140">
        <w:tab/>
        <w:t>King N, Melvin J, Ashby J, Firth J. Community palliative care: role perception. Br J Community Nurs. 2010;15(2):91–8.</w:t>
      </w:r>
    </w:p>
    <w:p w14:paraId="1AA03275" w14:textId="77777777" w:rsidR="00344140" w:rsidRPr="00344140" w:rsidRDefault="00344140" w:rsidP="00344140">
      <w:pPr>
        <w:pStyle w:val="EndNoteBibliography"/>
        <w:spacing w:after="0"/>
      </w:pPr>
      <w:r w:rsidRPr="00344140">
        <w:t>127.</w:t>
      </w:r>
      <w:r w:rsidRPr="00344140">
        <w:tab/>
        <w:t>Kingsley MJ, Hussain F, Ma R. Level 2 clinical supervision for community practitioners working with palliative and end-of-life care patients. Br J Nurs. 2023;32(2):66–72.</w:t>
      </w:r>
    </w:p>
    <w:p w14:paraId="67F4C522" w14:textId="77777777" w:rsidR="00344140" w:rsidRPr="00344140" w:rsidRDefault="00344140" w:rsidP="00344140">
      <w:pPr>
        <w:pStyle w:val="EndNoteBibliography"/>
        <w:spacing w:after="0"/>
      </w:pPr>
      <w:r w:rsidRPr="00344140">
        <w:t>128.</w:t>
      </w:r>
      <w:r w:rsidRPr="00344140">
        <w:tab/>
        <w:t>Kirkpatrick P, Wilson E, Wimpenny P. Support for older people with COPD in community settings: A systematic review of qualitative research. JBI Database of Systematic Reviews and Implementation Reports. 2012;10(57):3649–763.</w:t>
      </w:r>
    </w:p>
    <w:p w14:paraId="4E137A29" w14:textId="77777777" w:rsidR="00344140" w:rsidRPr="00344140" w:rsidRDefault="00344140" w:rsidP="00344140">
      <w:pPr>
        <w:pStyle w:val="EndNoteBibliography"/>
        <w:spacing w:after="0"/>
      </w:pPr>
      <w:r w:rsidRPr="00344140">
        <w:t>129.</w:t>
      </w:r>
      <w:r w:rsidRPr="00344140">
        <w:tab/>
        <w:t>Laker CS. An Exploration of the Perceptions and Practice of Community Nursing Staff within Two Care Settings in Relation to Spiritual Distress at the End of Life. England: Canterbury Christ Church University (United Kingdom); 2022.</w:t>
      </w:r>
    </w:p>
    <w:p w14:paraId="38EEC366" w14:textId="77777777" w:rsidR="00344140" w:rsidRPr="00344140" w:rsidRDefault="00344140" w:rsidP="00344140">
      <w:pPr>
        <w:pStyle w:val="EndNoteBibliography"/>
        <w:spacing w:after="0"/>
      </w:pPr>
      <w:r w:rsidRPr="00344140">
        <w:t>130.</w:t>
      </w:r>
      <w:r w:rsidRPr="00344140">
        <w:tab/>
        <w:t>Latter S, Campling N, Birtwistle J, Richardson A, Bennett MI, Ewings S, et al. Supporting patient access to medicines in community palliative care: on-line survey of health professionals' practice, perceived effectiveness and influencing factors. BMC Palliat Care. 2020;19(1):148.</w:t>
      </w:r>
    </w:p>
    <w:p w14:paraId="3E5AB20E" w14:textId="77777777" w:rsidR="00344140" w:rsidRPr="00344140" w:rsidRDefault="00344140" w:rsidP="00344140">
      <w:pPr>
        <w:pStyle w:val="EndNoteBibliography"/>
        <w:spacing w:after="0"/>
      </w:pPr>
      <w:r w:rsidRPr="00344140">
        <w:t>131.</w:t>
      </w:r>
      <w:r w:rsidRPr="00344140">
        <w:tab/>
        <w:t>Latter S, Campling N, Birtwistle J, Richardson A, Bennett MI, Meads D, et al. Patient and carer access to medicines at end of life: the ActMed mixed-methods study. National Institute for Health and Care Research. 2022;07:07.</w:t>
      </w:r>
    </w:p>
    <w:p w14:paraId="562733C9" w14:textId="77777777" w:rsidR="00344140" w:rsidRPr="00344140" w:rsidRDefault="00344140" w:rsidP="00344140">
      <w:pPr>
        <w:pStyle w:val="EndNoteBibliography"/>
        <w:spacing w:after="0"/>
      </w:pPr>
      <w:r w:rsidRPr="00344140">
        <w:t>132.</w:t>
      </w:r>
      <w:r w:rsidRPr="00344140">
        <w:tab/>
        <w:t>Law R. 'Bridging worlds': meeting the emotional needs of dying patients. J Adv Nurs. 2009;65(12):2630–41.</w:t>
      </w:r>
    </w:p>
    <w:p w14:paraId="3D5096B7" w14:textId="77777777" w:rsidR="00344140" w:rsidRPr="00344140" w:rsidRDefault="00344140" w:rsidP="00344140">
      <w:pPr>
        <w:pStyle w:val="EndNoteBibliography"/>
        <w:spacing w:after="0"/>
      </w:pPr>
      <w:r w:rsidRPr="00344140">
        <w:t>133.</w:t>
      </w:r>
      <w:r w:rsidRPr="00344140">
        <w:tab/>
        <w:t>Lawler J, Leary A, Lofton L, Bushe D. Perceptions of the cancer care left undone in primary and community services: A mixed methods evaluation. Health Soc Care Community. 2020;28(6):2117–24.</w:t>
      </w:r>
    </w:p>
    <w:p w14:paraId="7E8D0D28" w14:textId="77777777" w:rsidR="00344140" w:rsidRPr="00344140" w:rsidRDefault="00344140" w:rsidP="00344140">
      <w:pPr>
        <w:pStyle w:val="EndNoteBibliography"/>
        <w:spacing w:after="0"/>
      </w:pPr>
      <w:r w:rsidRPr="00344140">
        <w:t>134.</w:t>
      </w:r>
      <w:r w:rsidRPr="00344140">
        <w:tab/>
        <w:t>Lawler J, Leary A, Lofton L, Bushe D. Understanding the demand and unmet need for psychological cancer care in the community. Cancer Nursing Practice. 2020;19(3):22–8.</w:t>
      </w:r>
    </w:p>
    <w:p w14:paraId="5B8BC382" w14:textId="77777777" w:rsidR="00344140" w:rsidRPr="00344140" w:rsidRDefault="00344140" w:rsidP="00344140">
      <w:pPr>
        <w:pStyle w:val="EndNoteBibliography"/>
        <w:spacing w:after="0"/>
      </w:pPr>
      <w:r w:rsidRPr="00344140">
        <w:t>135.</w:t>
      </w:r>
      <w:r w:rsidRPr="00344140">
        <w:tab/>
        <w:t>Leary A, Bushe D. Workforce Standards for the District Nursing Service. The Queen's Nursing Institute; 2022.</w:t>
      </w:r>
    </w:p>
    <w:p w14:paraId="50614B5D" w14:textId="77777777" w:rsidR="00344140" w:rsidRPr="00344140" w:rsidRDefault="00344140" w:rsidP="00344140">
      <w:pPr>
        <w:pStyle w:val="EndNoteBibliography"/>
        <w:spacing w:after="0"/>
      </w:pPr>
      <w:r w:rsidRPr="00344140">
        <w:t>136.</w:t>
      </w:r>
      <w:r w:rsidRPr="00344140">
        <w:tab/>
        <w:t>Leclerc-Loiselle J, Gendron S, Daneault S. Nursing activities for health promotion in palliative home care: an integrative review. Palliat Care Soc Pract. 2024;18:26323524241235191.</w:t>
      </w:r>
    </w:p>
    <w:p w14:paraId="5E8958E7" w14:textId="77777777" w:rsidR="00344140" w:rsidRPr="00344140" w:rsidRDefault="00344140" w:rsidP="00344140">
      <w:pPr>
        <w:pStyle w:val="EndNoteBibliography"/>
        <w:spacing w:after="0"/>
      </w:pPr>
      <w:r w:rsidRPr="00344140">
        <w:t>137.</w:t>
      </w:r>
      <w:r w:rsidRPr="00344140">
        <w:tab/>
        <w:t>Leniz J, Henson LA, Potter J, Gao W, Newsom-Davis T, Ul-Haq Z, et al. Association of primary and community care services with emergency visits and hospital admissions at the end of life in people with cancer: a retrospective cohort study. BMJ Open. 2022;12(2):e054281.</w:t>
      </w:r>
    </w:p>
    <w:p w14:paraId="70A0B12F" w14:textId="77777777" w:rsidR="00344140" w:rsidRPr="00344140" w:rsidRDefault="00344140" w:rsidP="00344140">
      <w:pPr>
        <w:pStyle w:val="EndNoteBibliography"/>
        <w:spacing w:after="0"/>
      </w:pPr>
      <w:r w:rsidRPr="00344140">
        <w:t>138.</w:t>
      </w:r>
      <w:r w:rsidRPr="00344140">
        <w:tab/>
        <w:t>Manthorpe J, Samsi K, Rapaport J. Dementia nurses' experience of the Mental Capacity Act 2005: a follow-up study. Dementia. 2014;13(1):131–43.</w:t>
      </w:r>
    </w:p>
    <w:p w14:paraId="0B7A664D" w14:textId="77777777" w:rsidR="00344140" w:rsidRPr="00344140" w:rsidRDefault="00344140" w:rsidP="00344140">
      <w:pPr>
        <w:pStyle w:val="EndNoteBibliography"/>
        <w:spacing w:after="0"/>
      </w:pPr>
      <w:r w:rsidRPr="00344140">
        <w:t>139.</w:t>
      </w:r>
      <w:r w:rsidRPr="00344140">
        <w:tab/>
        <w:t>Manyimo P, de Vries K. End-of-life care in the patient's home. Int J Palliat Nurs. 2023;29(11):528–36.</w:t>
      </w:r>
    </w:p>
    <w:p w14:paraId="0BD65E9C" w14:textId="77777777" w:rsidR="00344140" w:rsidRPr="00344140" w:rsidRDefault="00344140" w:rsidP="00344140">
      <w:pPr>
        <w:pStyle w:val="EndNoteBibliography"/>
        <w:spacing w:after="0"/>
      </w:pPr>
      <w:r w:rsidRPr="00344140">
        <w:t>140.</w:t>
      </w:r>
      <w:r w:rsidRPr="00344140">
        <w:tab/>
        <w:t>Marangozov R, Huxley C, Manzoni C, Pike G. Royal College of Nursing Employment Survey 2017. Brighton, UK: Institute for Employment Studies; 2017.</w:t>
      </w:r>
    </w:p>
    <w:p w14:paraId="21C63849" w14:textId="77777777" w:rsidR="00344140" w:rsidRPr="00344140" w:rsidRDefault="00344140" w:rsidP="00344140">
      <w:pPr>
        <w:pStyle w:val="EndNoteBibliography"/>
        <w:spacing w:after="0"/>
      </w:pPr>
      <w:r w:rsidRPr="00344140">
        <w:t>141.</w:t>
      </w:r>
      <w:r w:rsidRPr="00344140">
        <w:tab/>
        <w:t>Marie Curie, The Queen's Nursing Institute. 70 years of end of life care in the community: How much has changed since 1952? London: Marie Curie; 2023.</w:t>
      </w:r>
    </w:p>
    <w:p w14:paraId="18AA862D" w14:textId="77777777" w:rsidR="00344140" w:rsidRPr="00344140" w:rsidRDefault="00344140" w:rsidP="00344140">
      <w:pPr>
        <w:pStyle w:val="EndNoteBibliography"/>
        <w:spacing w:after="0"/>
      </w:pPr>
      <w:r w:rsidRPr="00344140">
        <w:t>142.</w:t>
      </w:r>
      <w:r w:rsidRPr="00344140">
        <w:tab/>
        <w:t>Mason B, Buckingham S, Finucane A, Hutchison P, Kendall M, McCutcheon H, et al. Improving primary palliative care in Scotland: lessons from a mixed methods study. BMC Fam Pract. 2015;16:176.</w:t>
      </w:r>
    </w:p>
    <w:p w14:paraId="6567A577" w14:textId="77777777" w:rsidR="00344140" w:rsidRPr="00344140" w:rsidRDefault="00344140" w:rsidP="00344140">
      <w:pPr>
        <w:pStyle w:val="EndNoteBibliography"/>
        <w:spacing w:after="0"/>
      </w:pPr>
      <w:r w:rsidRPr="00344140">
        <w:t>143.</w:t>
      </w:r>
      <w:r w:rsidRPr="00344140">
        <w:tab/>
        <w:t>Mathieson A, Grande G, Luker K. Strategies, facilitators and barriers to implementation of evidence-based practice in community nursing: a systematic mixed-studies review and qualitative synthesis. Prim Health Care Res Dev. 2019;20:e6.</w:t>
      </w:r>
    </w:p>
    <w:p w14:paraId="330C1095" w14:textId="77777777" w:rsidR="00344140" w:rsidRPr="00344140" w:rsidRDefault="00344140" w:rsidP="00344140">
      <w:pPr>
        <w:pStyle w:val="EndNoteBibliography"/>
        <w:spacing w:after="0"/>
      </w:pPr>
      <w:r w:rsidRPr="00344140">
        <w:t>144.</w:t>
      </w:r>
      <w:r w:rsidRPr="00344140">
        <w:tab/>
        <w:t>Maybin J, Charles A, Honeyman M. Understanding quality in district nursing services. Learning from patients, carers and staff. London: The Kings Fund; 2016.</w:t>
      </w:r>
    </w:p>
    <w:p w14:paraId="6F9C516A" w14:textId="77777777" w:rsidR="00344140" w:rsidRPr="00344140" w:rsidRDefault="00344140" w:rsidP="00344140">
      <w:pPr>
        <w:pStyle w:val="EndNoteBibliography"/>
        <w:spacing w:after="0"/>
      </w:pPr>
      <w:r w:rsidRPr="00344140">
        <w:t>145.</w:t>
      </w:r>
      <w:r w:rsidRPr="00344140">
        <w:tab/>
        <w:t>McChesney R, McClunie-Trust P. Anticipatory Prescribing in Community Palliative and End-of-Life Care: a Realist Review. Kaitiaki Nursing Research. 2021;12(1):32–43.</w:t>
      </w:r>
    </w:p>
    <w:p w14:paraId="3713E6EE" w14:textId="77777777" w:rsidR="00344140" w:rsidRPr="00344140" w:rsidRDefault="00344140" w:rsidP="00344140">
      <w:pPr>
        <w:pStyle w:val="EndNoteBibliography"/>
        <w:spacing w:after="0"/>
      </w:pPr>
      <w:r w:rsidRPr="00344140">
        <w:t>146.</w:t>
      </w:r>
      <w:r w:rsidRPr="00344140">
        <w:tab/>
        <w:t>McDonald L, Hasson F. Trainee district nurses' understanding and perceptions of the palliative care key worker role: a qualitative study. British journal of community nursing. 2024;29(9):425–31.</w:t>
      </w:r>
    </w:p>
    <w:p w14:paraId="25265121" w14:textId="77777777" w:rsidR="00344140" w:rsidRPr="00344140" w:rsidRDefault="00344140" w:rsidP="00344140">
      <w:pPr>
        <w:pStyle w:val="EndNoteBibliography"/>
        <w:spacing w:after="0"/>
      </w:pPr>
      <w:r w:rsidRPr="00344140">
        <w:t>147.</w:t>
      </w:r>
      <w:r w:rsidRPr="00344140">
        <w:tab/>
        <w:t>McIlfatrick S, Connolly M, Collins R, Murphy T, Johnston B, Larkin P. Evaluating a dignity care intervention for palliative care in the community setting: community nurses' perspectives. J Clin Nurs. 2017;26(23-24):4300–12.</w:t>
      </w:r>
    </w:p>
    <w:p w14:paraId="49FB5243" w14:textId="77777777" w:rsidR="00344140" w:rsidRPr="00344140" w:rsidRDefault="00344140" w:rsidP="00344140">
      <w:pPr>
        <w:pStyle w:val="EndNoteBibliography"/>
        <w:spacing w:after="0"/>
      </w:pPr>
      <w:r w:rsidRPr="00344140">
        <w:lastRenderedPageBreak/>
        <w:t>148.</w:t>
      </w:r>
      <w:r w:rsidRPr="00344140">
        <w:tab/>
        <w:t>Minto F, Strickland K. Anticipating emotion: a qualitative study of advance care planning in the community setting. Int J Palliat Nurs. 2011;17(6):278–84.</w:t>
      </w:r>
    </w:p>
    <w:p w14:paraId="5A7F8884" w14:textId="77777777" w:rsidR="00344140" w:rsidRPr="00344140" w:rsidRDefault="00344140" w:rsidP="00344140">
      <w:pPr>
        <w:pStyle w:val="EndNoteBibliography"/>
        <w:spacing w:after="0"/>
      </w:pPr>
      <w:r w:rsidRPr="00344140">
        <w:t>149.</w:t>
      </w:r>
      <w:r w:rsidRPr="00344140">
        <w:tab/>
        <w:t>Mitchell S, Oliver P, Gardiner C, Chapman H, Khan D, Boyd K, et al. Community end-of-life care during the COVID-19 pandemic: findings of a UK primary care survey. BJGP open. 2021;5(4).</w:t>
      </w:r>
    </w:p>
    <w:p w14:paraId="63D4E0E0" w14:textId="77777777" w:rsidR="00344140" w:rsidRPr="00344140" w:rsidRDefault="00344140" w:rsidP="00344140">
      <w:pPr>
        <w:pStyle w:val="EndNoteBibliography"/>
        <w:spacing w:after="0"/>
      </w:pPr>
      <w:r w:rsidRPr="00344140">
        <w:t>150.</w:t>
      </w:r>
      <w:r w:rsidRPr="00344140">
        <w:tab/>
        <w:t>Mitchell S, Harrison M, Oliver P, Gardiner C, Chapman H, Khan D, et al. Service change and innovation in community end-of-life care during the COVID-19 pandemic: Qualitative analysis of a nationwide primary care survey. Palliat Med. 2022;36(1):161–70.</w:t>
      </w:r>
    </w:p>
    <w:p w14:paraId="08D4A837" w14:textId="77777777" w:rsidR="00344140" w:rsidRPr="00344140" w:rsidRDefault="00344140" w:rsidP="00344140">
      <w:pPr>
        <w:pStyle w:val="EndNoteBibliography"/>
        <w:spacing w:after="0"/>
      </w:pPr>
      <w:r w:rsidRPr="00344140">
        <w:t>151.</w:t>
      </w:r>
      <w:r w:rsidRPr="00344140">
        <w:tab/>
        <w:t>Momen N, Hadfield P, Harrison K, Barclay S. Managing pain in advanced cancer: a survey of United kingdom general practitioners and community nurses. J Pain Symptom Manage. 2013;46(3):345–54.</w:t>
      </w:r>
    </w:p>
    <w:p w14:paraId="5648DA9D" w14:textId="77777777" w:rsidR="00344140" w:rsidRPr="00344140" w:rsidRDefault="00344140" w:rsidP="00344140">
      <w:pPr>
        <w:pStyle w:val="EndNoteBibliography"/>
        <w:spacing w:after="0"/>
      </w:pPr>
      <w:r w:rsidRPr="00344140">
        <w:t>152.</w:t>
      </w:r>
      <w:r w:rsidRPr="00344140">
        <w:tab/>
        <w:t>Moore KJ, Crawley S, Cooper C, Sampson EL, Harrison-Dening K. How do Admiral Nurses and care home staff help people living with dementia and their family carers prepare for end-of-life? Int J Geriatr Psychiatry. 2020;35(4):405–13.</w:t>
      </w:r>
    </w:p>
    <w:p w14:paraId="30D8CDE4" w14:textId="77777777" w:rsidR="00344140" w:rsidRPr="00344140" w:rsidRDefault="00344140" w:rsidP="00344140">
      <w:pPr>
        <w:pStyle w:val="EndNoteBibliography"/>
        <w:spacing w:after="0"/>
      </w:pPr>
      <w:r w:rsidRPr="00344140">
        <w:t>153.</w:t>
      </w:r>
      <w:r w:rsidRPr="00344140">
        <w:tab/>
        <w:t>Morton-Nance S, Schafer T. End of life care for people with a learning disability. Nurs Stand. 2012;27(1):40–7.</w:t>
      </w:r>
    </w:p>
    <w:p w14:paraId="4E03CD3B" w14:textId="77777777" w:rsidR="00344140" w:rsidRPr="00344140" w:rsidRDefault="00344140" w:rsidP="00344140">
      <w:pPr>
        <w:pStyle w:val="EndNoteBibliography"/>
        <w:spacing w:after="0"/>
      </w:pPr>
      <w:r w:rsidRPr="00344140">
        <w:t>154.</w:t>
      </w:r>
      <w:r w:rsidRPr="00344140">
        <w:tab/>
        <w:t>Mulligan J, Heeks A. Providing timely end-of-life care to patients who have COPD. Nursing Times. 2017;113(1):45–7.</w:t>
      </w:r>
    </w:p>
    <w:p w14:paraId="5BB19A65" w14:textId="77777777" w:rsidR="00344140" w:rsidRPr="00344140" w:rsidRDefault="00344140" w:rsidP="00344140">
      <w:pPr>
        <w:pStyle w:val="EndNoteBibliography"/>
        <w:spacing w:after="0"/>
      </w:pPr>
      <w:r w:rsidRPr="00344140">
        <w:t>155.</w:t>
      </w:r>
      <w:r w:rsidRPr="00344140">
        <w:tab/>
        <w:t>Munday D, Petrova M, Dale J. Exploring preferences for place of death with terminally ill patients: qualitative study of experiences of general practitioners and community nurses in England. Bmj. 2009;339:b2391.</w:t>
      </w:r>
    </w:p>
    <w:p w14:paraId="1E9CCDDC" w14:textId="77777777" w:rsidR="00344140" w:rsidRPr="00344140" w:rsidRDefault="00344140" w:rsidP="00344140">
      <w:pPr>
        <w:pStyle w:val="EndNoteBibliography"/>
        <w:spacing w:after="0"/>
      </w:pPr>
      <w:r w:rsidRPr="00344140">
        <w:t>156.</w:t>
      </w:r>
      <w:r w:rsidRPr="00344140">
        <w:tab/>
        <w:t>Nagington M, Luker K, Walshe C. 'Busyness' and the preclusion of quality palliative district nursing care. Nurs Ethics. 2013;20(8):893–903.</w:t>
      </w:r>
    </w:p>
    <w:p w14:paraId="02FDFE0C" w14:textId="77777777" w:rsidR="00344140" w:rsidRPr="00344140" w:rsidRDefault="00344140" w:rsidP="00344140">
      <w:pPr>
        <w:pStyle w:val="EndNoteBibliography"/>
        <w:spacing w:after="0"/>
      </w:pPr>
      <w:r w:rsidRPr="00344140">
        <w:t>157.</w:t>
      </w:r>
      <w:r w:rsidRPr="00344140">
        <w:tab/>
        <w:t>Nagington M, Walshe C, Luker KA. Quality care as ethical care: a poststructural analysis of palliative and supportive district nursing care. Nurs Inq. 2016;23(1):12–23.</w:t>
      </w:r>
    </w:p>
    <w:p w14:paraId="0CCEBBC2" w14:textId="77777777" w:rsidR="00344140" w:rsidRPr="00344140" w:rsidRDefault="00344140" w:rsidP="00344140">
      <w:pPr>
        <w:pStyle w:val="EndNoteBibliography"/>
        <w:spacing w:after="0"/>
      </w:pPr>
      <w:r w:rsidRPr="00344140">
        <w:t>158.</w:t>
      </w:r>
      <w:r w:rsidRPr="00344140">
        <w:tab/>
        <w:t>Nelson LA, Hasson F, Kernohan WG. Exploring district nurses' reluctance to refer palliative care patients for physiotherapy. Int J Palliat Nurs. 2012;18(4):163–4, 6.</w:t>
      </w:r>
    </w:p>
    <w:p w14:paraId="611579A3" w14:textId="77777777" w:rsidR="00344140" w:rsidRPr="00344140" w:rsidRDefault="00344140" w:rsidP="00344140">
      <w:pPr>
        <w:pStyle w:val="EndNoteBibliography"/>
        <w:spacing w:after="0"/>
      </w:pPr>
      <w:r w:rsidRPr="00344140">
        <w:t>159.</w:t>
      </w:r>
      <w:r w:rsidRPr="00344140">
        <w:tab/>
        <w:t>NHS Benchmarking Network. District Nursing Report. 2023.</w:t>
      </w:r>
    </w:p>
    <w:p w14:paraId="04DDA811" w14:textId="77777777" w:rsidR="00344140" w:rsidRPr="00344140" w:rsidRDefault="00344140" w:rsidP="00344140">
      <w:pPr>
        <w:pStyle w:val="EndNoteBibliography"/>
        <w:spacing w:after="0"/>
      </w:pPr>
      <w:r w:rsidRPr="00344140">
        <w:t>160.</w:t>
      </w:r>
      <w:r w:rsidRPr="00344140">
        <w:tab/>
        <w:t>NHS Benchmarking Network. District Nursing 2023 DN629 Sussex Community NHS Foundation Trust. 2023.</w:t>
      </w:r>
    </w:p>
    <w:p w14:paraId="021D8337" w14:textId="77777777" w:rsidR="00344140" w:rsidRPr="00344140" w:rsidRDefault="00344140" w:rsidP="00344140">
      <w:pPr>
        <w:pStyle w:val="EndNoteBibliography"/>
        <w:spacing w:after="0"/>
      </w:pPr>
      <w:r w:rsidRPr="00344140">
        <w:t>161.</w:t>
      </w:r>
      <w:r w:rsidRPr="00344140">
        <w:tab/>
        <w:t>NHS Benchmarking Network. District Nursing Report 2024: An NHS Benchmarking Network project. 2024.</w:t>
      </w:r>
    </w:p>
    <w:p w14:paraId="49F8ED69" w14:textId="77777777" w:rsidR="00344140" w:rsidRPr="00344140" w:rsidRDefault="00344140" w:rsidP="00344140">
      <w:pPr>
        <w:pStyle w:val="EndNoteBibliography"/>
        <w:spacing w:after="0"/>
      </w:pPr>
      <w:r w:rsidRPr="00344140">
        <w:t>162.</w:t>
      </w:r>
      <w:r w:rsidRPr="00344140">
        <w:tab/>
        <w:t>NHS Improvement on behalf of the National Quality Board. Safe, sustainable and productive staffing: an improvement resource for the district nursing service. 2017.</w:t>
      </w:r>
    </w:p>
    <w:p w14:paraId="160F725B" w14:textId="77777777" w:rsidR="00344140" w:rsidRPr="00344140" w:rsidRDefault="00344140" w:rsidP="00344140">
      <w:pPr>
        <w:pStyle w:val="EndNoteBibliography"/>
        <w:spacing w:after="0"/>
      </w:pPr>
      <w:r w:rsidRPr="00344140">
        <w:t>163.</w:t>
      </w:r>
      <w:r w:rsidRPr="00344140">
        <w:tab/>
        <w:t>Northway R, Cushing K, Duffin S, Payne T, Price P, Sutherland K. Supporting people across the lifespan: the role of learning disability nurses. Learning Disability Practice (2014+). 2017;20(3):22.</w:t>
      </w:r>
    </w:p>
    <w:p w14:paraId="7CDB4BF5" w14:textId="77777777" w:rsidR="00344140" w:rsidRPr="00344140" w:rsidRDefault="00344140" w:rsidP="00344140">
      <w:pPr>
        <w:pStyle w:val="EndNoteBibliography"/>
        <w:spacing w:after="0"/>
      </w:pPr>
      <w:r w:rsidRPr="00344140">
        <w:t>164.</w:t>
      </w:r>
      <w:r w:rsidRPr="00344140">
        <w:tab/>
        <w:t>Northway R, Todd S, Hunt K, Hopes P, Morgan R, Shearn J, et al. Nursing care at end of life: a UK-based survey of the deaths of people living in care settings for people with intellectual disability. Journal of Research in Nursing. 2019;24(6):366–82.</w:t>
      </w:r>
    </w:p>
    <w:p w14:paraId="3F42F35E" w14:textId="77777777" w:rsidR="00344140" w:rsidRPr="00344140" w:rsidRDefault="00344140" w:rsidP="00344140">
      <w:pPr>
        <w:pStyle w:val="EndNoteBibliography"/>
        <w:spacing w:after="0"/>
      </w:pPr>
      <w:r w:rsidRPr="00344140">
        <w:t>165.</w:t>
      </w:r>
      <w:r w:rsidRPr="00344140">
        <w:tab/>
        <w:t>O'Brien M, Jack B. Barriers to dying at home: the impact of poor co-ordination of community service provision for patients with cancer. Health Soc Care Community. 2010;18(4):337–45.</w:t>
      </w:r>
    </w:p>
    <w:p w14:paraId="3FEE7CC6" w14:textId="77777777" w:rsidR="00344140" w:rsidRPr="00344140" w:rsidRDefault="00344140" w:rsidP="00344140">
      <w:pPr>
        <w:pStyle w:val="EndNoteBibliography"/>
        <w:spacing w:after="0"/>
      </w:pPr>
      <w:r w:rsidRPr="00344140">
        <w:t>166.</w:t>
      </w:r>
      <w:r w:rsidRPr="00344140">
        <w:tab/>
        <w:t>Offen J. The role of UK district nurses in providing care for adult patients with a terminal diagnosis: a meta-ethnography. Int J Palliat Nurs. 2015;21(3):134–41.</w:t>
      </w:r>
    </w:p>
    <w:p w14:paraId="7CA28FD3" w14:textId="77777777" w:rsidR="00344140" w:rsidRPr="00344140" w:rsidRDefault="00344140" w:rsidP="00344140">
      <w:pPr>
        <w:pStyle w:val="EndNoteBibliography"/>
        <w:spacing w:after="0"/>
      </w:pPr>
      <w:r w:rsidRPr="00344140">
        <w:t>167.</w:t>
      </w:r>
      <w:r w:rsidRPr="00344140">
        <w:tab/>
        <w:t>O'Hara L, Evans CJ, Bowers B. Family carers' administration of injectable medications at the end of life: a service evaluation of a novel intervention. Br J Community Nurs. 2023;28(6):284–92.</w:t>
      </w:r>
    </w:p>
    <w:p w14:paraId="28C77EFF" w14:textId="77777777" w:rsidR="00344140" w:rsidRPr="00344140" w:rsidRDefault="00344140" w:rsidP="00344140">
      <w:pPr>
        <w:pStyle w:val="EndNoteBibliography"/>
        <w:spacing w:after="0"/>
      </w:pPr>
      <w:r w:rsidRPr="00344140">
        <w:t>168.</w:t>
      </w:r>
      <w:r w:rsidRPr="00344140">
        <w:tab/>
        <w:t>Office for National Statistics. National Survey of Bereaved People (VOICES): England, 2015. 2016.</w:t>
      </w:r>
    </w:p>
    <w:p w14:paraId="23A80F34" w14:textId="77777777" w:rsidR="00344140" w:rsidRPr="00344140" w:rsidRDefault="00344140" w:rsidP="00344140">
      <w:pPr>
        <w:pStyle w:val="EndNoteBibliography"/>
        <w:spacing w:after="0"/>
      </w:pPr>
      <w:r w:rsidRPr="00344140">
        <w:t>169.</w:t>
      </w:r>
      <w:r w:rsidRPr="00344140">
        <w:tab/>
        <w:t>Oishi A, Murtagh FEM. The challenges of uncertainty and interprofessional collaboration in palliative care for non-cancer patients in the community: A systematic review of views from patients, carers and health-care professionals. Palliative Medicine. 2014;28(9):1081–98.</w:t>
      </w:r>
    </w:p>
    <w:p w14:paraId="7040E55E" w14:textId="77777777" w:rsidR="00344140" w:rsidRPr="00344140" w:rsidRDefault="00344140" w:rsidP="00344140">
      <w:pPr>
        <w:pStyle w:val="EndNoteBibliography"/>
        <w:spacing w:after="0"/>
      </w:pPr>
      <w:r w:rsidRPr="00344140">
        <w:t>170.</w:t>
      </w:r>
      <w:r w:rsidRPr="00344140">
        <w:tab/>
        <w:t>Ore N, Carver T. Implementing a new approach to pressure ulcer prevention. Journal of Community Nursing. 2020;34(4):52–7.</w:t>
      </w:r>
    </w:p>
    <w:p w14:paraId="7713770F" w14:textId="77777777" w:rsidR="00344140" w:rsidRPr="00344140" w:rsidRDefault="00344140" w:rsidP="00344140">
      <w:pPr>
        <w:pStyle w:val="EndNoteBibliography"/>
        <w:spacing w:after="0"/>
      </w:pPr>
      <w:r w:rsidRPr="00344140">
        <w:lastRenderedPageBreak/>
        <w:t>171.</w:t>
      </w:r>
      <w:r w:rsidRPr="00344140">
        <w:tab/>
        <w:t>Papavasiliou E, Hoare S, Bowers B, Kelly MP, Barclay S. Out-of-hours services and end-of-life hospital admissions: a complex intervention systematic review and narrative synthesis. The British Journal of General Practice : The Journal of the Royal College of General Practitioners. 2021;71(711).</w:t>
      </w:r>
    </w:p>
    <w:p w14:paraId="2F88CD1A" w14:textId="77777777" w:rsidR="00344140" w:rsidRPr="00344140" w:rsidRDefault="00344140" w:rsidP="00344140">
      <w:pPr>
        <w:pStyle w:val="EndNoteBibliography"/>
        <w:spacing w:after="0"/>
      </w:pPr>
      <w:r w:rsidRPr="00344140">
        <w:t>172.</w:t>
      </w:r>
      <w:r w:rsidRPr="00344140">
        <w:tab/>
        <w:t>Pask S, Davies JM, Mohamed A, Leniz J, Chambers RL, McFarlane P, et al. Better End of Life: Mind the gaps: understanding and improving out-of-hours care for people with advanced illness and their informal carers Research Report. 2022.</w:t>
      </w:r>
    </w:p>
    <w:p w14:paraId="31435A74" w14:textId="77777777" w:rsidR="00344140" w:rsidRPr="00344140" w:rsidRDefault="00344140" w:rsidP="00344140">
      <w:pPr>
        <w:pStyle w:val="EndNoteBibliography"/>
        <w:spacing w:after="0"/>
      </w:pPr>
      <w:r w:rsidRPr="00344140">
        <w:t>173.</w:t>
      </w:r>
      <w:r w:rsidRPr="00344140">
        <w:tab/>
        <w:t>Pearce C, Wong G, Kuhn I, Barclay S. Supporting bereavement and complicated grief in primary care: a realist review. BJGP open. 2021;5(3).</w:t>
      </w:r>
    </w:p>
    <w:p w14:paraId="1C86F2B6" w14:textId="77777777" w:rsidR="00344140" w:rsidRPr="00344140" w:rsidRDefault="00344140" w:rsidP="00344140">
      <w:pPr>
        <w:pStyle w:val="EndNoteBibliography"/>
        <w:spacing w:after="0"/>
      </w:pPr>
      <w:r w:rsidRPr="00344140">
        <w:t>174.</w:t>
      </w:r>
      <w:r w:rsidRPr="00344140">
        <w:tab/>
        <w:t>Pesut B, Sawatzky R, Stajduhar KI, McLeod B, Erbacker L, Chan EKH. Educating Nurses for Palliative Care: A Scoping Review. Journal of Hospice &amp; Palliative Nursing. 2014;16(1).</w:t>
      </w:r>
    </w:p>
    <w:p w14:paraId="089802D9" w14:textId="77777777" w:rsidR="00344140" w:rsidRPr="00344140" w:rsidRDefault="00344140" w:rsidP="00344140">
      <w:pPr>
        <w:pStyle w:val="EndNoteBibliography"/>
        <w:spacing w:after="0"/>
      </w:pPr>
      <w:r w:rsidRPr="00344140">
        <w:t>175.</w:t>
      </w:r>
      <w:r w:rsidRPr="00344140">
        <w:tab/>
        <w:t>Philips L, Taylor V. Addressing the palliative care needs of minority groups. Primary Health Care. 2012;22(1):26–30.</w:t>
      </w:r>
    </w:p>
    <w:p w14:paraId="66176EF8" w14:textId="77777777" w:rsidR="00344140" w:rsidRPr="00344140" w:rsidRDefault="00344140" w:rsidP="00344140">
      <w:pPr>
        <w:pStyle w:val="EndNoteBibliography"/>
        <w:spacing w:after="0"/>
      </w:pPr>
      <w:r w:rsidRPr="00344140">
        <w:t>176.</w:t>
      </w:r>
      <w:r w:rsidRPr="00344140">
        <w:tab/>
        <w:t>Piercy H, Fowler-Davis S, Dunham M, Cooper C. Evaluation of an integrated service delivering post diagnostic care and support for people living with dementia and their families. Health Soc Care Community. 2018;26(6):819–28.</w:t>
      </w:r>
    </w:p>
    <w:p w14:paraId="6DD0E2CF" w14:textId="77777777" w:rsidR="00344140" w:rsidRPr="00344140" w:rsidRDefault="00344140" w:rsidP="00344140">
      <w:pPr>
        <w:pStyle w:val="EndNoteBibliography"/>
        <w:spacing w:after="0"/>
      </w:pPr>
      <w:r w:rsidRPr="00344140">
        <w:t>177.</w:t>
      </w:r>
      <w:r w:rsidRPr="00344140">
        <w:tab/>
        <w:t>Pivodic L, Harding R, Calanzani N, McCrone P, Hall S, Deliens L, et al. Home care by general practitioners for cancer patients in the last 3 months of life: An epidemiological study of quality and associated factors. Palliat Med. 2016;30(1):64–74.</w:t>
      </w:r>
    </w:p>
    <w:p w14:paraId="0CCB312C" w14:textId="77777777" w:rsidR="00344140" w:rsidRPr="00344140" w:rsidRDefault="00344140" w:rsidP="00344140">
      <w:pPr>
        <w:pStyle w:val="EndNoteBibliography"/>
        <w:spacing w:after="0"/>
      </w:pPr>
      <w:r w:rsidRPr="00344140">
        <w:t>178.</w:t>
      </w:r>
      <w:r w:rsidRPr="00344140">
        <w:tab/>
        <w:t>Plumb M. Evaluation of a community nursing initiative: palliative care. Br J Community Nurs. 2009;14(12):533–6.</w:t>
      </w:r>
    </w:p>
    <w:p w14:paraId="3C8B2AC4" w14:textId="77777777" w:rsidR="00344140" w:rsidRPr="00344140" w:rsidRDefault="00344140" w:rsidP="00344140">
      <w:pPr>
        <w:pStyle w:val="EndNoteBibliography"/>
        <w:spacing w:after="0"/>
      </w:pPr>
      <w:r w:rsidRPr="00344140">
        <w:t>179.</w:t>
      </w:r>
      <w:r w:rsidRPr="00344140">
        <w:tab/>
        <w:t>Polak L, Hopkins S, Barclay S, Hoare S. The difference an end-of-life diagnosis makes: qualitative interviews with providers of community health care for frail older people. Br J Gen Pract. 2020;70(699):e757–e64.</w:t>
      </w:r>
    </w:p>
    <w:p w14:paraId="6AA28402" w14:textId="77777777" w:rsidR="00344140" w:rsidRPr="00344140" w:rsidRDefault="00344140" w:rsidP="00344140">
      <w:pPr>
        <w:pStyle w:val="EndNoteBibliography"/>
        <w:spacing w:after="0"/>
      </w:pPr>
      <w:r w:rsidRPr="00344140">
        <w:t>180.</w:t>
      </w:r>
      <w:r w:rsidRPr="00344140">
        <w:tab/>
        <w:t>Polak L, Pollock K, Barclay S, Bowers B. How changes in GPs' ways of working have affected community nurses: a qualitative study. Br J Gen Pract. 2025;75(755):e406–e11.</w:t>
      </w:r>
    </w:p>
    <w:p w14:paraId="70504F44" w14:textId="77777777" w:rsidR="00344140" w:rsidRPr="00344140" w:rsidRDefault="00344140" w:rsidP="00344140">
      <w:pPr>
        <w:pStyle w:val="EndNoteBibliography"/>
        <w:spacing w:after="0"/>
      </w:pPr>
      <w:r w:rsidRPr="00344140">
        <w:t>181.</w:t>
      </w:r>
      <w:r w:rsidRPr="00344140">
        <w:tab/>
        <w:t>Pollock K, Wilson E. Care and communication between health professionals and patients affected by severe or chronic illness in community care settings: a qualitative study of care at the end of life. NIHR Journals Library. 2015;07:07.</w:t>
      </w:r>
    </w:p>
    <w:p w14:paraId="4DB2B1E3" w14:textId="77777777" w:rsidR="00344140" w:rsidRPr="00344140" w:rsidRDefault="00344140" w:rsidP="00344140">
      <w:pPr>
        <w:pStyle w:val="EndNoteBibliography"/>
        <w:spacing w:after="0"/>
      </w:pPr>
      <w:r w:rsidRPr="00344140">
        <w:t>182.</w:t>
      </w:r>
      <w:r w:rsidRPr="00344140">
        <w:tab/>
        <w:t>Pottle J, Hiscock J, Neal RD, Poolman M. Dying at home of cancer: Whose needs are being met? the experience of family carers and healthcare professionals (a multiperspective qualitative study). BMJ Supportive and Palliative Care. 2020;10(1):e6.</w:t>
      </w:r>
    </w:p>
    <w:p w14:paraId="1BA736DC" w14:textId="77777777" w:rsidR="00344140" w:rsidRPr="00344140" w:rsidRDefault="00344140" w:rsidP="00344140">
      <w:pPr>
        <w:pStyle w:val="EndNoteBibliography"/>
        <w:spacing w:after="0"/>
      </w:pPr>
      <w:r w:rsidRPr="00344140">
        <w:t>183.</w:t>
      </w:r>
      <w:r w:rsidRPr="00344140">
        <w:tab/>
        <w:t>Ramplin C. Establishing a structured plan to provide high-quality end-of-life care in community settings. Br J Community Nurs. 2019;24(3):120–7.</w:t>
      </w:r>
    </w:p>
    <w:p w14:paraId="371F8A00" w14:textId="77777777" w:rsidR="00344140" w:rsidRPr="00344140" w:rsidRDefault="00344140" w:rsidP="00344140">
      <w:pPr>
        <w:pStyle w:val="EndNoteBibliography"/>
        <w:spacing w:after="0"/>
      </w:pPr>
      <w:r w:rsidRPr="00344140">
        <w:t>184.</w:t>
      </w:r>
      <w:r w:rsidRPr="00344140">
        <w:tab/>
        <w:t>Reed T. How effective is the preferred priorities of care document? Nurs Times. 2011;107(18):14–7.</w:t>
      </w:r>
    </w:p>
    <w:p w14:paraId="2FE26EBF" w14:textId="77777777" w:rsidR="00344140" w:rsidRPr="00344140" w:rsidRDefault="00344140" w:rsidP="00344140">
      <w:pPr>
        <w:pStyle w:val="EndNoteBibliography"/>
        <w:spacing w:after="0"/>
      </w:pPr>
      <w:r w:rsidRPr="00344140">
        <w:t>185.</w:t>
      </w:r>
      <w:r w:rsidRPr="00344140">
        <w:tab/>
        <w:t>Royal College of Nursing. Last shift survey 2022 - Qualitative report. 2023.</w:t>
      </w:r>
    </w:p>
    <w:p w14:paraId="73CADBE4" w14:textId="77777777" w:rsidR="00344140" w:rsidRPr="00344140" w:rsidRDefault="00344140" w:rsidP="00344140">
      <w:pPr>
        <w:pStyle w:val="EndNoteBibliography"/>
        <w:spacing w:after="0"/>
      </w:pPr>
      <w:r w:rsidRPr="00344140">
        <w:t>186.</w:t>
      </w:r>
      <w:r w:rsidRPr="00344140">
        <w:tab/>
        <w:t>Royal College of Nursing. State of the profession report: RCN employment survey 2023. 2024.</w:t>
      </w:r>
    </w:p>
    <w:p w14:paraId="6F4C04EF" w14:textId="77777777" w:rsidR="00344140" w:rsidRPr="00344140" w:rsidRDefault="00344140" w:rsidP="00344140">
      <w:pPr>
        <w:pStyle w:val="EndNoteBibliography"/>
        <w:spacing w:after="0"/>
      </w:pPr>
      <w:r w:rsidRPr="00344140">
        <w:t>187.</w:t>
      </w:r>
      <w:r w:rsidRPr="00344140">
        <w:tab/>
        <w:t>Royal College of Nursing Northern Ireland. The Registered Nurse - Learning Disability: Skills, knowledge across the lifespan. Belfast, Northern Ireland: Royal College of Nursing Northern Ireland.; 2018.</w:t>
      </w:r>
    </w:p>
    <w:p w14:paraId="3E2B7D75" w14:textId="77777777" w:rsidR="00344140" w:rsidRPr="00344140" w:rsidRDefault="00344140" w:rsidP="00344140">
      <w:pPr>
        <w:pStyle w:val="EndNoteBibliography"/>
        <w:spacing w:after="0"/>
      </w:pPr>
      <w:r w:rsidRPr="00344140">
        <w:t>188.</w:t>
      </w:r>
      <w:r w:rsidRPr="00344140">
        <w:tab/>
        <w:t>Royal College of Nursing Scotland. The RCN Scotland Contribution to the Chief Nursing Officer and SEND's Review of District Nursing. 2016.</w:t>
      </w:r>
    </w:p>
    <w:p w14:paraId="25CD4443" w14:textId="77777777" w:rsidR="00344140" w:rsidRPr="00344140" w:rsidRDefault="00344140" w:rsidP="00344140">
      <w:pPr>
        <w:pStyle w:val="EndNoteBibliography"/>
        <w:spacing w:after="0"/>
      </w:pPr>
      <w:r w:rsidRPr="00344140">
        <w:t>189.</w:t>
      </w:r>
      <w:r w:rsidRPr="00344140">
        <w:tab/>
        <w:t>Samsi K, Manthorpe J, Nagendran T, Heath H. Challenges and expectations of the Mental Capacity Act 2005: an interview-based study of community-based specialist nurses working in dementia care. J Clin Nurs. 2012;21(11-12):1697–705.</w:t>
      </w:r>
    </w:p>
    <w:p w14:paraId="6F2B2B35" w14:textId="61B4C98E" w:rsidR="00344140" w:rsidRPr="00344140" w:rsidRDefault="00344140" w:rsidP="00344140">
      <w:pPr>
        <w:pStyle w:val="EndNoteBibliography"/>
        <w:spacing w:after="0"/>
      </w:pPr>
      <w:r w:rsidRPr="00344140">
        <w:t>190.</w:t>
      </w:r>
      <w:r w:rsidRPr="00344140">
        <w:tab/>
        <w:t xml:space="preserve">Sawkins N, Bawn R. What is the Gold Standards Framework? 2025 [Available from: </w:t>
      </w:r>
      <w:hyperlink r:id="rId8" w:history="1">
        <w:r w:rsidRPr="00344140">
          <w:rPr>
            <w:rStyle w:val="Hyperlink"/>
          </w:rPr>
          <w:t>https://www.goldstandardsframework.org.uk/</w:t>
        </w:r>
      </w:hyperlink>
      <w:r w:rsidRPr="00344140">
        <w:t>.</w:t>
      </w:r>
    </w:p>
    <w:p w14:paraId="41E7D985" w14:textId="77777777" w:rsidR="00344140" w:rsidRPr="00344140" w:rsidRDefault="00344140" w:rsidP="00344140">
      <w:pPr>
        <w:pStyle w:val="EndNoteBibliography"/>
        <w:spacing w:after="0"/>
      </w:pPr>
      <w:r w:rsidRPr="00344140">
        <w:t>191.</w:t>
      </w:r>
      <w:r w:rsidRPr="00344140">
        <w:tab/>
        <w:t>Schichtel M, MacArtney JI, Wee B, Boylan AM. Implementing advance care planning in heart failure: a qualitative study of primary healthcare professionals. Br J Gen Pract. 2021;71(708):e550–e60.</w:t>
      </w:r>
    </w:p>
    <w:p w14:paraId="242C21BE" w14:textId="77777777" w:rsidR="00344140" w:rsidRPr="00344140" w:rsidRDefault="00344140" w:rsidP="00344140">
      <w:pPr>
        <w:pStyle w:val="EndNoteBibliography"/>
        <w:spacing w:after="0"/>
      </w:pPr>
      <w:r w:rsidRPr="00344140">
        <w:t>192.</w:t>
      </w:r>
      <w:r w:rsidRPr="00344140">
        <w:tab/>
        <w:t>Senek M, Robertson S, Taylor B, Wood E, King R, Ryan T. Consequences of understaffing on type of missed community care- a cross-sectional study. Int J Nurs Stud Adv. 2022;4:100075.</w:t>
      </w:r>
    </w:p>
    <w:p w14:paraId="3012E000" w14:textId="77777777" w:rsidR="00344140" w:rsidRPr="00344140" w:rsidRDefault="00344140" w:rsidP="00344140">
      <w:pPr>
        <w:pStyle w:val="EndNoteBibliography"/>
        <w:spacing w:after="0"/>
      </w:pPr>
      <w:r w:rsidRPr="00344140">
        <w:t>193.</w:t>
      </w:r>
      <w:r w:rsidRPr="00344140">
        <w:tab/>
        <w:t>Senior L, Hubbard G. Integrated malignant and non-malignant palliative care in Scotland. Br J Community Nurs. 2010;15(6):284–91.</w:t>
      </w:r>
    </w:p>
    <w:p w14:paraId="0A1156F6" w14:textId="77777777" w:rsidR="00344140" w:rsidRPr="00344140" w:rsidRDefault="00344140" w:rsidP="00344140">
      <w:pPr>
        <w:pStyle w:val="EndNoteBibliography"/>
        <w:spacing w:after="0"/>
      </w:pPr>
      <w:r w:rsidRPr="00344140">
        <w:lastRenderedPageBreak/>
        <w:t>194.</w:t>
      </w:r>
      <w:r w:rsidRPr="00344140">
        <w:tab/>
        <w:t>Seymour J, Almack K, Kennedy S. Implementing advance care planning: a qualitative study of community nurses' views and experiences. BMC Palliat Care. 2010;9:4.</w:t>
      </w:r>
    </w:p>
    <w:p w14:paraId="368C1BED" w14:textId="77777777" w:rsidR="00344140" w:rsidRPr="00344140" w:rsidRDefault="00344140" w:rsidP="00344140">
      <w:pPr>
        <w:pStyle w:val="EndNoteBibliography"/>
        <w:spacing w:after="0"/>
      </w:pPr>
      <w:r w:rsidRPr="00344140">
        <w:t>195.</w:t>
      </w:r>
      <w:r w:rsidRPr="00344140">
        <w:tab/>
        <w:t>Shaw KL, Clifford C, Thomas K, Meehan H. Improving end-of-life care: a critical review of the gold standards framework in primary care. Palliat Med. 2010;24(3):317–29.</w:t>
      </w:r>
    </w:p>
    <w:p w14:paraId="18E98B32" w14:textId="77777777" w:rsidR="00344140" w:rsidRPr="00344140" w:rsidRDefault="00344140" w:rsidP="00344140">
      <w:pPr>
        <w:pStyle w:val="EndNoteBibliography"/>
        <w:spacing w:after="0"/>
      </w:pPr>
      <w:r w:rsidRPr="00344140">
        <w:t>196.</w:t>
      </w:r>
      <w:r w:rsidRPr="00344140">
        <w:tab/>
        <w:t>Simpson M, Millerick Y, Girdler-Heald L, Higginbotham K, Whittingham K, Masters J, et al. Developing the Heart Failure Specialist Nurse Competency Framework. Br J Nurs. 2022;31(14):732–7.</w:t>
      </w:r>
    </w:p>
    <w:p w14:paraId="6A012A0C" w14:textId="77777777" w:rsidR="00344140" w:rsidRPr="00344140" w:rsidRDefault="00344140" w:rsidP="00344140">
      <w:pPr>
        <w:pStyle w:val="EndNoteBibliography"/>
        <w:spacing w:after="0"/>
      </w:pPr>
      <w:r w:rsidRPr="00344140">
        <w:t>197.</w:t>
      </w:r>
      <w:r w:rsidRPr="00344140">
        <w:tab/>
        <w:t>Smith D. Development of an end-of-life care pathway for patients with advanced heart failure in a community setting. Int J Palliat Nurs. 2012;18(6):295–300.</w:t>
      </w:r>
    </w:p>
    <w:p w14:paraId="0D2CADB5" w14:textId="77777777" w:rsidR="00344140" w:rsidRPr="00344140" w:rsidRDefault="00344140" w:rsidP="00344140">
      <w:pPr>
        <w:pStyle w:val="EndNoteBibliography"/>
        <w:spacing w:after="0"/>
      </w:pPr>
      <w:r w:rsidRPr="00344140">
        <w:t>198.</w:t>
      </w:r>
      <w:r w:rsidRPr="00344140">
        <w:tab/>
        <w:t>Smith R, Porock D. Caring for people dying at home: a research study into the needs of community nurses. Int J Palliat Nurs. 2009;15(12):601–8.</w:t>
      </w:r>
    </w:p>
    <w:p w14:paraId="038FE0B6" w14:textId="77777777" w:rsidR="00344140" w:rsidRPr="00344140" w:rsidRDefault="00344140" w:rsidP="00344140">
      <w:pPr>
        <w:pStyle w:val="EndNoteBibliography"/>
        <w:spacing w:after="0"/>
      </w:pPr>
      <w:r w:rsidRPr="00344140">
        <w:t>199.</w:t>
      </w:r>
      <w:r w:rsidRPr="00344140">
        <w:tab/>
        <w:t>Sørstrøm AK, Kymre IG, Ludvigsen MS. Nursing care to patients who have the home as the preferred place of death: a scoping review. BMC Health Services Research. 2024;24(1):1302.</w:t>
      </w:r>
    </w:p>
    <w:p w14:paraId="100F44C2" w14:textId="77777777" w:rsidR="00344140" w:rsidRPr="00344140" w:rsidRDefault="00344140" w:rsidP="00344140">
      <w:pPr>
        <w:pStyle w:val="EndNoteBibliography"/>
        <w:spacing w:after="0"/>
      </w:pPr>
      <w:r w:rsidRPr="00344140">
        <w:t>200.</w:t>
      </w:r>
      <w:r w:rsidRPr="00344140">
        <w:tab/>
        <w:t>Steven A, White G, Marples G, Atkinson J. End of life care: an educational pathway for community nurses. Primary Health Care. 2014;24(1):18–25.</w:t>
      </w:r>
    </w:p>
    <w:p w14:paraId="48B583DB" w14:textId="77777777" w:rsidR="00344140" w:rsidRPr="00344140" w:rsidRDefault="00344140" w:rsidP="00344140">
      <w:pPr>
        <w:pStyle w:val="EndNoteBibliography"/>
        <w:spacing w:after="0"/>
      </w:pPr>
      <w:r w:rsidRPr="00344140">
        <w:t>201.</w:t>
      </w:r>
      <w:r w:rsidRPr="00344140">
        <w:tab/>
        <w:t>Stewart F, Goddard C, Schiff R, Hall S. Advanced care planning in care homes for older people: a qualitative study of the views of care staff and families. Age Ageing. 2011;40(3):330–5.</w:t>
      </w:r>
    </w:p>
    <w:p w14:paraId="7DB4702E" w14:textId="77777777" w:rsidR="00344140" w:rsidRPr="00344140" w:rsidRDefault="00344140" w:rsidP="00344140">
      <w:pPr>
        <w:pStyle w:val="EndNoteBibliography"/>
        <w:spacing w:after="0"/>
      </w:pPr>
      <w:r w:rsidRPr="00344140">
        <w:t>202.</w:t>
      </w:r>
      <w:r w:rsidRPr="00344140">
        <w:tab/>
        <w:t>Teggi D, Woodthorpe K. Anticipatory prescribing of injectable controlled drugs (ICDs) in care homes: a qualitative observational study of staff role, uncertain dying and hospital transfer at the end-of-life. BMC Geriatrics. 2024;24.</w:t>
      </w:r>
    </w:p>
    <w:p w14:paraId="37CF04D3" w14:textId="77777777" w:rsidR="00344140" w:rsidRPr="00344140" w:rsidRDefault="00344140" w:rsidP="00344140">
      <w:pPr>
        <w:pStyle w:val="EndNoteBibliography"/>
        <w:spacing w:after="0"/>
      </w:pPr>
      <w:r w:rsidRPr="00344140">
        <w:t>203.</w:t>
      </w:r>
      <w:r w:rsidRPr="00344140">
        <w:tab/>
        <w:t>Thavaraj A, Gillett K. Does post-registration palliative care education for nurses improve practice? A systematic review. International Journal of Palliative Nursing. 2019;25(11):552–64.</w:t>
      </w:r>
    </w:p>
    <w:p w14:paraId="126EA137" w14:textId="77777777" w:rsidR="00344140" w:rsidRPr="00344140" w:rsidRDefault="00344140" w:rsidP="00344140">
      <w:pPr>
        <w:pStyle w:val="EndNoteBibliography"/>
        <w:spacing w:after="0"/>
      </w:pPr>
      <w:r w:rsidRPr="00344140">
        <w:t>204.</w:t>
      </w:r>
      <w:r w:rsidRPr="00344140">
        <w:tab/>
        <w:t>The Nursing Midwifery Council. Standards of proficiency for nursing associates. Nursing and Midwifery Council; 2018.</w:t>
      </w:r>
    </w:p>
    <w:p w14:paraId="52D76910" w14:textId="77777777" w:rsidR="00344140" w:rsidRPr="00344140" w:rsidRDefault="00344140" w:rsidP="00344140">
      <w:pPr>
        <w:pStyle w:val="EndNoteBibliography"/>
        <w:spacing w:after="0"/>
      </w:pPr>
      <w:r w:rsidRPr="00344140">
        <w:t>205.</w:t>
      </w:r>
      <w:r w:rsidRPr="00344140">
        <w:tab/>
        <w:t>The Nursing Midwifery Council. Standards of proficiency for registered nurses. 2018.</w:t>
      </w:r>
    </w:p>
    <w:p w14:paraId="1E26070A" w14:textId="77777777" w:rsidR="00344140" w:rsidRPr="00344140" w:rsidRDefault="00344140" w:rsidP="00344140">
      <w:pPr>
        <w:pStyle w:val="EndNoteBibliography"/>
        <w:spacing w:after="0"/>
      </w:pPr>
      <w:r w:rsidRPr="00344140">
        <w:t>206.</w:t>
      </w:r>
      <w:r w:rsidRPr="00344140">
        <w:tab/>
        <w:t>The Nursing Midwifery Council. Standards of proficiency for community nursing specialist practice qualifications. 2022.</w:t>
      </w:r>
    </w:p>
    <w:p w14:paraId="1B0E2A2B" w14:textId="77777777" w:rsidR="00344140" w:rsidRPr="00344140" w:rsidRDefault="00344140" w:rsidP="00344140">
      <w:pPr>
        <w:pStyle w:val="EndNoteBibliography"/>
        <w:spacing w:after="0"/>
      </w:pPr>
      <w:r w:rsidRPr="00344140">
        <w:t>207.</w:t>
      </w:r>
      <w:r w:rsidRPr="00344140">
        <w:tab/>
        <w:t>The Queen's Nursing Institute. 2020 Vision. The Queen’s Nursing Institute’s vision of the future of district nursing. 2009.</w:t>
      </w:r>
    </w:p>
    <w:p w14:paraId="39E8A9F4" w14:textId="77777777" w:rsidR="00344140" w:rsidRPr="00344140" w:rsidRDefault="00344140" w:rsidP="00344140">
      <w:pPr>
        <w:pStyle w:val="EndNoteBibliography"/>
        <w:spacing w:after="0"/>
      </w:pPr>
      <w:r w:rsidRPr="00344140">
        <w:t>208.</w:t>
      </w:r>
      <w:r w:rsidRPr="00344140">
        <w:tab/>
        <w:t>The Queen's Nursing Institute. Developing a national district nursing workforce planning framework: consultation and recommendations. London: The Queen's Nursing Institute; 2013.</w:t>
      </w:r>
    </w:p>
    <w:p w14:paraId="240161B6" w14:textId="77777777" w:rsidR="00344140" w:rsidRPr="00344140" w:rsidRDefault="00344140" w:rsidP="00344140">
      <w:pPr>
        <w:pStyle w:val="EndNoteBibliography"/>
        <w:spacing w:after="0"/>
      </w:pPr>
      <w:r w:rsidRPr="00344140">
        <w:t>209.</w:t>
      </w:r>
      <w:r w:rsidRPr="00344140">
        <w:tab/>
        <w:t>The Queen's Nursing Institute. The QNI/QNIS Voluntary Standards for District Nurse Education and Practice. 2015.</w:t>
      </w:r>
    </w:p>
    <w:p w14:paraId="4126CD28" w14:textId="77777777" w:rsidR="00344140" w:rsidRPr="00344140" w:rsidRDefault="00344140" w:rsidP="00344140">
      <w:pPr>
        <w:pStyle w:val="EndNoteBibliography"/>
        <w:spacing w:after="0"/>
      </w:pPr>
      <w:r w:rsidRPr="00344140">
        <w:t>210.</w:t>
      </w:r>
      <w:r w:rsidRPr="00344140">
        <w:tab/>
        <w:t>The Queen's Nursing Institute. The Value of the District Nurse Specialist Practitioner Qualification: A report by The Queen’s Nursing Institute. 2015.</w:t>
      </w:r>
    </w:p>
    <w:p w14:paraId="7E4EEA1C" w14:textId="77777777" w:rsidR="00344140" w:rsidRPr="00344140" w:rsidRDefault="00344140" w:rsidP="00344140">
      <w:pPr>
        <w:pStyle w:val="EndNoteBibliography"/>
        <w:spacing w:after="0"/>
      </w:pPr>
      <w:r w:rsidRPr="00344140">
        <w:t>211.</w:t>
      </w:r>
      <w:r w:rsidRPr="00344140">
        <w:tab/>
        <w:t>The Queen's Nursing Institute. Understanding safe caseloads in the District Nursing service: A QNI Report. 2016.</w:t>
      </w:r>
    </w:p>
    <w:p w14:paraId="0164654D" w14:textId="77777777" w:rsidR="00344140" w:rsidRPr="00344140" w:rsidRDefault="00344140" w:rsidP="00344140">
      <w:pPr>
        <w:pStyle w:val="EndNoteBibliography"/>
        <w:spacing w:after="0"/>
      </w:pPr>
      <w:r w:rsidRPr="00344140">
        <w:t>212.</w:t>
      </w:r>
      <w:r w:rsidRPr="00344140">
        <w:tab/>
        <w:t>The Queen's Nursing Institute. Transition to District Nursing Service. 2017.</w:t>
      </w:r>
    </w:p>
    <w:p w14:paraId="09439A9D" w14:textId="77777777" w:rsidR="00344140" w:rsidRPr="00344140" w:rsidRDefault="00344140" w:rsidP="00344140">
      <w:pPr>
        <w:pStyle w:val="EndNoteBibliography"/>
        <w:spacing w:after="0"/>
      </w:pPr>
      <w:r w:rsidRPr="00344140">
        <w:t>213.</w:t>
      </w:r>
      <w:r w:rsidRPr="00344140">
        <w:tab/>
        <w:t>The Queen's Nursing Institute. District Nursing Standards for Specialist Practitioner Qualification. London: The Queen's Nursing Institure; 2023.</w:t>
      </w:r>
    </w:p>
    <w:p w14:paraId="4C6AC53B" w14:textId="77777777" w:rsidR="00344140" w:rsidRPr="00344140" w:rsidRDefault="00344140" w:rsidP="00344140">
      <w:pPr>
        <w:pStyle w:val="EndNoteBibliography"/>
        <w:spacing w:after="0"/>
      </w:pPr>
      <w:r w:rsidRPr="00344140">
        <w:t>214.</w:t>
      </w:r>
      <w:r w:rsidRPr="00344140">
        <w:tab/>
        <w:t>The Queen's Nursing Institute. Report on District Nurse Education in the United Kingdom 2021 – 2022. London: The Queen's Nursing Institute; 2023.</w:t>
      </w:r>
    </w:p>
    <w:p w14:paraId="7787547B" w14:textId="77777777" w:rsidR="00344140" w:rsidRPr="00344140" w:rsidRDefault="00344140" w:rsidP="00344140">
      <w:pPr>
        <w:pStyle w:val="EndNoteBibliography"/>
        <w:spacing w:after="0"/>
      </w:pPr>
      <w:r w:rsidRPr="00344140">
        <w:t>215.</w:t>
      </w:r>
      <w:r w:rsidRPr="00344140">
        <w:tab/>
        <w:t>The Queen's Nursing Institute. District Nursing Today. The view of district nurse team leaders in the UK. 2024.</w:t>
      </w:r>
    </w:p>
    <w:p w14:paraId="195A6B3F" w14:textId="77777777" w:rsidR="00344140" w:rsidRPr="00344140" w:rsidRDefault="00344140" w:rsidP="00344140">
      <w:pPr>
        <w:pStyle w:val="EndNoteBibliography"/>
        <w:spacing w:after="0"/>
      </w:pPr>
      <w:r w:rsidRPr="00344140">
        <w:t>216.</w:t>
      </w:r>
      <w:r w:rsidRPr="00344140">
        <w:tab/>
        <w:t>The Queen's Nursing Institute, Royal College of Nursing Scotland. Outstanding Models of District Nursing. A joint project identifying what makes an outstanding District Nursing Service. 2019.</w:t>
      </w:r>
    </w:p>
    <w:p w14:paraId="3E0FA3B1" w14:textId="77777777" w:rsidR="00344140" w:rsidRPr="00344140" w:rsidRDefault="00344140" w:rsidP="00344140">
      <w:pPr>
        <w:pStyle w:val="EndNoteBibliography"/>
        <w:spacing w:after="0"/>
      </w:pPr>
      <w:r w:rsidRPr="00344140">
        <w:t>217.</w:t>
      </w:r>
      <w:r w:rsidRPr="00344140">
        <w:tab/>
        <w:t>The National Council for Palliative Care, Macmillan Cancer Support. Dying out-of-hours: 24/7 care at the end of life conference report. 2011.</w:t>
      </w:r>
    </w:p>
    <w:p w14:paraId="41C9B72D" w14:textId="77777777" w:rsidR="00344140" w:rsidRPr="00344140" w:rsidRDefault="00344140" w:rsidP="00344140">
      <w:pPr>
        <w:pStyle w:val="EndNoteBibliography"/>
        <w:spacing w:after="0"/>
      </w:pPr>
      <w:r w:rsidRPr="00344140">
        <w:t>218.</w:t>
      </w:r>
      <w:r w:rsidRPr="00344140">
        <w:tab/>
        <w:t>Thorpe N, Singh R, Chapman H, Farndon L. Are we getting it right? A review of end-of-life care in community nursing. Br J Community Nurs. 2021;26(7):348–52.</w:t>
      </w:r>
    </w:p>
    <w:p w14:paraId="0B9ABFBD" w14:textId="77777777" w:rsidR="00344140" w:rsidRPr="00344140" w:rsidRDefault="00344140" w:rsidP="00344140">
      <w:pPr>
        <w:pStyle w:val="EndNoteBibliography"/>
        <w:spacing w:after="0"/>
      </w:pPr>
      <w:r w:rsidRPr="00344140">
        <w:t>219.</w:t>
      </w:r>
      <w:r w:rsidRPr="00344140">
        <w:tab/>
        <w:t>Tomison G, McDowell JR. Nurses' needs in delivering palliative care for long-term conditions. Br J Community Nurs. 2011;16(6):274–6, 8.</w:t>
      </w:r>
    </w:p>
    <w:p w14:paraId="6E825CD0" w14:textId="77777777" w:rsidR="00344140" w:rsidRPr="00344140" w:rsidRDefault="00344140" w:rsidP="00344140">
      <w:pPr>
        <w:pStyle w:val="EndNoteBibliography"/>
        <w:spacing w:after="0"/>
      </w:pPr>
      <w:r w:rsidRPr="00344140">
        <w:t>220.</w:t>
      </w:r>
      <w:r w:rsidRPr="00344140">
        <w:tab/>
        <w:t>Traynor R. Are district nurses well placed to provide equitable end-of-life care to individuals who are homeless? Br J Community Nurs. 2019;24(4):165–72.</w:t>
      </w:r>
    </w:p>
    <w:p w14:paraId="0C13F141" w14:textId="77777777" w:rsidR="00344140" w:rsidRPr="00344140" w:rsidRDefault="00344140" w:rsidP="00344140">
      <w:pPr>
        <w:pStyle w:val="EndNoteBibliography"/>
        <w:spacing w:after="0"/>
      </w:pPr>
      <w:r w:rsidRPr="00344140">
        <w:lastRenderedPageBreak/>
        <w:t>221.</w:t>
      </w:r>
      <w:r w:rsidRPr="00344140">
        <w:tab/>
        <w:t>Turner N, Wahid A, Oliver P, Gardiner C, Chapman H, Khan Ppi Co-Author D, et al. Role and response of primary healthcare services in community end-of-life care during COVID-19: Qualitative study and recommendations for primary palliative care delivery. Palliat Med. 2023;37(2):235–43.</w:t>
      </w:r>
    </w:p>
    <w:p w14:paraId="6A6FC909" w14:textId="77777777" w:rsidR="00344140" w:rsidRPr="00344140" w:rsidRDefault="00344140" w:rsidP="00344140">
      <w:pPr>
        <w:pStyle w:val="EndNoteBibliography"/>
        <w:spacing w:after="0"/>
      </w:pPr>
      <w:r w:rsidRPr="00344140">
        <w:t>222.</w:t>
      </w:r>
      <w:r w:rsidRPr="00344140">
        <w:tab/>
        <w:t>Walshe C, Luker KA. District nurses' role in palliative care provision: a realist review. Int J Nurs Stud. 2010;47(9):1167–83.</w:t>
      </w:r>
    </w:p>
    <w:p w14:paraId="49D85F48" w14:textId="77777777" w:rsidR="00344140" w:rsidRPr="00344140" w:rsidRDefault="00344140" w:rsidP="00344140">
      <w:pPr>
        <w:pStyle w:val="EndNoteBibliography"/>
        <w:spacing w:after="0"/>
      </w:pPr>
      <w:r w:rsidRPr="00344140">
        <w:t>223.</w:t>
      </w:r>
      <w:r w:rsidRPr="00344140">
        <w:tab/>
        <w:t>Walshe C. Aims, actions and advance care planning by district nurses providing palliative care: an ethnographic observational study. Br J Community Nurs. 2020;25(6):276–86.</w:t>
      </w:r>
    </w:p>
    <w:p w14:paraId="10204961" w14:textId="77777777" w:rsidR="00344140" w:rsidRPr="00344140" w:rsidRDefault="00344140" w:rsidP="00344140">
      <w:pPr>
        <w:pStyle w:val="EndNoteBibliography"/>
        <w:spacing w:after="0"/>
      </w:pPr>
      <w:r w:rsidRPr="00344140">
        <w:t>224.</w:t>
      </w:r>
      <w:r w:rsidRPr="00344140">
        <w:tab/>
        <w:t>Walshe C, Caress A, Chew-Graham C, Todd C. Equity, choice or chance? Community palliative care. Journal of Community Nursing. 2011;25(1):16–8.</w:t>
      </w:r>
    </w:p>
    <w:p w14:paraId="14E4DEC9" w14:textId="77777777" w:rsidR="00344140" w:rsidRPr="00344140" w:rsidRDefault="00344140" w:rsidP="00344140">
      <w:pPr>
        <w:pStyle w:val="EndNoteBibliography"/>
        <w:spacing w:after="0"/>
      </w:pPr>
      <w:r w:rsidRPr="00344140">
        <w:t>225.</w:t>
      </w:r>
      <w:r w:rsidRPr="00344140">
        <w:tab/>
        <w:t>Weston EJ, Jefferies D, Stulz V, Glew P, McDermid F. A global exploration of palliative community care literature: An integrative review. J Clin Nurs. 2023;32(17-18):5855–64.</w:t>
      </w:r>
    </w:p>
    <w:p w14:paraId="7D9E0785" w14:textId="77777777" w:rsidR="00344140" w:rsidRPr="00344140" w:rsidRDefault="00344140" w:rsidP="00344140">
      <w:pPr>
        <w:pStyle w:val="EndNoteBibliography"/>
        <w:spacing w:after="0"/>
      </w:pPr>
      <w:r w:rsidRPr="00344140">
        <w:t>226.</w:t>
      </w:r>
      <w:r w:rsidRPr="00344140">
        <w:tab/>
        <w:t>Wheeler C, Anstey S, Lewis M, Jeynes K, Way H. The effect of education on community nursing practice in improving the patient-carer experience at the end of life. Br J Community Nurs. 2014;19(6):284–6, 8.</w:t>
      </w:r>
    </w:p>
    <w:p w14:paraId="60A67E19" w14:textId="77777777" w:rsidR="00344140" w:rsidRPr="00344140" w:rsidRDefault="00344140" w:rsidP="00344140">
      <w:pPr>
        <w:pStyle w:val="EndNoteBibliography"/>
        <w:spacing w:after="0"/>
      </w:pPr>
      <w:r w:rsidRPr="00344140">
        <w:t>227.</w:t>
      </w:r>
      <w:r w:rsidRPr="00344140">
        <w:tab/>
        <w:t>Whittingham K, Pearce DE. Carer support from a community-based heart specialist nurse service. Br J Nurs. 2011;20(21):1388–93.</w:t>
      </w:r>
    </w:p>
    <w:p w14:paraId="40F3EFAB" w14:textId="77777777" w:rsidR="00344140" w:rsidRPr="00344140" w:rsidRDefault="00344140" w:rsidP="00344140">
      <w:pPr>
        <w:pStyle w:val="EndNoteBibliography"/>
        <w:spacing w:after="0"/>
      </w:pPr>
      <w:r w:rsidRPr="00344140">
        <w:t>228.</w:t>
      </w:r>
      <w:r w:rsidRPr="00344140">
        <w:tab/>
        <w:t>Wilkin K, Fang ML, Sixsmith J. Implementing advance care planning in palliative and end of life care: a scoping review of community nursing perspectives. BMC geriatr. 2024;24(1):294.</w:t>
      </w:r>
    </w:p>
    <w:p w14:paraId="7B2C0FE8" w14:textId="77777777" w:rsidR="00344140" w:rsidRPr="00344140" w:rsidRDefault="00344140" w:rsidP="00344140">
      <w:pPr>
        <w:pStyle w:val="EndNoteBibliography"/>
        <w:spacing w:after="0"/>
      </w:pPr>
      <w:r w:rsidRPr="00344140">
        <w:t>229.</w:t>
      </w:r>
      <w:r w:rsidRPr="00344140">
        <w:tab/>
        <w:t>Willis S, Sutton J. Managing complex palliative wounds: an interactive educational approach for district nurses. Int J Palliat Nurs. 2013;19(9):457–62.</w:t>
      </w:r>
    </w:p>
    <w:p w14:paraId="67098B7F" w14:textId="77777777" w:rsidR="00344140" w:rsidRPr="00344140" w:rsidRDefault="00344140" w:rsidP="00344140">
      <w:pPr>
        <w:pStyle w:val="EndNoteBibliography"/>
        <w:spacing w:after="0"/>
      </w:pPr>
      <w:r w:rsidRPr="00344140">
        <w:t>230.</w:t>
      </w:r>
      <w:r w:rsidRPr="00344140">
        <w:tab/>
        <w:t>Wilson C, Griffiths J, Ewing G, Connolly M, Grande G. A qualitative exploration of district nurses' care of patients with advanced cancer: the challenges of supporting families within the home. Cancer Nurs. 2014;37(4):310–5.</w:t>
      </w:r>
    </w:p>
    <w:p w14:paraId="2B399255" w14:textId="77777777" w:rsidR="00344140" w:rsidRPr="00344140" w:rsidRDefault="00344140" w:rsidP="00344140">
      <w:pPr>
        <w:pStyle w:val="EndNoteBibliography"/>
        <w:spacing w:after="0"/>
      </w:pPr>
      <w:r w:rsidRPr="00344140">
        <w:t>231.</w:t>
      </w:r>
      <w:r w:rsidRPr="00344140">
        <w:tab/>
        <w:t>Wilson E, Caswell G, Latif A, Anderson C, Faull C, Pollock K. An exploration of the experiences of professionals supporting patients approaching the end of life in medicines management at home. A qualitative study. BMC Palliat Care. 2020;19(1):66.</w:t>
      </w:r>
    </w:p>
    <w:p w14:paraId="1B76C9E5" w14:textId="77777777" w:rsidR="00344140" w:rsidRPr="00344140" w:rsidRDefault="00344140" w:rsidP="00344140">
      <w:pPr>
        <w:pStyle w:val="EndNoteBibliography"/>
        <w:spacing w:after="0"/>
      </w:pPr>
      <w:r w:rsidRPr="00344140">
        <w:t>232.</w:t>
      </w:r>
      <w:r w:rsidRPr="00344140">
        <w:tab/>
        <w:t>Wilson E, Morbey H, Brown J, Payne S, Seale C, Seymour J. Administering anticipatory medications in end-of-life care: a qualitative study of nursing practice in the community and in nursing homes. Palliat Med. 2015;29(1):60–70.</w:t>
      </w:r>
    </w:p>
    <w:p w14:paraId="0ACD6B48" w14:textId="77777777" w:rsidR="00344140" w:rsidRPr="00344140" w:rsidRDefault="00344140" w:rsidP="00344140">
      <w:pPr>
        <w:pStyle w:val="EndNoteBibliography"/>
        <w:spacing w:after="0"/>
      </w:pPr>
      <w:r w:rsidRPr="00344140">
        <w:t>233.</w:t>
      </w:r>
      <w:r w:rsidRPr="00344140">
        <w:tab/>
        <w:t>Wilson E, Seymour J. The importance of interdisciplinary communication in the process of anticipatory prescribing. Int J Palliat Nurs. 2017;23(3):129–35.</w:t>
      </w:r>
    </w:p>
    <w:p w14:paraId="143EEDBA" w14:textId="77777777" w:rsidR="00344140" w:rsidRPr="00344140" w:rsidRDefault="00344140" w:rsidP="00344140">
      <w:pPr>
        <w:pStyle w:val="EndNoteBibliography"/>
        <w:spacing w:after="0"/>
      </w:pPr>
      <w:r w:rsidRPr="00344140">
        <w:t>234.</w:t>
      </w:r>
      <w:r w:rsidRPr="00344140">
        <w:tab/>
        <w:t>Wilson E, Seymour J, Seale C. Anticipatory prescribing for end of life care: a survey of community nurses in England. Primary Health Care. 2016;26(9):22–7.</w:t>
      </w:r>
    </w:p>
    <w:p w14:paraId="2C133921" w14:textId="77777777" w:rsidR="00344140" w:rsidRPr="00344140" w:rsidRDefault="00344140" w:rsidP="00344140">
      <w:pPr>
        <w:pStyle w:val="EndNoteBibliography"/>
        <w:spacing w:after="0"/>
      </w:pPr>
      <w:r w:rsidRPr="00344140">
        <w:t>235.</w:t>
      </w:r>
      <w:r w:rsidRPr="00344140">
        <w:tab/>
        <w:t>Wilson J, Steers J, Steele K, Turner J, Tinker A. Service evaluation of community based palliative care and a hospice at home service. End of Life Journal. 2015;5(1):1–11.</w:t>
      </w:r>
    </w:p>
    <w:p w14:paraId="5FD17C27" w14:textId="77777777" w:rsidR="00344140" w:rsidRPr="00344140" w:rsidRDefault="00344140" w:rsidP="00344140">
      <w:pPr>
        <w:pStyle w:val="EndNoteBibliography"/>
        <w:spacing w:after="0"/>
      </w:pPr>
      <w:r w:rsidRPr="00344140">
        <w:t>236.</w:t>
      </w:r>
      <w:r w:rsidRPr="00344140">
        <w:tab/>
        <w:t>Wu Y-H, Hsieh HY, Kuo YL, Wu CY. The experiences and needs of nurses providing home-based palliative care: A qualitative meta-synthesis. J Palliat Care. 2023;38(4):490–502.</w:t>
      </w:r>
    </w:p>
    <w:p w14:paraId="54EA090E" w14:textId="77777777" w:rsidR="00344140" w:rsidRPr="00344140" w:rsidRDefault="00344140" w:rsidP="00344140">
      <w:pPr>
        <w:pStyle w:val="EndNoteBibliography"/>
        <w:spacing w:after="0"/>
      </w:pPr>
      <w:r w:rsidRPr="00344140">
        <w:t>237.</w:t>
      </w:r>
      <w:r w:rsidRPr="00344140">
        <w:tab/>
        <w:t>Wyatt S, Miller R, Spilsbury P, Mohammed Amin M. The impact of structural changes to community nursing services on the rate of emergency hospital use of older people: a longitudinal ecological study of based on 140 primary care trusts in England: Managing Community Care. Journal of Integrated Care. 2022;30(5):57–68.</w:t>
      </w:r>
    </w:p>
    <w:p w14:paraId="26C86B64" w14:textId="77777777" w:rsidR="00344140" w:rsidRPr="00344140" w:rsidRDefault="00344140" w:rsidP="00344140">
      <w:pPr>
        <w:pStyle w:val="EndNoteBibliography"/>
        <w:spacing w:after="0"/>
      </w:pPr>
      <w:r w:rsidRPr="00344140">
        <w:t>238.</w:t>
      </w:r>
      <w:r w:rsidRPr="00344140">
        <w:tab/>
        <w:t>Wye L, Lasseter G, Percival J, Duncan L, Simmonds B, Purdy S. What works in 'real life' to facilitate home deaths and fewer hospital admissions for those at end of life?: results from a realist evaluation of new palliative care services in two English counties. BMC Palliat Care. 2014;13:37.</w:t>
      </w:r>
    </w:p>
    <w:p w14:paraId="50AC3D8D" w14:textId="77777777" w:rsidR="00344140" w:rsidRPr="00344140" w:rsidRDefault="00344140" w:rsidP="00344140">
      <w:pPr>
        <w:pStyle w:val="EndNoteBibliography"/>
      </w:pPr>
      <w:r w:rsidRPr="00344140">
        <w:t>239.</w:t>
      </w:r>
      <w:r w:rsidRPr="00344140">
        <w:tab/>
        <w:t>Wye L, Lasseter G, Simmonds B, Duncan L, Percival J, Purdy S. Electronic palliative care coordinating systems (EPaCCS) may not facilitate home deaths: A mixed methods evaluation of end of life care in two English counties. Journal of Research in Nursing. 2016;21(2):96–107.</w:t>
      </w:r>
    </w:p>
    <w:p w14:paraId="380ABB8A" w14:textId="207C03D8" w:rsidR="00101D31" w:rsidRDefault="00E24741">
      <w:r>
        <w:fldChar w:fldCharType="end"/>
      </w:r>
    </w:p>
    <w:sectPr w:rsidR="00101D31" w:rsidSect="006D3A1C">
      <w:footerReference w:type="default" r:id="rId9"/>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024DF6" w14:textId="77777777" w:rsidR="00103582" w:rsidRDefault="00103582" w:rsidP="00103582">
      <w:pPr>
        <w:spacing w:after="0" w:line="240" w:lineRule="auto"/>
      </w:pPr>
      <w:r>
        <w:separator/>
      </w:r>
    </w:p>
  </w:endnote>
  <w:endnote w:type="continuationSeparator" w:id="0">
    <w:p w14:paraId="7F144F8D" w14:textId="77777777" w:rsidR="00103582" w:rsidRDefault="00103582" w:rsidP="001035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ptos Narrow">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44846758"/>
      <w:docPartObj>
        <w:docPartGallery w:val="Page Numbers (Bottom of Page)"/>
        <w:docPartUnique/>
      </w:docPartObj>
    </w:sdtPr>
    <w:sdtEndPr>
      <w:rPr>
        <w:noProof/>
      </w:rPr>
    </w:sdtEndPr>
    <w:sdtContent>
      <w:p w14:paraId="4218496E" w14:textId="0A3E6199" w:rsidR="00103582" w:rsidRDefault="00103582">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C7BF817" w14:textId="77777777" w:rsidR="00103582" w:rsidRDefault="0010358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1ADB1C" w14:textId="77777777" w:rsidR="00103582" w:rsidRDefault="00103582" w:rsidP="00103582">
      <w:pPr>
        <w:spacing w:after="0" w:line="240" w:lineRule="auto"/>
      </w:pPr>
      <w:r>
        <w:separator/>
      </w:r>
    </w:p>
  </w:footnote>
  <w:footnote w:type="continuationSeparator" w:id="0">
    <w:p w14:paraId="32759F7D" w14:textId="77777777" w:rsidR="00103582" w:rsidRDefault="00103582" w:rsidP="0010358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F3411B"/>
    <w:multiLevelType w:val="hybridMultilevel"/>
    <w:tmpl w:val="D10A09B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7075002"/>
    <w:multiLevelType w:val="hybridMultilevel"/>
    <w:tmpl w:val="56ECF1E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114F2883"/>
    <w:multiLevelType w:val="hybridMultilevel"/>
    <w:tmpl w:val="C052B1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54C4AE1"/>
    <w:multiLevelType w:val="hybridMultilevel"/>
    <w:tmpl w:val="A45A80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8B760FB"/>
    <w:multiLevelType w:val="hybridMultilevel"/>
    <w:tmpl w:val="98D00856"/>
    <w:lvl w:ilvl="0" w:tplc="08090001">
      <w:start w:val="1"/>
      <w:numFmt w:val="bullet"/>
      <w:lvlText w:val=""/>
      <w:lvlJc w:val="left"/>
      <w:pPr>
        <w:ind w:left="947" w:hanging="360"/>
      </w:pPr>
      <w:rPr>
        <w:rFonts w:ascii="Symbol" w:hAnsi="Symbol" w:hint="default"/>
      </w:rPr>
    </w:lvl>
    <w:lvl w:ilvl="1" w:tplc="08090003" w:tentative="1">
      <w:start w:val="1"/>
      <w:numFmt w:val="bullet"/>
      <w:lvlText w:val="o"/>
      <w:lvlJc w:val="left"/>
      <w:pPr>
        <w:ind w:left="1667" w:hanging="360"/>
      </w:pPr>
      <w:rPr>
        <w:rFonts w:ascii="Courier New" w:hAnsi="Courier New" w:cs="Courier New" w:hint="default"/>
      </w:rPr>
    </w:lvl>
    <w:lvl w:ilvl="2" w:tplc="08090005" w:tentative="1">
      <w:start w:val="1"/>
      <w:numFmt w:val="bullet"/>
      <w:lvlText w:val=""/>
      <w:lvlJc w:val="left"/>
      <w:pPr>
        <w:ind w:left="2387" w:hanging="360"/>
      </w:pPr>
      <w:rPr>
        <w:rFonts w:ascii="Wingdings" w:hAnsi="Wingdings" w:hint="default"/>
      </w:rPr>
    </w:lvl>
    <w:lvl w:ilvl="3" w:tplc="08090001" w:tentative="1">
      <w:start w:val="1"/>
      <w:numFmt w:val="bullet"/>
      <w:lvlText w:val=""/>
      <w:lvlJc w:val="left"/>
      <w:pPr>
        <w:ind w:left="3107" w:hanging="360"/>
      </w:pPr>
      <w:rPr>
        <w:rFonts w:ascii="Symbol" w:hAnsi="Symbol" w:hint="default"/>
      </w:rPr>
    </w:lvl>
    <w:lvl w:ilvl="4" w:tplc="08090003" w:tentative="1">
      <w:start w:val="1"/>
      <w:numFmt w:val="bullet"/>
      <w:lvlText w:val="o"/>
      <w:lvlJc w:val="left"/>
      <w:pPr>
        <w:ind w:left="3827" w:hanging="360"/>
      </w:pPr>
      <w:rPr>
        <w:rFonts w:ascii="Courier New" w:hAnsi="Courier New" w:cs="Courier New" w:hint="default"/>
      </w:rPr>
    </w:lvl>
    <w:lvl w:ilvl="5" w:tplc="08090005" w:tentative="1">
      <w:start w:val="1"/>
      <w:numFmt w:val="bullet"/>
      <w:lvlText w:val=""/>
      <w:lvlJc w:val="left"/>
      <w:pPr>
        <w:ind w:left="4547" w:hanging="360"/>
      </w:pPr>
      <w:rPr>
        <w:rFonts w:ascii="Wingdings" w:hAnsi="Wingdings" w:hint="default"/>
      </w:rPr>
    </w:lvl>
    <w:lvl w:ilvl="6" w:tplc="08090001" w:tentative="1">
      <w:start w:val="1"/>
      <w:numFmt w:val="bullet"/>
      <w:lvlText w:val=""/>
      <w:lvlJc w:val="left"/>
      <w:pPr>
        <w:ind w:left="5267" w:hanging="360"/>
      </w:pPr>
      <w:rPr>
        <w:rFonts w:ascii="Symbol" w:hAnsi="Symbol" w:hint="default"/>
      </w:rPr>
    </w:lvl>
    <w:lvl w:ilvl="7" w:tplc="08090003" w:tentative="1">
      <w:start w:val="1"/>
      <w:numFmt w:val="bullet"/>
      <w:lvlText w:val="o"/>
      <w:lvlJc w:val="left"/>
      <w:pPr>
        <w:ind w:left="5987" w:hanging="360"/>
      </w:pPr>
      <w:rPr>
        <w:rFonts w:ascii="Courier New" w:hAnsi="Courier New" w:cs="Courier New" w:hint="default"/>
      </w:rPr>
    </w:lvl>
    <w:lvl w:ilvl="8" w:tplc="08090005" w:tentative="1">
      <w:start w:val="1"/>
      <w:numFmt w:val="bullet"/>
      <w:lvlText w:val=""/>
      <w:lvlJc w:val="left"/>
      <w:pPr>
        <w:ind w:left="6707" w:hanging="360"/>
      </w:pPr>
      <w:rPr>
        <w:rFonts w:ascii="Wingdings" w:hAnsi="Wingdings" w:hint="default"/>
      </w:rPr>
    </w:lvl>
  </w:abstractNum>
  <w:abstractNum w:abstractNumId="5" w15:restartNumberingAfterBreak="0">
    <w:nsid w:val="19B67DF0"/>
    <w:multiLevelType w:val="hybridMultilevel"/>
    <w:tmpl w:val="5C0827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C837D77"/>
    <w:multiLevelType w:val="hybridMultilevel"/>
    <w:tmpl w:val="43A8EF4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206B6215"/>
    <w:multiLevelType w:val="hybridMultilevel"/>
    <w:tmpl w:val="249257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3F110D5"/>
    <w:multiLevelType w:val="hybridMultilevel"/>
    <w:tmpl w:val="F2CC088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26BF299E"/>
    <w:multiLevelType w:val="hybridMultilevel"/>
    <w:tmpl w:val="971A62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6E13109"/>
    <w:multiLevelType w:val="hybridMultilevel"/>
    <w:tmpl w:val="BB7C3A3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2A4D1294"/>
    <w:multiLevelType w:val="hybridMultilevel"/>
    <w:tmpl w:val="B67087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F4115CC"/>
    <w:multiLevelType w:val="hybridMultilevel"/>
    <w:tmpl w:val="C54C9BB0"/>
    <w:lvl w:ilvl="0" w:tplc="08090001">
      <w:start w:val="1"/>
      <w:numFmt w:val="bullet"/>
      <w:lvlText w:val=""/>
      <w:lvlJc w:val="left"/>
      <w:pPr>
        <w:ind w:left="2628"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302125C0"/>
    <w:multiLevelType w:val="hybridMultilevel"/>
    <w:tmpl w:val="E832524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31507FF4"/>
    <w:multiLevelType w:val="hybridMultilevel"/>
    <w:tmpl w:val="1D26B7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408622D"/>
    <w:multiLevelType w:val="hybridMultilevel"/>
    <w:tmpl w:val="5C20C6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C5D026B"/>
    <w:multiLevelType w:val="hybridMultilevel"/>
    <w:tmpl w:val="D1A68ED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3DFC2BB5"/>
    <w:multiLevelType w:val="hybridMultilevel"/>
    <w:tmpl w:val="FDCC21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A417697"/>
    <w:multiLevelType w:val="hybridMultilevel"/>
    <w:tmpl w:val="835E0F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B275762"/>
    <w:multiLevelType w:val="hybridMultilevel"/>
    <w:tmpl w:val="2B14018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4C150B2B"/>
    <w:multiLevelType w:val="hybridMultilevel"/>
    <w:tmpl w:val="517450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3407429"/>
    <w:multiLevelType w:val="hybridMultilevel"/>
    <w:tmpl w:val="208AAE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3F220AE"/>
    <w:multiLevelType w:val="hybridMultilevel"/>
    <w:tmpl w:val="DFCAFC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ADD13B4"/>
    <w:multiLevelType w:val="hybridMultilevel"/>
    <w:tmpl w:val="4664D16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5DB0653F"/>
    <w:multiLevelType w:val="hybridMultilevel"/>
    <w:tmpl w:val="D608B0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EB76590"/>
    <w:multiLevelType w:val="hybridMultilevel"/>
    <w:tmpl w:val="A4BC5CF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67690504"/>
    <w:multiLevelType w:val="hybridMultilevel"/>
    <w:tmpl w:val="2CAC0A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2DA765E"/>
    <w:multiLevelType w:val="hybridMultilevel"/>
    <w:tmpl w:val="73D07D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77054A0"/>
    <w:multiLevelType w:val="hybridMultilevel"/>
    <w:tmpl w:val="7236ED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A2B244E"/>
    <w:multiLevelType w:val="hybridMultilevel"/>
    <w:tmpl w:val="04D6C1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A600B2B"/>
    <w:multiLevelType w:val="hybridMultilevel"/>
    <w:tmpl w:val="420079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C203DDA"/>
    <w:multiLevelType w:val="hybridMultilevel"/>
    <w:tmpl w:val="180017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F6F1B12"/>
    <w:multiLevelType w:val="hybridMultilevel"/>
    <w:tmpl w:val="6D782B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80964668">
    <w:abstractNumId w:val="12"/>
  </w:num>
  <w:num w:numId="2" w16cid:durableId="1126198624">
    <w:abstractNumId w:val="23"/>
  </w:num>
  <w:num w:numId="3" w16cid:durableId="449395021">
    <w:abstractNumId w:val="1"/>
  </w:num>
  <w:num w:numId="4" w16cid:durableId="580220866">
    <w:abstractNumId w:val="11"/>
  </w:num>
  <w:num w:numId="5" w16cid:durableId="1231892476">
    <w:abstractNumId w:val="6"/>
  </w:num>
  <w:num w:numId="6" w16cid:durableId="885261463">
    <w:abstractNumId w:val="19"/>
  </w:num>
  <w:num w:numId="7" w16cid:durableId="1161653087">
    <w:abstractNumId w:val="25"/>
  </w:num>
  <w:num w:numId="8" w16cid:durableId="2081899732">
    <w:abstractNumId w:val="16"/>
  </w:num>
  <w:num w:numId="9" w16cid:durableId="1688749088">
    <w:abstractNumId w:val="20"/>
  </w:num>
  <w:num w:numId="10" w16cid:durableId="213582865">
    <w:abstractNumId w:val="9"/>
  </w:num>
  <w:num w:numId="11" w16cid:durableId="265502792">
    <w:abstractNumId w:val="22"/>
  </w:num>
  <w:num w:numId="12" w16cid:durableId="1390029602">
    <w:abstractNumId w:val="31"/>
  </w:num>
  <w:num w:numId="13" w16cid:durableId="190536760">
    <w:abstractNumId w:val="4"/>
  </w:num>
  <w:num w:numId="14" w16cid:durableId="1004865043">
    <w:abstractNumId w:val="13"/>
  </w:num>
  <w:num w:numId="15" w16cid:durableId="32003190">
    <w:abstractNumId w:val="0"/>
  </w:num>
  <w:num w:numId="16" w16cid:durableId="384834248">
    <w:abstractNumId w:val="2"/>
  </w:num>
  <w:num w:numId="17" w16cid:durableId="682707363">
    <w:abstractNumId w:val="8"/>
  </w:num>
  <w:num w:numId="18" w16cid:durableId="846746021">
    <w:abstractNumId w:val="30"/>
  </w:num>
  <w:num w:numId="19" w16cid:durableId="1299142749">
    <w:abstractNumId w:val="17"/>
  </w:num>
  <w:num w:numId="20" w16cid:durableId="551773030">
    <w:abstractNumId w:val="3"/>
  </w:num>
  <w:num w:numId="21" w16cid:durableId="454518183">
    <w:abstractNumId w:val="28"/>
  </w:num>
  <w:num w:numId="22" w16cid:durableId="1342967865">
    <w:abstractNumId w:val="32"/>
  </w:num>
  <w:num w:numId="23" w16cid:durableId="296685881">
    <w:abstractNumId w:val="29"/>
  </w:num>
  <w:num w:numId="24" w16cid:durableId="762265762">
    <w:abstractNumId w:val="21"/>
  </w:num>
  <w:num w:numId="25" w16cid:durableId="163937147">
    <w:abstractNumId w:val="26"/>
  </w:num>
  <w:num w:numId="26" w16cid:durableId="1047144061">
    <w:abstractNumId w:val="18"/>
  </w:num>
  <w:num w:numId="27" w16cid:durableId="1539315600">
    <w:abstractNumId w:val="10"/>
  </w:num>
  <w:num w:numId="28" w16cid:durableId="2073498933">
    <w:abstractNumId w:val="15"/>
  </w:num>
  <w:num w:numId="29" w16cid:durableId="163933801">
    <w:abstractNumId w:val="27"/>
  </w:num>
  <w:num w:numId="30" w16cid:durableId="784734938">
    <w:abstractNumId w:val="24"/>
  </w:num>
  <w:num w:numId="31" w16cid:durableId="1557011351">
    <w:abstractNumId w:val="7"/>
  </w:num>
  <w:num w:numId="32" w16cid:durableId="1564171671">
    <w:abstractNumId w:val="14"/>
  </w:num>
  <w:num w:numId="33" w16cid:durableId="99877732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0&lt;/Enabled&gt;&lt;ScanUnformatted&gt;1&lt;/ScanUnformatted&gt;&lt;ScanChanges&gt;1&lt;/ScanChanges&gt;&lt;Suspended&gt;0&lt;/Suspended&gt;&lt;/ENInstantFormat&gt;"/>
    <w:docVar w:name="EN.Layout" w:val="&lt;ENLayout&gt;&lt;Style&gt;Vancouver Copy&lt;/Style&gt;&lt;LeftDelim&gt;{&lt;/LeftDelim&gt;&lt;RightDelim&gt;}&lt;/RightDelim&gt;&lt;FontName&gt;Aptos&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p0rpx5fcz50v6era0a5wa2i5vxaw0zd5vzx&quot;&gt;Scoping Review Paper&lt;record-ids&gt;&lt;item&gt;15&lt;/item&gt;&lt;item&gt;18&lt;/item&gt;&lt;item&gt;19&lt;/item&gt;&lt;item&gt;20&lt;/item&gt;&lt;item&gt;25&lt;/item&gt;&lt;item&gt;26&lt;/item&gt;&lt;item&gt;27&lt;/item&gt;&lt;item&gt;28&lt;/item&gt;&lt;item&gt;29&lt;/item&gt;&lt;item&gt;30&lt;/item&gt;&lt;item&gt;31&lt;/item&gt;&lt;item&gt;32&lt;/item&gt;&lt;item&gt;33&lt;/item&gt;&lt;item&gt;34&lt;/item&gt;&lt;item&gt;35&lt;/item&gt;&lt;item&gt;36&lt;/item&gt;&lt;item&gt;37&lt;/item&gt;&lt;item&gt;38&lt;/item&gt;&lt;item&gt;39&lt;/item&gt;&lt;item&gt;40&lt;/item&gt;&lt;item&gt;41&lt;/item&gt;&lt;item&gt;42&lt;/item&gt;&lt;item&gt;43&lt;/item&gt;&lt;item&gt;44&lt;/item&gt;&lt;item&gt;45&lt;/item&gt;&lt;item&gt;46&lt;/item&gt;&lt;item&gt;47&lt;/item&gt;&lt;item&gt;48&lt;/item&gt;&lt;item&gt;49&lt;/item&gt;&lt;item&gt;50&lt;/item&gt;&lt;item&gt;51&lt;/item&gt;&lt;item&gt;52&lt;/item&gt;&lt;item&gt;53&lt;/item&gt;&lt;item&gt;54&lt;/item&gt;&lt;item&gt;55&lt;/item&gt;&lt;item&gt;56&lt;/item&gt;&lt;item&gt;58&lt;/item&gt;&lt;item&gt;59&lt;/item&gt;&lt;item&gt;60&lt;/item&gt;&lt;item&gt;61&lt;/item&gt;&lt;item&gt;62&lt;/item&gt;&lt;item&gt;63&lt;/item&gt;&lt;item&gt;64&lt;/item&gt;&lt;item&gt;65&lt;/item&gt;&lt;item&gt;67&lt;/item&gt;&lt;item&gt;70&lt;/item&gt;&lt;item&gt;71&lt;/item&gt;&lt;item&gt;72&lt;/item&gt;&lt;item&gt;73&lt;/item&gt;&lt;item&gt;74&lt;/item&gt;&lt;item&gt;75&lt;/item&gt;&lt;item&gt;76&lt;/item&gt;&lt;item&gt;77&lt;/item&gt;&lt;item&gt;78&lt;/item&gt;&lt;item&gt;79&lt;/item&gt;&lt;item&gt;80&lt;/item&gt;&lt;item&gt;81&lt;/item&gt;&lt;item&gt;82&lt;/item&gt;&lt;item&gt;83&lt;/item&gt;&lt;item&gt;84&lt;/item&gt;&lt;item&gt;85&lt;/item&gt;&lt;item&gt;86&lt;/item&gt;&lt;item&gt;88&lt;/item&gt;&lt;item&gt;89&lt;/item&gt;&lt;item&gt;90&lt;/item&gt;&lt;item&gt;91&lt;/item&gt;&lt;item&gt;92&lt;/item&gt;&lt;item&gt;93&lt;/item&gt;&lt;item&gt;94&lt;/item&gt;&lt;item&gt;96&lt;/item&gt;&lt;item&gt;97&lt;/item&gt;&lt;item&gt;98&lt;/item&gt;&lt;item&gt;99&lt;/item&gt;&lt;item&gt;100&lt;/item&gt;&lt;item&gt;101&lt;/item&gt;&lt;item&gt;102&lt;/item&gt;&lt;item&gt;103&lt;/item&gt;&lt;item&gt;104&lt;/item&gt;&lt;item&gt;105&lt;/item&gt;&lt;item&gt;106&lt;/item&gt;&lt;item&gt;107&lt;/item&gt;&lt;item&gt;108&lt;/item&gt;&lt;item&gt;109&lt;/item&gt;&lt;item&gt;110&lt;/item&gt;&lt;item&gt;111&lt;/item&gt;&lt;item&gt;112&lt;/item&gt;&lt;item&gt;113&lt;/item&gt;&lt;item&gt;114&lt;/item&gt;&lt;item&gt;115&lt;/item&gt;&lt;item&gt;116&lt;/item&gt;&lt;item&gt;117&lt;/item&gt;&lt;item&gt;118&lt;/item&gt;&lt;item&gt;119&lt;/item&gt;&lt;item&gt;120&lt;/item&gt;&lt;item&gt;121&lt;/item&gt;&lt;item&gt;122&lt;/item&gt;&lt;item&gt;123&lt;/item&gt;&lt;item&gt;124&lt;/item&gt;&lt;item&gt;125&lt;/item&gt;&lt;item&gt;126&lt;/item&gt;&lt;item&gt;127&lt;/item&gt;&lt;item&gt;128&lt;/item&gt;&lt;item&gt;129&lt;/item&gt;&lt;item&gt;130&lt;/item&gt;&lt;item&gt;131&lt;/item&gt;&lt;item&gt;132&lt;/item&gt;&lt;item&gt;133&lt;/item&gt;&lt;item&gt;134&lt;/item&gt;&lt;item&gt;135&lt;/item&gt;&lt;item&gt;136&lt;/item&gt;&lt;item&gt;137&lt;/item&gt;&lt;item&gt;138&lt;/item&gt;&lt;item&gt;139&lt;/item&gt;&lt;item&gt;140&lt;/item&gt;&lt;item&gt;141&lt;/item&gt;&lt;item&gt;142&lt;/item&gt;&lt;item&gt;143&lt;/item&gt;&lt;item&gt;144&lt;/item&gt;&lt;item&gt;145&lt;/item&gt;&lt;item&gt;146&lt;/item&gt;&lt;item&gt;147&lt;/item&gt;&lt;item&gt;148&lt;/item&gt;&lt;item&gt;149&lt;/item&gt;&lt;item&gt;150&lt;/item&gt;&lt;item&gt;151&lt;/item&gt;&lt;item&gt;152&lt;/item&gt;&lt;item&gt;153&lt;/item&gt;&lt;item&gt;154&lt;/item&gt;&lt;item&gt;157&lt;/item&gt;&lt;item&gt;158&lt;/item&gt;&lt;item&gt;159&lt;/item&gt;&lt;item&gt;160&lt;/item&gt;&lt;item&gt;161&lt;/item&gt;&lt;item&gt;162&lt;/item&gt;&lt;item&gt;163&lt;/item&gt;&lt;item&gt;164&lt;/item&gt;&lt;item&gt;166&lt;/item&gt;&lt;item&gt;167&lt;/item&gt;&lt;item&gt;168&lt;/item&gt;&lt;item&gt;169&lt;/item&gt;&lt;item&gt;170&lt;/item&gt;&lt;item&gt;171&lt;/item&gt;&lt;item&gt;173&lt;/item&gt;&lt;item&gt;174&lt;/item&gt;&lt;item&gt;175&lt;/item&gt;&lt;item&gt;176&lt;/item&gt;&lt;item&gt;177&lt;/item&gt;&lt;item&gt;178&lt;/item&gt;&lt;item&gt;179&lt;/item&gt;&lt;item&gt;180&lt;/item&gt;&lt;item&gt;181&lt;/item&gt;&lt;item&gt;182&lt;/item&gt;&lt;item&gt;183&lt;/item&gt;&lt;item&gt;184&lt;/item&gt;&lt;item&gt;185&lt;/item&gt;&lt;item&gt;186&lt;/item&gt;&lt;item&gt;187&lt;/item&gt;&lt;item&gt;188&lt;/item&gt;&lt;item&gt;189&lt;/item&gt;&lt;item&gt;190&lt;/item&gt;&lt;item&gt;191&lt;/item&gt;&lt;item&gt;192&lt;/item&gt;&lt;item&gt;193&lt;/item&gt;&lt;item&gt;194&lt;/item&gt;&lt;item&gt;195&lt;/item&gt;&lt;item&gt;196&lt;/item&gt;&lt;item&gt;197&lt;/item&gt;&lt;item&gt;198&lt;/item&gt;&lt;item&gt;199&lt;/item&gt;&lt;item&gt;200&lt;/item&gt;&lt;item&gt;201&lt;/item&gt;&lt;item&gt;202&lt;/item&gt;&lt;item&gt;203&lt;/item&gt;&lt;item&gt;204&lt;/item&gt;&lt;item&gt;205&lt;/item&gt;&lt;item&gt;206&lt;/item&gt;&lt;item&gt;207&lt;/item&gt;&lt;item&gt;208&lt;/item&gt;&lt;item&gt;209&lt;/item&gt;&lt;item&gt;210&lt;/item&gt;&lt;item&gt;211&lt;/item&gt;&lt;item&gt;212&lt;/item&gt;&lt;item&gt;213&lt;/item&gt;&lt;item&gt;214&lt;/item&gt;&lt;item&gt;215&lt;/item&gt;&lt;item&gt;216&lt;/item&gt;&lt;item&gt;217&lt;/item&gt;&lt;item&gt;218&lt;/item&gt;&lt;item&gt;219&lt;/item&gt;&lt;item&gt;220&lt;/item&gt;&lt;item&gt;221&lt;/item&gt;&lt;item&gt;222&lt;/item&gt;&lt;item&gt;223&lt;/item&gt;&lt;item&gt;224&lt;/item&gt;&lt;item&gt;225&lt;/item&gt;&lt;item&gt;226&lt;/item&gt;&lt;item&gt;227&lt;/item&gt;&lt;item&gt;228&lt;/item&gt;&lt;item&gt;229&lt;/item&gt;&lt;item&gt;230&lt;/item&gt;&lt;item&gt;231&lt;/item&gt;&lt;item&gt;232&lt;/item&gt;&lt;item&gt;233&lt;/item&gt;&lt;item&gt;234&lt;/item&gt;&lt;item&gt;235&lt;/item&gt;&lt;item&gt;236&lt;/item&gt;&lt;item&gt;237&lt;/item&gt;&lt;item&gt;239&lt;/item&gt;&lt;item&gt;240&lt;/item&gt;&lt;item&gt;242&lt;/item&gt;&lt;item&gt;243&lt;/item&gt;&lt;item&gt;244&lt;/item&gt;&lt;item&gt;245&lt;/item&gt;&lt;item&gt;246&lt;/item&gt;&lt;item&gt;247&lt;/item&gt;&lt;item&gt;248&lt;/item&gt;&lt;item&gt;249&lt;/item&gt;&lt;item&gt;250&lt;/item&gt;&lt;item&gt;251&lt;/item&gt;&lt;item&gt;252&lt;/item&gt;&lt;item&gt;253&lt;/item&gt;&lt;item&gt;254&lt;/item&gt;&lt;item&gt;255&lt;/item&gt;&lt;item&gt;256&lt;/item&gt;&lt;item&gt;257&lt;/item&gt;&lt;item&gt;259&lt;/item&gt;&lt;item&gt;261&lt;/item&gt;&lt;item&gt;262&lt;/item&gt;&lt;item&gt;263&lt;/item&gt;&lt;item&gt;264&lt;/item&gt;&lt;item&gt;265&lt;/item&gt;&lt;item&gt;266&lt;/item&gt;&lt;item&gt;267&lt;/item&gt;&lt;item&gt;268&lt;/item&gt;&lt;item&gt;269&lt;/item&gt;&lt;item&gt;270&lt;/item&gt;&lt;item&gt;271&lt;/item&gt;&lt;item&gt;272&lt;/item&gt;&lt;item&gt;305&lt;/item&gt;&lt;/record-ids&gt;&lt;/item&gt;&lt;/Libraries&gt;"/>
  </w:docVars>
  <w:rsids>
    <w:rsidRoot w:val="006D3A1C"/>
    <w:rsid w:val="00001B05"/>
    <w:rsid w:val="00002C08"/>
    <w:rsid w:val="000036BD"/>
    <w:rsid w:val="000046F3"/>
    <w:rsid w:val="00007A8D"/>
    <w:rsid w:val="00010311"/>
    <w:rsid w:val="00010781"/>
    <w:rsid w:val="00010D66"/>
    <w:rsid w:val="00011CBF"/>
    <w:rsid w:val="00013EC9"/>
    <w:rsid w:val="00014193"/>
    <w:rsid w:val="000148D4"/>
    <w:rsid w:val="000158F6"/>
    <w:rsid w:val="00015A9D"/>
    <w:rsid w:val="00016A92"/>
    <w:rsid w:val="000174BA"/>
    <w:rsid w:val="00020721"/>
    <w:rsid w:val="00020D6E"/>
    <w:rsid w:val="0002171E"/>
    <w:rsid w:val="00022B84"/>
    <w:rsid w:val="000274CC"/>
    <w:rsid w:val="00030401"/>
    <w:rsid w:val="000311B8"/>
    <w:rsid w:val="00033FAD"/>
    <w:rsid w:val="00034B5F"/>
    <w:rsid w:val="000358F2"/>
    <w:rsid w:val="00035E7A"/>
    <w:rsid w:val="000376D9"/>
    <w:rsid w:val="000409B7"/>
    <w:rsid w:val="00040C68"/>
    <w:rsid w:val="00041BF0"/>
    <w:rsid w:val="000434D3"/>
    <w:rsid w:val="00043EB6"/>
    <w:rsid w:val="0004727B"/>
    <w:rsid w:val="000475FC"/>
    <w:rsid w:val="00047FCD"/>
    <w:rsid w:val="00050EB7"/>
    <w:rsid w:val="0005170C"/>
    <w:rsid w:val="00053C7B"/>
    <w:rsid w:val="000543A9"/>
    <w:rsid w:val="00054441"/>
    <w:rsid w:val="00055C2C"/>
    <w:rsid w:val="00055C31"/>
    <w:rsid w:val="00055E61"/>
    <w:rsid w:val="000565CB"/>
    <w:rsid w:val="000565FE"/>
    <w:rsid w:val="00057B46"/>
    <w:rsid w:val="00057CE6"/>
    <w:rsid w:val="000605B4"/>
    <w:rsid w:val="00060788"/>
    <w:rsid w:val="00060A5A"/>
    <w:rsid w:val="00061369"/>
    <w:rsid w:val="00061889"/>
    <w:rsid w:val="000618F7"/>
    <w:rsid w:val="00061D05"/>
    <w:rsid w:val="000633EE"/>
    <w:rsid w:val="00063B77"/>
    <w:rsid w:val="00065147"/>
    <w:rsid w:val="000655CB"/>
    <w:rsid w:val="00066730"/>
    <w:rsid w:val="000673CD"/>
    <w:rsid w:val="000703B2"/>
    <w:rsid w:val="00071BCB"/>
    <w:rsid w:val="00073059"/>
    <w:rsid w:val="000732D7"/>
    <w:rsid w:val="000738A2"/>
    <w:rsid w:val="000758FB"/>
    <w:rsid w:val="000766DB"/>
    <w:rsid w:val="000767BD"/>
    <w:rsid w:val="00077012"/>
    <w:rsid w:val="00077AE4"/>
    <w:rsid w:val="0008130E"/>
    <w:rsid w:val="00081702"/>
    <w:rsid w:val="00082830"/>
    <w:rsid w:val="00083655"/>
    <w:rsid w:val="00084CF1"/>
    <w:rsid w:val="00084D42"/>
    <w:rsid w:val="000855C8"/>
    <w:rsid w:val="00085C6E"/>
    <w:rsid w:val="00086533"/>
    <w:rsid w:val="00087E01"/>
    <w:rsid w:val="00093223"/>
    <w:rsid w:val="00094538"/>
    <w:rsid w:val="00094AA8"/>
    <w:rsid w:val="00095986"/>
    <w:rsid w:val="000A10A1"/>
    <w:rsid w:val="000A1357"/>
    <w:rsid w:val="000A1613"/>
    <w:rsid w:val="000A16A6"/>
    <w:rsid w:val="000A2EFB"/>
    <w:rsid w:val="000A3ADE"/>
    <w:rsid w:val="000A4025"/>
    <w:rsid w:val="000A424C"/>
    <w:rsid w:val="000A586B"/>
    <w:rsid w:val="000A5CFF"/>
    <w:rsid w:val="000A68AA"/>
    <w:rsid w:val="000A695B"/>
    <w:rsid w:val="000A6DAA"/>
    <w:rsid w:val="000A702D"/>
    <w:rsid w:val="000A7326"/>
    <w:rsid w:val="000B08EA"/>
    <w:rsid w:val="000B0965"/>
    <w:rsid w:val="000B24BB"/>
    <w:rsid w:val="000B2924"/>
    <w:rsid w:val="000B2A45"/>
    <w:rsid w:val="000B4301"/>
    <w:rsid w:val="000B466D"/>
    <w:rsid w:val="000B681C"/>
    <w:rsid w:val="000B6C6E"/>
    <w:rsid w:val="000B7A5D"/>
    <w:rsid w:val="000C0CF9"/>
    <w:rsid w:val="000C0CFE"/>
    <w:rsid w:val="000C1817"/>
    <w:rsid w:val="000C41F1"/>
    <w:rsid w:val="000C41FE"/>
    <w:rsid w:val="000C5391"/>
    <w:rsid w:val="000C53F6"/>
    <w:rsid w:val="000C5A73"/>
    <w:rsid w:val="000C6B0A"/>
    <w:rsid w:val="000D0671"/>
    <w:rsid w:val="000D0698"/>
    <w:rsid w:val="000D2BE4"/>
    <w:rsid w:val="000D302C"/>
    <w:rsid w:val="000D5DB9"/>
    <w:rsid w:val="000E06FB"/>
    <w:rsid w:val="000E36AB"/>
    <w:rsid w:val="000E3D8B"/>
    <w:rsid w:val="000E3EB8"/>
    <w:rsid w:val="000E4119"/>
    <w:rsid w:val="000E41C3"/>
    <w:rsid w:val="000E5308"/>
    <w:rsid w:val="000E587F"/>
    <w:rsid w:val="000E5D64"/>
    <w:rsid w:val="000E76A7"/>
    <w:rsid w:val="000F00E8"/>
    <w:rsid w:val="000F0916"/>
    <w:rsid w:val="000F0BBD"/>
    <w:rsid w:val="000F181E"/>
    <w:rsid w:val="000F3AA6"/>
    <w:rsid w:val="000F52DA"/>
    <w:rsid w:val="000F67CC"/>
    <w:rsid w:val="000F7E46"/>
    <w:rsid w:val="00100853"/>
    <w:rsid w:val="00101D31"/>
    <w:rsid w:val="00101DBA"/>
    <w:rsid w:val="00102297"/>
    <w:rsid w:val="00102EF3"/>
    <w:rsid w:val="001031B5"/>
    <w:rsid w:val="00103582"/>
    <w:rsid w:val="00103603"/>
    <w:rsid w:val="00103DC7"/>
    <w:rsid w:val="0010530C"/>
    <w:rsid w:val="001054AD"/>
    <w:rsid w:val="00106BCE"/>
    <w:rsid w:val="0010720C"/>
    <w:rsid w:val="00113B8C"/>
    <w:rsid w:val="00114A6F"/>
    <w:rsid w:val="0011597F"/>
    <w:rsid w:val="00121200"/>
    <w:rsid w:val="0012128F"/>
    <w:rsid w:val="001220A0"/>
    <w:rsid w:val="001225A5"/>
    <w:rsid w:val="0012355C"/>
    <w:rsid w:val="00124905"/>
    <w:rsid w:val="00124A5C"/>
    <w:rsid w:val="00125E0E"/>
    <w:rsid w:val="00127508"/>
    <w:rsid w:val="00127CCF"/>
    <w:rsid w:val="00130EDC"/>
    <w:rsid w:val="00131CA2"/>
    <w:rsid w:val="00132C0A"/>
    <w:rsid w:val="00133564"/>
    <w:rsid w:val="00137975"/>
    <w:rsid w:val="00140656"/>
    <w:rsid w:val="00140707"/>
    <w:rsid w:val="00141105"/>
    <w:rsid w:val="001415DC"/>
    <w:rsid w:val="00141F1E"/>
    <w:rsid w:val="00142C95"/>
    <w:rsid w:val="0014320A"/>
    <w:rsid w:val="001434F0"/>
    <w:rsid w:val="0014423C"/>
    <w:rsid w:val="0014531E"/>
    <w:rsid w:val="00145622"/>
    <w:rsid w:val="00146446"/>
    <w:rsid w:val="001468D5"/>
    <w:rsid w:val="00146EAC"/>
    <w:rsid w:val="00147788"/>
    <w:rsid w:val="00147932"/>
    <w:rsid w:val="001505E5"/>
    <w:rsid w:val="001508D4"/>
    <w:rsid w:val="00150F66"/>
    <w:rsid w:val="00154CDE"/>
    <w:rsid w:val="00155375"/>
    <w:rsid w:val="00157AA4"/>
    <w:rsid w:val="0016399C"/>
    <w:rsid w:val="0016410E"/>
    <w:rsid w:val="00164FB7"/>
    <w:rsid w:val="001664DA"/>
    <w:rsid w:val="001668D1"/>
    <w:rsid w:val="00166BDF"/>
    <w:rsid w:val="001676E3"/>
    <w:rsid w:val="00170075"/>
    <w:rsid w:val="00171F58"/>
    <w:rsid w:val="001744E1"/>
    <w:rsid w:val="0017545B"/>
    <w:rsid w:val="0017583F"/>
    <w:rsid w:val="00175FCF"/>
    <w:rsid w:val="00176509"/>
    <w:rsid w:val="00177403"/>
    <w:rsid w:val="00180D9F"/>
    <w:rsid w:val="00182A7B"/>
    <w:rsid w:val="0018414D"/>
    <w:rsid w:val="0018564D"/>
    <w:rsid w:val="00185909"/>
    <w:rsid w:val="001867EC"/>
    <w:rsid w:val="00186D12"/>
    <w:rsid w:val="00186E37"/>
    <w:rsid w:val="00187C4D"/>
    <w:rsid w:val="0019012D"/>
    <w:rsid w:val="001908AA"/>
    <w:rsid w:val="00193A92"/>
    <w:rsid w:val="00193CBD"/>
    <w:rsid w:val="0019580F"/>
    <w:rsid w:val="00197F7A"/>
    <w:rsid w:val="001A149E"/>
    <w:rsid w:val="001A1E1B"/>
    <w:rsid w:val="001A3EC1"/>
    <w:rsid w:val="001A5A14"/>
    <w:rsid w:val="001A610E"/>
    <w:rsid w:val="001A6FC9"/>
    <w:rsid w:val="001A7272"/>
    <w:rsid w:val="001A786C"/>
    <w:rsid w:val="001A7C2B"/>
    <w:rsid w:val="001B0523"/>
    <w:rsid w:val="001B44C2"/>
    <w:rsid w:val="001B4C95"/>
    <w:rsid w:val="001B6720"/>
    <w:rsid w:val="001B68C8"/>
    <w:rsid w:val="001B7427"/>
    <w:rsid w:val="001C0378"/>
    <w:rsid w:val="001C0A55"/>
    <w:rsid w:val="001C24D1"/>
    <w:rsid w:val="001C3819"/>
    <w:rsid w:val="001C5C07"/>
    <w:rsid w:val="001C72B4"/>
    <w:rsid w:val="001D0415"/>
    <w:rsid w:val="001D1247"/>
    <w:rsid w:val="001D1BCA"/>
    <w:rsid w:val="001D2638"/>
    <w:rsid w:val="001D6D7D"/>
    <w:rsid w:val="001D7230"/>
    <w:rsid w:val="001E05BB"/>
    <w:rsid w:val="001E52F4"/>
    <w:rsid w:val="001E6045"/>
    <w:rsid w:val="001E6BEB"/>
    <w:rsid w:val="001E6ECE"/>
    <w:rsid w:val="001F11F1"/>
    <w:rsid w:val="001F1F43"/>
    <w:rsid w:val="001F266D"/>
    <w:rsid w:val="001F271B"/>
    <w:rsid w:val="001F3267"/>
    <w:rsid w:val="001F3296"/>
    <w:rsid w:val="001F36C3"/>
    <w:rsid w:val="001F5C97"/>
    <w:rsid w:val="00200786"/>
    <w:rsid w:val="0020147A"/>
    <w:rsid w:val="002021CB"/>
    <w:rsid w:val="00203BFA"/>
    <w:rsid w:val="0020522F"/>
    <w:rsid w:val="00205DB1"/>
    <w:rsid w:val="0020640B"/>
    <w:rsid w:val="002071F7"/>
    <w:rsid w:val="00207ECF"/>
    <w:rsid w:val="00210F33"/>
    <w:rsid w:val="00211322"/>
    <w:rsid w:val="00214B62"/>
    <w:rsid w:val="002153B0"/>
    <w:rsid w:val="0022095D"/>
    <w:rsid w:val="002213CA"/>
    <w:rsid w:val="0022260B"/>
    <w:rsid w:val="00223872"/>
    <w:rsid w:val="00224EDA"/>
    <w:rsid w:val="0022509D"/>
    <w:rsid w:val="00226876"/>
    <w:rsid w:val="002320A9"/>
    <w:rsid w:val="00234548"/>
    <w:rsid w:val="00234BB4"/>
    <w:rsid w:val="0023529A"/>
    <w:rsid w:val="00235633"/>
    <w:rsid w:val="00236187"/>
    <w:rsid w:val="00237E92"/>
    <w:rsid w:val="00237F54"/>
    <w:rsid w:val="0024065D"/>
    <w:rsid w:val="00246605"/>
    <w:rsid w:val="00246E5D"/>
    <w:rsid w:val="002470DF"/>
    <w:rsid w:val="0024763F"/>
    <w:rsid w:val="00250229"/>
    <w:rsid w:val="00250830"/>
    <w:rsid w:val="002515D5"/>
    <w:rsid w:val="002516F8"/>
    <w:rsid w:val="00252041"/>
    <w:rsid w:val="00252E9A"/>
    <w:rsid w:val="0025362D"/>
    <w:rsid w:val="00254A20"/>
    <w:rsid w:val="00255CEC"/>
    <w:rsid w:val="00256C52"/>
    <w:rsid w:val="00256CB0"/>
    <w:rsid w:val="00260038"/>
    <w:rsid w:val="00261C26"/>
    <w:rsid w:val="00262FFF"/>
    <w:rsid w:val="002630EF"/>
    <w:rsid w:val="00263548"/>
    <w:rsid w:val="00264B61"/>
    <w:rsid w:val="002664B2"/>
    <w:rsid w:val="00267110"/>
    <w:rsid w:val="00267EB3"/>
    <w:rsid w:val="002701F7"/>
    <w:rsid w:val="002707CE"/>
    <w:rsid w:val="0027151F"/>
    <w:rsid w:val="002718FC"/>
    <w:rsid w:val="002733D5"/>
    <w:rsid w:val="00274F1E"/>
    <w:rsid w:val="002772DF"/>
    <w:rsid w:val="00277E5D"/>
    <w:rsid w:val="002811A5"/>
    <w:rsid w:val="00282579"/>
    <w:rsid w:val="00283B44"/>
    <w:rsid w:val="00284DA3"/>
    <w:rsid w:val="0028506D"/>
    <w:rsid w:val="00286729"/>
    <w:rsid w:val="00287674"/>
    <w:rsid w:val="002877EA"/>
    <w:rsid w:val="00290B9A"/>
    <w:rsid w:val="00291222"/>
    <w:rsid w:val="002931CD"/>
    <w:rsid w:val="00293201"/>
    <w:rsid w:val="00294F6B"/>
    <w:rsid w:val="00297530"/>
    <w:rsid w:val="00297D84"/>
    <w:rsid w:val="002A0459"/>
    <w:rsid w:val="002A0B1D"/>
    <w:rsid w:val="002A2D5B"/>
    <w:rsid w:val="002A4EBE"/>
    <w:rsid w:val="002A69CF"/>
    <w:rsid w:val="002A7730"/>
    <w:rsid w:val="002A7921"/>
    <w:rsid w:val="002B1A3D"/>
    <w:rsid w:val="002B2219"/>
    <w:rsid w:val="002B2ECB"/>
    <w:rsid w:val="002B300E"/>
    <w:rsid w:val="002B51AE"/>
    <w:rsid w:val="002B5E56"/>
    <w:rsid w:val="002B6AE0"/>
    <w:rsid w:val="002B7097"/>
    <w:rsid w:val="002B7346"/>
    <w:rsid w:val="002B7B89"/>
    <w:rsid w:val="002C211A"/>
    <w:rsid w:val="002C2DE4"/>
    <w:rsid w:val="002C455E"/>
    <w:rsid w:val="002C4560"/>
    <w:rsid w:val="002C50FD"/>
    <w:rsid w:val="002C5EFA"/>
    <w:rsid w:val="002C770B"/>
    <w:rsid w:val="002D0D04"/>
    <w:rsid w:val="002D0DF8"/>
    <w:rsid w:val="002D133E"/>
    <w:rsid w:val="002D2502"/>
    <w:rsid w:val="002D29FD"/>
    <w:rsid w:val="002D2B9E"/>
    <w:rsid w:val="002D405D"/>
    <w:rsid w:val="002D51CA"/>
    <w:rsid w:val="002D5A19"/>
    <w:rsid w:val="002D5DF3"/>
    <w:rsid w:val="002E0F84"/>
    <w:rsid w:val="002E15F1"/>
    <w:rsid w:val="002E166F"/>
    <w:rsid w:val="002E24D0"/>
    <w:rsid w:val="002E275F"/>
    <w:rsid w:val="002E2F9A"/>
    <w:rsid w:val="002E4D5F"/>
    <w:rsid w:val="002E55A0"/>
    <w:rsid w:val="002E60E2"/>
    <w:rsid w:val="002E6A4A"/>
    <w:rsid w:val="002E7B69"/>
    <w:rsid w:val="002F1877"/>
    <w:rsid w:val="002F2C96"/>
    <w:rsid w:val="002F2F05"/>
    <w:rsid w:val="002F3C72"/>
    <w:rsid w:val="002F5C56"/>
    <w:rsid w:val="002F6412"/>
    <w:rsid w:val="002F6503"/>
    <w:rsid w:val="002F6A7B"/>
    <w:rsid w:val="002F75C8"/>
    <w:rsid w:val="002F7643"/>
    <w:rsid w:val="002F7973"/>
    <w:rsid w:val="0030105B"/>
    <w:rsid w:val="00302130"/>
    <w:rsid w:val="00302417"/>
    <w:rsid w:val="00303396"/>
    <w:rsid w:val="00303C15"/>
    <w:rsid w:val="003042D3"/>
    <w:rsid w:val="00304365"/>
    <w:rsid w:val="00304D9F"/>
    <w:rsid w:val="00305092"/>
    <w:rsid w:val="00305D9E"/>
    <w:rsid w:val="00307F00"/>
    <w:rsid w:val="003108AB"/>
    <w:rsid w:val="00310AF8"/>
    <w:rsid w:val="00310E2D"/>
    <w:rsid w:val="00310E86"/>
    <w:rsid w:val="00311E0A"/>
    <w:rsid w:val="00311FF6"/>
    <w:rsid w:val="0031417D"/>
    <w:rsid w:val="0031588C"/>
    <w:rsid w:val="00317F03"/>
    <w:rsid w:val="0032001C"/>
    <w:rsid w:val="003218E6"/>
    <w:rsid w:val="00322CD1"/>
    <w:rsid w:val="00322E50"/>
    <w:rsid w:val="003243C7"/>
    <w:rsid w:val="003246EF"/>
    <w:rsid w:val="003251A1"/>
    <w:rsid w:val="0032522D"/>
    <w:rsid w:val="00330AD4"/>
    <w:rsid w:val="00331236"/>
    <w:rsid w:val="00332195"/>
    <w:rsid w:val="0033257E"/>
    <w:rsid w:val="00332E6D"/>
    <w:rsid w:val="00340ECE"/>
    <w:rsid w:val="00341004"/>
    <w:rsid w:val="00341B16"/>
    <w:rsid w:val="00341D6B"/>
    <w:rsid w:val="00342D7C"/>
    <w:rsid w:val="00344140"/>
    <w:rsid w:val="0034556B"/>
    <w:rsid w:val="00345F60"/>
    <w:rsid w:val="0034731D"/>
    <w:rsid w:val="00347B9B"/>
    <w:rsid w:val="00350055"/>
    <w:rsid w:val="003501C6"/>
    <w:rsid w:val="0035160B"/>
    <w:rsid w:val="00355AB6"/>
    <w:rsid w:val="00356E7E"/>
    <w:rsid w:val="003571C9"/>
    <w:rsid w:val="00357B92"/>
    <w:rsid w:val="00357BA4"/>
    <w:rsid w:val="003611D9"/>
    <w:rsid w:val="00362BF5"/>
    <w:rsid w:val="003631DF"/>
    <w:rsid w:val="0036409D"/>
    <w:rsid w:val="00364161"/>
    <w:rsid w:val="003645B3"/>
    <w:rsid w:val="00364B99"/>
    <w:rsid w:val="0036537B"/>
    <w:rsid w:val="00366560"/>
    <w:rsid w:val="003707DD"/>
    <w:rsid w:val="00370F0F"/>
    <w:rsid w:val="003722C1"/>
    <w:rsid w:val="003735B5"/>
    <w:rsid w:val="00373657"/>
    <w:rsid w:val="00374A68"/>
    <w:rsid w:val="0037566E"/>
    <w:rsid w:val="00375ADC"/>
    <w:rsid w:val="00376660"/>
    <w:rsid w:val="00376C8A"/>
    <w:rsid w:val="00377844"/>
    <w:rsid w:val="0038047E"/>
    <w:rsid w:val="003812A1"/>
    <w:rsid w:val="0038165D"/>
    <w:rsid w:val="0038300F"/>
    <w:rsid w:val="003835E6"/>
    <w:rsid w:val="00383613"/>
    <w:rsid w:val="00383668"/>
    <w:rsid w:val="0038370E"/>
    <w:rsid w:val="00384ABB"/>
    <w:rsid w:val="0038657F"/>
    <w:rsid w:val="00386770"/>
    <w:rsid w:val="00387BEC"/>
    <w:rsid w:val="0039004F"/>
    <w:rsid w:val="00390F2C"/>
    <w:rsid w:val="00393618"/>
    <w:rsid w:val="003938EE"/>
    <w:rsid w:val="003964E6"/>
    <w:rsid w:val="0039784C"/>
    <w:rsid w:val="003A0228"/>
    <w:rsid w:val="003A355A"/>
    <w:rsid w:val="003A4A52"/>
    <w:rsid w:val="003A54E7"/>
    <w:rsid w:val="003A60D6"/>
    <w:rsid w:val="003A6497"/>
    <w:rsid w:val="003A7A14"/>
    <w:rsid w:val="003B066C"/>
    <w:rsid w:val="003B07B6"/>
    <w:rsid w:val="003B1BA7"/>
    <w:rsid w:val="003B61AD"/>
    <w:rsid w:val="003C07D8"/>
    <w:rsid w:val="003C1F6B"/>
    <w:rsid w:val="003C3CA6"/>
    <w:rsid w:val="003C6F0D"/>
    <w:rsid w:val="003C7E6A"/>
    <w:rsid w:val="003D0115"/>
    <w:rsid w:val="003D084B"/>
    <w:rsid w:val="003D17B0"/>
    <w:rsid w:val="003D3330"/>
    <w:rsid w:val="003D3ABC"/>
    <w:rsid w:val="003D4BAE"/>
    <w:rsid w:val="003D7318"/>
    <w:rsid w:val="003E1439"/>
    <w:rsid w:val="003E247D"/>
    <w:rsid w:val="003E29BC"/>
    <w:rsid w:val="003E2B4B"/>
    <w:rsid w:val="003E37B7"/>
    <w:rsid w:val="003E397A"/>
    <w:rsid w:val="003E4336"/>
    <w:rsid w:val="003E44EF"/>
    <w:rsid w:val="003E4524"/>
    <w:rsid w:val="003E63AD"/>
    <w:rsid w:val="003E6799"/>
    <w:rsid w:val="003F008C"/>
    <w:rsid w:val="003F1F0A"/>
    <w:rsid w:val="003F2B9F"/>
    <w:rsid w:val="003F329B"/>
    <w:rsid w:val="003F4E63"/>
    <w:rsid w:val="003F5CDE"/>
    <w:rsid w:val="003F7E9C"/>
    <w:rsid w:val="004001AE"/>
    <w:rsid w:val="004010EE"/>
    <w:rsid w:val="00401768"/>
    <w:rsid w:val="004023D7"/>
    <w:rsid w:val="00403D88"/>
    <w:rsid w:val="00403E02"/>
    <w:rsid w:val="0040496B"/>
    <w:rsid w:val="00404F60"/>
    <w:rsid w:val="0041018E"/>
    <w:rsid w:val="00411579"/>
    <w:rsid w:val="00411F1D"/>
    <w:rsid w:val="004127C1"/>
    <w:rsid w:val="0041349F"/>
    <w:rsid w:val="0041508C"/>
    <w:rsid w:val="004173BC"/>
    <w:rsid w:val="00421B4A"/>
    <w:rsid w:val="004228B6"/>
    <w:rsid w:val="00423634"/>
    <w:rsid w:val="0042450C"/>
    <w:rsid w:val="00427FCC"/>
    <w:rsid w:val="00431BC6"/>
    <w:rsid w:val="00431E8B"/>
    <w:rsid w:val="004321E5"/>
    <w:rsid w:val="00432F7A"/>
    <w:rsid w:val="00435150"/>
    <w:rsid w:val="00435CDC"/>
    <w:rsid w:val="00436CED"/>
    <w:rsid w:val="0043716E"/>
    <w:rsid w:val="00437D20"/>
    <w:rsid w:val="00437F70"/>
    <w:rsid w:val="004410F8"/>
    <w:rsid w:val="00441DFC"/>
    <w:rsid w:val="00442001"/>
    <w:rsid w:val="00442902"/>
    <w:rsid w:val="00443E42"/>
    <w:rsid w:val="004440F2"/>
    <w:rsid w:val="0044423D"/>
    <w:rsid w:val="00445361"/>
    <w:rsid w:val="004459E1"/>
    <w:rsid w:val="004509BB"/>
    <w:rsid w:val="0045311F"/>
    <w:rsid w:val="004545C9"/>
    <w:rsid w:val="0045512B"/>
    <w:rsid w:val="00455DAA"/>
    <w:rsid w:val="00456C27"/>
    <w:rsid w:val="00457006"/>
    <w:rsid w:val="00457695"/>
    <w:rsid w:val="00457A09"/>
    <w:rsid w:val="00457F29"/>
    <w:rsid w:val="00460744"/>
    <w:rsid w:val="00460906"/>
    <w:rsid w:val="004609EC"/>
    <w:rsid w:val="00460B7B"/>
    <w:rsid w:val="00461148"/>
    <w:rsid w:val="00461D02"/>
    <w:rsid w:val="00461EE6"/>
    <w:rsid w:val="0046224B"/>
    <w:rsid w:val="004654F4"/>
    <w:rsid w:val="004662E8"/>
    <w:rsid w:val="00474A63"/>
    <w:rsid w:val="00475E22"/>
    <w:rsid w:val="00475FFB"/>
    <w:rsid w:val="00476354"/>
    <w:rsid w:val="004768A9"/>
    <w:rsid w:val="00476D58"/>
    <w:rsid w:val="00477D33"/>
    <w:rsid w:val="00480A43"/>
    <w:rsid w:val="00481A30"/>
    <w:rsid w:val="00481E70"/>
    <w:rsid w:val="004835C3"/>
    <w:rsid w:val="004850A7"/>
    <w:rsid w:val="004855C5"/>
    <w:rsid w:val="00490988"/>
    <w:rsid w:val="004916B5"/>
    <w:rsid w:val="00491BBD"/>
    <w:rsid w:val="00491D54"/>
    <w:rsid w:val="0049205A"/>
    <w:rsid w:val="0049322C"/>
    <w:rsid w:val="0049394C"/>
    <w:rsid w:val="004972DB"/>
    <w:rsid w:val="004A0DD9"/>
    <w:rsid w:val="004A221B"/>
    <w:rsid w:val="004A448C"/>
    <w:rsid w:val="004A509E"/>
    <w:rsid w:val="004A600A"/>
    <w:rsid w:val="004A64EA"/>
    <w:rsid w:val="004A7BF0"/>
    <w:rsid w:val="004A7C2D"/>
    <w:rsid w:val="004B0330"/>
    <w:rsid w:val="004B0D22"/>
    <w:rsid w:val="004B2185"/>
    <w:rsid w:val="004B2808"/>
    <w:rsid w:val="004B2FEA"/>
    <w:rsid w:val="004B5C29"/>
    <w:rsid w:val="004B68D3"/>
    <w:rsid w:val="004C0ABF"/>
    <w:rsid w:val="004C1972"/>
    <w:rsid w:val="004C385C"/>
    <w:rsid w:val="004C4AD5"/>
    <w:rsid w:val="004C52D3"/>
    <w:rsid w:val="004C5840"/>
    <w:rsid w:val="004C6734"/>
    <w:rsid w:val="004C6DD8"/>
    <w:rsid w:val="004C72DB"/>
    <w:rsid w:val="004C7F81"/>
    <w:rsid w:val="004D044F"/>
    <w:rsid w:val="004D0DAF"/>
    <w:rsid w:val="004D0EF0"/>
    <w:rsid w:val="004D218C"/>
    <w:rsid w:val="004D23B3"/>
    <w:rsid w:val="004D2C13"/>
    <w:rsid w:val="004D4275"/>
    <w:rsid w:val="004D513F"/>
    <w:rsid w:val="004D54DF"/>
    <w:rsid w:val="004D5875"/>
    <w:rsid w:val="004D6202"/>
    <w:rsid w:val="004D7220"/>
    <w:rsid w:val="004D7366"/>
    <w:rsid w:val="004D7F75"/>
    <w:rsid w:val="004E09E9"/>
    <w:rsid w:val="004E2921"/>
    <w:rsid w:val="004E2DF0"/>
    <w:rsid w:val="004E3B25"/>
    <w:rsid w:val="004E5CD5"/>
    <w:rsid w:val="004E5EF5"/>
    <w:rsid w:val="004F08C5"/>
    <w:rsid w:val="004F314A"/>
    <w:rsid w:val="004F42B4"/>
    <w:rsid w:val="004F51DD"/>
    <w:rsid w:val="004F6549"/>
    <w:rsid w:val="004F7C95"/>
    <w:rsid w:val="0050261C"/>
    <w:rsid w:val="00502F3E"/>
    <w:rsid w:val="005036D3"/>
    <w:rsid w:val="00503D50"/>
    <w:rsid w:val="00503F7C"/>
    <w:rsid w:val="005056E3"/>
    <w:rsid w:val="0050588B"/>
    <w:rsid w:val="00507E8F"/>
    <w:rsid w:val="0051029E"/>
    <w:rsid w:val="005119A9"/>
    <w:rsid w:val="005121F6"/>
    <w:rsid w:val="00512784"/>
    <w:rsid w:val="005129F4"/>
    <w:rsid w:val="00513ED5"/>
    <w:rsid w:val="005141A2"/>
    <w:rsid w:val="00514FCB"/>
    <w:rsid w:val="005151A0"/>
    <w:rsid w:val="0051727B"/>
    <w:rsid w:val="0052178B"/>
    <w:rsid w:val="00522D56"/>
    <w:rsid w:val="00524EF5"/>
    <w:rsid w:val="00527B65"/>
    <w:rsid w:val="0053071F"/>
    <w:rsid w:val="00530F3B"/>
    <w:rsid w:val="00531248"/>
    <w:rsid w:val="00531F3B"/>
    <w:rsid w:val="005321A3"/>
    <w:rsid w:val="0053302E"/>
    <w:rsid w:val="005348D9"/>
    <w:rsid w:val="00534921"/>
    <w:rsid w:val="005369F4"/>
    <w:rsid w:val="00540675"/>
    <w:rsid w:val="00540BF0"/>
    <w:rsid w:val="005412AD"/>
    <w:rsid w:val="00541692"/>
    <w:rsid w:val="00541801"/>
    <w:rsid w:val="00541C31"/>
    <w:rsid w:val="005449A1"/>
    <w:rsid w:val="0054590E"/>
    <w:rsid w:val="005461B7"/>
    <w:rsid w:val="0054730E"/>
    <w:rsid w:val="00547AC3"/>
    <w:rsid w:val="00550AB1"/>
    <w:rsid w:val="0055329E"/>
    <w:rsid w:val="00553FFF"/>
    <w:rsid w:val="005549B6"/>
    <w:rsid w:val="00561035"/>
    <w:rsid w:val="00562514"/>
    <w:rsid w:val="0056355B"/>
    <w:rsid w:val="00570BB2"/>
    <w:rsid w:val="00572434"/>
    <w:rsid w:val="005737FD"/>
    <w:rsid w:val="005740CC"/>
    <w:rsid w:val="0057417A"/>
    <w:rsid w:val="00575807"/>
    <w:rsid w:val="0057675D"/>
    <w:rsid w:val="005808B9"/>
    <w:rsid w:val="005808DE"/>
    <w:rsid w:val="00580B4C"/>
    <w:rsid w:val="00580D5C"/>
    <w:rsid w:val="005810B1"/>
    <w:rsid w:val="005836D9"/>
    <w:rsid w:val="00584DD2"/>
    <w:rsid w:val="00585708"/>
    <w:rsid w:val="00585DE7"/>
    <w:rsid w:val="0059160D"/>
    <w:rsid w:val="00591746"/>
    <w:rsid w:val="00592E7C"/>
    <w:rsid w:val="00593527"/>
    <w:rsid w:val="0059388E"/>
    <w:rsid w:val="00594E06"/>
    <w:rsid w:val="00597306"/>
    <w:rsid w:val="00597799"/>
    <w:rsid w:val="005A00CB"/>
    <w:rsid w:val="005A02E9"/>
    <w:rsid w:val="005A0B8B"/>
    <w:rsid w:val="005A271E"/>
    <w:rsid w:val="005A2B84"/>
    <w:rsid w:val="005A375E"/>
    <w:rsid w:val="005A4073"/>
    <w:rsid w:val="005A58BA"/>
    <w:rsid w:val="005A636E"/>
    <w:rsid w:val="005A6D00"/>
    <w:rsid w:val="005A78EC"/>
    <w:rsid w:val="005B0189"/>
    <w:rsid w:val="005B30B3"/>
    <w:rsid w:val="005B3E77"/>
    <w:rsid w:val="005B5443"/>
    <w:rsid w:val="005B547C"/>
    <w:rsid w:val="005B66AA"/>
    <w:rsid w:val="005B7403"/>
    <w:rsid w:val="005B745B"/>
    <w:rsid w:val="005B7968"/>
    <w:rsid w:val="005C0DD0"/>
    <w:rsid w:val="005C123D"/>
    <w:rsid w:val="005C15DC"/>
    <w:rsid w:val="005C1D2B"/>
    <w:rsid w:val="005C243D"/>
    <w:rsid w:val="005C244D"/>
    <w:rsid w:val="005C2C59"/>
    <w:rsid w:val="005C716D"/>
    <w:rsid w:val="005D0994"/>
    <w:rsid w:val="005D0AA3"/>
    <w:rsid w:val="005D1CE1"/>
    <w:rsid w:val="005D2516"/>
    <w:rsid w:val="005D5494"/>
    <w:rsid w:val="005D5885"/>
    <w:rsid w:val="005D5898"/>
    <w:rsid w:val="005D5A3D"/>
    <w:rsid w:val="005D73FE"/>
    <w:rsid w:val="005D7E7D"/>
    <w:rsid w:val="005E255D"/>
    <w:rsid w:val="005E338D"/>
    <w:rsid w:val="005E5968"/>
    <w:rsid w:val="005E5C52"/>
    <w:rsid w:val="005E6297"/>
    <w:rsid w:val="005E7155"/>
    <w:rsid w:val="005E7F60"/>
    <w:rsid w:val="005F001E"/>
    <w:rsid w:val="005F030E"/>
    <w:rsid w:val="005F033E"/>
    <w:rsid w:val="005F1157"/>
    <w:rsid w:val="005F1185"/>
    <w:rsid w:val="005F26F2"/>
    <w:rsid w:val="005F3255"/>
    <w:rsid w:val="005F3D0E"/>
    <w:rsid w:val="005F48E4"/>
    <w:rsid w:val="005F5ACB"/>
    <w:rsid w:val="005F65A4"/>
    <w:rsid w:val="005F6645"/>
    <w:rsid w:val="005F78F9"/>
    <w:rsid w:val="00600B03"/>
    <w:rsid w:val="00601C9B"/>
    <w:rsid w:val="00601CD3"/>
    <w:rsid w:val="00602858"/>
    <w:rsid w:val="00603119"/>
    <w:rsid w:val="006038A2"/>
    <w:rsid w:val="006079EE"/>
    <w:rsid w:val="0061031B"/>
    <w:rsid w:val="006110C6"/>
    <w:rsid w:val="00612907"/>
    <w:rsid w:val="006212CB"/>
    <w:rsid w:val="00622E93"/>
    <w:rsid w:val="00624C8C"/>
    <w:rsid w:val="0062718E"/>
    <w:rsid w:val="006277F4"/>
    <w:rsid w:val="00627E8E"/>
    <w:rsid w:val="00630D7C"/>
    <w:rsid w:val="00630EF1"/>
    <w:rsid w:val="00631017"/>
    <w:rsid w:val="00631AFF"/>
    <w:rsid w:val="006321D8"/>
    <w:rsid w:val="00632EA5"/>
    <w:rsid w:val="006334E3"/>
    <w:rsid w:val="006336B8"/>
    <w:rsid w:val="00634D83"/>
    <w:rsid w:val="00635415"/>
    <w:rsid w:val="006370CC"/>
    <w:rsid w:val="00640AB9"/>
    <w:rsid w:val="0064265D"/>
    <w:rsid w:val="006428FB"/>
    <w:rsid w:val="00643700"/>
    <w:rsid w:val="006452F0"/>
    <w:rsid w:val="00645DE2"/>
    <w:rsid w:val="006501F4"/>
    <w:rsid w:val="0065333D"/>
    <w:rsid w:val="00653809"/>
    <w:rsid w:val="00655C46"/>
    <w:rsid w:val="00656B06"/>
    <w:rsid w:val="00657EC9"/>
    <w:rsid w:val="00660E6B"/>
    <w:rsid w:val="006610EC"/>
    <w:rsid w:val="0066253E"/>
    <w:rsid w:val="0066353F"/>
    <w:rsid w:val="00664428"/>
    <w:rsid w:val="00664DD4"/>
    <w:rsid w:val="0066650F"/>
    <w:rsid w:val="006700BE"/>
    <w:rsid w:val="006701FA"/>
    <w:rsid w:val="00670FCE"/>
    <w:rsid w:val="0067188E"/>
    <w:rsid w:val="00671B6B"/>
    <w:rsid w:val="006721E1"/>
    <w:rsid w:val="0067372D"/>
    <w:rsid w:val="006757E7"/>
    <w:rsid w:val="0067596F"/>
    <w:rsid w:val="00675B98"/>
    <w:rsid w:val="00675E3B"/>
    <w:rsid w:val="006768EE"/>
    <w:rsid w:val="00677184"/>
    <w:rsid w:val="00680DF5"/>
    <w:rsid w:val="00681CC3"/>
    <w:rsid w:val="00683E40"/>
    <w:rsid w:val="0068408A"/>
    <w:rsid w:val="00685012"/>
    <w:rsid w:val="0069021E"/>
    <w:rsid w:val="006912AD"/>
    <w:rsid w:val="00691B95"/>
    <w:rsid w:val="0069238D"/>
    <w:rsid w:val="00692A45"/>
    <w:rsid w:val="006930CC"/>
    <w:rsid w:val="006935FA"/>
    <w:rsid w:val="00697571"/>
    <w:rsid w:val="00697C0A"/>
    <w:rsid w:val="006A05CE"/>
    <w:rsid w:val="006A09D0"/>
    <w:rsid w:val="006A2D70"/>
    <w:rsid w:val="006A3A49"/>
    <w:rsid w:val="006A490C"/>
    <w:rsid w:val="006A49D7"/>
    <w:rsid w:val="006A6F9F"/>
    <w:rsid w:val="006A7F65"/>
    <w:rsid w:val="006B23AB"/>
    <w:rsid w:val="006B2DD8"/>
    <w:rsid w:val="006B491D"/>
    <w:rsid w:val="006B4B95"/>
    <w:rsid w:val="006B532A"/>
    <w:rsid w:val="006B66A3"/>
    <w:rsid w:val="006C03C4"/>
    <w:rsid w:val="006C0CBC"/>
    <w:rsid w:val="006C1C3D"/>
    <w:rsid w:val="006C3C30"/>
    <w:rsid w:val="006C3F19"/>
    <w:rsid w:val="006C4574"/>
    <w:rsid w:val="006C5D72"/>
    <w:rsid w:val="006C7C09"/>
    <w:rsid w:val="006D272E"/>
    <w:rsid w:val="006D3A1C"/>
    <w:rsid w:val="006D59ED"/>
    <w:rsid w:val="006D6EC5"/>
    <w:rsid w:val="006D71B1"/>
    <w:rsid w:val="006D7A03"/>
    <w:rsid w:val="006E216D"/>
    <w:rsid w:val="006E29CD"/>
    <w:rsid w:val="006E59AE"/>
    <w:rsid w:val="006E616F"/>
    <w:rsid w:val="006E6F8F"/>
    <w:rsid w:val="006E7D31"/>
    <w:rsid w:val="006F0916"/>
    <w:rsid w:val="006F0EC3"/>
    <w:rsid w:val="006F58E4"/>
    <w:rsid w:val="006F6693"/>
    <w:rsid w:val="006F6FBA"/>
    <w:rsid w:val="006F715D"/>
    <w:rsid w:val="006F7A76"/>
    <w:rsid w:val="007002C8"/>
    <w:rsid w:val="00700F4D"/>
    <w:rsid w:val="007012D6"/>
    <w:rsid w:val="0070150D"/>
    <w:rsid w:val="00701804"/>
    <w:rsid w:val="00701814"/>
    <w:rsid w:val="0070225D"/>
    <w:rsid w:val="00710C46"/>
    <w:rsid w:val="007120D0"/>
    <w:rsid w:val="00713419"/>
    <w:rsid w:val="00713487"/>
    <w:rsid w:val="0071418C"/>
    <w:rsid w:val="00715100"/>
    <w:rsid w:val="00716EF7"/>
    <w:rsid w:val="00720337"/>
    <w:rsid w:val="007204FB"/>
    <w:rsid w:val="0072455A"/>
    <w:rsid w:val="00725BCD"/>
    <w:rsid w:val="007278F5"/>
    <w:rsid w:val="00727A9A"/>
    <w:rsid w:val="00727AFF"/>
    <w:rsid w:val="00732380"/>
    <w:rsid w:val="007324DA"/>
    <w:rsid w:val="007331E8"/>
    <w:rsid w:val="00734135"/>
    <w:rsid w:val="007407E5"/>
    <w:rsid w:val="00740D1B"/>
    <w:rsid w:val="007431E9"/>
    <w:rsid w:val="00745425"/>
    <w:rsid w:val="00745516"/>
    <w:rsid w:val="00747AA5"/>
    <w:rsid w:val="00747E47"/>
    <w:rsid w:val="007502A6"/>
    <w:rsid w:val="00751DDD"/>
    <w:rsid w:val="00752E0A"/>
    <w:rsid w:val="00754ABA"/>
    <w:rsid w:val="00754BA9"/>
    <w:rsid w:val="0075504F"/>
    <w:rsid w:val="00755A4F"/>
    <w:rsid w:val="00755C2F"/>
    <w:rsid w:val="0075679D"/>
    <w:rsid w:val="00756CC5"/>
    <w:rsid w:val="007607A6"/>
    <w:rsid w:val="00760FAF"/>
    <w:rsid w:val="00764014"/>
    <w:rsid w:val="007647A2"/>
    <w:rsid w:val="00765E5D"/>
    <w:rsid w:val="00766BB9"/>
    <w:rsid w:val="00766D85"/>
    <w:rsid w:val="00766FC8"/>
    <w:rsid w:val="007679E4"/>
    <w:rsid w:val="00770D88"/>
    <w:rsid w:val="00774517"/>
    <w:rsid w:val="00774734"/>
    <w:rsid w:val="00774BDC"/>
    <w:rsid w:val="00774F09"/>
    <w:rsid w:val="00774F34"/>
    <w:rsid w:val="007755B9"/>
    <w:rsid w:val="0077792B"/>
    <w:rsid w:val="007779BE"/>
    <w:rsid w:val="00777C31"/>
    <w:rsid w:val="007800E9"/>
    <w:rsid w:val="00781D77"/>
    <w:rsid w:val="00781E19"/>
    <w:rsid w:val="00784DA1"/>
    <w:rsid w:val="0078512C"/>
    <w:rsid w:val="007857D1"/>
    <w:rsid w:val="00785F8F"/>
    <w:rsid w:val="00786C58"/>
    <w:rsid w:val="0078700B"/>
    <w:rsid w:val="0078734F"/>
    <w:rsid w:val="00787B92"/>
    <w:rsid w:val="00787C81"/>
    <w:rsid w:val="0079011E"/>
    <w:rsid w:val="0079045C"/>
    <w:rsid w:val="007943C1"/>
    <w:rsid w:val="00794810"/>
    <w:rsid w:val="00794D06"/>
    <w:rsid w:val="007967F8"/>
    <w:rsid w:val="007A0386"/>
    <w:rsid w:val="007A23E7"/>
    <w:rsid w:val="007A25FB"/>
    <w:rsid w:val="007A5412"/>
    <w:rsid w:val="007A655D"/>
    <w:rsid w:val="007A6629"/>
    <w:rsid w:val="007A6842"/>
    <w:rsid w:val="007A69AD"/>
    <w:rsid w:val="007A6ECD"/>
    <w:rsid w:val="007B0DDC"/>
    <w:rsid w:val="007B1F56"/>
    <w:rsid w:val="007B2B62"/>
    <w:rsid w:val="007B316B"/>
    <w:rsid w:val="007B442A"/>
    <w:rsid w:val="007B4E80"/>
    <w:rsid w:val="007B5131"/>
    <w:rsid w:val="007B5FD7"/>
    <w:rsid w:val="007B64B3"/>
    <w:rsid w:val="007B68E9"/>
    <w:rsid w:val="007B7607"/>
    <w:rsid w:val="007B7D55"/>
    <w:rsid w:val="007C03B4"/>
    <w:rsid w:val="007C054A"/>
    <w:rsid w:val="007C0725"/>
    <w:rsid w:val="007C21E7"/>
    <w:rsid w:val="007C3E3C"/>
    <w:rsid w:val="007C405A"/>
    <w:rsid w:val="007C54BA"/>
    <w:rsid w:val="007C7B8A"/>
    <w:rsid w:val="007D0935"/>
    <w:rsid w:val="007D09A4"/>
    <w:rsid w:val="007D0CF4"/>
    <w:rsid w:val="007D1250"/>
    <w:rsid w:val="007D17B2"/>
    <w:rsid w:val="007D1AA7"/>
    <w:rsid w:val="007D20AF"/>
    <w:rsid w:val="007D4DCD"/>
    <w:rsid w:val="007D5D24"/>
    <w:rsid w:val="007D64A3"/>
    <w:rsid w:val="007D7762"/>
    <w:rsid w:val="007E063C"/>
    <w:rsid w:val="007E1411"/>
    <w:rsid w:val="007E21CB"/>
    <w:rsid w:val="007E26B3"/>
    <w:rsid w:val="007E2FA7"/>
    <w:rsid w:val="007E3312"/>
    <w:rsid w:val="007E35DF"/>
    <w:rsid w:val="007E42B5"/>
    <w:rsid w:val="007E4C72"/>
    <w:rsid w:val="007E7256"/>
    <w:rsid w:val="007E74EA"/>
    <w:rsid w:val="007F0727"/>
    <w:rsid w:val="007F1382"/>
    <w:rsid w:val="007F16D2"/>
    <w:rsid w:val="007F1F5D"/>
    <w:rsid w:val="007F29F6"/>
    <w:rsid w:val="007F422F"/>
    <w:rsid w:val="007F44E3"/>
    <w:rsid w:val="007F74A1"/>
    <w:rsid w:val="007F773B"/>
    <w:rsid w:val="007F7C55"/>
    <w:rsid w:val="00800229"/>
    <w:rsid w:val="0080063D"/>
    <w:rsid w:val="00802CC0"/>
    <w:rsid w:val="0080392D"/>
    <w:rsid w:val="008049AF"/>
    <w:rsid w:val="00806402"/>
    <w:rsid w:val="00807085"/>
    <w:rsid w:val="0080771A"/>
    <w:rsid w:val="00807B17"/>
    <w:rsid w:val="008107AB"/>
    <w:rsid w:val="00816083"/>
    <w:rsid w:val="008169FC"/>
    <w:rsid w:val="00820349"/>
    <w:rsid w:val="008208F9"/>
    <w:rsid w:val="00820C1F"/>
    <w:rsid w:val="008212F8"/>
    <w:rsid w:val="0082148E"/>
    <w:rsid w:val="00822EFA"/>
    <w:rsid w:val="008232E0"/>
    <w:rsid w:val="0082626E"/>
    <w:rsid w:val="0083142D"/>
    <w:rsid w:val="00832180"/>
    <w:rsid w:val="00832635"/>
    <w:rsid w:val="00832AAB"/>
    <w:rsid w:val="00832F5F"/>
    <w:rsid w:val="008332D5"/>
    <w:rsid w:val="0083487A"/>
    <w:rsid w:val="00834C4B"/>
    <w:rsid w:val="008352E3"/>
    <w:rsid w:val="00837544"/>
    <w:rsid w:val="0084044D"/>
    <w:rsid w:val="00840BB6"/>
    <w:rsid w:val="00840F67"/>
    <w:rsid w:val="008423C9"/>
    <w:rsid w:val="008423D7"/>
    <w:rsid w:val="0084455A"/>
    <w:rsid w:val="0084636B"/>
    <w:rsid w:val="0084762B"/>
    <w:rsid w:val="008529A8"/>
    <w:rsid w:val="00852D02"/>
    <w:rsid w:val="008563D4"/>
    <w:rsid w:val="008569E9"/>
    <w:rsid w:val="00856A08"/>
    <w:rsid w:val="00857311"/>
    <w:rsid w:val="00860857"/>
    <w:rsid w:val="00861262"/>
    <w:rsid w:val="00862445"/>
    <w:rsid w:val="00862A8E"/>
    <w:rsid w:val="00862D50"/>
    <w:rsid w:val="00865990"/>
    <w:rsid w:val="0086599F"/>
    <w:rsid w:val="008702FB"/>
    <w:rsid w:val="00871AF6"/>
    <w:rsid w:val="0087215B"/>
    <w:rsid w:val="00872C83"/>
    <w:rsid w:val="00874C82"/>
    <w:rsid w:val="008752CA"/>
    <w:rsid w:val="00876086"/>
    <w:rsid w:val="008768E5"/>
    <w:rsid w:val="00876D47"/>
    <w:rsid w:val="008771FA"/>
    <w:rsid w:val="0087756D"/>
    <w:rsid w:val="0087785C"/>
    <w:rsid w:val="00880396"/>
    <w:rsid w:val="00880AE1"/>
    <w:rsid w:val="008826AC"/>
    <w:rsid w:val="00882D77"/>
    <w:rsid w:val="00883252"/>
    <w:rsid w:val="008845C1"/>
    <w:rsid w:val="00885222"/>
    <w:rsid w:val="00887E2F"/>
    <w:rsid w:val="008905E5"/>
    <w:rsid w:val="00891C3C"/>
    <w:rsid w:val="00892B4D"/>
    <w:rsid w:val="00892C18"/>
    <w:rsid w:val="00894BD9"/>
    <w:rsid w:val="0089633C"/>
    <w:rsid w:val="00897CD2"/>
    <w:rsid w:val="008A1495"/>
    <w:rsid w:val="008A176B"/>
    <w:rsid w:val="008A26B8"/>
    <w:rsid w:val="008A363B"/>
    <w:rsid w:val="008A3E82"/>
    <w:rsid w:val="008A3EEF"/>
    <w:rsid w:val="008A467D"/>
    <w:rsid w:val="008A5287"/>
    <w:rsid w:val="008A540B"/>
    <w:rsid w:val="008A586B"/>
    <w:rsid w:val="008A5DED"/>
    <w:rsid w:val="008A6895"/>
    <w:rsid w:val="008A6EA8"/>
    <w:rsid w:val="008B0D75"/>
    <w:rsid w:val="008B2B87"/>
    <w:rsid w:val="008B4F61"/>
    <w:rsid w:val="008B6FA2"/>
    <w:rsid w:val="008B7AE3"/>
    <w:rsid w:val="008B7DD7"/>
    <w:rsid w:val="008C1A40"/>
    <w:rsid w:val="008C1B1F"/>
    <w:rsid w:val="008C2B27"/>
    <w:rsid w:val="008C571C"/>
    <w:rsid w:val="008C5B55"/>
    <w:rsid w:val="008C74F4"/>
    <w:rsid w:val="008C7E8C"/>
    <w:rsid w:val="008D23A2"/>
    <w:rsid w:val="008D285E"/>
    <w:rsid w:val="008D4CCB"/>
    <w:rsid w:val="008D5467"/>
    <w:rsid w:val="008D590B"/>
    <w:rsid w:val="008D5B63"/>
    <w:rsid w:val="008D5F24"/>
    <w:rsid w:val="008D7634"/>
    <w:rsid w:val="008E0BD8"/>
    <w:rsid w:val="008E0FA5"/>
    <w:rsid w:val="008E4F01"/>
    <w:rsid w:val="008E4F53"/>
    <w:rsid w:val="008E68EB"/>
    <w:rsid w:val="008E731E"/>
    <w:rsid w:val="008E7709"/>
    <w:rsid w:val="008F0DD0"/>
    <w:rsid w:val="008F30E1"/>
    <w:rsid w:val="008F5439"/>
    <w:rsid w:val="008F68DB"/>
    <w:rsid w:val="00900D61"/>
    <w:rsid w:val="00901E5E"/>
    <w:rsid w:val="00902FAA"/>
    <w:rsid w:val="009059A0"/>
    <w:rsid w:val="009102E3"/>
    <w:rsid w:val="009109A2"/>
    <w:rsid w:val="009118D9"/>
    <w:rsid w:val="00912F87"/>
    <w:rsid w:val="00913293"/>
    <w:rsid w:val="00913421"/>
    <w:rsid w:val="00913EA7"/>
    <w:rsid w:val="00914007"/>
    <w:rsid w:val="00914FFE"/>
    <w:rsid w:val="00915169"/>
    <w:rsid w:val="0091622A"/>
    <w:rsid w:val="00916F17"/>
    <w:rsid w:val="00920542"/>
    <w:rsid w:val="00920832"/>
    <w:rsid w:val="00920CD5"/>
    <w:rsid w:val="00923D54"/>
    <w:rsid w:val="009241F6"/>
    <w:rsid w:val="00925267"/>
    <w:rsid w:val="009263B2"/>
    <w:rsid w:val="00926F0D"/>
    <w:rsid w:val="0092739F"/>
    <w:rsid w:val="0093007B"/>
    <w:rsid w:val="0093024C"/>
    <w:rsid w:val="00933235"/>
    <w:rsid w:val="00934106"/>
    <w:rsid w:val="00935B6C"/>
    <w:rsid w:val="00936F7D"/>
    <w:rsid w:val="00937A31"/>
    <w:rsid w:val="009406E8"/>
    <w:rsid w:val="009407D8"/>
    <w:rsid w:val="00942877"/>
    <w:rsid w:val="00942A8D"/>
    <w:rsid w:val="009433DA"/>
    <w:rsid w:val="00943C78"/>
    <w:rsid w:val="009441D9"/>
    <w:rsid w:val="009442F4"/>
    <w:rsid w:val="00944498"/>
    <w:rsid w:val="0095043F"/>
    <w:rsid w:val="0095133B"/>
    <w:rsid w:val="00951675"/>
    <w:rsid w:val="009524A2"/>
    <w:rsid w:val="00954FA9"/>
    <w:rsid w:val="009561D3"/>
    <w:rsid w:val="009564E4"/>
    <w:rsid w:val="009603D4"/>
    <w:rsid w:val="00960D26"/>
    <w:rsid w:val="009612CF"/>
    <w:rsid w:val="00961732"/>
    <w:rsid w:val="009617B6"/>
    <w:rsid w:val="0096213F"/>
    <w:rsid w:val="00962CC2"/>
    <w:rsid w:val="00964225"/>
    <w:rsid w:val="00967D6B"/>
    <w:rsid w:val="009715C4"/>
    <w:rsid w:val="00972363"/>
    <w:rsid w:val="00972D60"/>
    <w:rsid w:val="00972D64"/>
    <w:rsid w:val="00973177"/>
    <w:rsid w:val="00973C2C"/>
    <w:rsid w:val="00975070"/>
    <w:rsid w:val="00975AFE"/>
    <w:rsid w:val="00977CAC"/>
    <w:rsid w:val="009857E9"/>
    <w:rsid w:val="00986D03"/>
    <w:rsid w:val="00987D8D"/>
    <w:rsid w:val="009906D5"/>
    <w:rsid w:val="00990DB2"/>
    <w:rsid w:val="00991020"/>
    <w:rsid w:val="009910D8"/>
    <w:rsid w:val="0099144A"/>
    <w:rsid w:val="00992506"/>
    <w:rsid w:val="00992C22"/>
    <w:rsid w:val="00993D13"/>
    <w:rsid w:val="0099471A"/>
    <w:rsid w:val="00994AE9"/>
    <w:rsid w:val="00994BA8"/>
    <w:rsid w:val="00995F7F"/>
    <w:rsid w:val="009A260B"/>
    <w:rsid w:val="009A678A"/>
    <w:rsid w:val="009A689E"/>
    <w:rsid w:val="009B0CD4"/>
    <w:rsid w:val="009B0E40"/>
    <w:rsid w:val="009B17F6"/>
    <w:rsid w:val="009B1D0D"/>
    <w:rsid w:val="009B21E1"/>
    <w:rsid w:val="009B2238"/>
    <w:rsid w:val="009B3762"/>
    <w:rsid w:val="009B5BD7"/>
    <w:rsid w:val="009B5C48"/>
    <w:rsid w:val="009B6151"/>
    <w:rsid w:val="009B7372"/>
    <w:rsid w:val="009B7533"/>
    <w:rsid w:val="009B7CBF"/>
    <w:rsid w:val="009B7FF3"/>
    <w:rsid w:val="009C08C9"/>
    <w:rsid w:val="009C10F5"/>
    <w:rsid w:val="009C1337"/>
    <w:rsid w:val="009C15AE"/>
    <w:rsid w:val="009C220D"/>
    <w:rsid w:val="009C2F5E"/>
    <w:rsid w:val="009C3403"/>
    <w:rsid w:val="009C3D1B"/>
    <w:rsid w:val="009C3D35"/>
    <w:rsid w:val="009C4639"/>
    <w:rsid w:val="009C6FAC"/>
    <w:rsid w:val="009C74FA"/>
    <w:rsid w:val="009D0BE1"/>
    <w:rsid w:val="009D10BA"/>
    <w:rsid w:val="009D40DD"/>
    <w:rsid w:val="009D5976"/>
    <w:rsid w:val="009D73FD"/>
    <w:rsid w:val="009D7B80"/>
    <w:rsid w:val="009E1F44"/>
    <w:rsid w:val="009E33DA"/>
    <w:rsid w:val="009E5877"/>
    <w:rsid w:val="009E6D57"/>
    <w:rsid w:val="009E713B"/>
    <w:rsid w:val="009F028B"/>
    <w:rsid w:val="009F1680"/>
    <w:rsid w:val="009F1B56"/>
    <w:rsid w:val="009F4C52"/>
    <w:rsid w:val="009F5D2A"/>
    <w:rsid w:val="009F6A01"/>
    <w:rsid w:val="009F7744"/>
    <w:rsid w:val="00A01CF5"/>
    <w:rsid w:val="00A01DF5"/>
    <w:rsid w:val="00A01EF9"/>
    <w:rsid w:val="00A0440E"/>
    <w:rsid w:val="00A05F81"/>
    <w:rsid w:val="00A06422"/>
    <w:rsid w:val="00A06BAD"/>
    <w:rsid w:val="00A0717C"/>
    <w:rsid w:val="00A0747D"/>
    <w:rsid w:val="00A10243"/>
    <w:rsid w:val="00A10E3C"/>
    <w:rsid w:val="00A10EF0"/>
    <w:rsid w:val="00A11426"/>
    <w:rsid w:val="00A117D4"/>
    <w:rsid w:val="00A126D3"/>
    <w:rsid w:val="00A12751"/>
    <w:rsid w:val="00A13AF6"/>
    <w:rsid w:val="00A15067"/>
    <w:rsid w:val="00A150EB"/>
    <w:rsid w:val="00A153C2"/>
    <w:rsid w:val="00A167A6"/>
    <w:rsid w:val="00A16AAB"/>
    <w:rsid w:val="00A16E60"/>
    <w:rsid w:val="00A172E2"/>
    <w:rsid w:val="00A20579"/>
    <w:rsid w:val="00A20FD1"/>
    <w:rsid w:val="00A230A7"/>
    <w:rsid w:val="00A266B0"/>
    <w:rsid w:val="00A2710C"/>
    <w:rsid w:val="00A27941"/>
    <w:rsid w:val="00A30FA5"/>
    <w:rsid w:val="00A325E5"/>
    <w:rsid w:val="00A32945"/>
    <w:rsid w:val="00A32B26"/>
    <w:rsid w:val="00A33B87"/>
    <w:rsid w:val="00A33C42"/>
    <w:rsid w:val="00A36B60"/>
    <w:rsid w:val="00A377B0"/>
    <w:rsid w:val="00A40CD4"/>
    <w:rsid w:val="00A43721"/>
    <w:rsid w:val="00A47755"/>
    <w:rsid w:val="00A479B8"/>
    <w:rsid w:val="00A47DE9"/>
    <w:rsid w:val="00A506A6"/>
    <w:rsid w:val="00A51106"/>
    <w:rsid w:val="00A511BF"/>
    <w:rsid w:val="00A53548"/>
    <w:rsid w:val="00A55ED0"/>
    <w:rsid w:val="00A55F3B"/>
    <w:rsid w:val="00A568A6"/>
    <w:rsid w:val="00A57646"/>
    <w:rsid w:val="00A60A20"/>
    <w:rsid w:val="00A6234B"/>
    <w:rsid w:val="00A64FB9"/>
    <w:rsid w:val="00A6650E"/>
    <w:rsid w:val="00A66918"/>
    <w:rsid w:val="00A674FF"/>
    <w:rsid w:val="00A71ADD"/>
    <w:rsid w:val="00A72A09"/>
    <w:rsid w:val="00A747D3"/>
    <w:rsid w:val="00A753B5"/>
    <w:rsid w:val="00A75588"/>
    <w:rsid w:val="00A76D1E"/>
    <w:rsid w:val="00A7708C"/>
    <w:rsid w:val="00A77BC7"/>
    <w:rsid w:val="00A802D5"/>
    <w:rsid w:val="00A8051C"/>
    <w:rsid w:val="00A82259"/>
    <w:rsid w:val="00A82710"/>
    <w:rsid w:val="00A82C79"/>
    <w:rsid w:val="00A8386E"/>
    <w:rsid w:val="00A85050"/>
    <w:rsid w:val="00A8511E"/>
    <w:rsid w:val="00A852B9"/>
    <w:rsid w:val="00A861FF"/>
    <w:rsid w:val="00A863DF"/>
    <w:rsid w:val="00A87045"/>
    <w:rsid w:val="00A90353"/>
    <w:rsid w:val="00A90763"/>
    <w:rsid w:val="00A91AC7"/>
    <w:rsid w:val="00A91DC5"/>
    <w:rsid w:val="00A92C19"/>
    <w:rsid w:val="00A95ABB"/>
    <w:rsid w:val="00A960B2"/>
    <w:rsid w:val="00AA1012"/>
    <w:rsid w:val="00AA1535"/>
    <w:rsid w:val="00AA1848"/>
    <w:rsid w:val="00AA1F44"/>
    <w:rsid w:val="00AA293C"/>
    <w:rsid w:val="00AA2B6C"/>
    <w:rsid w:val="00AA46EA"/>
    <w:rsid w:val="00AA6498"/>
    <w:rsid w:val="00AA68D6"/>
    <w:rsid w:val="00AA7774"/>
    <w:rsid w:val="00AB0451"/>
    <w:rsid w:val="00AB079D"/>
    <w:rsid w:val="00AB0D25"/>
    <w:rsid w:val="00AB212F"/>
    <w:rsid w:val="00AB2C77"/>
    <w:rsid w:val="00AB3595"/>
    <w:rsid w:val="00AB60C4"/>
    <w:rsid w:val="00AB6208"/>
    <w:rsid w:val="00AC1AB2"/>
    <w:rsid w:val="00AC33C2"/>
    <w:rsid w:val="00AC4AA4"/>
    <w:rsid w:val="00AC552F"/>
    <w:rsid w:val="00AC557C"/>
    <w:rsid w:val="00AC583C"/>
    <w:rsid w:val="00AC5BAF"/>
    <w:rsid w:val="00AD019C"/>
    <w:rsid w:val="00AD0330"/>
    <w:rsid w:val="00AD0E15"/>
    <w:rsid w:val="00AD2072"/>
    <w:rsid w:val="00AD2B34"/>
    <w:rsid w:val="00AD4DBA"/>
    <w:rsid w:val="00AD4F90"/>
    <w:rsid w:val="00AD5262"/>
    <w:rsid w:val="00AD648D"/>
    <w:rsid w:val="00AD7A71"/>
    <w:rsid w:val="00AD7CAB"/>
    <w:rsid w:val="00AD7E1E"/>
    <w:rsid w:val="00AE11E0"/>
    <w:rsid w:val="00AE26ED"/>
    <w:rsid w:val="00AE2B15"/>
    <w:rsid w:val="00AE3742"/>
    <w:rsid w:val="00AE460F"/>
    <w:rsid w:val="00AE6364"/>
    <w:rsid w:val="00AE6622"/>
    <w:rsid w:val="00AF0D50"/>
    <w:rsid w:val="00AF3DAE"/>
    <w:rsid w:val="00AF46E2"/>
    <w:rsid w:val="00AF474D"/>
    <w:rsid w:val="00AF4B3E"/>
    <w:rsid w:val="00AF677A"/>
    <w:rsid w:val="00AF73E6"/>
    <w:rsid w:val="00AF77CA"/>
    <w:rsid w:val="00B00AD4"/>
    <w:rsid w:val="00B01733"/>
    <w:rsid w:val="00B023A1"/>
    <w:rsid w:val="00B04257"/>
    <w:rsid w:val="00B068B8"/>
    <w:rsid w:val="00B074FE"/>
    <w:rsid w:val="00B0779D"/>
    <w:rsid w:val="00B11920"/>
    <w:rsid w:val="00B1404E"/>
    <w:rsid w:val="00B15288"/>
    <w:rsid w:val="00B16106"/>
    <w:rsid w:val="00B16919"/>
    <w:rsid w:val="00B17A49"/>
    <w:rsid w:val="00B22C39"/>
    <w:rsid w:val="00B22E49"/>
    <w:rsid w:val="00B24D14"/>
    <w:rsid w:val="00B25865"/>
    <w:rsid w:val="00B26011"/>
    <w:rsid w:val="00B264F7"/>
    <w:rsid w:val="00B32A7D"/>
    <w:rsid w:val="00B34923"/>
    <w:rsid w:val="00B35D3C"/>
    <w:rsid w:val="00B36A46"/>
    <w:rsid w:val="00B40017"/>
    <w:rsid w:val="00B40329"/>
    <w:rsid w:val="00B40864"/>
    <w:rsid w:val="00B40A9B"/>
    <w:rsid w:val="00B40D04"/>
    <w:rsid w:val="00B412EC"/>
    <w:rsid w:val="00B41718"/>
    <w:rsid w:val="00B42229"/>
    <w:rsid w:val="00B427E5"/>
    <w:rsid w:val="00B42CBC"/>
    <w:rsid w:val="00B44883"/>
    <w:rsid w:val="00B45CD8"/>
    <w:rsid w:val="00B45D19"/>
    <w:rsid w:val="00B4627A"/>
    <w:rsid w:val="00B4637B"/>
    <w:rsid w:val="00B4717A"/>
    <w:rsid w:val="00B507B8"/>
    <w:rsid w:val="00B513B7"/>
    <w:rsid w:val="00B51646"/>
    <w:rsid w:val="00B533CB"/>
    <w:rsid w:val="00B541D4"/>
    <w:rsid w:val="00B5686D"/>
    <w:rsid w:val="00B57345"/>
    <w:rsid w:val="00B57BDB"/>
    <w:rsid w:val="00B57E5D"/>
    <w:rsid w:val="00B60BB4"/>
    <w:rsid w:val="00B6355F"/>
    <w:rsid w:val="00B638E7"/>
    <w:rsid w:val="00B64553"/>
    <w:rsid w:val="00B65080"/>
    <w:rsid w:val="00B65C2E"/>
    <w:rsid w:val="00B71875"/>
    <w:rsid w:val="00B719E6"/>
    <w:rsid w:val="00B72362"/>
    <w:rsid w:val="00B737D9"/>
    <w:rsid w:val="00B74112"/>
    <w:rsid w:val="00B74379"/>
    <w:rsid w:val="00B75B52"/>
    <w:rsid w:val="00B77C52"/>
    <w:rsid w:val="00B81B21"/>
    <w:rsid w:val="00B846B8"/>
    <w:rsid w:val="00B85A24"/>
    <w:rsid w:val="00B86A19"/>
    <w:rsid w:val="00B90553"/>
    <w:rsid w:val="00B91429"/>
    <w:rsid w:val="00B9156E"/>
    <w:rsid w:val="00B9226B"/>
    <w:rsid w:val="00B93916"/>
    <w:rsid w:val="00B93B31"/>
    <w:rsid w:val="00B9491A"/>
    <w:rsid w:val="00B9538F"/>
    <w:rsid w:val="00B95DD0"/>
    <w:rsid w:val="00B95E02"/>
    <w:rsid w:val="00B97C0B"/>
    <w:rsid w:val="00BA02AA"/>
    <w:rsid w:val="00BA08CD"/>
    <w:rsid w:val="00BA15FF"/>
    <w:rsid w:val="00BA1CA2"/>
    <w:rsid w:val="00BA542C"/>
    <w:rsid w:val="00BA55C4"/>
    <w:rsid w:val="00BA661D"/>
    <w:rsid w:val="00BA7CC5"/>
    <w:rsid w:val="00BA7ECF"/>
    <w:rsid w:val="00BB0DC5"/>
    <w:rsid w:val="00BB1974"/>
    <w:rsid w:val="00BB23D6"/>
    <w:rsid w:val="00BB3251"/>
    <w:rsid w:val="00BB3F66"/>
    <w:rsid w:val="00BB50A4"/>
    <w:rsid w:val="00BB56C4"/>
    <w:rsid w:val="00BB5847"/>
    <w:rsid w:val="00BC0BAB"/>
    <w:rsid w:val="00BC24B8"/>
    <w:rsid w:val="00BC25A5"/>
    <w:rsid w:val="00BC2C40"/>
    <w:rsid w:val="00BD1086"/>
    <w:rsid w:val="00BD1BEC"/>
    <w:rsid w:val="00BD20A3"/>
    <w:rsid w:val="00BD667E"/>
    <w:rsid w:val="00BD700A"/>
    <w:rsid w:val="00BD75EC"/>
    <w:rsid w:val="00BE5EC6"/>
    <w:rsid w:val="00BE6052"/>
    <w:rsid w:val="00BE6144"/>
    <w:rsid w:val="00BF1116"/>
    <w:rsid w:val="00BF4EFE"/>
    <w:rsid w:val="00BF53CC"/>
    <w:rsid w:val="00C02596"/>
    <w:rsid w:val="00C03743"/>
    <w:rsid w:val="00C03B65"/>
    <w:rsid w:val="00C062D9"/>
    <w:rsid w:val="00C103C4"/>
    <w:rsid w:val="00C106B2"/>
    <w:rsid w:val="00C12B1B"/>
    <w:rsid w:val="00C12BC1"/>
    <w:rsid w:val="00C12CD1"/>
    <w:rsid w:val="00C136FF"/>
    <w:rsid w:val="00C15380"/>
    <w:rsid w:val="00C17B70"/>
    <w:rsid w:val="00C2085A"/>
    <w:rsid w:val="00C252D3"/>
    <w:rsid w:val="00C25A62"/>
    <w:rsid w:val="00C25BAA"/>
    <w:rsid w:val="00C26C7F"/>
    <w:rsid w:val="00C270EC"/>
    <w:rsid w:val="00C27607"/>
    <w:rsid w:val="00C30770"/>
    <w:rsid w:val="00C312F2"/>
    <w:rsid w:val="00C31371"/>
    <w:rsid w:val="00C31495"/>
    <w:rsid w:val="00C31AA3"/>
    <w:rsid w:val="00C31FC9"/>
    <w:rsid w:val="00C33A85"/>
    <w:rsid w:val="00C33CD8"/>
    <w:rsid w:val="00C33DB5"/>
    <w:rsid w:val="00C33EB3"/>
    <w:rsid w:val="00C35434"/>
    <w:rsid w:val="00C37016"/>
    <w:rsid w:val="00C40E0B"/>
    <w:rsid w:val="00C41160"/>
    <w:rsid w:val="00C4126C"/>
    <w:rsid w:val="00C414BA"/>
    <w:rsid w:val="00C417CA"/>
    <w:rsid w:val="00C42E71"/>
    <w:rsid w:val="00C43EFD"/>
    <w:rsid w:val="00C45496"/>
    <w:rsid w:val="00C457E2"/>
    <w:rsid w:val="00C4623B"/>
    <w:rsid w:val="00C46943"/>
    <w:rsid w:val="00C46CB9"/>
    <w:rsid w:val="00C47CD2"/>
    <w:rsid w:val="00C53B9E"/>
    <w:rsid w:val="00C5522B"/>
    <w:rsid w:val="00C5586E"/>
    <w:rsid w:val="00C632E8"/>
    <w:rsid w:val="00C64A7D"/>
    <w:rsid w:val="00C718DB"/>
    <w:rsid w:val="00C73859"/>
    <w:rsid w:val="00C747CF"/>
    <w:rsid w:val="00C768BE"/>
    <w:rsid w:val="00C81021"/>
    <w:rsid w:val="00C820E5"/>
    <w:rsid w:val="00C86039"/>
    <w:rsid w:val="00C86E42"/>
    <w:rsid w:val="00C87655"/>
    <w:rsid w:val="00C87B11"/>
    <w:rsid w:val="00C909BF"/>
    <w:rsid w:val="00C928EB"/>
    <w:rsid w:val="00C94072"/>
    <w:rsid w:val="00C94EAD"/>
    <w:rsid w:val="00C94F0E"/>
    <w:rsid w:val="00C95565"/>
    <w:rsid w:val="00C9628E"/>
    <w:rsid w:val="00C97E4E"/>
    <w:rsid w:val="00CA0242"/>
    <w:rsid w:val="00CA143D"/>
    <w:rsid w:val="00CA16ED"/>
    <w:rsid w:val="00CA2B90"/>
    <w:rsid w:val="00CA323B"/>
    <w:rsid w:val="00CA3678"/>
    <w:rsid w:val="00CA42A4"/>
    <w:rsid w:val="00CA43EA"/>
    <w:rsid w:val="00CA5C3E"/>
    <w:rsid w:val="00CA7667"/>
    <w:rsid w:val="00CA79FF"/>
    <w:rsid w:val="00CA7CB7"/>
    <w:rsid w:val="00CB01B8"/>
    <w:rsid w:val="00CB0598"/>
    <w:rsid w:val="00CB065C"/>
    <w:rsid w:val="00CB0920"/>
    <w:rsid w:val="00CB1642"/>
    <w:rsid w:val="00CB24BE"/>
    <w:rsid w:val="00CB4C5E"/>
    <w:rsid w:val="00CB5667"/>
    <w:rsid w:val="00CB5EBB"/>
    <w:rsid w:val="00CC03EF"/>
    <w:rsid w:val="00CC2F77"/>
    <w:rsid w:val="00CC3EB7"/>
    <w:rsid w:val="00CC50E9"/>
    <w:rsid w:val="00CC60F3"/>
    <w:rsid w:val="00CC67BD"/>
    <w:rsid w:val="00CD1DA8"/>
    <w:rsid w:val="00CD2357"/>
    <w:rsid w:val="00CD295F"/>
    <w:rsid w:val="00CD2D98"/>
    <w:rsid w:val="00CD3F0F"/>
    <w:rsid w:val="00CD4279"/>
    <w:rsid w:val="00CD44A3"/>
    <w:rsid w:val="00CD492F"/>
    <w:rsid w:val="00CD51C2"/>
    <w:rsid w:val="00CD5B95"/>
    <w:rsid w:val="00CD658F"/>
    <w:rsid w:val="00CD74A0"/>
    <w:rsid w:val="00CD797D"/>
    <w:rsid w:val="00CD7FE8"/>
    <w:rsid w:val="00CE1453"/>
    <w:rsid w:val="00CE1677"/>
    <w:rsid w:val="00CE22D0"/>
    <w:rsid w:val="00CE4394"/>
    <w:rsid w:val="00CE4546"/>
    <w:rsid w:val="00CE53F5"/>
    <w:rsid w:val="00CE7158"/>
    <w:rsid w:val="00CF00E0"/>
    <w:rsid w:val="00CF0AD2"/>
    <w:rsid w:val="00CF1B6F"/>
    <w:rsid w:val="00CF1C97"/>
    <w:rsid w:val="00CF1F1E"/>
    <w:rsid w:val="00CF27FF"/>
    <w:rsid w:val="00CF2A49"/>
    <w:rsid w:val="00CF42E6"/>
    <w:rsid w:val="00CF718D"/>
    <w:rsid w:val="00D00A76"/>
    <w:rsid w:val="00D00D70"/>
    <w:rsid w:val="00D04267"/>
    <w:rsid w:val="00D067FF"/>
    <w:rsid w:val="00D07643"/>
    <w:rsid w:val="00D10251"/>
    <w:rsid w:val="00D108F3"/>
    <w:rsid w:val="00D1193B"/>
    <w:rsid w:val="00D126AF"/>
    <w:rsid w:val="00D12DEC"/>
    <w:rsid w:val="00D14BA5"/>
    <w:rsid w:val="00D1568A"/>
    <w:rsid w:val="00D16A64"/>
    <w:rsid w:val="00D16B08"/>
    <w:rsid w:val="00D170F3"/>
    <w:rsid w:val="00D173C8"/>
    <w:rsid w:val="00D17FF9"/>
    <w:rsid w:val="00D20FCD"/>
    <w:rsid w:val="00D2130F"/>
    <w:rsid w:val="00D21EA2"/>
    <w:rsid w:val="00D226F3"/>
    <w:rsid w:val="00D22BDC"/>
    <w:rsid w:val="00D24A56"/>
    <w:rsid w:val="00D318FE"/>
    <w:rsid w:val="00D32AE0"/>
    <w:rsid w:val="00D331E4"/>
    <w:rsid w:val="00D33E48"/>
    <w:rsid w:val="00D33EFF"/>
    <w:rsid w:val="00D3402B"/>
    <w:rsid w:val="00D35504"/>
    <w:rsid w:val="00D36761"/>
    <w:rsid w:val="00D3694C"/>
    <w:rsid w:val="00D3718B"/>
    <w:rsid w:val="00D37899"/>
    <w:rsid w:val="00D37F05"/>
    <w:rsid w:val="00D403B5"/>
    <w:rsid w:val="00D40761"/>
    <w:rsid w:val="00D40FB5"/>
    <w:rsid w:val="00D41662"/>
    <w:rsid w:val="00D4225C"/>
    <w:rsid w:val="00D43AA9"/>
    <w:rsid w:val="00D43B45"/>
    <w:rsid w:val="00D43E57"/>
    <w:rsid w:val="00D4609D"/>
    <w:rsid w:val="00D46790"/>
    <w:rsid w:val="00D46B84"/>
    <w:rsid w:val="00D4709D"/>
    <w:rsid w:val="00D474BB"/>
    <w:rsid w:val="00D478B3"/>
    <w:rsid w:val="00D52796"/>
    <w:rsid w:val="00D54642"/>
    <w:rsid w:val="00D55FF4"/>
    <w:rsid w:val="00D563E7"/>
    <w:rsid w:val="00D57DEB"/>
    <w:rsid w:val="00D61349"/>
    <w:rsid w:val="00D6254B"/>
    <w:rsid w:val="00D62858"/>
    <w:rsid w:val="00D63AF1"/>
    <w:rsid w:val="00D6452B"/>
    <w:rsid w:val="00D6516C"/>
    <w:rsid w:val="00D6664F"/>
    <w:rsid w:val="00D70960"/>
    <w:rsid w:val="00D70D40"/>
    <w:rsid w:val="00D7648F"/>
    <w:rsid w:val="00D80170"/>
    <w:rsid w:val="00D802DA"/>
    <w:rsid w:val="00D80F22"/>
    <w:rsid w:val="00D80F8A"/>
    <w:rsid w:val="00D817A4"/>
    <w:rsid w:val="00D8239C"/>
    <w:rsid w:val="00D82922"/>
    <w:rsid w:val="00D84E0C"/>
    <w:rsid w:val="00D866C3"/>
    <w:rsid w:val="00D90BCA"/>
    <w:rsid w:val="00D932A8"/>
    <w:rsid w:val="00D966C1"/>
    <w:rsid w:val="00D97A77"/>
    <w:rsid w:val="00DA02B7"/>
    <w:rsid w:val="00DA0662"/>
    <w:rsid w:val="00DA45FA"/>
    <w:rsid w:val="00DA63AA"/>
    <w:rsid w:val="00DA6421"/>
    <w:rsid w:val="00DA6637"/>
    <w:rsid w:val="00DA7979"/>
    <w:rsid w:val="00DB15AD"/>
    <w:rsid w:val="00DB22F7"/>
    <w:rsid w:val="00DB23CB"/>
    <w:rsid w:val="00DB37AA"/>
    <w:rsid w:val="00DB3B0C"/>
    <w:rsid w:val="00DB4F8E"/>
    <w:rsid w:val="00DB5324"/>
    <w:rsid w:val="00DB702E"/>
    <w:rsid w:val="00DB75D0"/>
    <w:rsid w:val="00DB7B42"/>
    <w:rsid w:val="00DC1388"/>
    <w:rsid w:val="00DC3B72"/>
    <w:rsid w:val="00DC549F"/>
    <w:rsid w:val="00DC55B7"/>
    <w:rsid w:val="00DC67CF"/>
    <w:rsid w:val="00DD0C54"/>
    <w:rsid w:val="00DD1214"/>
    <w:rsid w:val="00DD15CB"/>
    <w:rsid w:val="00DD21D7"/>
    <w:rsid w:val="00DD33FD"/>
    <w:rsid w:val="00DD3447"/>
    <w:rsid w:val="00DD34BE"/>
    <w:rsid w:val="00DD37E3"/>
    <w:rsid w:val="00DD4A0C"/>
    <w:rsid w:val="00DD6151"/>
    <w:rsid w:val="00DD760E"/>
    <w:rsid w:val="00DD7F2D"/>
    <w:rsid w:val="00DE2F7C"/>
    <w:rsid w:val="00DE3492"/>
    <w:rsid w:val="00DE3BC3"/>
    <w:rsid w:val="00DE411D"/>
    <w:rsid w:val="00DE4DEE"/>
    <w:rsid w:val="00DE5663"/>
    <w:rsid w:val="00DE5E83"/>
    <w:rsid w:val="00DE6839"/>
    <w:rsid w:val="00DF0F69"/>
    <w:rsid w:val="00DF1054"/>
    <w:rsid w:val="00DF1421"/>
    <w:rsid w:val="00DF1641"/>
    <w:rsid w:val="00DF1ABE"/>
    <w:rsid w:val="00DF1D22"/>
    <w:rsid w:val="00DF33F6"/>
    <w:rsid w:val="00DF3746"/>
    <w:rsid w:val="00DF3A21"/>
    <w:rsid w:val="00DF3B8E"/>
    <w:rsid w:val="00DF3F74"/>
    <w:rsid w:val="00DF66B9"/>
    <w:rsid w:val="00DF68AE"/>
    <w:rsid w:val="00E00451"/>
    <w:rsid w:val="00E00D3C"/>
    <w:rsid w:val="00E00FBB"/>
    <w:rsid w:val="00E04A02"/>
    <w:rsid w:val="00E065FC"/>
    <w:rsid w:val="00E074B5"/>
    <w:rsid w:val="00E07D25"/>
    <w:rsid w:val="00E07DA4"/>
    <w:rsid w:val="00E11036"/>
    <w:rsid w:val="00E11BC9"/>
    <w:rsid w:val="00E11D0A"/>
    <w:rsid w:val="00E127FD"/>
    <w:rsid w:val="00E12C30"/>
    <w:rsid w:val="00E12FC7"/>
    <w:rsid w:val="00E15199"/>
    <w:rsid w:val="00E158DC"/>
    <w:rsid w:val="00E207A9"/>
    <w:rsid w:val="00E21A5E"/>
    <w:rsid w:val="00E2382C"/>
    <w:rsid w:val="00E24741"/>
    <w:rsid w:val="00E25A91"/>
    <w:rsid w:val="00E317B6"/>
    <w:rsid w:val="00E3404F"/>
    <w:rsid w:val="00E35899"/>
    <w:rsid w:val="00E37578"/>
    <w:rsid w:val="00E406DE"/>
    <w:rsid w:val="00E40B91"/>
    <w:rsid w:val="00E4228C"/>
    <w:rsid w:val="00E447C6"/>
    <w:rsid w:val="00E45B16"/>
    <w:rsid w:val="00E46529"/>
    <w:rsid w:val="00E46565"/>
    <w:rsid w:val="00E46749"/>
    <w:rsid w:val="00E469F7"/>
    <w:rsid w:val="00E50ACC"/>
    <w:rsid w:val="00E50B45"/>
    <w:rsid w:val="00E51425"/>
    <w:rsid w:val="00E51A7B"/>
    <w:rsid w:val="00E52BD3"/>
    <w:rsid w:val="00E53D81"/>
    <w:rsid w:val="00E55C0C"/>
    <w:rsid w:val="00E55EC8"/>
    <w:rsid w:val="00E56CBB"/>
    <w:rsid w:val="00E57F5D"/>
    <w:rsid w:val="00E61A76"/>
    <w:rsid w:val="00E620DE"/>
    <w:rsid w:val="00E632EA"/>
    <w:rsid w:val="00E63D9C"/>
    <w:rsid w:val="00E646EB"/>
    <w:rsid w:val="00E64E80"/>
    <w:rsid w:val="00E67D7E"/>
    <w:rsid w:val="00E72A8B"/>
    <w:rsid w:val="00E74194"/>
    <w:rsid w:val="00E76600"/>
    <w:rsid w:val="00E77F7E"/>
    <w:rsid w:val="00E77F9D"/>
    <w:rsid w:val="00E806E6"/>
    <w:rsid w:val="00E812E7"/>
    <w:rsid w:val="00E81693"/>
    <w:rsid w:val="00E82BC3"/>
    <w:rsid w:val="00E83E3F"/>
    <w:rsid w:val="00E846DF"/>
    <w:rsid w:val="00E87041"/>
    <w:rsid w:val="00E8711D"/>
    <w:rsid w:val="00E87863"/>
    <w:rsid w:val="00E87BBF"/>
    <w:rsid w:val="00E9077B"/>
    <w:rsid w:val="00E91F3C"/>
    <w:rsid w:val="00E92FC3"/>
    <w:rsid w:val="00E93144"/>
    <w:rsid w:val="00E93506"/>
    <w:rsid w:val="00E94905"/>
    <w:rsid w:val="00E9596D"/>
    <w:rsid w:val="00E95FCC"/>
    <w:rsid w:val="00EA1850"/>
    <w:rsid w:val="00EA2787"/>
    <w:rsid w:val="00EA4705"/>
    <w:rsid w:val="00EA6741"/>
    <w:rsid w:val="00EA6EA8"/>
    <w:rsid w:val="00EA7406"/>
    <w:rsid w:val="00EA781B"/>
    <w:rsid w:val="00EB17C3"/>
    <w:rsid w:val="00EB5D19"/>
    <w:rsid w:val="00EB6D55"/>
    <w:rsid w:val="00EB6F15"/>
    <w:rsid w:val="00EB74A4"/>
    <w:rsid w:val="00EB7FD3"/>
    <w:rsid w:val="00EC081B"/>
    <w:rsid w:val="00EC1FF4"/>
    <w:rsid w:val="00EC41D9"/>
    <w:rsid w:val="00EC4405"/>
    <w:rsid w:val="00EC4902"/>
    <w:rsid w:val="00EC4E6B"/>
    <w:rsid w:val="00ED034C"/>
    <w:rsid w:val="00ED1FCE"/>
    <w:rsid w:val="00ED262F"/>
    <w:rsid w:val="00ED36A6"/>
    <w:rsid w:val="00ED3D34"/>
    <w:rsid w:val="00ED3FC9"/>
    <w:rsid w:val="00ED52EF"/>
    <w:rsid w:val="00ED60BD"/>
    <w:rsid w:val="00ED67CA"/>
    <w:rsid w:val="00ED68D7"/>
    <w:rsid w:val="00ED6E69"/>
    <w:rsid w:val="00ED6ECF"/>
    <w:rsid w:val="00ED7278"/>
    <w:rsid w:val="00EE209A"/>
    <w:rsid w:val="00EE309C"/>
    <w:rsid w:val="00EE4CFA"/>
    <w:rsid w:val="00EE5131"/>
    <w:rsid w:val="00EE788D"/>
    <w:rsid w:val="00EF1603"/>
    <w:rsid w:val="00EF20C4"/>
    <w:rsid w:val="00EF2B95"/>
    <w:rsid w:val="00EF2FAF"/>
    <w:rsid w:val="00EF6B98"/>
    <w:rsid w:val="00F004E7"/>
    <w:rsid w:val="00F02313"/>
    <w:rsid w:val="00F02342"/>
    <w:rsid w:val="00F023B8"/>
    <w:rsid w:val="00F02853"/>
    <w:rsid w:val="00F0384E"/>
    <w:rsid w:val="00F05EEE"/>
    <w:rsid w:val="00F061B9"/>
    <w:rsid w:val="00F07741"/>
    <w:rsid w:val="00F1047C"/>
    <w:rsid w:val="00F118AE"/>
    <w:rsid w:val="00F11B96"/>
    <w:rsid w:val="00F12629"/>
    <w:rsid w:val="00F13622"/>
    <w:rsid w:val="00F13B0F"/>
    <w:rsid w:val="00F13FDE"/>
    <w:rsid w:val="00F146FB"/>
    <w:rsid w:val="00F14CE1"/>
    <w:rsid w:val="00F15623"/>
    <w:rsid w:val="00F16AD2"/>
    <w:rsid w:val="00F1790D"/>
    <w:rsid w:val="00F2018C"/>
    <w:rsid w:val="00F21BFB"/>
    <w:rsid w:val="00F226E0"/>
    <w:rsid w:val="00F22F5D"/>
    <w:rsid w:val="00F24485"/>
    <w:rsid w:val="00F254BC"/>
    <w:rsid w:val="00F260BF"/>
    <w:rsid w:val="00F261CE"/>
    <w:rsid w:val="00F26746"/>
    <w:rsid w:val="00F2684D"/>
    <w:rsid w:val="00F26ED4"/>
    <w:rsid w:val="00F27A71"/>
    <w:rsid w:val="00F30D81"/>
    <w:rsid w:val="00F3115D"/>
    <w:rsid w:val="00F31C35"/>
    <w:rsid w:val="00F370F3"/>
    <w:rsid w:val="00F37E45"/>
    <w:rsid w:val="00F40844"/>
    <w:rsid w:val="00F436AC"/>
    <w:rsid w:val="00F448F8"/>
    <w:rsid w:val="00F44BB7"/>
    <w:rsid w:val="00F45D55"/>
    <w:rsid w:val="00F45FA5"/>
    <w:rsid w:val="00F46E33"/>
    <w:rsid w:val="00F5213D"/>
    <w:rsid w:val="00F52570"/>
    <w:rsid w:val="00F52637"/>
    <w:rsid w:val="00F53754"/>
    <w:rsid w:val="00F5417C"/>
    <w:rsid w:val="00F561E9"/>
    <w:rsid w:val="00F5637E"/>
    <w:rsid w:val="00F57003"/>
    <w:rsid w:val="00F616AF"/>
    <w:rsid w:val="00F61E14"/>
    <w:rsid w:val="00F64E9F"/>
    <w:rsid w:val="00F64ED5"/>
    <w:rsid w:val="00F65964"/>
    <w:rsid w:val="00F67D52"/>
    <w:rsid w:val="00F70168"/>
    <w:rsid w:val="00F72935"/>
    <w:rsid w:val="00F72E3A"/>
    <w:rsid w:val="00F72F83"/>
    <w:rsid w:val="00F74233"/>
    <w:rsid w:val="00F74B40"/>
    <w:rsid w:val="00F75BB4"/>
    <w:rsid w:val="00F813CD"/>
    <w:rsid w:val="00F824F2"/>
    <w:rsid w:val="00F82CBC"/>
    <w:rsid w:val="00F842AC"/>
    <w:rsid w:val="00F865B4"/>
    <w:rsid w:val="00F902EA"/>
    <w:rsid w:val="00F9226F"/>
    <w:rsid w:val="00F92E9C"/>
    <w:rsid w:val="00F9507F"/>
    <w:rsid w:val="00F95BF5"/>
    <w:rsid w:val="00F96241"/>
    <w:rsid w:val="00F963DA"/>
    <w:rsid w:val="00F971D9"/>
    <w:rsid w:val="00FA08AA"/>
    <w:rsid w:val="00FA0B08"/>
    <w:rsid w:val="00FA0F00"/>
    <w:rsid w:val="00FA2D7B"/>
    <w:rsid w:val="00FA5A9F"/>
    <w:rsid w:val="00FA6A4E"/>
    <w:rsid w:val="00FA730A"/>
    <w:rsid w:val="00FA7410"/>
    <w:rsid w:val="00FB086D"/>
    <w:rsid w:val="00FB17E4"/>
    <w:rsid w:val="00FB18A3"/>
    <w:rsid w:val="00FB2B9D"/>
    <w:rsid w:val="00FB2EA5"/>
    <w:rsid w:val="00FB317B"/>
    <w:rsid w:val="00FB358A"/>
    <w:rsid w:val="00FB6E11"/>
    <w:rsid w:val="00FB7760"/>
    <w:rsid w:val="00FC1B76"/>
    <w:rsid w:val="00FC35D6"/>
    <w:rsid w:val="00FC467B"/>
    <w:rsid w:val="00FC731E"/>
    <w:rsid w:val="00FC77F6"/>
    <w:rsid w:val="00FC7F99"/>
    <w:rsid w:val="00FD206E"/>
    <w:rsid w:val="00FD218F"/>
    <w:rsid w:val="00FD3C4F"/>
    <w:rsid w:val="00FD3EC8"/>
    <w:rsid w:val="00FD4D93"/>
    <w:rsid w:val="00FD4E93"/>
    <w:rsid w:val="00FD4FF8"/>
    <w:rsid w:val="00FD64C2"/>
    <w:rsid w:val="00FD6691"/>
    <w:rsid w:val="00FD678F"/>
    <w:rsid w:val="00FD6CE1"/>
    <w:rsid w:val="00FD7D5F"/>
    <w:rsid w:val="00FD7DEC"/>
    <w:rsid w:val="00FE00E8"/>
    <w:rsid w:val="00FE1CB2"/>
    <w:rsid w:val="00FE34C5"/>
    <w:rsid w:val="00FE3A43"/>
    <w:rsid w:val="00FE5A9D"/>
    <w:rsid w:val="00FE73CC"/>
    <w:rsid w:val="00FF28B8"/>
    <w:rsid w:val="00FF4B9F"/>
    <w:rsid w:val="00FF7AF0"/>
    <w:rsid w:val="00FF7F4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2CE767"/>
  <w15:chartTrackingRefBased/>
  <w15:docId w15:val="{9F20BFD8-DB57-4AD2-9B36-3F104EDCB6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D3A1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D3A1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D3A1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D3A1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D3A1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D3A1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D3A1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D3A1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D3A1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3A1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D3A1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D3A1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D3A1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D3A1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D3A1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D3A1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D3A1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D3A1C"/>
    <w:rPr>
      <w:rFonts w:eastAsiaTheme="majorEastAsia" w:cstheme="majorBidi"/>
      <w:color w:val="272727" w:themeColor="text1" w:themeTint="D8"/>
    </w:rPr>
  </w:style>
  <w:style w:type="paragraph" w:styleId="Title">
    <w:name w:val="Title"/>
    <w:basedOn w:val="Normal"/>
    <w:next w:val="Normal"/>
    <w:link w:val="TitleChar"/>
    <w:uiPriority w:val="10"/>
    <w:qFormat/>
    <w:rsid w:val="006D3A1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D3A1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D3A1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D3A1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D3A1C"/>
    <w:pPr>
      <w:spacing w:before="160"/>
      <w:jc w:val="center"/>
    </w:pPr>
    <w:rPr>
      <w:i/>
      <w:iCs/>
      <w:color w:val="404040" w:themeColor="text1" w:themeTint="BF"/>
    </w:rPr>
  </w:style>
  <w:style w:type="character" w:customStyle="1" w:styleId="QuoteChar">
    <w:name w:val="Quote Char"/>
    <w:basedOn w:val="DefaultParagraphFont"/>
    <w:link w:val="Quote"/>
    <w:uiPriority w:val="29"/>
    <w:rsid w:val="006D3A1C"/>
    <w:rPr>
      <w:i/>
      <w:iCs/>
      <w:color w:val="404040" w:themeColor="text1" w:themeTint="BF"/>
    </w:rPr>
  </w:style>
  <w:style w:type="paragraph" w:styleId="ListParagraph">
    <w:name w:val="List Paragraph"/>
    <w:basedOn w:val="Normal"/>
    <w:uiPriority w:val="34"/>
    <w:qFormat/>
    <w:rsid w:val="006D3A1C"/>
    <w:pPr>
      <w:ind w:left="720"/>
      <w:contextualSpacing/>
    </w:pPr>
  </w:style>
  <w:style w:type="character" w:styleId="IntenseEmphasis">
    <w:name w:val="Intense Emphasis"/>
    <w:basedOn w:val="DefaultParagraphFont"/>
    <w:uiPriority w:val="21"/>
    <w:qFormat/>
    <w:rsid w:val="006D3A1C"/>
    <w:rPr>
      <w:i/>
      <w:iCs/>
      <w:color w:val="0F4761" w:themeColor="accent1" w:themeShade="BF"/>
    </w:rPr>
  </w:style>
  <w:style w:type="paragraph" w:styleId="IntenseQuote">
    <w:name w:val="Intense Quote"/>
    <w:basedOn w:val="Normal"/>
    <w:next w:val="Normal"/>
    <w:link w:val="IntenseQuoteChar"/>
    <w:uiPriority w:val="30"/>
    <w:qFormat/>
    <w:rsid w:val="006D3A1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D3A1C"/>
    <w:rPr>
      <w:i/>
      <w:iCs/>
      <w:color w:val="0F4761" w:themeColor="accent1" w:themeShade="BF"/>
    </w:rPr>
  </w:style>
  <w:style w:type="character" w:styleId="IntenseReference">
    <w:name w:val="Intense Reference"/>
    <w:basedOn w:val="DefaultParagraphFont"/>
    <w:uiPriority w:val="32"/>
    <w:qFormat/>
    <w:rsid w:val="006D3A1C"/>
    <w:rPr>
      <w:b/>
      <w:bCs/>
      <w:smallCaps/>
      <w:color w:val="0F4761" w:themeColor="accent1" w:themeShade="BF"/>
      <w:spacing w:val="5"/>
    </w:rPr>
  </w:style>
  <w:style w:type="character" w:styleId="Hyperlink">
    <w:name w:val="Hyperlink"/>
    <w:basedOn w:val="DefaultParagraphFont"/>
    <w:uiPriority w:val="99"/>
    <w:unhideWhenUsed/>
    <w:rsid w:val="006D3A1C"/>
    <w:rPr>
      <w:color w:val="467886"/>
      <w:u w:val="single"/>
    </w:rPr>
  </w:style>
  <w:style w:type="character" w:styleId="FollowedHyperlink">
    <w:name w:val="FollowedHyperlink"/>
    <w:basedOn w:val="DefaultParagraphFont"/>
    <w:uiPriority w:val="99"/>
    <w:semiHidden/>
    <w:unhideWhenUsed/>
    <w:rsid w:val="006D3A1C"/>
    <w:rPr>
      <w:color w:val="96607D"/>
      <w:u w:val="single"/>
    </w:rPr>
  </w:style>
  <w:style w:type="paragraph" w:customStyle="1" w:styleId="msonormal0">
    <w:name w:val="msonormal"/>
    <w:basedOn w:val="Normal"/>
    <w:rsid w:val="006D3A1C"/>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customStyle="1" w:styleId="xl63">
    <w:name w:val="xl63"/>
    <w:basedOn w:val="Normal"/>
    <w:rsid w:val="006D3A1C"/>
    <w:pPr>
      <w:spacing w:before="100" w:beforeAutospacing="1" w:after="100" w:afterAutospacing="1" w:line="240" w:lineRule="auto"/>
    </w:pPr>
    <w:rPr>
      <w:rFonts w:ascii="Times New Roman" w:eastAsia="Times New Roman" w:hAnsi="Times New Roman" w:cs="Times New Roman"/>
      <w:b/>
      <w:bCs/>
      <w:kern w:val="0"/>
      <w:sz w:val="24"/>
      <w:szCs w:val="24"/>
      <w:lang w:eastAsia="en-GB"/>
      <w14:ligatures w14:val="none"/>
    </w:rPr>
  </w:style>
  <w:style w:type="paragraph" w:customStyle="1" w:styleId="xl64">
    <w:name w:val="xl64"/>
    <w:basedOn w:val="Normal"/>
    <w:rsid w:val="006D3A1C"/>
    <w:pPr>
      <w:spacing w:before="100" w:beforeAutospacing="1" w:after="100" w:afterAutospacing="1" w:line="240" w:lineRule="auto"/>
      <w:jc w:val="center"/>
    </w:pPr>
    <w:rPr>
      <w:rFonts w:ascii="Times New Roman" w:eastAsia="Times New Roman" w:hAnsi="Times New Roman" w:cs="Times New Roman"/>
      <w:b/>
      <w:bCs/>
      <w:kern w:val="0"/>
      <w:sz w:val="24"/>
      <w:szCs w:val="24"/>
      <w:lang w:eastAsia="en-GB"/>
      <w14:ligatures w14:val="none"/>
    </w:rPr>
  </w:style>
  <w:style w:type="paragraph" w:customStyle="1" w:styleId="xl65">
    <w:name w:val="xl65"/>
    <w:basedOn w:val="Normal"/>
    <w:rsid w:val="006D3A1C"/>
    <w:pPr>
      <w:spacing w:before="100" w:beforeAutospacing="1" w:after="100" w:afterAutospacing="1" w:line="240" w:lineRule="auto"/>
      <w:jc w:val="center"/>
    </w:pPr>
    <w:rPr>
      <w:rFonts w:ascii="Times New Roman" w:eastAsia="Times New Roman" w:hAnsi="Times New Roman" w:cs="Times New Roman"/>
      <w:kern w:val="0"/>
      <w:sz w:val="24"/>
      <w:szCs w:val="24"/>
      <w:lang w:eastAsia="en-GB"/>
      <w14:ligatures w14:val="none"/>
    </w:rPr>
  </w:style>
  <w:style w:type="paragraph" w:customStyle="1" w:styleId="xl66">
    <w:name w:val="xl66"/>
    <w:basedOn w:val="Normal"/>
    <w:rsid w:val="006D3A1C"/>
    <w:pPr>
      <w:shd w:val="clear" w:color="000000" w:fill="F7C7AC"/>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customStyle="1" w:styleId="xl67">
    <w:name w:val="xl67"/>
    <w:basedOn w:val="Normal"/>
    <w:rsid w:val="006D3A1C"/>
    <w:pPr>
      <w:shd w:val="clear" w:color="000000" w:fill="F7C7AC"/>
      <w:spacing w:before="100" w:beforeAutospacing="1" w:after="100" w:afterAutospacing="1" w:line="240" w:lineRule="auto"/>
      <w:jc w:val="center"/>
    </w:pPr>
    <w:rPr>
      <w:rFonts w:ascii="Times New Roman" w:eastAsia="Times New Roman" w:hAnsi="Times New Roman" w:cs="Times New Roman"/>
      <w:kern w:val="0"/>
      <w:sz w:val="24"/>
      <w:szCs w:val="24"/>
      <w:lang w:eastAsia="en-GB"/>
      <w14:ligatures w14:val="none"/>
    </w:rPr>
  </w:style>
  <w:style w:type="character" w:styleId="CommentReference">
    <w:name w:val="annotation reference"/>
    <w:basedOn w:val="DefaultParagraphFont"/>
    <w:uiPriority w:val="99"/>
    <w:semiHidden/>
    <w:unhideWhenUsed/>
    <w:rsid w:val="00C86E42"/>
    <w:rPr>
      <w:sz w:val="16"/>
      <w:szCs w:val="16"/>
    </w:rPr>
  </w:style>
  <w:style w:type="paragraph" w:styleId="CommentText">
    <w:name w:val="annotation text"/>
    <w:basedOn w:val="Normal"/>
    <w:link w:val="CommentTextChar"/>
    <w:uiPriority w:val="99"/>
    <w:unhideWhenUsed/>
    <w:rsid w:val="00C86E42"/>
    <w:pPr>
      <w:spacing w:line="240" w:lineRule="auto"/>
    </w:pPr>
    <w:rPr>
      <w:sz w:val="20"/>
      <w:szCs w:val="20"/>
    </w:rPr>
  </w:style>
  <w:style w:type="character" w:customStyle="1" w:styleId="CommentTextChar">
    <w:name w:val="Comment Text Char"/>
    <w:basedOn w:val="DefaultParagraphFont"/>
    <w:link w:val="CommentText"/>
    <w:uiPriority w:val="99"/>
    <w:rsid w:val="00C86E42"/>
    <w:rPr>
      <w:sz w:val="20"/>
      <w:szCs w:val="20"/>
    </w:rPr>
  </w:style>
  <w:style w:type="paragraph" w:styleId="CommentSubject">
    <w:name w:val="annotation subject"/>
    <w:basedOn w:val="CommentText"/>
    <w:next w:val="CommentText"/>
    <w:link w:val="CommentSubjectChar"/>
    <w:uiPriority w:val="99"/>
    <w:semiHidden/>
    <w:unhideWhenUsed/>
    <w:rsid w:val="00C86E42"/>
    <w:rPr>
      <w:b/>
      <w:bCs/>
    </w:rPr>
  </w:style>
  <w:style w:type="character" w:customStyle="1" w:styleId="CommentSubjectChar">
    <w:name w:val="Comment Subject Char"/>
    <w:basedOn w:val="CommentTextChar"/>
    <w:link w:val="CommentSubject"/>
    <w:uiPriority w:val="99"/>
    <w:semiHidden/>
    <w:rsid w:val="00C86E42"/>
    <w:rPr>
      <w:b/>
      <w:bCs/>
      <w:sz w:val="20"/>
      <w:szCs w:val="20"/>
    </w:rPr>
  </w:style>
  <w:style w:type="paragraph" w:customStyle="1" w:styleId="EndNoteBibliographyTitle">
    <w:name w:val="EndNote Bibliography Title"/>
    <w:basedOn w:val="Normal"/>
    <w:link w:val="EndNoteBibliographyTitleChar"/>
    <w:rsid w:val="00E24741"/>
    <w:pPr>
      <w:spacing w:after="0"/>
      <w:jc w:val="center"/>
    </w:pPr>
    <w:rPr>
      <w:rFonts w:ascii="Aptos" w:hAnsi="Aptos"/>
      <w:noProof/>
      <w:lang w:val="en-US"/>
    </w:rPr>
  </w:style>
  <w:style w:type="character" w:customStyle="1" w:styleId="EndNoteBibliographyTitleChar">
    <w:name w:val="EndNote Bibliography Title Char"/>
    <w:basedOn w:val="DefaultParagraphFont"/>
    <w:link w:val="EndNoteBibliographyTitle"/>
    <w:rsid w:val="00E24741"/>
    <w:rPr>
      <w:rFonts w:ascii="Aptos" w:hAnsi="Aptos"/>
      <w:noProof/>
      <w:lang w:val="en-US"/>
    </w:rPr>
  </w:style>
  <w:style w:type="paragraph" w:customStyle="1" w:styleId="EndNoteBibliography">
    <w:name w:val="EndNote Bibliography"/>
    <w:basedOn w:val="Normal"/>
    <w:link w:val="EndNoteBibliographyChar"/>
    <w:rsid w:val="00E24741"/>
    <w:pPr>
      <w:spacing w:line="240" w:lineRule="auto"/>
    </w:pPr>
    <w:rPr>
      <w:rFonts w:ascii="Aptos" w:hAnsi="Aptos"/>
      <w:noProof/>
      <w:lang w:val="en-US"/>
    </w:rPr>
  </w:style>
  <w:style w:type="character" w:customStyle="1" w:styleId="EndNoteBibliographyChar">
    <w:name w:val="EndNote Bibliography Char"/>
    <w:basedOn w:val="DefaultParagraphFont"/>
    <w:link w:val="EndNoteBibliography"/>
    <w:rsid w:val="00E24741"/>
    <w:rPr>
      <w:rFonts w:ascii="Aptos" w:hAnsi="Aptos"/>
      <w:noProof/>
      <w:lang w:val="en-US"/>
    </w:rPr>
  </w:style>
  <w:style w:type="character" w:styleId="UnresolvedMention">
    <w:name w:val="Unresolved Mention"/>
    <w:basedOn w:val="DefaultParagraphFont"/>
    <w:uiPriority w:val="99"/>
    <w:semiHidden/>
    <w:unhideWhenUsed/>
    <w:rsid w:val="00BA02AA"/>
    <w:rPr>
      <w:color w:val="605E5C"/>
      <w:shd w:val="clear" w:color="auto" w:fill="E1DFDD"/>
    </w:rPr>
  </w:style>
  <w:style w:type="paragraph" w:styleId="Header">
    <w:name w:val="header"/>
    <w:basedOn w:val="Normal"/>
    <w:link w:val="HeaderChar"/>
    <w:uiPriority w:val="99"/>
    <w:unhideWhenUsed/>
    <w:rsid w:val="0010358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03582"/>
  </w:style>
  <w:style w:type="paragraph" w:styleId="Footer">
    <w:name w:val="footer"/>
    <w:basedOn w:val="Normal"/>
    <w:link w:val="FooterChar"/>
    <w:uiPriority w:val="99"/>
    <w:unhideWhenUsed/>
    <w:rsid w:val="0010358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035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366381">
      <w:bodyDiv w:val="1"/>
      <w:marLeft w:val="0"/>
      <w:marRight w:val="0"/>
      <w:marTop w:val="0"/>
      <w:marBottom w:val="0"/>
      <w:divBdr>
        <w:top w:val="none" w:sz="0" w:space="0" w:color="auto"/>
        <w:left w:val="none" w:sz="0" w:space="0" w:color="auto"/>
        <w:bottom w:val="none" w:sz="0" w:space="0" w:color="auto"/>
        <w:right w:val="none" w:sz="0" w:space="0" w:color="auto"/>
      </w:divBdr>
    </w:div>
    <w:div w:id="100613911">
      <w:bodyDiv w:val="1"/>
      <w:marLeft w:val="0"/>
      <w:marRight w:val="0"/>
      <w:marTop w:val="0"/>
      <w:marBottom w:val="0"/>
      <w:divBdr>
        <w:top w:val="none" w:sz="0" w:space="0" w:color="auto"/>
        <w:left w:val="none" w:sz="0" w:space="0" w:color="auto"/>
        <w:bottom w:val="none" w:sz="0" w:space="0" w:color="auto"/>
        <w:right w:val="none" w:sz="0" w:space="0" w:color="auto"/>
      </w:divBdr>
    </w:div>
    <w:div w:id="225727600">
      <w:bodyDiv w:val="1"/>
      <w:marLeft w:val="0"/>
      <w:marRight w:val="0"/>
      <w:marTop w:val="0"/>
      <w:marBottom w:val="0"/>
      <w:divBdr>
        <w:top w:val="none" w:sz="0" w:space="0" w:color="auto"/>
        <w:left w:val="none" w:sz="0" w:space="0" w:color="auto"/>
        <w:bottom w:val="none" w:sz="0" w:space="0" w:color="auto"/>
        <w:right w:val="none" w:sz="0" w:space="0" w:color="auto"/>
      </w:divBdr>
    </w:div>
    <w:div w:id="460271194">
      <w:bodyDiv w:val="1"/>
      <w:marLeft w:val="0"/>
      <w:marRight w:val="0"/>
      <w:marTop w:val="0"/>
      <w:marBottom w:val="0"/>
      <w:divBdr>
        <w:top w:val="none" w:sz="0" w:space="0" w:color="auto"/>
        <w:left w:val="none" w:sz="0" w:space="0" w:color="auto"/>
        <w:bottom w:val="none" w:sz="0" w:space="0" w:color="auto"/>
        <w:right w:val="none" w:sz="0" w:space="0" w:color="auto"/>
      </w:divBdr>
    </w:div>
    <w:div w:id="485822272">
      <w:bodyDiv w:val="1"/>
      <w:marLeft w:val="0"/>
      <w:marRight w:val="0"/>
      <w:marTop w:val="0"/>
      <w:marBottom w:val="0"/>
      <w:divBdr>
        <w:top w:val="none" w:sz="0" w:space="0" w:color="auto"/>
        <w:left w:val="none" w:sz="0" w:space="0" w:color="auto"/>
        <w:bottom w:val="none" w:sz="0" w:space="0" w:color="auto"/>
        <w:right w:val="none" w:sz="0" w:space="0" w:color="auto"/>
      </w:divBdr>
    </w:div>
    <w:div w:id="699009674">
      <w:bodyDiv w:val="1"/>
      <w:marLeft w:val="0"/>
      <w:marRight w:val="0"/>
      <w:marTop w:val="0"/>
      <w:marBottom w:val="0"/>
      <w:divBdr>
        <w:top w:val="none" w:sz="0" w:space="0" w:color="auto"/>
        <w:left w:val="none" w:sz="0" w:space="0" w:color="auto"/>
        <w:bottom w:val="none" w:sz="0" w:space="0" w:color="auto"/>
        <w:right w:val="none" w:sz="0" w:space="0" w:color="auto"/>
      </w:divBdr>
    </w:div>
    <w:div w:id="775294378">
      <w:bodyDiv w:val="1"/>
      <w:marLeft w:val="0"/>
      <w:marRight w:val="0"/>
      <w:marTop w:val="0"/>
      <w:marBottom w:val="0"/>
      <w:divBdr>
        <w:top w:val="none" w:sz="0" w:space="0" w:color="auto"/>
        <w:left w:val="none" w:sz="0" w:space="0" w:color="auto"/>
        <w:bottom w:val="none" w:sz="0" w:space="0" w:color="auto"/>
        <w:right w:val="none" w:sz="0" w:space="0" w:color="auto"/>
      </w:divBdr>
    </w:div>
    <w:div w:id="871187245">
      <w:bodyDiv w:val="1"/>
      <w:marLeft w:val="0"/>
      <w:marRight w:val="0"/>
      <w:marTop w:val="0"/>
      <w:marBottom w:val="0"/>
      <w:divBdr>
        <w:top w:val="none" w:sz="0" w:space="0" w:color="auto"/>
        <w:left w:val="none" w:sz="0" w:space="0" w:color="auto"/>
        <w:bottom w:val="none" w:sz="0" w:space="0" w:color="auto"/>
        <w:right w:val="none" w:sz="0" w:space="0" w:color="auto"/>
      </w:divBdr>
    </w:div>
    <w:div w:id="889076560">
      <w:bodyDiv w:val="1"/>
      <w:marLeft w:val="0"/>
      <w:marRight w:val="0"/>
      <w:marTop w:val="0"/>
      <w:marBottom w:val="0"/>
      <w:divBdr>
        <w:top w:val="none" w:sz="0" w:space="0" w:color="auto"/>
        <w:left w:val="none" w:sz="0" w:space="0" w:color="auto"/>
        <w:bottom w:val="none" w:sz="0" w:space="0" w:color="auto"/>
        <w:right w:val="none" w:sz="0" w:space="0" w:color="auto"/>
      </w:divBdr>
    </w:div>
    <w:div w:id="899629255">
      <w:bodyDiv w:val="1"/>
      <w:marLeft w:val="0"/>
      <w:marRight w:val="0"/>
      <w:marTop w:val="0"/>
      <w:marBottom w:val="0"/>
      <w:divBdr>
        <w:top w:val="none" w:sz="0" w:space="0" w:color="auto"/>
        <w:left w:val="none" w:sz="0" w:space="0" w:color="auto"/>
        <w:bottom w:val="none" w:sz="0" w:space="0" w:color="auto"/>
        <w:right w:val="none" w:sz="0" w:space="0" w:color="auto"/>
      </w:divBdr>
    </w:div>
    <w:div w:id="910238513">
      <w:bodyDiv w:val="1"/>
      <w:marLeft w:val="0"/>
      <w:marRight w:val="0"/>
      <w:marTop w:val="0"/>
      <w:marBottom w:val="0"/>
      <w:divBdr>
        <w:top w:val="none" w:sz="0" w:space="0" w:color="auto"/>
        <w:left w:val="none" w:sz="0" w:space="0" w:color="auto"/>
        <w:bottom w:val="none" w:sz="0" w:space="0" w:color="auto"/>
        <w:right w:val="none" w:sz="0" w:space="0" w:color="auto"/>
      </w:divBdr>
    </w:div>
    <w:div w:id="1242525667">
      <w:bodyDiv w:val="1"/>
      <w:marLeft w:val="0"/>
      <w:marRight w:val="0"/>
      <w:marTop w:val="0"/>
      <w:marBottom w:val="0"/>
      <w:divBdr>
        <w:top w:val="none" w:sz="0" w:space="0" w:color="auto"/>
        <w:left w:val="none" w:sz="0" w:space="0" w:color="auto"/>
        <w:bottom w:val="none" w:sz="0" w:space="0" w:color="auto"/>
        <w:right w:val="none" w:sz="0" w:space="0" w:color="auto"/>
      </w:divBdr>
    </w:div>
    <w:div w:id="1262295708">
      <w:bodyDiv w:val="1"/>
      <w:marLeft w:val="0"/>
      <w:marRight w:val="0"/>
      <w:marTop w:val="0"/>
      <w:marBottom w:val="0"/>
      <w:divBdr>
        <w:top w:val="none" w:sz="0" w:space="0" w:color="auto"/>
        <w:left w:val="none" w:sz="0" w:space="0" w:color="auto"/>
        <w:bottom w:val="none" w:sz="0" w:space="0" w:color="auto"/>
        <w:right w:val="none" w:sz="0" w:space="0" w:color="auto"/>
      </w:divBdr>
    </w:div>
    <w:div w:id="1320646776">
      <w:bodyDiv w:val="1"/>
      <w:marLeft w:val="0"/>
      <w:marRight w:val="0"/>
      <w:marTop w:val="0"/>
      <w:marBottom w:val="0"/>
      <w:divBdr>
        <w:top w:val="none" w:sz="0" w:space="0" w:color="auto"/>
        <w:left w:val="none" w:sz="0" w:space="0" w:color="auto"/>
        <w:bottom w:val="none" w:sz="0" w:space="0" w:color="auto"/>
        <w:right w:val="none" w:sz="0" w:space="0" w:color="auto"/>
      </w:divBdr>
    </w:div>
    <w:div w:id="1327055460">
      <w:bodyDiv w:val="1"/>
      <w:marLeft w:val="0"/>
      <w:marRight w:val="0"/>
      <w:marTop w:val="0"/>
      <w:marBottom w:val="0"/>
      <w:divBdr>
        <w:top w:val="none" w:sz="0" w:space="0" w:color="auto"/>
        <w:left w:val="none" w:sz="0" w:space="0" w:color="auto"/>
        <w:bottom w:val="none" w:sz="0" w:space="0" w:color="auto"/>
        <w:right w:val="none" w:sz="0" w:space="0" w:color="auto"/>
      </w:divBdr>
    </w:div>
    <w:div w:id="1401754769">
      <w:bodyDiv w:val="1"/>
      <w:marLeft w:val="0"/>
      <w:marRight w:val="0"/>
      <w:marTop w:val="0"/>
      <w:marBottom w:val="0"/>
      <w:divBdr>
        <w:top w:val="none" w:sz="0" w:space="0" w:color="auto"/>
        <w:left w:val="none" w:sz="0" w:space="0" w:color="auto"/>
        <w:bottom w:val="none" w:sz="0" w:space="0" w:color="auto"/>
        <w:right w:val="none" w:sz="0" w:space="0" w:color="auto"/>
      </w:divBdr>
    </w:div>
    <w:div w:id="1626961406">
      <w:bodyDiv w:val="1"/>
      <w:marLeft w:val="0"/>
      <w:marRight w:val="0"/>
      <w:marTop w:val="0"/>
      <w:marBottom w:val="0"/>
      <w:divBdr>
        <w:top w:val="none" w:sz="0" w:space="0" w:color="auto"/>
        <w:left w:val="none" w:sz="0" w:space="0" w:color="auto"/>
        <w:bottom w:val="none" w:sz="0" w:space="0" w:color="auto"/>
        <w:right w:val="none" w:sz="0" w:space="0" w:color="auto"/>
      </w:divBdr>
    </w:div>
    <w:div w:id="1803189318">
      <w:bodyDiv w:val="1"/>
      <w:marLeft w:val="0"/>
      <w:marRight w:val="0"/>
      <w:marTop w:val="0"/>
      <w:marBottom w:val="0"/>
      <w:divBdr>
        <w:top w:val="none" w:sz="0" w:space="0" w:color="auto"/>
        <w:left w:val="none" w:sz="0" w:space="0" w:color="auto"/>
        <w:bottom w:val="none" w:sz="0" w:space="0" w:color="auto"/>
        <w:right w:val="none" w:sz="0" w:space="0" w:color="auto"/>
      </w:divBdr>
    </w:div>
    <w:div w:id="20779673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ldstandardsframework.org.uk/"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37F1CF-E8AB-4456-904B-49245C1F5C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199</TotalTime>
  <Pages>113</Pages>
  <Words>63225</Words>
  <Characters>360388</Characters>
  <Application>Microsoft Office Word</Application>
  <DocSecurity>0</DocSecurity>
  <Lines>3003</Lines>
  <Paragraphs>845</Paragraphs>
  <ScaleCrop>false</ScaleCrop>
  <HeadingPairs>
    <vt:vector size="2" baseType="variant">
      <vt:variant>
        <vt:lpstr>Title</vt:lpstr>
      </vt:variant>
      <vt:variant>
        <vt:i4>1</vt:i4>
      </vt:variant>
    </vt:vector>
  </HeadingPairs>
  <TitlesOfParts>
    <vt:vector size="1" baseType="lpstr">
      <vt:lpstr/>
    </vt:vector>
  </TitlesOfParts>
  <Company>University of Hull</Company>
  <LinksUpToDate>false</LinksUpToDate>
  <CharactersWithSpaces>422768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Sophie Pask</dc:creator>
  <cp:keywords/>
  <dc:description/>
  <cp:lastModifiedBy>Sophie Pask</cp:lastModifiedBy>
  <cp:revision>44</cp:revision>
  <dcterms:created xsi:type="dcterms:W3CDTF">2025-11-17T09:36:00Z</dcterms:created>
  <dcterms:modified xsi:type="dcterms:W3CDTF">2025-11-20T11:07:00Z</dcterms:modified>
</cp:coreProperties>
</file>