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9B657B" w14:textId="01B75629" w:rsidR="00C85B12" w:rsidRDefault="00C85B12" w:rsidP="00C85B12">
      <w:pPr>
        <w:pStyle w:val="MDPI41tablecaption"/>
        <w:ind w:left="0"/>
        <w:rPr>
          <w:rFonts w:asciiTheme="majorHAnsi" w:hAnsiTheme="majorHAnsi" w:cs="Times New Roman"/>
          <w:b/>
          <w:snapToGrid w:val="0"/>
          <w:sz w:val="22"/>
        </w:rPr>
      </w:pPr>
      <w:r>
        <w:rPr>
          <w:rFonts w:asciiTheme="majorHAnsi" w:hAnsiTheme="majorHAnsi" w:cs="Times New Roman"/>
          <w:b/>
          <w:snapToGrid w:val="0"/>
          <w:sz w:val="22"/>
        </w:rPr>
        <w:t>S</w:t>
      </w:r>
      <w:r w:rsidRPr="00CC346B">
        <w:rPr>
          <w:rFonts w:asciiTheme="majorHAnsi" w:hAnsiTheme="majorHAnsi" w:cs="Times New Roman"/>
          <w:b/>
          <w:snapToGrid w:val="0"/>
          <w:sz w:val="22"/>
        </w:rPr>
        <w:t>upplementary files</w:t>
      </w:r>
      <w:r>
        <w:rPr>
          <w:rFonts w:asciiTheme="majorHAnsi" w:hAnsiTheme="majorHAnsi" w:cs="Times New Roman"/>
          <w:b/>
          <w:snapToGrid w:val="0"/>
          <w:sz w:val="22"/>
        </w:rPr>
        <w:t xml:space="preserve"> </w:t>
      </w:r>
      <w:proofErr w:type="spellStart"/>
      <w:r>
        <w:rPr>
          <w:rFonts w:asciiTheme="majorHAnsi" w:hAnsiTheme="majorHAnsi" w:cs="Times New Roman"/>
          <w:b/>
          <w:snapToGrid w:val="0"/>
          <w:sz w:val="22"/>
        </w:rPr>
        <w:t>Branz</w:t>
      </w:r>
      <w:r w:rsidR="00DF46B5">
        <w:rPr>
          <w:rFonts w:asciiTheme="majorHAnsi" w:hAnsiTheme="majorHAnsi" w:cs="Times New Roman"/>
          <w:b/>
          <w:snapToGrid w:val="0"/>
          <w:sz w:val="22"/>
        </w:rPr>
        <w:t>_Shalashova</w:t>
      </w:r>
      <w:proofErr w:type="spellEnd"/>
    </w:p>
    <w:p w14:paraId="43B4D6E2" w14:textId="6905C29A" w:rsidR="00C85B12" w:rsidRPr="00657929" w:rsidRDefault="00657929" w:rsidP="00657929">
      <w:pPr>
        <w:pStyle w:val="MDPI41tablecaption"/>
        <w:ind w:left="0"/>
        <w:rPr>
          <w:rFonts w:asciiTheme="majorHAnsi" w:hAnsiTheme="majorHAnsi"/>
          <w:sz w:val="22"/>
        </w:rPr>
      </w:pPr>
      <w:r w:rsidRPr="008678E3">
        <w:rPr>
          <w:rFonts w:asciiTheme="majorHAnsi" w:hAnsiTheme="majorHAnsi" w:cs="Cordia New"/>
          <w:b/>
          <w:noProof/>
        </w:rPr>
        <w:drawing>
          <wp:anchor distT="107950" distB="107950" distL="114300" distR="114300" simplePos="0" relativeHeight="251666432" behindDoc="0" locked="0" layoutInCell="1" allowOverlap="1" wp14:anchorId="5B717CF9" wp14:editId="451342EB">
            <wp:simplePos x="0" y="0"/>
            <wp:positionH relativeFrom="column">
              <wp:posOffset>-93582</wp:posOffset>
            </wp:positionH>
            <wp:positionV relativeFrom="paragraph">
              <wp:posOffset>372271</wp:posOffset>
            </wp:positionV>
            <wp:extent cx="4633200" cy="1000800"/>
            <wp:effectExtent l="0" t="0" r="0" b="0"/>
            <wp:wrapTopAndBottom/>
            <wp:docPr id="1019537842" name="Picture 13" descr="A black background with a black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9537842" name="Picture 13" descr="A black background with a black squar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3200" cy="1000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5B12" w:rsidRPr="008678E3">
        <w:rPr>
          <w:rFonts w:asciiTheme="majorHAnsi" w:hAnsiTheme="majorHAnsi"/>
          <w:b/>
          <w:bCs/>
          <w:sz w:val="22"/>
        </w:rPr>
        <w:t xml:space="preserve">Table 1. </w:t>
      </w:r>
      <w:r w:rsidR="00C85B12" w:rsidRPr="008678E3">
        <w:rPr>
          <w:rFonts w:asciiTheme="majorHAnsi" w:hAnsiTheme="majorHAnsi"/>
          <w:sz w:val="22"/>
        </w:rPr>
        <w:t>Primary antibodies.</w:t>
      </w:r>
    </w:p>
    <w:p w14:paraId="40AC2072" w14:textId="26FF12C7" w:rsidR="00C85B12" w:rsidRPr="00657929" w:rsidRDefault="00657929" w:rsidP="00657929">
      <w:pPr>
        <w:pStyle w:val="MDPI41tablecaption"/>
        <w:ind w:left="0"/>
        <w:rPr>
          <w:rFonts w:asciiTheme="majorHAnsi" w:hAnsiTheme="majorHAnsi"/>
          <w:sz w:val="22"/>
        </w:rPr>
      </w:pPr>
      <w:r w:rsidRPr="008678E3">
        <w:rPr>
          <w:rFonts w:asciiTheme="majorHAnsi" w:hAnsiTheme="majorHAnsi" w:cs="Cordia New"/>
          <w:noProof/>
        </w:rPr>
        <w:drawing>
          <wp:anchor distT="107950" distB="107950" distL="114300" distR="114300" simplePos="0" relativeHeight="251665408" behindDoc="0" locked="0" layoutInCell="1" allowOverlap="1" wp14:anchorId="0853465A" wp14:editId="35847885">
            <wp:simplePos x="0" y="0"/>
            <wp:positionH relativeFrom="column">
              <wp:posOffset>-408</wp:posOffset>
            </wp:positionH>
            <wp:positionV relativeFrom="paragraph">
              <wp:posOffset>1538529</wp:posOffset>
            </wp:positionV>
            <wp:extent cx="4662000" cy="626400"/>
            <wp:effectExtent l="0" t="0" r="5715" b="0"/>
            <wp:wrapTopAndBottom/>
            <wp:docPr id="1052825931" name="Picture 14" descr="A black background with a black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2825931" name="Picture 14" descr="A black background with a black squar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000" cy="626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5B12" w:rsidRPr="008678E3">
        <w:rPr>
          <w:rFonts w:asciiTheme="majorHAnsi" w:hAnsiTheme="majorHAnsi"/>
          <w:b/>
          <w:bCs/>
          <w:sz w:val="22"/>
        </w:rPr>
        <w:t xml:space="preserve">Table 2. </w:t>
      </w:r>
      <w:r w:rsidR="00C85B12" w:rsidRPr="008678E3">
        <w:rPr>
          <w:rFonts w:asciiTheme="majorHAnsi" w:hAnsiTheme="majorHAnsi"/>
          <w:sz w:val="22"/>
        </w:rPr>
        <w:t>Secondary antibodies.</w:t>
      </w:r>
    </w:p>
    <w:p w14:paraId="72E34FBB" w14:textId="5A24E7BC" w:rsidR="00E824FD" w:rsidRPr="00DF46B5" w:rsidRDefault="00657929" w:rsidP="00E824FD">
      <w:pPr>
        <w:pStyle w:val="MDPI41tablecaption"/>
        <w:ind w:left="0"/>
        <w:rPr>
          <w:rFonts w:asciiTheme="majorHAnsi" w:hAnsiTheme="majorHAnsi"/>
          <w:b/>
          <w:bCs/>
          <w:sz w:val="22"/>
        </w:rPr>
      </w:pPr>
      <w:r w:rsidRPr="00DF46B5">
        <w:rPr>
          <w:rFonts w:asciiTheme="majorHAnsi" w:hAnsiTheme="majorHAnsi"/>
          <w:b/>
          <w:bCs/>
          <w:sz w:val="22"/>
        </w:rPr>
        <w:drawing>
          <wp:anchor distT="107950" distB="107950" distL="114300" distR="114300" simplePos="0" relativeHeight="251664384" behindDoc="0" locked="0" layoutInCell="1" allowOverlap="1" wp14:anchorId="1576B372" wp14:editId="7024E914">
            <wp:simplePos x="0" y="0"/>
            <wp:positionH relativeFrom="column">
              <wp:posOffset>-313</wp:posOffset>
            </wp:positionH>
            <wp:positionV relativeFrom="paragraph">
              <wp:posOffset>1221929</wp:posOffset>
            </wp:positionV>
            <wp:extent cx="2160000" cy="2826000"/>
            <wp:effectExtent l="0" t="0" r="0" b="0"/>
            <wp:wrapTopAndBottom/>
            <wp:docPr id="1575782814" name="Picture 1" descr="A black screen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5782814" name="Picture 1" descr="A black screen with white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82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24FD" w:rsidRPr="00DF46B5">
        <w:rPr>
          <w:rFonts w:asciiTheme="majorHAnsi" w:hAnsiTheme="majorHAnsi"/>
          <w:b/>
          <w:bCs/>
          <w:sz w:val="22"/>
        </w:rPr>
        <w:t xml:space="preserve">Table </w:t>
      </w:r>
      <w:r w:rsidR="00E824FD" w:rsidRPr="00657929">
        <w:rPr>
          <w:rFonts w:asciiTheme="majorHAnsi" w:hAnsiTheme="majorHAnsi"/>
          <w:b/>
          <w:bCs/>
          <w:sz w:val="22"/>
        </w:rPr>
        <w:t>3</w:t>
      </w:r>
      <w:r w:rsidR="00E824FD" w:rsidRPr="00DF46B5">
        <w:rPr>
          <w:rFonts w:asciiTheme="majorHAnsi" w:hAnsiTheme="majorHAnsi"/>
          <w:b/>
          <w:bCs/>
          <w:sz w:val="22"/>
        </w:rPr>
        <w:t xml:space="preserve">. </w:t>
      </w:r>
      <w:r w:rsidR="00E824FD" w:rsidRPr="00DF46B5">
        <w:rPr>
          <w:rFonts w:asciiTheme="majorHAnsi" w:hAnsiTheme="majorHAnsi"/>
          <w:sz w:val="22"/>
        </w:rPr>
        <w:t>TaqMan primers (</w:t>
      </w:r>
      <w:proofErr w:type="spellStart"/>
      <w:r w:rsidR="00E824FD" w:rsidRPr="00DF46B5">
        <w:rPr>
          <w:rFonts w:asciiTheme="majorHAnsi" w:hAnsiTheme="majorHAnsi"/>
          <w:sz w:val="22"/>
        </w:rPr>
        <w:t>Thermo</w:t>
      </w:r>
      <w:proofErr w:type="spellEnd"/>
      <w:r w:rsidR="00E824FD" w:rsidRPr="00DF46B5">
        <w:rPr>
          <w:rFonts w:asciiTheme="majorHAnsi" w:hAnsiTheme="majorHAnsi"/>
          <w:sz w:val="22"/>
        </w:rPr>
        <w:t xml:space="preserve"> Fisher Scientific, Waltham, MA, USA)</w:t>
      </w:r>
    </w:p>
    <w:p w14:paraId="44533278" w14:textId="54DAFCE6" w:rsidR="00C85B12" w:rsidRPr="008678E3" w:rsidRDefault="000522CA" w:rsidP="00C85B12">
      <w:pPr>
        <w:adjustRightInd w:val="0"/>
        <w:snapToGrid w:val="0"/>
        <w:spacing w:before="240" w:after="120"/>
        <w:rPr>
          <w:rFonts w:asciiTheme="majorHAnsi" w:eastAsia="Times New Roman" w:hAnsiTheme="majorHAnsi" w:cs="Cordia New"/>
          <w:lang w:eastAsia="de-DE" w:bidi="en-US"/>
        </w:rPr>
      </w:pPr>
      <w:r w:rsidRPr="008678E3">
        <w:rPr>
          <w:rFonts w:asciiTheme="majorHAnsi" w:eastAsia="Times New Roman" w:hAnsiTheme="majorHAnsi" w:cs="Cordia New"/>
          <w:noProof/>
          <w:lang w:eastAsia="de-DE" w:bidi="en-US"/>
        </w:rPr>
        <w:drawing>
          <wp:anchor distT="107950" distB="107950" distL="114300" distR="114300" simplePos="0" relativeHeight="251668480" behindDoc="0" locked="0" layoutInCell="1" allowOverlap="1" wp14:anchorId="444C2C02" wp14:editId="19223854">
            <wp:simplePos x="0" y="0"/>
            <wp:positionH relativeFrom="column">
              <wp:posOffset>-38820</wp:posOffset>
            </wp:positionH>
            <wp:positionV relativeFrom="paragraph">
              <wp:posOffset>3390900</wp:posOffset>
            </wp:positionV>
            <wp:extent cx="3024000" cy="1778400"/>
            <wp:effectExtent l="0" t="0" r="5080" b="0"/>
            <wp:wrapTopAndBottom/>
            <wp:docPr id="1590019614" name="Picture 16" descr="A black background with a black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019614" name="Picture 16" descr="A black background with a black squar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0" cy="177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5B12" w:rsidRPr="008678E3">
        <w:rPr>
          <w:rFonts w:asciiTheme="majorHAnsi" w:eastAsia="Times New Roman" w:hAnsiTheme="majorHAnsi" w:cs="Cordia New"/>
          <w:b/>
          <w:bCs/>
          <w:lang w:eastAsia="de-DE" w:bidi="en-US"/>
        </w:rPr>
        <w:t xml:space="preserve">Table 4. </w:t>
      </w:r>
      <w:r w:rsidR="00C85B12" w:rsidRPr="008678E3">
        <w:rPr>
          <w:rFonts w:asciiTheme="majorHAnsi" w:eastAsia="Times New Roman" w:hAnsiTheme="majorHAnsi" w:cs="Cordia New"/>
          <w:lang w:eastAsia="de-DE" w:bidi="en-US"/>
        </w:rPr>
        <w:t>Ingredients of 1000x IPF-RC</w:t>
      </w:r>
    </w:p>
    <w:p w14:paraId="46C403B4" w14:textId="20AD3008" w:rsidR="005E5CB8" w:rsidRDefault="005E5CB8" w:rsidP="00C85B12">
      <w:pPr>
        <w:adjustRightInd w:val="0"/>
        <w:snapToGrid w:val="0"/>
        <w:spacing w:before="240" w:after="120"/>
        <w:rPr>
          <w:rFonts w:asciiTheme="majorHAnsi" w:eastAsia="Times New Roman" w:hAnsiTheme="majorHAnsi" w:cs="Cordia New"/>
          <w:lang w:eastAsia="de-DE" w:bidi="en-US"/>
        </w:rPr>
      </w:pPr>
    </w:p>
    <w:p w14:paraId="4372EC74" w14:textId="09AF6B0C" w:rsidR="00A10E4C" w:rsidRDefault="005E5CB8" w:rsidP="007B47BF">
      <w:pPr>
        <w:jc w:val="both"/>
        <w:rPr>
          <w:rFonts w:asciiTheme="majorHAnsi" w:hAnsiTheme="majorHAnsi"/>
          <w:snapToGrid w:val="0"/>
        </w:rPr>
      </w:pPr>
      <w:r>
        <w:rPr>
          <w:rFonts w:asciiTheme="majorHAnsi" w:eastAsia="Times New Roman" w:hAnsiTheme="majorHAnsi" w:cs="Cordia New"/>
          <w:lang w:eastAsia="de-DE" w:bidi="en-US"/>
        </w:rPr>
        <w:br w:type="page"/>
      </w:r>
      <w:r w:rsidR="005A094B">
        <w:rPr>
          <w:rFonts w:asciiTheme="majorHAnsi" w:hAnsiTheme="majorHAnsi"/>
          <w:noProof/>
        </w:rPr>
        <w:lastRenderedPageBreak/>
        <w:drawing>
          <wp:anchor distT="180340" distB="180340" distL="114300" distR="114300" simplePos="0" relativeHeight="251662336" behindDoc="0" locked="0" layoutInCell="1" allowOverlap="1" wp14:anchorId="013D6AAA" wp14:editId="4B0B964F">
            <wp:simplePos x="0" y="0"/>
            <wp:positionH relativeFrom="column">
              <wp:posOffset>194945</wp:posOffset>
            </wp:positionH>
            <wp:positionV relativeFrom="paragraph">
              <wp:posOffset>0</wp:posOffset>
            </wp:positionV>
            <wp:extent cx="5443200" cy="4892400"/>
            <wp:effectExtent l="0" t="0" r="5715" b="3810"/>
            <wp:wrapTopAndBottom/>
            <wp:docPr id="19395431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88"/>
                    <a:stretch/>
                  </pic:blipFill>
                  <pic:spPr bwMode="auto">
                    <a:xfrm>
                      <a:off x="0" y="0"/>
                      <a:ext cx="5443200" cy="48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5B12">
        <w:rPr>
          <w:rFonts w:asciiTheme="majorHAnsi" w:hAnsiTheme="majorHAnsi"/>
          <w:b/>
          <w:snapToGrid w:val="0"/>
        </w:rPr>
        <w:t xml:space="preserve">Supplementary </w:t>
      </w:r>
      <w:r w:rsidR="00C85B12" w:rsidRPr="008678E3">
        <w:rPr>
          <w:rFonts w:asciiTheme="majorHAnsi" w:hAnsiTheme="majorHAnsi"/>
          <w:b/>
          <w:snapToGrid w:val="0"/>
        </w:rPr>
        <w:t>Figure A1. A</w:t>
      </w:r>
      <w:r w:rsidR="00C85B12" w:rsidRPr="008678E3">
        <w:rPr>
          <w:rFonts w:asciiTheme="majorHAnsi" w:hAnsiTheme="majorHAnsi"/>
          <w:b/>
          <w:bCs/>
          <w:snapToGrid w:val="0"/>
        </w:rPr>
        <w:t xml:space="preserve"> </w:t>
      </w:r>
      <w:r w:rsidR="00C85B12" w:rsidRPr="008678E3">
        <w:rPr>
          <w:rFonts w:asciiTheme="majorHAnsi" w:hAnsiTheme="majorHAnsi"/>
          <w:snapToGrid w:val="0"/>
        </w:rPr>
        <w:t>Dot plots illustrating the fold change in expression of indicated marker genes between</w:t>
      </w:r>
      <w:r w:rsidR="007B47BF">
        <w:rPr>
          <w:rFonts w:asciiTheme="majorHAnsi" w:hAnsiTheme="majorHAnsi"/>
          <w:snapToGrid w:val="0"/>
        </w:rPr>
        <w:t xml:space="preserve"> the</w:t>
      </w:r>
      <w:r w:rsidR="00C85B12" w:rsidRPr="008678E3">
        <w:rPr>
          <w:rFonts w:asciiTheme="majorHAnsi" w:hAnsiTheme="majorHAnsi"/>
          <w:snapToGrid w:val="0"/>
        </w:rPr>
        <w:t xml:space="preserve"> IPF and control groups across various cell types in</w:t>
      </w:r>
      <w:r w:rsidR="007B47BF">
        <w:rPr>
          <w:rFonts w:asciiTheme="majorHAnsi" w:hAnsiTheme="majorHAnsi"/>
          <w:snapToGrid w:val="0"/>
        </w:rPr>
        <w:t xml:space="preserve"> the</w:t>
      </w:r>
      <w:r w:rsidR="00C85B12" w:rsidRPr="008678E3">
        <w:rPr>
          <w:rFonts w:asciiTheme="majorHAnsi" w:hAnsiTheme="majorHAnsi"/>
          <w:snapToGrid w:val="0"/>
        </w:rPr>
        <w:t xml:space="preserve"> </w:t>
      </w:r>
      <w:proofErr w:type="spellStart"/>
      <w:r w:rsidR="00C85B12" w:rsidRPr="008678E3">
        <w:rPr>
          <w:rFonts w:asciiTheme="majorHAnsi" w:hAnsiTheme="majorHAnsi"/>
          <w:snapToGrid w:val="0"/>
        </w:rPr>
        <w:t>scRNA</w:t>
      </w:r>
      <w:proofErr w:type="spellEnd"/>
      <w:r w:rsidR="00C85B12" w:rsidRPr="008678E3">
        <w:rPr>
          <w:rFonts w:asciiTheme="majorHAnsi" w:hAnsiTheme="majorHAnsi"/>
          <w:snapToGrid w:val="0"/>
        </w:rPr>
        <w:t xml:space="preserve">-seq data from </w:t>
      </w:r>
      <w:r w:rsidR="007B47BF">
        <w:rPr>
          <w:rFonts w:asciiTheme="majorHAnsi" w:hAnsiTheme="majorHAnsi"/>
          <w:snapToGrid w:val="0"/>
        </w:rPr>
        <w:t xml:space="preserve">the </w:t>
      </w:r>
      <w:r w:rsidR="00C85B12" w:rsidRPr="008678E3">
        <w:rPr>
          <w:rFonts w:asciiTheme="majorHAnsi" w:hAnsiTheme="majorHAnsi"/>
          <w:snapToGrid w:val="0"/>
        </w:rPr>
        <w:t xml:space="preserve">IPF and control patients. </w:t>
      </w:r>
      <w:r w:rsidR="007B47BF">
        <w:rPr>
          <w:rFonts w:asciiTheme="majorHAnsi" w:hAnsiTheme="majorHAnsi"/>
          <w:snapToGrid w:val="0"/>
        </w:rPr>
        <w:t>The d</w:t>
      </w:r>
      <w:r w:rsidR="00C85B12" w:rsidRPr="008678E3">
        <w:rPr>
          <w:rFonts w:asciiTheme="majorHAnsi" w:hAnsiTheme="majorHAnsi"/>
          <w:snapToGrid w:val="0"/>
        </w:rPr>
        <w:t xml:space="preserve">ataset from Mayr et al., 2024. </w:t>
      </w:r>
      <w:r w:rsidR="00C85B12" w:rsidRPr="008678E3">
        <w:rPr>
          <w:rFonts w:asciiTheme="majorHAnsi" w:hAnsiTheme="majorHAnsi"/>
          <w:b/>
          <w:bCs/>
          <w:snapToGrid w:val="0"/>
        </w:rPr>
        <w:t>B</w:t>
      </w:r>
      <w:r w:rsidR="00C85B12" w:rsidRPr="008678E3">
        <w:rPr>
          <w:rFonts w:asciiTheme="majorHAnsi" w:hAnsiTheme="majorHAnsi"/>
          <w:snapToGrid w:val="0"/>
        </w:rPr>
        <w:t xml:space="preserve"> Expression of microvascular cell markers in freshly isolated</w:t>
      </w:r>
      <w:r w:rsidR="007B47BF">
        <w:rPr>
          <w:rFonts w:asciiTheme="majorHAnsi" w:hAnsiTheme="majorHAnsi"/>
          <w:snapToGrid w:val="0"/>
        </w:rPr>
        <w:t xml:space="preserve"> </w:t>
      </w:r>
      <w:r w:rsidR="007B47BF" w:rsidRPr="007B47BF">
        <w:rPr>
          <w:rFonts w:asciiTheme="majorHAnsi" w:hAnsiTheme="majorHAnsi"/>
          <w:snapToGrid w:val="0"/>
        </w:rPr>
        <w:t>CD31</w:t>
      </w:r>
      <w:r w:rsidR="007B47BF" w:rsidRPr="007B47BF">
        <w:rPr>
          <w:rFonts w:asciiTheme="majorHAnsi" w:hAnsiTheme="majorHAnsi"/>
          <w:snapToGrid w:val="0"/>
          <w:vertAlign w:val="superscript"/>
        </w:rPr>
        <w:t>+</w:t>
      </w:r>
      <w:r w:rsidR="007B47BF" w:rsidRPr="007B47BF">
        <w:rPr>
          <w:rFonts w:asciiTheme="majorHAnsi" w:hAnsiTheme="majorHAnsi"/>
          <w:snapToGrid w:val="0"/>
        </w:rPr>
        <w:t xml:space="preserve"> EC</w:t>
      </w:r>
      <w:r w:rsidR="007B47BF">
        <w:rPr>
          <w:rFonts w:asciiTheme="majorHAnsi" w:hAnsiTheme="majorHAnsi"/>
          <w:snapToGrid w:val="0"/>
        </w:rPr>
        <w:t xml:space="preserve">s </w:t>
      </w:r>
      <w:r w:rsidR="00C85B12" w:rsidRPr="008678E3">
        <w:rPr>
          <w:rFonts w:asciiTheme="majorHAnsi" w:hAnsiTheme="majorHAnsi"/>
          <w:snapToGrid w:val="0"/>
        </w:rPr>
        <w:t xml:space="preserve">and </w:t>
      </w:r>
      <w:r w:rsidR="007B47BF" w:rsidRPr="007B47BF">
        <w:rPr>
          <w:rFonts w:asciiTheme="majorHAnsi" w:hAnsiTheme="majorHAnsi"/>
          <w:snapToGrid w:val="0"/>
        </w:rPr>
        <w:t>CD31</w:t>
      </w:r>
      <w:r w:rsidR="007B47BF" w:rsidRPr="007B47BF">
        <w:rPr>
          <w:rFonts w:asciiTheme="majorHAnsi" w:hAnsiTheme="majorHAnsi"/>
          <w:snapToGrid w:val="0"/>
          <w:vertAlign w:val="superscript"/>
        </w:rPr>
        <w:t>+</w:t>
      </w:r>
      <w:r w:rsidR="007B47BF" w:rsidRPr="007B47BF">
        <w:rPr>
          <w:rFonts w:asciiTheme="majorHAnsi" w:hAnsiTheme="majorHAnsi"/>
          <w:snapToGrid w:val="0"/>
        </w:rPr>
        <w:t xml:space="preserve"> EC</w:t>
      </w:r>
      <w:r w:rsidR="007B47BF">
        <w:rPr>
          <w:rFonts w:asciiTheme="majorHAnsi" w:hAnsiTheme="majorHAnsi"/>
          <w:snapToGrid w:val="0"/>
        </w:rPr>
        <w:t>s</w:t>
      </w:r>
      <w:r w:rsidR="007B47BF" w:rsidRPr="007B47BF">
        <w:rPr>
          <w:rFonts w:asciiTheme="majorHAnsi" w:hAnsiTheme="majorHAnsi"/>
          <w:snapToGrid w:val="0"/>
        </w:rPr>
        <w:t xml:space="preserve"> </w:t>
      </w:r>
      <w:r w:rsidR="00C85B12" w:rsidRPr="008678E3">
        <w:rPr>
          <w:rFonts w:asciiTheme="majorHAnsi" w:hAnsiTheme="majorHAnsi"/>
          <w:snapToGrid w:val="0"/>
        </w:rPr>
        <w:t xml:space="preserve">at passage 1 and 4, expressed as ΔCT. </w:t>
      </w:r>
      <w:r w:rsidR="007B47BF">
        <w:rPr>
          <w:rFonts w:asciiTheme="majorHAnsi" w:hAnsiTheme="majorHAnsi"/>
          <w:snapToGrid w:val="0"/>
        </w:rPr>
        <w:t>The d</w:t>
      </w:r>
      <w:r w:rsidR="00C85B12" w:rsidRPr="008678E3">
        <w:rPr>
          <w:rFonts w:asciiTheme="majorHAnsi" w:hAnsiTheme="majorHAnsi"/>
          <w:snapToGrid w:val="0"/>
        </w:rPr>
        <w:t>ata from HMVEC</w:t>
      </w:r>
      <w:r w:rsidR="007B47BF">
        <w:rPr>
          <w:rFonts w:asciiTheme="majorHAnsi" w:hAnsiTheme="majorHAnsi"/>
          <w:snapToGrid w:val="0"/>
        </w:rPr>
        <w:t>s</w:t>
      </w:r>
      <w:r w:rsidR="00C85B12" w:rsidRPr="008678E3">
        <w:rPr>
          <w:rFonts w:asciiTheme="majorHAnsi" w:hAnsiTheme="majorHAnsi"/>
          <w:snapToGrid w:val="0"/>
        </w:rPr>
        <w:t xml:space="preserve"> are provided for comparison. Asterisks (*) indicate undetectable level of gene expression. Error bars represent </w:t>
      </w:r>
      <w:r w:rsidR="005A094B" w:rsidRPr="005A094B">
        <w:rPr>
          <w:rFonts w:asciiTheme="majorHAnsi" w:hAnsiTheme="majorHAnsi"/>
          <w:snapToGrid w:val="0"/>
        </w:rPr>
        <w:t>the standard error of the mean, n=</w:t>
      </w:r>
      <w:r w:rsidR="00506795">
        <w:rPr>
          <w:rFonts w:asciiTheme="majorHAnsi" w:hAnsiTheme="majorHAnsi"/>
          <w:snapToGrid w:val="0"/>
        </w:rPr>
        <w:t>3</w:t>
      </w:r>
      <w:r w:rsidR="005A094B" w:rsidRPr="005A094B">
        <w:rPr>
          <w:rFonts w:asciiTheme="majorHAnsi" w:hAnsiTheme="majorHAnsi"/>
          <w:snapToGrid w:val="0"/>
        </w:rPr>
        <w:t>.</w:t>
      </w:r>
    </w:p>
    <w:p w14:paraId="5219B8DB" w14:textId="77777777" w:rsidR="00A10E4C" w:rsidRDefault="00A10E4C">
      <w:pPr>
        <w:rPr>
          <w:rFonts w:asciiTheme="majorHAnsi" w:eastAsia="Times New Roman" w:hAnsiTheme="majorHAnsi" w:cs="Times New Roman"/>
          <w:snapToGrid w:val="0"/>
          <w:color w:val="000000"/>
          <w:kern w:val="0"/>
          <w:lang w:eastAsia="de-DE" w:bidi="en-US"/>
        </w:rPr>
      </w:pPr>
      <w:r>
        <w:rPr>
          <w:rFonts w:asciiTheme="majorHAnsi" w:hAnsiTheme="majorHAnsi"/>
          <w:snapToGrid w:val="0"/>
        </w:rPr>
        <w:br w:type="page"/>
      </w:r>
    </w:p>
    <w:p w14:paraId="6DBC22F0" w14:textId="1A506A23" w:rsidR="00026198" w:rsidRPr="00C32AA7" w:rsidRDefault="00026198" w:rsidP="00C32AA7">
      <w:pPr>
        <w:pStyle w:val="MDPI51figurecaption"/>
        <w:ind w:left="0"/>
        <w:jc w:val="both"/>
        <w:rPr>
          <w:rFonts w:asciiTheme="majorHAnsi" w:hAnsiTheme="majorHAnsi"/>
          <w:b/>
          <w:sz w:val="22"/>
          <w:szCs w:val="22"/>
        </w:rPr>
      </w:pPr>
      <w:r w:rsidRPr="00C32AA7">
        <w:rPr>
          <w:rFonts w:asciiTheme="majorHAnsi" w:hAnsiTheme="majorHAnsi"/>
          <w:noProof/>
          <w:sz w:val="22"/>
          <w:szCs w:val="22"/>
        </w:rPr>
        <w:lastRenderedPageBreak/>
        <w:drawing>
          <wp:anchor distT="180340" distB="180340" distL="114300" distR="114300" simplePos="0" relativeHeight="251661312" behindDoc="1" locked="0" layoutInCell="1" allowOverlap="1" wp14:anchorId="720008F4" wp14:editId="1269ADF9">
            <wp:simplePos x="0" y="0"/>
            <wp:positionH relativeFrom="column">
              <wp:posOffset>349250</wp:posOffset>
            </wp:positionH>
            <wp:positionV relativeFrom="paragraph">
              <wp:posOffset>0</wp:posOffset>
            </wp:positionV>
            <wp:extent cx="4885200" cy="1641600"/>
            <wp:effectExtent l="0" t="0" r="0" b="0"/>
            <wp:wrapTopAndBottom/>
            <wp:docPr id="881824651" name="Picture 8" descr="A collage of different imag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824651" name="Picture 8" descr="A collage of different imag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5200" cy="164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32AA7">
        <w:rPr>
          <w:rFonts w:asciiTheme="majorHAnsi" w:hAnsiTheme="majorHAnsi"/>
          <w:b/>
          <w:sz w:val="22"/>
          <w:szCs w:val="22"/>
        </w:rPr>
        <w:t xml:space="preserve">Supplementary Figure A2. Morphological comparison of primary and commercial endothelial cell lines. </w:t>
      </w:r>
    </w:p>
    <w:p w14:paraId="6FA28B4D" w14:textId="7D25FFAD" w:rsidR="00A10E4C" w:rsidRDefault="00026198" w:rsidP="00026198">
      <w:pPr>
        <w:rPr>
          <w:rFonts w:asciiTheme="majorHAnsi" w:eastAsia="Times New Roman" w:hAnsiTheme="majorHAnsi" w:cs="Times New Roman"/>
          <w:snapToGrid w:val="0"/>
          <w:color w:val="000000"/>
          <w:kern w:val="0"/>
          <w:lang w:eastAsia="de-DE" w:bidi="en-US"/>
        </w:rPr>
      </w:pPr>
      <w:r w:rsidRPr="00C32AA7">
        <w:rPr>
          <w:rFonts w:asciiTheme="majorHAnsi" w:hAnsiTheme="majorHAnsi"/>
          <w:lang w:bidi="en-US"/>
        </w:rPr>
        <w:t>Representative brightfield images of endothelial cells (primary CD31</w:t>
      </w:r>
      <w:r w:rsidRPr="00C32AA7">
        <w:rPr>
          <w:rFonts w:asciiTheme="majorHAnsi" w:hAnsiTheme="majorHAnsi"/>
          <w:vertAlign w:val="superscript"/>
          <w:lang w:bidi="en-US"/>
        </w:rPr>
        <w:t>+</w:t>
      </w:r>
      <w:r w:rsidRPr="00C32AA7">
        <w:rPr>
          <w:rFonts w:asciiTheme="majorHAnsi" w:hAnsiTheme="majorHAnsi"/>
          <w:lang w:bidi="en-US"/>
        </w:rPr>
        <w:t xml:space="preserve"> EC, HUVEC</w:t>
      </w:r>
      <w:r w:rsidR="007B47BF">
        <w:rPr>
          <w:rFonts w:asciiTheme="majorHAnsi" w:hAnsiTheme="majorHAnsi"/>
          <w:lang w:bidi="en-US"/>
        </w:rPr>
        <w:t>s</w:t>
      </w:r>
      <w:r w:rsidRPr="00C32AA7">
        <w:rPr>
          <w:rFonts w:asciiTheme="majorHAnsi" w:hAnsiTheme="majorHAnsi"/>
          <w:lang w:bidi="en-US"/>
        </w:rPr>
        <w:t xml:space="preserve">, HULEC5a, </w:t>
      </w:r>
      <w:proofErr w:type="spellStart"/>
      <w:r w:rsidRPr="00C32AA7">
        <w:rPr>
          <w:rFonts w:asciiTheme="majorHAnsi" w:hAnsiTheme="majorHAnsi"/>
          <w:lang w:bidi="en-US"/>
        </w:rPr>
        <w:t>hiPSC</w:t>
      </w:r>
      <w:proofErr w:type="spellEnd"/>
      <w:r w:rsidRPr="00C32AA7">
        <w:rPr>
          <w:rFonts w:asciiTheme="majorHAnsi" w:hAnsiTheme="majorHAnsi"/>
          <w:lang w:bidi="en-US"/>
        </w:rPr>
        <w:t>-EC</w:t>
      </w:r>
      <w:r w:rsidR="00A54778">
        <w:rPr>
          <w:rFonts w:asciiTheme="majorHAnsi" w:hAnsiTheme="majorHAnsi"/>
          <w:lang w:bidi="en-US"/>
        </w:rPr>
        <w:t>s</w:t>
      </w:r>
      <w:r w:rsidRPr="00C32AA7">
        <w:rPr>
          <w:rFonts w:asciiTheme="majorHAnsi" w:hAnsiTheme="majorHAnsi"/>
          <w:lang w:bidi="en-US"/>
        </w:rPr>
        <w:t>, HMVEC</w:t>
      </w:r>
      <w:r w:rsidR="00A54778">
        <w:rPr>
          <w:rFonts w:asciiTheme="majorHAnsi" w:hAnsiTheme="majorHAnsi"/>
          <w:lang w:bidi="en-US"/>
        </w:rPr>
        <w:t>s</w:t>
      </w:r>
      <w:r w:rsidRPr="00C32AA7">
        <w:rPr>
          <w:rFonts w:asciiTheme="majorHAnsi" w:hAnsiTheme="majorHAnsi"/>
          <w:lang w:bidi="en-US"/>
        </w:rPr>
        <w:t>).</w:t>
      </w:r>
      <w:r w:rsidR="00A10E4C">
        <w:rPr>
          <w:rFonts w:asciiTheme="majorHAnsi" w:hAnsiTheme="majorHAnsi"/>
          <w:snapToGrid w:val="0"/>
        </w:rPr>
        <w:br w:type="page"/>
      </w:r>
    </w:p>
    <w:p w14:paraId="7A1A3BB5" w14:textId="3C374B70" w:rsidR="00C85B12" w:rsidRPr="008678E3" w:rsidRDefault="00C32AA7" w:rsidP="00D9253D">
      <w:pPr>
        <w:adjustRightInd w:val="0"/>
        <w:snapToGrid w:val="0"/>
        <w:spacing w:before="120" w:after="240"/>
        <w:rPr>
          <w:rFonts w:asciiTheme="majorHAnsi" w:hAnsiTheme="majorHAnsi"/>
          <w:snapToGrid w:val="0"/>
        </w:rPr>
      </w:pPr>
      <w:r>
        <w:rPr>
          <w:rFonts w:asciiTheme="majorHAnsi" w:eastAsia="Times New Roman" w:hAnsiTheme="majorHAnsi"/>
          <w:b/>
          <w:noProof/>
          <w:snapToGrid w:val="0"/>
          <w:lang w:eastAsia="de-DE" w:bidi="en-US"/>
        </w:rPr>
        <w:lastRenderedPageBreak/>
        <w:drawing>
          <wp:anchor distT="180340" distB="180340" distL="114300" distR="114300" simplePos="0" relativeHeight="251657728" behindDoc="0" locked="0" layoutInCell="1" allowOverlap="1" wp14:anchorId="24614520" wp14:editId="13123627">
            <wp:simplePos x="0" y="0"/>
            <wp:positionH relativeFrom="column">
              <wp:posOffset>1343660</wp:posOffset>
            </wp:positionH>
            <wp:positionV relativeFrom="paragraph">
              <wp:posOffset>4625340</wp:posOffset>
            </wp:positionV>
            <wp:extent cx="2707200" cy="1861200"/>
            <wp:effectExtent l="0" t="0" r="0" b="0"/>
            <wp:wrapTopAndBottom/>
            <wp:docPr id="2913326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7200" cy="1861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678E3">
        <w:rPr>
          <w:rFonts w:asciiTheme="majorHAnsi" w:eastAsia="Times New Roman" w:hAnsiTheme="majorHAnsi"/>
          <w:noProof/>
          <w:snapToGrid w:val="0"/>
          <w:lang w:eastAsia="de-DE" w:bidi="en-US"/>
        </w:rPr>
        <w:drawing>
          <wp:anchor distT="180340" distB="180340" distL="114300" distR="114300" simplePos="0" relativeHeight="251661824" behindDoc="0" locked="0" layoutInCell="1" allowOverlap="1" wp14:anchorId="31FAE561" wp14:editId="1797F57D">
            <wp:simplePos x="0" y="0"/>
            <wp:positionH relativeFrom="column">
              <wp:posOffset>1390015</wp:posOffset>
            </wp:positionH>
            <wp:positionV relativeFrom="paragraph">
              <wp:posOffset>0</wp:posOffset>
            </wp:positionV>
            <wp:extent cx="2584800" cy="3884400"/>
            <wp:effectExtent l="0" t="0" r="0" b="0"/>
            <wp:wrapTopAndBottom/>
            <wp:docPr id="1446756253" name="Picture 19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756253" name="Picture 19" descr="A screenshot of a computer scree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4800" cy="388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5B12">
        <w:rPr>
          <w:rFonts w:asciiTheme="majorHAnsi" w:hAnsiTheme="majorHAnsi"/>
          <w:b/>
          <w:snapToGrid w:val="0"/>
        </w:rPr>
        <w:t xml:space="preserve">Supplementary </w:t>
      </w:r>
      <w:r w:rsidR="00C85B12" w:rsidRPr="008678E3">
        <w:rPr>
          <w:rFonts w:asciiTheme="majorHAnsi" w:hAnsiTheme="majorHAnsi"/>
          <w:b/>
          <w:snapToGrid w:val="0"/>
        </w:rPr>
        <w:t>Figure A</w:t>
      </w:r>
      <w:r w:rsidR="00D9253D">
        <w:rPr>
          <w:rFonts w:asciiTheme="majorHAnsi" w:hAnsiTheme="majorHAnsi"/>
          <w:b/>
          <w:snapToGrid w:val="0"/>
        </w:rPr>
        <w:t>3</w:t>
      </w:r>
      <w:r w:rsidR="00C85B12" w:rsidRPr="008678E3">
        <w:rPr>
          <w:rFonts w:asciiTheme="majorHAnsi" w:hAnsiTheme="majorHAnsi"/>
          <w:b/>
          <w:snapToGrid w:val="0"/>
        </w:rPr>
        <w:t xml:space="preserve">. </w:t>
      </w:r>
      <w:r w:rsidR="00C85B12" w:rsidRPr="008678E3">
        <w:rPr>
          <w:rFonts w:asciiTheme="majorHAnsi" w:hAnsiTheme="majorHAnsi"/>
          <w:snapToGrid w:val="0"/>
        </w:rPr>
        <w:t>Dot plots from flow cytometry analysis of HUVEC</w:t>
      </w:r>
      <w:r w:rsidR="00A54778">
        <w:rPr>
          <w:rFonts w:asciiTheme="majorHAnsi" w:hAnsiTheme="majorHAnsi"/>
          <w:snapToGrid w:val="0"/>
        </w:rPr>
        <w:t>s</w:t>
      </w:r>
      <w:r w:rsidR="00C85B12" w:rsidRPr="008678E3">
        <w:rPr>
          <w:rFonts w:asciiTheme="majorHAnsi" w:hAnsiTheme="majorHAnsi"/>
          <w:snapToGrid w:val="0"/>
        </w:rPr>
        <w:t xml:space="preserve"> and HMVEC</w:t>
      </w:r>
      <w:r w:rsidR="00A54778">
        <w:rPr>
          <w:rFonts w:asciiTheme="majorHAnsi" w:hAnsiTheme="majorHAnsi"/>
          <w:snapToGrid w:val="0"/>
        </w:rPr>
        <w:t>s</w:t>
      </w:r>
      <w:r w:rsidR="00C85B12" w:rsidRPr="008678E3">
        <w:rPr>
          <w:rFonts w:asciiTheme="majorHAnsi" w:hAnsiTheme="majorHAnsi"/>
          <w:snapToGrid w:val="0"/>
        </w:rPr>
        <w:t xml:space="preserve"> with anti-CD31, HPGD, FLN3, and APLNR antibodies.</w:t>
      </w:r>
    </w:p>
    <w:p w14:paraId="42879A75" w14:textId="39D54BF8" w:rsidR="003D3355" w:rsidRDefault="00D9253D">
      <w:r w:rsidRPr="00D9253D">
        <w:rPr>
          <w:b/>
        </w:rPr>
        <w:t>Supplementary Figure A</w:t>
      </w:r>
      <w:r>
        <w:rPr>
          <w:b/>
        </w:rPr>
        <w:t>4</w:t>
      </w:r>
      <w:r w:rsidRPr="00D9253D">
        <w:rPr>
          <w:b/>
        </w:rPr>
        <w:t xml:space="preserve">. </w:t>
      </w:r>
      <w:r w:rsidRPr="00D9253D">
        <w:t>Dot plots from flow cytometry analysis of HMVEC</w:t>
      </w:r>
      <w:r w:rsidR="004A6ECF">
        <w:t>s</w:t>
      </w:r>
      <w:r w:rsidRPr="00D9253D">
        <w:t xml:space="preserve"> treated with IPF-RC for 48 hours, followed by staining with anti-ICAM1 and anti-VCAM1 antibodies</w:t>
      </w:r>
    </w:p>
    <w:sectPr w:rsidR="003D33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B12"/>
    <w:rsid w:val="00026198"/>
    <w:rsid w:val="000522CA"/>
    <w:rsid w:val="001C4372"/>
    <w:rsid w:val="001D3008"/>
    <w:rsid w:val="00286294"/>
    <w:rsid w:val="003008D7"/>
    <w:rsid w:val="00383C50"/>
    <w:rsid w:val="00393E1C"/>
    <w:rsid w:val="003C45C5"/>
    <w:rsid w:val="003D3355"/>
    <w:rsid w:val="004A6ECF"/>
    <w:rsid w:val="00506795"/>
    <w:rsid w:val="00547B1C"/>
    <w:rsid w:val="00593974"/>
    <w:rsid w:val="005A094B"/>
    <w:rsid w:val="005E5CB8"/>
    <w:rsid w:val="00657929"/>
    <w:rsid w:val="006F2876"/>
    <w:rsid w:val="00701E04"/>
    <w:rsid w:val="00771A2E"/>
    <w:rsid w:val="0078108C"/>
    <w:rsid w:val="00796C85"/>
    <w:rsid w:val="007B47BF"/>
    <w:rsid w:val="007C10E2"/>
    <w:rsid w:val="009755BC"/>
    <w:rsid w:val="00A10E4C"/>
    <w:rsid w:val="00A54778"/>
    <w:rsid w:val="00A81FB5"/>
    <w:rsid w:val="00B95F22"/>
    <w:rsid w:val="00BD025E"/>
    <w:rsid w:val="00C11F78"/>
    <w:rsid w:val="00C14E68"/>
    <w:rsid w:val="00C32AA7"/>
    <w:rsid w:val="00C85B12"/>
    <w:rsid w:val="00D9253D"/>
    <w:rsid w:val="00DA0D51"/>
    <w:rsid w:val="00DF46B5"/>
    <w:rsid w:val="00E347A0"/>
    <w:rsid w:val="00E36587"/>
    <w:rsid w:val="00E824FD"/>
    <w:rsid w:val="00F9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012C629"/>
  <w15:chartTrackingRefBased/>
  <w15:docId w15:val="{4C2E4297-246B-41F0-BC98-62105AC40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5B12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5B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5B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5B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5B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5B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5B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5B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5B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5B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5B12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5B12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5B12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5B12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5B12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5B12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5B12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5B12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5B12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C85B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5B12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5B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5B12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C85B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5B12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C85B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5B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5B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5B12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C85B12"/>
    <w:rPr>
      <w:b/>
      <w:bCs/>
      <w:smallCaps/>
      <w:color w:val="0F4761" w:themeColor="accent1" w:themeShade="BF"/>
      <w:spacing w:val="5"/>
    </w:rPr>
  </w:style>
  <w:style w:type="paragraph" w:customStyle="1" w:styleId="MDPI51figurecaption">
    <w:name w:val="MDPI_5.1_figure_caption"/>
    <w:qFormat/>
    <w:rsid w:val="00C85B12"/>
    <w:pPr>
      <w:adjustRightInd w:val="0"/>
      <w:snapToGrid w:val="0"/>
      <w:spacing w:before="120" w:after="240" w:line="280" w:lineRule="atLeast"/>
      <w:ind w:left="2608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val="en-US" w:eastAsia="de-DE" w:bidi="en-US"/>
    </w:rPr>
  </w:style>
  <w:style w:type="paragraph" w:customStyle="1" w:styleId="MDPI21heading1">
    <w:name w:val="MDPI_2.1_heading1"/>
    <w:qFormat/>
    <w:rsid w:val="00C85B12"/>
    <w:pPr>
      <w:adjustRightInd w:val="0"/>
      <w:snapToGrid w:val="0"/>
      <w:spacing w:before="240" w:after="60" w:line="280" w:lineRule="atLeast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4"/>
      <w:lang w:val="en-US" w:eastAsia="de-DE" w:bidi="en-US"/>
    </w:rPr>
  </w:style>
  <w:style w:type="paragraph" w:customStyle="1" w:styleId="MDPI41tablecaption">
    <w:name w:val="MDPI_4.1_table_caption"/>
    <w:qFormat/>
    <w:rsid w:val="00C85B12"/>
    <w:pPr>
      <w:adjustRightInd w:val="0"/>
      <w:snapToGrid w:val="0"/>
      <w:spacing w:before="240" w:after="120" w:line="280" w:lineRule="atLeast"/>
      <w:ind w:left="2608"/>
    </w:pPr>
    <w:rPr>
      <w:rFonts w:ascii="Palatino Linotype" w:eastAsia="Times New Roman" w:hAnsi="Palatino Linotype"/>
      <w:color w:val="000000"/>
      <w:kern w:val="0"/>
      <w:sz w:val="18"/>
      <w:lang w:val="en-US" w:eastAsia="de-DE" w:bidi="en-US"/>
    </w:rPr>
  </w:style>
  <w:style w:type="paragraph" w:customStyle="1" w:styleId="MDPI31text">
    <w:name w:val="MDPI_3.1_text"/>
    <w:qFormat/>
    <w:rsid w:val="00593974"/>
    <w:pPr>
      <w:adjustRightInd w:val="0"/>
      <w:snapToGrid w:val="0"/>
      <w:spacing w:after="0" w:line="280" w:lineRule="atLeast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val="en-US" w:eastAsia="de-DE" w:bidi="en-US"/>
    </w:rPr>
  </w:style>
  <w:style w:type="table" w:styleId="TableGridLight">
    <w:name w:val="Grid Table Light"/>
    <w:basedOn w:val="TableNormal"/>
    <w:uiPriority w:val="40"/>
    <w:rsid w:val="0059397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213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bfd0b529-4a04-4616-88d2-531082d94bb8}" enabled="1" method="Standard" siteId="{e1f8af86-ee95-4718-bd0d-375b37366c83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176</Words>
  <Characters>1113</Characters>
  <Application>Microsoft Office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Lize,Dr.,Muriel (DR I+R) BIP-DE-B</dc:creator>
  <cp:keywords/>
  <dc:description/>
  <cp:lastModifiedBy>Shalashova,Dr.,Irina (DR I+R) BIP-DE-B</cp:lastModifiedBy>
  <cp:revision>15</cp:revision>
  <dcterms:created xsi:type="dcterms:W3CDTF">2025-11-25T17:22:00Z</dcterms:created>
  <dcterms:modified xsi:type="dcterms:W3CDTF">2025-12-01T17:13:00Z</dcterms:modified>
</cp:coreProperties>
</file>