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FDCA14" w14:textId="3EEA2713" w:rsidR="00E3011C" w:rsidRDefault="00E3011C" w:rsidP="00E3011C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Supplementary Materials for:</w:t>
      </w:r>
    </w:p>
    <w:p w14:paraId="3CAD681D" w14:textId="77777777" w:rsidR="00E3011C" w:rsidRDefault="00E3011C" w:rsidP="00E3011C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FBEF7F2" w14:textId="7FAD76A4" w:rsidR="00E3011C" w:rsidRPr="008662A4" w:rsidRDefault="00E3011C" w:rsidP="00E3011C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662A4">
        <w:rPr>
          <w:rFonts w:ascii="Times New Roman" w:hAnsi="Times New Roman" w:cs="Times New Roman"/>
          <w:b/>
          <w:bCs/>
          <w:sz w:val="28"/>
          <w:szCs w:val="28"/>
        </w:rPr>
        <w:t>Cromolyn Platform Suppresses Fibrosis and Inflammation, Promotes Microglial Phagocytosis and Neurite Outgrowth</w:t>
      </w:r>
    </w:p>
    <w:p w14:paraId="6C3AE1D1" w14:textId="77777777" w:rsidR="00E3011C" w:rsidRPr="008662A4" w:rsidRDefault="00E3011C" w:rsidP="00E3011C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F3842DA" w14:textId="77777777" w:rsidR="00D87590" w:rsidRPr="008662A4" w:rsidRDefault="00D87590" w:rsidP="00D87590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662A4">
        <w:rPr>
          <w:rFonts w:ascii="Times New Roman" w:hAnsi="Times New Roman" w:cs="Times New Roman"/>
          <w:b/>
          <w:bCs/>
          <w:sz w:val="28"/>
          <w:szCs w:val="28"/>
        </w:rPr>
        <w:t>Yi-Jun Wang</w:t>
      </w:r>
      <w:r w:rsidRPr="008662A4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1</w:t>
      </w:r>
      <w:r w:rsidRPr="008662A4">
        <w:rPr>
          <w:rFonts w:ascii="Times New Roman" w:hAnsi="Times New Roman" w:cs="Times New Roman"/>
          <w:b/>
          <w:bCs/>
          <w:sz w:val="28"/>
          <w:szCs w:val="28"/>
        </w:rPr>
        <w:t>, Matthew A. Downey</w:t>
      </w:r>
      <w:r w:rsidRPr="008662A4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1</w:t>
      </w:r>
      <w:r w:rsidRPr="008662A4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 w:rsidRPr="008662A4">
        <w:rPr>
          <w:rFonts w:ascii="Times New Roman" w:hAnsi="Times New Roman" w:cs="Times New Roman"/>
          <w:b/>
          <w:bCs/>
          <w:sz w:val="28"/>
          <w:szCs w:val="28"/>
        </w:rPr>
        <w:t>Sungwoon</w:t>
      </w:r>
      <w:proofErr w:type="spellEnd"/>
      <w:r w:rsidRPr="008662A4">
        <w:rPr>
          <w:rFonts w:ascii="Times New Roman" w:hAnsi="Times New Roman" w:cs="Times New Roman"/>
          <w:b/>
          <w:bCs/>
          <w:sz w:val="28"/>
          <w:szCs w:val="28"/>
        </w:rPr>
        <w:t xml:space="preserve"> Choi</w:t>
      </w:r>
      <w:r w:rsidRPr="008662A4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2</w:t>
      </w:r>
      <w:r w:rsidRPr="008662A4">
        <w:rPr>
          <w:rFonts w:ascii="Times New Roman" w:hAnsi="Times New Roman" w:cs="Times New Roman"/>
          <w:b/>
          <w:bCs/>
          <w:sz w:val="28"/>
          <w:szCs w:val="28"/>
        </w:rPr>
        <w:t>,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Timothy M. Shoup</w:t>
      </w:r>
      <w:r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3</w:t>
      </w:r>
      <w:r w:rsidRPr="008662A4">
        <w:rPr>
          <w:rFonts w:ascii="Times New Roman" w:hAnsi="Times New Roman" w:cs="Times New Roman"/>
          <w:b/>
          <w:bCs/>
          <w:sz w:val="28"/>
          <w:szCs w:val="28"/>
        </w:rPr>
        <w:t xml:space="preserve"> and David R. Elmaleh</w:t>
      </w:r>
      <w:r w:rsidRPr="008662A4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1,</w:t>
      </w:r>
      <w:proofErr w:type="gramStart"/>
      <w:r w:rsidRPr="008662A4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3,*</w:t>
      </w:r>
      <w:proofErr w:type="gramEnd"/>
    </w:p>
    <w:p w14:paraId="600E1264" w14:textId="77777777" w:rsidR="00E3011C" w:rsidRPr="008662A4" w:rsidRDefault="00E3011C" w:rsidP="00E3011C">
      <w:pPr>
        <w:spacing w:line="360" w:lineRule="auto"/>
        <w:rPr>
          <w:rFonts w:ascii="Times New Roman" w:hAnsi="Times New Roman" w:cs="Times New Roman"/>
          <w:u w:val="single"/>
        </w:rPr>
      </w:pPr>
    </w:p>
    <w:p w14:paraId="16E4712E" w14:textId="77777777" w:rsidR="00E3011C" w:rsidRPr="008662A4" w:rsidRDefault="00E3011C" w:rsidP="00E3011C">
      <w:pPr>
        <w:spacing w:line="360" w:lineRule="auto"/>
        <w:rPr>
          <w:rFonts w:ascii="Times New Roman" w:hAnsi="Times New Roman" w:cs="Times New Roman"/>
        </w:rPr>
      </w:pPr>
      <w:r w:rsidRPr="008662A4">
        <w:rPr>
          <w:rFonts w:ascii="Times New Roman" w:hAnsi="Times New Roman" w:cs="Times New Roman"/>
        </w:rPr>
        <w:t xml:space="preserve">Affiliations: </w:t>
      </w:r>
      <w:r w:rsidRPr="008662A4">
        <w:rPr>
          <w:rFonts w:ascii="Times New Roman" w:hAnsi="Times New Roman" w:cs="Times New Roman"/>
          <w:vertAlign w:val="superscript"/>
        </w:rPr>
        <w:t>1</w:t>
      </w:r>
      <w:r w:rsidRPr="008662A4">
        <w:rPr>
          <w:rFonts w:ascii="Times New Roman" w:hAnsi="Times New Roman" w:cs="Times New Roman"/>
        </w:rPr>
        <w:t>AZTherapies, Inc., Boston, MA, USA;</w:t>
      </w:r>
      <w:r w:rsidRPr="008662A4">
        <w:rPr>
          <w:rFonts w:ascii="Times New Roman" w:hAnsi="Times New Roman" w:cs="Times New Roman"/>
          <w:vertAlign w:val="superscript"/>
        </w:rPr>
        <w:t xml:space="preserve"> </w:t>
      </w:r>
      <w:r w:rsidRPr="009C3AD5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Department of New Drug Discovery</w:t>
      </w:r>
      <w:r w:rsidRPr="008662A4">
        <w:rPr>
          <w:rFonts w:ascii="Times New Roman" w:hAnsi="Times New Roman" w:cs="Times New Roman"/>
        </w:rPr>
        <w:t xml:space="preserve">, </w:t>
      </w:r>
      <w:proofErr w:type="spellStart"/>
      <w:r w:rsidRPr="008662A4">
        <w:rPr>
          <w:rFonts w:ascii="Times New Roman" w:hAnsi="Times New Roman" w:cs="Times New Roman"/>
        </w:rPr>
        <w:t>Chungnam</w:t>
      </w:r>
      <w:proofErr w:type="spellEnd"/>
      <w:r w:rsidRPr="008662A4">
        <w:rPr>
          <w:rFonts w:ascii="Times New Roman" w:hAnsi="Times New Roman" w:cs="Times New Roman"/>
        </w:rPr>
        <w:t xml:space="preserve"> National University, South Korea; </w:t>
      </w:r>
      <w:r w:rsidRPr="008662A4">
        <w:rPr>
          <w:rFonts w:ascii="Times New Roman" w:hAnsi="Times New Roman" w:cs="Times New Roman"/>
          <w:vertAlign w:val="superscript"/>
        </w:rPr>
        <w:t>3</w:t>
      </w:r>
      <w:r w:rsidRPr="008662A4">
        <w:rPr>
          <w:rFonts w:ascii="Times New Roman" w:hAnsi="Times New Roman" w:cs="Times New Roman"/>
        </w:rPr>
        <w:t>Department of Radiology, Massachusetts General Hospital and Harvard Medical School, Boston, MA, 02129-2060, USA</w:t>
      </w:r>
    </w:p>
    <w:p w14:paraId="54D6A5EF" w14:textId="77777777" w:rsidR="00E3011C" w:rsidRPr="008662A4" w:rsidRDefault="00E3011C" w:rsidP="00E3011C">
      <w:pPr>
        <w:spacing w:line="360" w:lineRule="auto"/>
        <w:rPr>
          <w:rFonts w:ascii="Times New Roman" w:hAnsi="Times New Roman" w:cs="Times New Roman"/>
        </w:rPr>
      </w:pPr>
    </w:p>
    <w:p w14:paraId="49A8B2D1" w14:textId="77777777" w:rsidR="00E3011C" w:rsidRPr="008662A4" w:rsidRDefault="00E3011C" w:rsidP="00E3011C">
      <w:pPr>
        <w:spacing w:line="360" w:lineRule="auto"/>
        <w:rPr>
          <w:rFonts w:ascii="Times New Roman" w:hAnsi="Times New Roman" w:cs="Times New Roman"/>
        </w:rPr>
      </w:pPr>
    </w:p>
    <w:p w14:paraId="67E0D277" w14:textId="77777777" w:rsidR="00E3011C" w:rsidRPr="008662A4" w:rsidRDefault="00E3011C" w:rsidP="00E3011C">
      <w:pPr>
        <w:spacing w:line="360" w:lineRule="auto"/>
        <w:rPr>
          <w:rFonts w:ascii="Times New Roman" w:hAnsi="Times New Roman" w:cs="Times New Roman"/>
        </w:rPr>
      </w:pPr>
    </w:p>
    <w:p w14:paraId="36F71791" w14:textId="77777777" w:rsidR="00E3011C" w:rsidRPr="008662A4" w:rsidRDefault="00E3011C" w:rsidP="00E3011C">
      <w:pPr>
        <w:spacing w:line="360" w:lineRule="auto"/>
        <w:rPr>
          <w:rFonts w:ascii="Times New Roman" w:hAnsi="Times New Roman" w:cs="Times New Roman"/>
        </w:rPr>
      </w:pPr>
    </w:p>
    <w:p w14:paraId="404FE493" w14:textId="77777777" w:rsidR="00E3011C" w:rsidRPr="008662A4" w:rsidRDefault="00E3011C" w:rsidP="00E3011C">
      <w:pPr>
        <w:spacing w:line="360" w:lineRule="auto"/>
        <w:rPr>
          <w:rFonts w:ascii="Times New Roman" w:hAnsi="Times New Roman" w:cs="Times New Roman"/>
        </w:rPr>
      </w:pPr>
      <w:r w:rsidRPr="008662A4">
        <w:rPr>
          <w:rFonts w:ascii="Times New Roman" w:hAnsi="Times New Roman" w:cs="Times New Roman"/>
        </w:rPr>
        <w:t xml:space="preserve">*Correspondence to: David R. Elmaleh, PhD, Massachusetts General Hospital, Department of Radiology, 55 Fruit Street, Boston, MA 02114, USA. Tel.: +1 617 318 3430; Fax: +1 617 848 8703; E-mail: delmaleh@mgh.harvard.edu.; E-mail: delmaleh@aztherapies.com. </w:t>
      </w:r>
    </w:p>
    <w:p w14:paraId="3A5D0241" w14:textId="5400BF81" w:rsidR="00E3011C" w:rsidRDefault="00E3011C">
      <w:r>
        <w:br w:type="page"/>
      </w:r>
    </w:p>
    <w:p w14:paraId="6F3D1A45" w14:textId="56BFDCAD" w:rsidR="00E3011C" w:rsidRPr="00E3011C" w:rsidRDefault="00E3011C" w:rsidP="00E3011C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8662A4">
        <w:rPr>
          <w:rFonts w:ascii="Times New Roman" w:hAnsi="Times New Roman" w:cs="Times New Roman"/>
          <w:b/>
          <w:bCs/>
          <w:sz w:val="28"/>
          <w:szCs w:val="28"/>
        </w:rPr>
        <w:lastRenderedPageBreak/>
        <w:t>Supplementary Figures</w:t>
      </w:r>
    </w:p>
    <w:p w14:paraId="1625AC59" w14:textId="77777777" w:rsidR="00E3011C" w:rsidRPr="008662A4" w:rsidRDefault="00E3011C" w:rsidP="00E3011C">
      <w:pPr>
        <w:spacing w:line="360" w:lineRule="auto"/>
        <w:rPr>
          <w:rFonts w:ascii="Times New Roman" w:hAnsi="Times New Roman" w:cs="Times New Roman"/>
        </w:rPr>
      </w:pPr>
      <w:r w:rsidRPr="008662A4">
        <w:rPr>
          <w:rFonts w:ascii="Times New Roman" w:hAnsi="Times New Roman" w:cs="Times New Roman"/>
          <w:noProof/>
        </w:rPr>
        <w:drawing>
          <wp:inline distT="0" distB="0" distL="0" distR="0" wp14:anchorId="6BBC29A7" wp14:editId="2C96EF3E">
            <wp:extent cx="5943600" cy="47932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9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662A4">
        <w:rPr>
          <w:rFonts w:ascii="Times New Roman" w:hAnsi="Times New Roman" w:cs="Times New Roman"/>
          <w:b/>
          <w:bCs/>
        </w:rPr>
        <w:t xml:space="preserve"> Supplementary Figure S1</w:t>
      </w:r>
      <w:r w:rsidRPr="008662A4">
        <w:rPr>
          <w:rFonts w:ascii="Times New Roman" w:hAnsi="Times New Roman" w:cs="Times New Roman"/>
        </w:rPr>
        <w:t>. TNF-</w:t>
      </w:r>
      <w:r w:rsidRPr="008662A4">
        <w:rPr>
          <w:rFonts w:ascii="Times New Roman" w:hAnsi="Times New Roman" w:cs="Times New Roman"/>
          <w:lang w:val="el-GR"/>
        </w:rPr>
        <w:t>α</w:t>
      </w:r>
      <w:r w:rsidRPr="008662A4">
        <w:rPr>
          <w:rFonts w:ascii="Times New Roman" w:hAnsi="Times New Roman" w:cs="Times New Roman"/>
        </w:rPr>
        <w:t xml:space="preserve"> potently induces differential expression of a wide array of fibrosis and inflammation-associated genes and proteins. </w:t>
      </w:r>
      <w:r w:rsidRPr="008662A4">
        <w:rPr>
          <w:rFonts w:ascii="Times New Roman" w:hAnsi="Times New Roman" w:cs="Times New Roman"/>
          <w:b/>
          <w:bCs/>
        </w:rPr>
        <w:t>(a)</w:t>
      </w:r>
      <w:r w:rsidRPr="008662A4">
        <w:rPr>
          <w:rFonts w:ascii="Times New Roman" w:hAnsi="Times New Roman" w:cs="Times New Roman"/>
        </w:rPr>
        <w:t xml:space="preserve"> Table summarizes the top 20 Up-regulated and Down-regulated genes upon addition of 0.3 µg/mL TNF-</w:t>
      </w:r>
      <w:r w:rsidRPr="008662A4">
        <w:rPr>
          <w:rFonts w:ascii="Times New Roman" w:hAnsi="Times New Roman" w:cs="Times New Roman"/>
          <w:lang w:val="el-GR"/>
        </w:rPr>
        <w:t>α</w:t>
      </w:r>
      <w:r w:rsidRPr="008662A4">
        <w:rPr>
          <w:rFonts w:ascii="Times New Roman" w:hAnsi="Times New Roman" w:cs="Times New Roman"/>
        </w:rPr>
        <w:t xml:space="preserve"> to HMC3 microglia, which is derived from the volcano plot dataset. Association of these changed genes were annotated by the color of asterisk: yellow for neuroinflammation, red for inflammation, and blue for fibrosis. </w:t>
      </w:r>
      <w:r w:rsidRPr="008662A4">
        <w:rPr>
          <w:rFonts w:ascii="Times New Roman" w:hAnsi="Times New Roman" w:cs="Times New Roman"/>
          <w:b/>
          <w:bCs/>
        </w:rPr>
        <w:t xml:space="preserve">(b) </w:t>
      </w:r>
      <w:r w:rsidRPr="008662A4">
        <w:rPr>
          <w:rFonts w:ascii="Times New Roman" w:hAnsi="Times New Roman" w:cs="Times New Roman"/>
        </w:rPr>
        <w:t xml:space="preserve">Enriched pathway network plot shows that TNF-α significantly alters many cellular pathways that inter-relate with fibrosis in HMC3 microglia, including interconnections of ECM organization, collagen biosynthesis/assembly, collagen formation, and ECM degradation. </w:t>
      </w:r>
      <w:r w:rsidRPr="008662A4">
        <w:rPr>
          <w:rFonts w:ascii="Times New Roman" w:hAnsi="Times New Roman" w:cs="Times New Roman"/>
          <w:b/>
          <w:bCs/>
        </w:rPr>
        <w:t xml:space="preserve">(c) </w:t>
      </w:r>
      <w:r w:rsidRPr="008662A4">
        <w:rPr>
          <w:rFonts w:ascii="Times New Roman" w:hAnsi="Times New Roman" w:cs="Times New Roman"/>
        </w:rPr>
        <w:t>Table summarizes the significantly enriched biological process GO terms that is derived from the String-</w:t>
      </w:r>
      <w:proofErr w:type="spellStart"/>
      <w:r w:rsidRPr="008662A4">
        <w:rPr>
          <w:rFonts w:ascii="Times New Roman" w:hAnsi="Times New Roman" w:cs="Times New Roman"/>
        </w:rPr>
        <w:t>db</w:t>
      </w:r>
      <w:proofErr w:type="spellEnd"/>
      <w:r w:rsidRPr="008662A4">
        <w:rPr>
          <w:rFonts w:ascii="Times New Roman" w:hAnsi="Times New Roman" w:cs="Times New Roman"/>
        </w:rPr>
        <w:t xml:space="preserve"> functional analysis of Protein-Protein Interaction Network (</w:t>
      </w:r>
      <w:proofErr w:type="spellStart"/>
      <w:r w:rsidRPr="008662A4">
        <w:rPr>
          <w:rFonts w:ascii="Times New Roman" w:hAnsi="Times New Roman" w:cs="Times New Roman"/>
        </w:rPr>
        <w:t>PPINet</w:t>
      </w:r>
      <w:proofErr w:type="spellEnd"/>
      <w:r w:rsidRPr="008662A4">
        <w:rPr>
          <w:rFonts w:ascii="Times New Roman" w:hAnsi="Times New Roman" w:cs="Times New Roman"/>
        </w:rPr>
        <w:t xml:space="preserve">). GO terms were annotated by color: red for response to cytokines, blue for cytokine-mediated </w:t>
      </w:r>
      <w:r w:rsidRPr="008662A4">
        <w:rPr>
          <w:rFonts w:ascii="Times New Roman" w:hAnsi="Times New Roman" w:cs="Times New Roman"/>
        </w:rPr>
        <w:lastRenderedPageBreak/>
        <w:t xml:space="preserve">signaling pathway, green for response to stress, and yellow for chemokine-mediated signaling pathway. </w:t>
      </w:r>
    </w:p>
    <w:p w14:paraId="3E519FBC" w14:textId="77777777" w:rsidR="00E3011C" w:rsidRPr="008662A4" w:rsidRDefault="00E3011C" w:rsidP="00E3011C">
      <w:pPr>
        <w:spacing w:line="360" w:lineRule="auto"/>
        <w:rPr>
          <w:rFonts w:ascii="Times New Roman" w:hAnsi="Times New Roman" w:cs="Times New Roman"/>
        </w:rPr>
      </w:pPr>
    </w:p>
    <w:p w14:paraId="5C69BB1F" w14:textId="77777777" w:rsidR="00E3011C" w:rsidRPr="008662A4" w:rsidRDefault="00E3011C" w:rsidP="00E3011C">
      <w:pPr>
        <w:spacing w:line="360" w:lineRule="auto"/>
        <w:rPr>
          <w:rFonts w:ascii="Times New Roman" w:hAnsi="Times New Roman" w:cs="Times New Roman"/>
        </w:rPr>
      </w:pPr>
      <w:r w:rsidRPr="008662A4">
        <w:rPr>
          <w:rFonts w:ascii="Times New Roman" w:hAnsi="Times New Roman" w:cs="Times New Roman"/>
          <w:noProof/>
        </w:rPr>
        <w:drawing>
          <wp:inline distT="0" distB="0" distL="0" distR="0" wp14:anchorId="3564F5DD" wp14:editId="7D38FF0A">
            <wp:extent cx="5943600" cy="22860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662A4">
        <w:rPr>
          <w:rFonts w:ascii="Times New Roman" w:hAnsi="Times New Roman" w:cs="Times New Roman"/>
          <w:b/>
          <w:bCs/>
        </w:rPr>
        <w:t xml:space="preserve"> Supplementary Figure S2.</w:t>
      </w:r>
      <w:r w:rsidRPr="008662A4">
        <w:rPr>
          <w:rFonts w:ascii="Times New Roman" w:hAnsi="Times New Roman" w:cs="Times New Roman"/>
        </w:rPr>
        <w:t xml:space="preserve"> Cromolyn reduces expression of fibrosis and inflammation-associated genes and proteins induced by TNF-α in HMC3 human microglia. </w:t>
      </w:r>
      <w:r w:rsidRPr="008662A4">
        <w:rPr>
          <w:rFonts w:ascii="Times New Roman" w:hAnsi="Times New Roman" w:cs="Times New Roman"/>
          <w:b/>
          <w:bCs/>
        </w:rPr>
        <w:t xml:space="preserve">(a) </w:t>
      </w:r>
      <w:r w:rsidRPr="008662A4">
        <w:rPr>
          <w:rFonts w:ascii="Times New Roman" w:hAnsi="Times New Roman" w:cs="Times New Roman"/>
        </w:rPr>
        <w:t>Table summarizes the top 20 Up-regulated and Down-regulated genes upon 30 µM cromolyn addition to 0.3 µg/mL TNF-</w:t>
      </w:r>
      <w:r w:rsidRPr="008662A4">
        <w:rPr>
          <w:rFonts w:ascii="Times New Roman" w:hAnsi="Times New Roman" w:cs="Times New Roman"/>
          <w:lang w:val="el-GR"/>
        </w:rPr>
        <w:t>α</w:t>
      </w:r>
      <w:r w:rsidRPr="008662A4">
        <w:rPr>
          <w:rFonts w:ascii="Times New Roman" w:hAnsi="Times New Roman" w:cs="Times New Roman"/>
        </w:rPr>
        <w:t xml:space="preserve"> induced HMC3 microglia as compared to TNF-α alone, which is derived from the volcano plot dataset. Association of these changed genes were annotated by the color of asterisk: yellow for neuroinflammation, red for inflammation, and blue for fibrosis. </w:t>
      </w:r>
      <w:r w:rsidRPr="008662A4">
        <w:rPr>
          <w:rFonts w:ascii="Times New Roman" w:hAnsi="Times New Roman" w:cs="Times New Roman"/>
          <w:b/>
          <w:bCs/>
        </w:rPr>
        <w:t>(b)</w:t>
      </w:r>
      <w:r w:rsidRPr="008662A4">
        <w:rPr>
          <w:rFonts w:ascii="Times New Roman" w:hAnsi="Times New Roman" w:cs="Times New Roman"/>
        </w:rPr>
        <w:t xml:space="preserve"> Enriched pathway network plot shows that 30 µM cromolyn addition to TNF-</w:t>
      </w:r>
      <w:r w:rsidRPr="008662A4">
        <w:rPr>
          <w:rFonts w:ascii="Times New Roman" w:hAnsi="Times New Roman" w:cs="Times New Roman"/>
          <w:lang w:val="el-GR"/>
        </w:rPr>
        <w:t>α</w:t>
      </w:r>
      <w:r w:rsidRPr="008662A4">
        <w:rPr>
          <w:rFonts w:ascii="Times New Roman" w:hAnsi="Times New Roman" w:cs="Times New Roman"/>
        </w:rPr>
        <w:t xml:space="preserve"> treated HMC3 microglia significantly alters many cellular pathways that inter-relate with fibrosis in HMC3 microglia as compared to TNF-α alone, including interconnections of ECM organization, degradation of ECM, assembly of collagen fibrils and collagen degradation.</w:t>
      </w:r>
    </w:p>
    <w:p w14:paraId="5F3C8D92" w14:textId="77777777" w:rsidR="00E3011C" w:rsidRPr="008662A4" w:rsidRDefault="00E3011C" w:rsidP="00E3011C">
      <w:pPr>
        <w:spacing w:line="360" w:lineRule="auto"/>
        <w:rPr>
          <w:rFonts w:ascii="Times New Roman" w:hAnsi="Times New Roman" w:cs="Times New Roman"/>
        </w:rPr>
      </w:pPr>
    </w:p>
    <w:p w14:paraId="310FF6CD" w14:textId="77777777" w:rsidR="00E3011C" w:rsidRPr="008662A4" w:rsidRDefault="00E3011C" w:rsidP="00E3011C">
      <w:pPr>
        <w:spacing w:line="360" w:lineRule="auto"/>
        <w:rPr>
          <w:rFonts w:ascii="Times New Roman" w:hAnsi="Times New Roman" w:cs="Times New Roman"/>
          <w:b/>
          <w:bCs/>
        </w:rPr>
      </w:pPr>
      <w:r w:rsidRPr="008662A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E9D2815" wp14:editId="3E177470">
            <wp:extent cx="5943600" cy="429768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97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662A4">
        <w:rPr>
          <w:rFonts w:ascii="Times New Roman" w:hAnsi="Times New Roman" w:cs="Times New Roman"/>
          <w:b/>
          <w:bCs/>
        </w:rPr>
        <w:t xml:space="preserve"> Supplementary Figure S3</w:t>
      </w:r>
      <w:r w:rsidRPr="008662A4">
        <w:rPr>
          <w:rFonts w:ascii="Times New Roman" w:hAnsi="Times New Roman" w:cs="Times New Roman"/>
        </w:rPr>
        <w:t>. F-cromolyn reduces expression of fibrosis- and inflammation-associated genes and proteins induced by TNF-</w:t>
      </w:r>
      <w:r w:rsidRPr="008662A4">
        <w:rPr>
          <w:rFonts w:ascii="Times New Roman" w:hAnsi="Times New Roman" w:cs="Times New Roman"/>
          <w:lang w:val="el-GR"/>
        </w:rPr>
        <w:t>α</w:t>
      </w:r>
      <w:r w:rsidRPr="008662A4">
        <w:rPr>
          <w:rFonts w:ascii="Times New Roman" w:hAnsi="Times New Roman" w:cs="Times New Roman"/>
        </w:rPr>
        <w:t xml:space="preserve"> in HMC3 human microglia. </w:t>
      </w:r>
      <w:r w:rsidRPr="008662A4">
        <w:rPr>
          <w:rFonts w:ascii="Times New Roman" w:hAnsi="Times New Roman" w:cs="Times New Roman"/>
          <w:b/>
          <w:bCs/>
        </w:rPr>
        <w:t xml:space="preserve">(a) </w:t>
      </w:r>
      <w:r w:rsidRPr="008662A4">
        <w:rPr>
          <w:rFonts w:ascii="Times New Roman" w:hAnsi="Times New Roman" w:cs="Times New Roman"/>
        </w:rPr>
        <w:t>Table summarizes the top 20 Up-regulated and Down-regulated genes upon 30 µM F-cromolyn addition to 0.3 µg/mL TNF-</w:t>
      </w:r>
      <w:r w:rsidRPr="008662A4">
        <w:rPr>
          <w:rFonts w:ascii="Times New Roman" w:hAnsi="Times New Roman" w:cs="Times New Roman"/>
          <w:lang w:val="el-GR"/>
        </w:rPr>
        <w:t>α</w:t>
      </w:r>
      <w:r w:rsidRPr="008662A4">
        <w:rPr>
          <w:rFonts w:ascii="Times New Roman" w:hAnsi="Times New Roman" w:cs="Times New Roman"/>
        </w:rPr>
        <w:t xml:space="preserve"> induced HMC3 microglia as compared to TNF-α alone, which is derived from the volcano plot dataset. Association of these changed genes were annotated by the color of asterisk: yellow for neuroinflammation, red for inflammation, and blue for fibrosis.</w:t>
      </w:r>
      <w:r w:rsidRPr="008662A4">
        <w:rPr>
          <w:rFonts w:ascii="Times New Roman" w:hAnsi="Times New Roman" w:cs="Times New Roman"/>
          <w:b/>
          <w:bCs/>
        </w:rPr>
        <w:t xml:space="preserve"> (b) </w:t>
      </w:r>
      <w:r w:rsidRPr="008662A4">
        <w:rPr>
          <w:rFonts w:ascii="Times New Roman" w:hAnsi="Times New Roman" w:cs="Times New Roman"/>
        </w:rPr>
        <w:t>Enriched pathway network plot shows that 30 µM F-cromolyn addition to TNF-</w:t>
      </w:r>
      <w:r w:rsidRPr="008662A4">
        <w:rPr>
          <w:rFonts w:ascii="Times New Roman" w:hAnsi="Times New Roman" w:cs="Times New Roman"/>
          <w:lang w:val="el-GR"/>
        </w:rPr>
        <w:t>α</w:t>
      </w:r>
      <w:r w:rsidRPr="008662A4">
        <w:rPr>
          <w:rFonts w:ascii="Times New Roman" w:hAnsi="Times New Roman" w:cs="Times New Roman"/>
        </w:rPr>
        <w:t xml:space="preserve"> treated HMC3 microglia significantly alters many cellular pathways that inter-relate with fibrosis in HMC3 microglia as compared to TNF-α alone, including interconnections of collagen fibril assembly and neutrophil degranulation.</w:t>
      </w:r>
      <w:r w:rsidRPr="008662A4">
        <w:rPr>
          <w:rFonts w:ascii="Times New Roman" w:hAnsi="Times New Roman" w:cs="Times New Roman"/>
          <w:b/>
          <w:bCs/>
        </w:rPr>
        <w:t xml:space="preserve"> (c) </w:t>
      </w:r>
      <w:r w:rsidRPr="008662A4">
        <w:rPr>
          <w:rFonts w:ascii="Times New Roman" w:hAnsi="Times New Roman" w:cs="Times New Roman"/>
        </w:rPr>
        <w:t>Cytokine secretion of HMC3 microglia controls (white diamonds), after addition of 0.3 µg/mL TNF-</w:t>
      </w:r>
      <w:r w:rsidRPr="008662A4">
        <w:rPr>
          <w:rFonts w:ascii="Times New Roman" w:hAnsi="Times New Roman" w:cs="Times New Roman"/>
          <w:lang w:val="el-GR"/>
        </w:rPr>
        <w:t>α</w:t>
      </w:r>
      <w:r w:rsidRPr="008662A4">
        <w:rPr>
          <w:rFonts w:ascii="Times New Roman" w:hAnsi="Times New Roman" w:cs="Times New Roman"/>
        </w:rPr>
        <w:t xml:space="preserve"> (yellow squares), 0.3 µg/mL TNF-α + cromolyn (0.3</w:t>
      </w:r>
      <w:r w:rsidRPr="008662A4">
        <w:rPr>
          <w:rFonts w:ascii="Times New Roman" w:hAnsi="Times New Roman" w:cs="Times New Roman"/>
          <w:lang w:val="el-GR"/>
        </w:rPr>
        <w:t>μ</w:t>
      </w:r>
      <w:r w:rsidRPr="008662A4">
        <w:rPr>
          <w:rFonts w:ascii="Times New Roman" w:hAnsi="Times New Roman" w:cs="Times New Roman"/>
        </w:rPr>
        <w:t>M, 3</w:t>
      </w:r>
      <w:r w:rsidRPr="008662A4">
        <w:rPr>
          <w:rFonts w:ascii="Times New Roman" w:hAnsi="Times New Roman" w:cs="Times New Roman"/>
          <w:lang w:val="el-GR"/>
        </w:rPr>
        <w:t>μ</w:t>
      </w:r>
      <w:r w:rsidRPr="008662A4">
        <w:rPr>
          <w:rFonts w:ascii="Times New Roman" w:hAnsi="Times New Roman" w:cs="Times New Roman"/>
        </w:rPr>
        <w:t>M, 10</w:t>
      </w:r>
      <w:r w:rsidRPr="008662A4">
        <w:rPr>
          <w:rFonts w:ascii="Times New Roman" w:hAnsi="Times New Roman" w:cs="Times New Roman"/>
          <w:lang w:val="el-GR"/>
        </w:rPr>
        <w:t>μ</w:t>
      </w:r>
      <w:r w:rsidRPr="008662A4">
        <w:rPr>
          <w:rFonts w:ascii="Times New Roman" w:hAnsi="Times New Roman" w:cs="Times New Roman"/>
        </w:rPr>
        <w:t>M, 30</w:t>
      </w:r>
      <w:r w:rsidRPr="008662A4">
        <w:rPr>
          <w:rFonts w:ascii="Times New Roman" w:hAnsi="Times New Roman" w:cs="Times New Roman"/>
          <w:lang w:val="el-GR"/>
        </w:rPr>
        <w:t>μ</w:t>
      </w:r>
      <w:r w:rsidRPr="008662A4">
        <w:rPr>
          <w:rFonts w:ascii="Times New Roman" w:hAnsi="Times New Roman" w:cs="Times New Roman"/>
        </w:rPr>
        <w:t>M, blue circles), and 0.3 µg/mL TNF-</w:t>
      </w:r>
      <w:r w:rsidRPr="008662A4">
        <w:rPr>
          <w:rFonts w:ascii="Times New Roman" w:hAnsi="Times New Roman" w:cs="Times New Roman"/>
          <w:lang w:val="el-GR"/>
        </w:rPr>
        <w:t>α</w:t>
      </w:r>
      <w:r w:rsidRPr="008662A4">
        <w:rPr>
          <w:rFonts w:ascii="Times New Roman" w:hAnsi="Times New Roman" w:cs="Times New Roman"/>
        </w:rPr>
        <w:t xml:space="preserve"> + F-cromolyn (0.3</w:t>
      </w:r>
      <w:r w:rsidRPr="008662A4">
        <w:rPr>
          <w:rFonts w:ascii="Times New Roman" w:hAnsi="Times New Roman" w:cs="Times New Roman"/>
          <w:lang w:val="el-GR"/>
        </w:rPr>
        <w:t>μ</w:t>
      </w:r>
      <w:r w:rsidRPr="008662A4">
        <w:rPr>
          <w:rFonts w:ascii="Times New Roman" w:hAnsi="Times New Roman" w:cs="Times New Roman"/>
        </w:rPr>
        <w:t>M, 3</w:t>
      </w:r>
      <w:r w:rsidRPr="008662A4">
        <w:rPr>
          <w:rFonts w:ascii="Times New Roman" w:hAnsi="Times New Roman" w:cs="Times New Roman"/>
          <w:lang w:val="el-GR"/>
        </w:rPr>
        <w:t>μ</w:t>
      </w:r>
      <w:r w:rsidRPr="008662A4">
        <w:rPr>
          <w:rFonts w:ascii="Times New Roman" w:hAnsi="Times New Roman" w:cs="Times New Roman"/>
        </w:rPr>
        <w:t>M, 10</w:t>
      </w:r>
      <w:r w:rsidRPr="008662A4">
        <w:rPr>
          <w:rFonts w:ascii="Times New Roman" w:hAnsi="Times New Roman" w:cs="Times New Roman"/>
          <w:lang w:val="el-GR"/>
        </w:rPr>
        <w:t>μ</w:t>
      </w:r>
      <w:r w:rsidRPr="008662A4">
        <w:rPr>
          <w:rFonts w:ascii="Times New Roman" w:hAnsi="Times New Roman" w:cs="Times New Roman"/>
        </w:rPr>
        <w:t>M, 30</w:t>
      </w:r>
      <w:r w:rsidRPr="008662A4">
        <w:rPr>
          <w:rFonts w:ascii="Times New Roman" w:hAnsi="Times New Roman" w:cs="Times New Roman"/>
          <w:lang w:val="el-GR"/>
        </w:rPr>
        <w:t>μ</w:t>
      </w:r>
      <w:r w:rsidRPr="008662A4">
        <w:rPr>
          <w:rFonts w:ascii="Times New Roman" w:hAnsi="Times New Roman" w:cs="Times New Roman"/>
        </w:rPr>
        <w:t>M, green triangles) for GRO-</w:t>
      </w:r>
      <w:r w:rsidRPr="008662A4">
        <w:rPr>
          <w:rFonts w:ascii="Times New Roman" w:hAnsi="Times New Roman" w:cs="Times New Roman"/>
          <w:lang w:val="el-GR"/>
        </w:rPr>
        <w:t>α</w:t>
      </w:r>
      <w:r w:rsidRPr="008662A4">
        <w:rPr>
          <w:rFonts w:ascii="Times New Roman" w:hAnsi="Times New Roman" w:cs="Times New Roman"/>
        </w:rPr>
        <w:t xml:space="preserve">. ***p &lt; 0.001, **p &lt; 0.01, *p &lt; 0.05. </w:t>
      </w:r>
    </w:p>
    <w:p w14:paraId="4C7BEB5E" w14:textId="77777777" w:rsidR="00E3011C" w:rsidRPr="008662A4" w:rsidRDefault="00E3011C" w:rsidP="00E3011C">
      <w:pPr>
        <w:spacing w:line="360" w:lineRule="auto"/>
        <w:rPr>
          <w:rFonts w:ascii="Times New Roman" w:hAnsi="Times New Roman" w:cs="Times New Roman"/>
        </w:rPr>
      </w:pPr>
    </w:p>
    <w:p w14:paraId="49014745" w14:textId="77777777" w:rsidR="00E3011C" w:rsidRPr="008662A4" w:rsidRDefault="00E3011C" w:rsidP="00E3011C">
      <w:pPr>
        <w:spacing w:line="360" w:lineRule="auto"/>
        <w:rPr>
          <w:rFonts w:ascii="Times New Roman" w:hAnsi="Times New Roman" w:cs="Times New Roman"/>
          <w:b/>
          <w:bCs/>
        </w:rPr>
      </w:pPr>
      <w:r w:rsidRPr="008662A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4DAB91E" wp14:editId="75FC71DC">
            <wp:extent cx="5943600" cy="33020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0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662A4">
        <w:rPr>
          <w:rFonts w:ascii="Times New Roman" w:hAnsi="Times New Roman" w:cs="Times New Roman"/>
          <w:b/>
          <w:bCs/>
        </w:rPr>
        <w:t xml:space="preserve"> Supplementary Figure S4</w:t>
      </w:r>
      <w:r w:rsidRPr="008662A4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N</w:t>
      </w:r>
      <w:r w:rsidRPr="008662A4">
        <w:rPr>
          <w:rFonts w:ascii="Times New Roman" w:hAnsi="Times New Roman" w:cs="Times New Roman"/>
        </w:rPr>
        <w:t xml:space="preserve">eurite outgrowth and neurogenesis in PC12 cells. </w:t>
      </w:r>
      <w:r w:rsidRPr="008662A4">
        <w:rPr>
          <w:rFonts w:ascii="Times New Roman" w:hAnsi="Times New Roman" w:cs="Times New Roman"/>
          <w:b/>
          <w:bCs/>
        </w:rPr>
        <w:t xml:space="preserve">(a) </w:t>
      </w:r>
      <w:r w:rsidRPr="008662A4">
        <w:rPr>
          <w:rFonts w:ascii="Times New Roman" w:hAnsi="Times New Roman" w:cs="Times New Roman"/>
        </w:rPr>
        <w:t xml:space="preserve">Representative fluorescent micrographs show nerve growth factor (NGF) significantly promote neurite outgrowth in PC12 neuronal cells in a concentration-dependent manner. PC12 cells were stained with </w:t>
      </w:r>
      <w:r w:rsidRPr="008662A4">
        <w:rPr>
          <w:rFonts w:ascii="Times New Roman" w:hAnsi="Times New Roman" w:cs="Times New Roman"/>
          <w:lang w:val="el-GR"/>
        </w:rPr>
        <w:t>β</w:t>
      </w:r>
      <w:r w:rsidRPr="008662A4">
        <w:rPr>
          <w:rFonts w:ascii="Times New Roman" w:hAnsi="Times New Roman" w:cs="Times New Roman"/>
        </w:rPr>
        <w:t xml:space="preserve">3-tubulin (green) for neurite outgrowth, and with Hoechst (blue) for nuclei. </w:t>
      </w:r>
      <w:r w:rsidRPr="008662A4">
        <w:rPr>
          <w:rFonts w:ascii="Times New Roman" w:hAnsi="Times New Roman" w:cs="Times New Roman"/>
          <w:b/>
          <w:bCs/>
        </w:rPr>
        <w:t xml:space="preserve">(b) </w:t>
      </w:r>
      <w:r w:rsidRPr="008662A4">
        <w:rPr>
          <w:rFonts w:ascii="Times New Roman" w:hAnsi="Times New Roman" w:cs="Times New Roman"/>
        </w:rPr>
        <w:t xml:space="preserve">Representative fluorescent micrographs show that NGF significantly promote neurite outgrowth in PC12 cells at 100 ng/ml. </w:t>
      </w:r>
    </w:p>
    <w:p w14:paraId="5117FEE7" w14:textId="77777777" w:rsidR="00E3011C" w:rsidRPr="008662A4" w:rsidRDefault="00E3011C" w:rsidP="00E3011C">
      <w:pPr>
        <w:spacing w:line="360" w:lineRule="auto"/>
        <w:rPr>
          <w:rFonts w:ascii="Times New Roman" w:hAnsi="Times New Roman" w:cs="Times New Roman"/>
        </w:rPr>
      </w:pPr>
    </w:p>
    <w:p w14:paraId="209ABFC8" w14:textId="77777777" w:rsidR="00E3011C" w:rsidRDefault="00E3011C" w:rsidP="00E3011C">
      <w:pPr>
        <w:spacing w:line="360" w:lineRule="auto"/>
        <w:rPr>
          <w:rFonts w:ascii="Times New Roman" w:hAnsi="Times New Roman" w:cs="Times New Roman"/>
        </w:rPr>
      </w:pPr>
      <w:r w:rsidRPr="008662A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0A90D70" wp14:editId="20758018">
            <wp:extent cx="5694172" cy="517652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4172" cy="517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662A4">
        <w:rPr>
          <w:rFonts w:ascii="Times New Roman" w:hAnsi="Times New Roman" w:cs="Times New Roman"/>
          <w:b/>
          <w:bCs/>
        </w:rPr>
        <w:t xml:space="preserve"> Supplementary Figure S5</w:t>
      </w:r>
      <w:r w:rsidRPr="008662A4">
        <w:rPr>
          <w:rFonts w:ascii="Times New Roman" w:hAnsi="Times New Roman" w:cs="Times New Roman"/>
        </w:rPr>
        <w:t xml:space="preserve">. iPSC-derived human microglial phagocytosis of amyloid </w:t>
      </w:r>
      <w:r w:rsidRPr="008662A4">
        <w:rPr>
          <w:rFonts w:ascii="Times New Roman" w:hAnsi="Times New Roman" w:cs="Times New Roman"/>
          <w:lang w:val="el-GR"/>
        </w:rPr>
        <w:t>β</w:t>
      </w:r>
      <w:r w:rsidRPr="008662A4">
        <w:rPr>
          <w:rFonts w:ascii="Times New Roman" w:hAnsi="Times New Roman" w:cs="Times New Roman"/>
        </w:rPr>
        <w:t>-protein 42 (A</w:t>
      </w:r>
      <w:r w:rsidRPr="008662A4">
        <w:rPr>
          <w:rFonts w:ascii="Times New Roman" w:hAnsi="Times New Roman" w:cs="Times New Roman"/>
          <w:lang w:val="el-GR"/>
        </w:rPr>
        <w:t>β</w:t>
      </w:r>
      <w:r w:rsidRPr="008662A4">
        <w:rPr>
          <w:rFonts w:ascii="Times New Roman" w:hAnsi="Times New Roman" w:cs="Times New Roman"/>
        </w:rPr>
        <w:t xml:space="preserve">42). </w:t>
      </w:r>
      <w:r w:rsidRPr="008662A4">
        <w:rPr>
          <w:rFonts w:ascii="Times New Roman" w:hAnsi="Times New Roman" w:cs="Times New Roman"/>
          <w:b/>
          <w:bCs/>
        </w:rPr>
        <w:t>(a)</w:t>
      </w:r>
      <w:r w:rsidRPr="008662A4">
        <w:rPr>
          <w:rFonts w:ascii="Times New Roman" w:hAnsi="Times New Roman" w:cs="Times New Roman"/>
        </w:rPr>
        <w:t xml:space="preserve"> Representative fluorescent micrograph of IBA-1 staining shows that these iPSC-differentiated microglial cells have high microglial purity of 95%. </w:t>
      </w:r>
      <w:r w:rsidRPr="008662A4">
        <w:rPr>
          <w:rFonts w:ascii="Times New Roman" w:hAnsi="Times New Roman" w:cs="Times New Roman"/>
          <w:b/>
          <w:bCs/>
        </w:rPr>
        <w:t>(b)</w:t>
      </w:r>
      <w:r w:rsidRPr="008662A4">
        <w:rPr>
          <w:rFonts w:ascii="Times New Roman" w:hAnsi="Times New Roman" w:cs="Times New Roman"/>
        </w:rPr>
        <w:t xml:space="preserve"> Quantitative analyses of microglial phagocytosis suggest that the microglial cell number of 2,000 cell/well and the FITC-labeled Aβ42 concentration of 0.3µM are the optimized conditions to conduct compound evaluation. </w:t>
      </w:r>
      <w:r w:rsidRPr="008662A4">
        <w:rPr>
          <w:rFonts w:ascii="Times New Roman" w:hAnsi="Times New Roman" w:cs="Times New Roman"/>
          <w:b/>
          <w:bCs/>
        </w:rPr>
        <w:t xml:space="preserve">(c) </w:t>
      </w:r>
      <w:r w:rsidRPr="008662A4">
        <w:rPr>
          <w:rFonts w:ascii="Times New Roman" w:hAnsi="Times New Roman" w:cs="Times New Roman"/>
        </w:rPr>
        <w:t>Representative fluorescent micrographs show 1 µM of FITC- A</w:t>
      </w:r>
      <w:r w:rsidRPr="008662A4">
        <w:rPr>
          <w:rFonts w:ascii="Times New Roman" w:hAnsi="Times New Roman" w:cs="Times New Roman"/>
          <w:lang w:val="el-GR"/>
        </w:rPr>
        <w:t>β</w:t>
      </w:r>
      <w:r w:rsidRPr="008662A4">
        <w:rPr>
          <w:rFonts w:ascii="Times New Roman" w:hAnsi="Times New Roman" w:cs="Times New Roman"/>
        </w:rPr>
        <w:t>42 significantly promoted microglial phagocytosis. FITC-A</w:t>
      </w:r>
      <w:r w:rsidRPr="008662A4">
        <w:rPr>
          <w:rFonts w:ascii="Times New Roman" w:hAnsi="Times New Roman" w:cs="Times New Roman"/>
          <w:lang w:val="el-GR"/>
        </w:rPr>
        <w:t>β</w:t>
      </w:r>
      <w:r w:rsidRPr="008662A4">
        <w:rPr>
          <w:rFonts w:ascii="Times New Roman" w:hAnsi="Times New Roman" w:cs="Times New Roman"/>
        </w:rPr>
        <w:t>42 (green), lysotracker for cell lysosome (orange), and Hoechst nuclei stain (blue).</w:t>
      </w:r>
      <w:r>
        <w:rPr>
          <w:rFonts w:ascii="Times New Roman" w:hAnsi="Times New Roman" w:cs="Times New Roman"/>
        </w:rPr>
        <w:t xml:space="preserve"> </w:t>
      </w:r>
    </w:p>
    <w:p w14:paraId="1D839E45" w14:textId="2BAF90A1" w:rsidR="00E3011C" w:rsidRDefault="00E3011C"/>
    <w:sectPr w:rsidR="00E3011C" w:rsidSect="008D05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11C"/>
    <w:rsid w:val="008D05DB"/>
    <w:rsid w:val="00C60C06"/>
    <w:rsid w:val="00D87590"/>
    <w:rsid w:val="00E3011C"/>
    <w:rsid w:val="00E57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F8DAE4"/>
  <w15:chartTrackingRefBased/>
  <w15:docId w15:val="{0E48FFEC-A891-0349-A17B-A27672AF2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01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756</Words>
  <Characters>4310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Downey</dc:creator>
  <cp:keywords/>
  <dc:description/>
  <cp:lastModifiedBy>Matt Downey</cp:lastModifiedBy>
  <cp:revision>2</cp:revision>
  <dcterms:created xsi:type="dcterms:W3CDTF">2021-06-29T18:31:00Z</dcterms:created>
  <dcterms:modified xsi:type="dcterms:W3CDTF">2021-06-29T19:56:00Z</dcterms:modified>
</cp:coreProperties>
</file>