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  <w:vertAlign w:val="superscript"/>
        </w:rPr>
      </w:pPr>
      <w:bookmarkStart w:id="4" w:name="_GoBack"/>
      <w:bookmarkEnd w:id="4"/>
      <w:bookmarkStart w:id="0" w:name="OLE_LINK2"/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able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eastAsia="黑体" w:cs="Times New Roman"/>
          <w:b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1.</w:t>
      </w:r>
      <w:bookmarkEnd w:id="0"/>
      <w:r>
        <w:rPr>
          <w:rFonts w:hint="default" w:ascii="Times New Roman" w:hAnsi="Times New Roman" w:eastAsia="黑体" w:cs="Times New Roman"/>
          <w:sz w:val="24"/>
          <w:szCs w:val="24"/>
        </w:rPr>
        <w:t xml:space="preserve"> Retention time and maximum absorption peaks of carotenoids standards.</w:t>
      </w:r>
    </w:p>
    <w:tbl>
      <w:tblPr>
        <w:tblStyle w:val="7"/>
        <w:tblpPr w:leftFromText="180" w:rightFromText="180" w:vertAnchor="text" w:horzAnchor="page" w:tblpXSpec="center" w:tblpY="65"/>
        <w:tblOverlap w:val="never"/>
        <w:tblW w:w="917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1766"/>
        <w:gridCol w:w="1110"/>
        <w:gridCol w:w="1141"/>
        <w:gridCol w:w="737"/>
        <w:gridCol w:w="794"/>
        <w:gridCol w:w="1006"/>
        <w:gridCol w:w="980"/>
        <w:gridCol w:w="1115"/>
      </w:tblGrid>
      <w:tr>
        <w:trPr>
          <w:trHeight w:val="300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NO.</w:t>
            </w:r>
          </w:p>
        </w:tc>
        <w:tc>
          <w:tcPr>
            <w:tcW w:w="1766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Carotenoids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Rt (min)</w:t>
            </w:r>
          </w:p>
        </w:tc>
        <w:tc>
          <w:tcPr>
            <w:tcW w:w="2672" w:type="dxa"/>
            <w:gridSpan w:val="3"/>
            <w:tcBorders>
              <w:top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λ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vertAlign w:val="subscript"/>
              </w:rPr>
              <w:t>max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(nm) observed</w:t>
            </w:r>
          </w:p>
        </w:tc>
        <w:tc>
          <w:tcPr>
            <w:tcW w:w="31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λ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vertAlign w:val="subscript"/>
              </w:rPr>
              <w:t>max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(nm) literature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Peak I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Peak II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Peak III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Peak I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Peak II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Peak III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2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9-cis-violaxanthin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18.15</w:t>
            </w:r>
          </w:p>
        </w:tc>
        <w:tc>
          <w:tcPr>
            <w:tcW w:w="114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412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436</w:t>
            </w:r>
          </w:p>
        </w:tc>
        <w:tc>
          <w:tcPr>
            <w:tcW w:w="79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462.7</w:t>
            </w:r>
          </w:p>
        </w:tc>
        <w:tc>
          <w:tcPr>
            <w:tcW w:w="100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411</w:t>
            </w:r>
          </w:p>
        </w:tc>
        <w:tc>
          <w:tcPr>
            <w:tcW w:w="98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434</w:t>
            </w:r>
          </w:p>
        </w:tc>
        <w:tc>
          <w:tcPr>
            <w:tcW w:w="111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2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76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phytofluene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32.41</w:t>
            </w:r>
          </w:p>
        </w:tc>
        <w:tc>
          <w:tcPr>
            <w:tcW w:w="11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329</w:t>
            </w:r>
          </w:p>
        </w:tc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347.1</w:t>
            </w:r>
          </w:p>
        </w:tc>
        <w:tc>
          <w:tcPr>
            <w:tcW w:w="79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100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331</w:t>
            </w:r>
          </w:p>
        </w:tc>
        <w:tc>
          <w:tcPr>
            <w:tcW w:w="98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347</w:t>
            </w:r>
          </w:p>
        </w:tc>
        <w:tc>
          <w:tcPr>
            <w:tcW w:w="111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52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76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ζ-carotene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39.53</w:t>
            </w:r>
          </w:p>
        </w:tc>
        <w:tc>
          <w:tcPr>
            <w:tcW w:w="11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398.5</w:t>
            </w:r>
          </w:p>
        </w:tc>
        <w:tc>
          <w:tcPr>
            <w:tcW w:w="79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422.7</w:t>
            </w:r>
          </w:p>
        </w:tc>
        <w:tc>
          <w:tcPr>
            <w:tcW w:w="100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98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111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2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76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β-carotene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46.62</w:t>
            </w:r>
          </w:p>
        </w:tc>
        <w:tc>
          <w:tcPr>
            <w:tcW w:w="11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426</w:t>
            </w:r>
          </w:p>
        </w:tc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451.8</w:t>
            </w:r>
          </w:p>
        </w:tc>
        <w:tc>
          <w:tcPr>
            <w:tcW w:w="79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478.5</w:t>
            </w:r>
          </w:p>
        </w:tc>
        <w:tc>
          <w:tcPr>
            <w:tcW w:w="100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426</w:t>
            </w:r>
          </w:p>
        </w:tc>
        <w:tc>
          <w:tcPr>
            <w:tcW w:w="98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111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21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766" w:type="dxa"/>
            <w:tcBorders>
              <w:bottom w:val="single" w:color="000000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lycopene</w:t>
            </w:r>
          </w:p>
        </w:tc>
        <w:tc>
          <w:tcPr>
            <w:tcW w:w="1110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49.00</w:t>
            </w:r>
          </w:p>
        </w:tc>
        <w:tc>
          <w:tcPr>
            <w:tcW w:w="1141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446.9</w:t>
            </w:r>
          </w:p>
        </w:tc>
        <w:tc>
          <w:tcPr>
            <w:tcW w:w="737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474.8</w:t>
            </w:r>
          </w:p>
        </w:tc>
        <w:tc>
          <w:tcPr>
            <w:tcW w:w="794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06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446</w:t>
            </w:r>
          </w:p>
        </w:tc>
        <w:tc>
          <w:tcPr>
            <w:tcW w:w="980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1115" w:type="dxa"/>
            <w:tcBorders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503</w:t>
            </w:r>
          </w:p>
        </w:tc>
      </w:tr>
    </w:tbl>
    <w:p>
      <w:pPr>
        <w:snapToGrid w:val="0"/>
        <w:rPr>
          <w:rFonts w:hint="default" w:ascii="Times New Roman" w:hAnsi="Times New Roman" w:eastAsia="宋体" w:cs="Times New Roman"/>
          <w:sz w:val="15"/>
          <w:szCs w:val="15"/>
        </w:rPr>
      </w:pPr>
      <w:bookmarkStart w:id="1" w:name="OLE_LINK1"/>
      <w:r>
        <w:rPr>
          <w:rFonts w:hint="default" w:ascii="Times New Roman" w:hAnsi="Times New Roman" w:cs="Times New Roman"/>
          <w:sz w:val="15"/>
          <w:szCs w:val="15"/>
          <w:vertAlign w:val="superscript"/>
        </w:rPr>
        <w:t xml:space="preserve">a </w:t>
      </w:r>
      <w:bookmarkEnd w:id="1"/>
      <w:r>
        <w:rPr>
          <w:rFonts w:hint="default" w:ascii="Times New Roman" w:hAnsi="Times New Roman" w:cs="Times New Roman"/>
          <w:sz w:val="15"/>
          <w:szCs w:val="15"/>
        </w:rPr>
        <w:t>Characterization of Pinalate, a novel Citrus sinensis mutant with a fruit-specific alteration that results in yellow pigmentation and decreased ABA content</w:t>
      </w:r>
      <w:r>
        <w:rPr>
          <w:rFonts w:hint="default" w:ascii="Times New Roman" w:hAnsi="Times New Roman" w:eastAsia="宋体" w:cs="Times New Roman"/>
          <w:sz w:val="15"/>
          <w:szCs w:val="15"/>
        </w:rPr>
        <w:t>.</w:t>
      </w:r>
    </w:p>
    <w:p>
      <w:pPr>
        <w:snapToGrid w:val="0"/>
        <w:jc w:val="left"/>
        <w:rPr>
          <w:rFonts w:hint="default" w:ascii="Times New Roman" w:hAnsi="Times New Roman" w:cs="Times New Roman"/>
          <w:sz w:val="15"/>
          <w:szCs w:val="15"/>
        </w:rPr>
      </w:pPr>
    </w:p>
    <w:p>
      <w:pPr>
        <w:snapToGrid w:val="0"/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able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eastAsia="黑体" w:cs="Times New Roman"/>
          <w:b/>
          <w:sz w:val="24"/>
          <w:szCs w:val="24"/>
          <w:lang w:val="en-US" w:eastAsia="zh-CN"/>
        </w:rPr>
        <w:t>S2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. </w:t>
      </w:r>
      <w:r>
        <w:rPr>
          <w:rFonts w:hint="default" w:ascii="Times New Roman" w:hAnsi="Times New Roman" w:eastAsia="黑体" w:cs="Times New Roman"/>
          <w:sz w:val="24"/>
          <w:szCs w:val="24"/>
        </w:rPr>
        <w:t>Throughput and quality of RNA-Seq data in grapefruit fruit.</w:t>
      </w:r>
      <w:bookmarkStart w:id="2" w:name="OLE_LINK64"/>
      <w:bookmarkStart w:id="3" w:name="OLE_LINK65"/>
    </w:p>
    <w:tbl>
      <w:tblPr>
        <w:tblStyle w:val="7"/>
        <w:tblW w:w="765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025"/>
        <w:gridCol w:w="1134"/>
        <w:gridCol w:w="1134"/>
        <w:gridCol w:w="1134"/>
        <w:gridCol w:w="113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02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Total Raw Reads (M)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Total Clean Reads (M)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Total Clean Bases (Gb)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Clean Reads Q20 (%)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Clean Reads Q30(%)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Clean Reads Ratio(%)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DS185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DS215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WL185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WL215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RL185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94.53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RL215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BL185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23.78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23.09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1.15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98.92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95.57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BL215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20.98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98.92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97.04</w:t>
            </w:r>
          </w:p>
        </w:tc>
      </w:tr>
    </w:tbl>
    <w:p>
      <w:pPr>
        <w:snapToGrid w:val="0"/>
        <w:jc w:val="left"/>
        <w:rPr>
          <w:rFonts w:hint="default" w:ascii="Times New Roman" w:hAnsi="Times New Roman" w:cs="Times New Roman"/>
          <w:sz w:val="15"/>
          <w:szCs w:val="15"/>
        </w:rPr>
      </w:pPr>
    </w:p>
    <w:p>
      <w:pPr>
        <w:snapToGrid w:val="0"/>
        <w:jc w:val="left"/>
        <w:rPr>
          <w:rFonts w:hint="default" w:ascii="Times New Roman" w:hAnsi="Times New Roman" w:cs="Times New Roman"/>
          <w:sz w:val="15"/>
          <w:szCs w:val="15"/>
        </w:rPr>
      </w:pPr>
      <w:r>
        <w:rPr>
          <w:rFonts w:hint="default" w:ascii="Times New Roman" w:hAnsi="Times New Roman" w:cs="Times New Roman"/>
          <w:sz w:val="15"/>
          <w:szCs w:val="15"/>
        </w:rPr>
        <w:t xml:space="preserve">Note: DS: dark shade treatment; RL: red light treatment; BL: blue light treatment; WL: white light treatment; </w:t>
      </w:r>
      <w:r>
        <w:rPr>
          <w:rFonts w:hint="default" w:ascii="Times New Roman" w:hAnsi="Times New Roman" w:eastAsia="宋体" w:cs="Times New Roman"/>
          <w:sz w:val="15"/>
          <w:szCs w:val="15"/>
        </w:rPr>
        <w:t>18</w:t>
      </w:r>
      <w:r>
        <w:rPr>
          <w:rFonts w:hint="default" w:ascii="Times New Roman" w:hAnsi="Times New Roman" w:cs="Times New Roman"/>
          <w:sz w:val="15"/>
          <w:szCs w:val="15"/>
        </w:rPr>
        <w:t xml:space="preserve">5, </w:t>
      </w:r>
      <w:r>
        <w:rPr>
          <w:rFonts w:hint="default" w:ascii="Times New Roman" w:hAnsi="Times New Roman" w:eastAsia="宋体" w:cs="Times New Roman"/>
          <w:sz w:val="15"/>
          <w:szCs w:val="15"/>
        </w:rPr>
        <w:t>21</w:t>
      </w:r>
      <w:r>
        <w:rPr>
          <w:rFonts w:hint="default" w:ascii="Times New Roman" w:hAnsi="Times New Roman" w:cs="Times New Roman"/>
          <w:sz w:val="15"/>
          <w:szCs w:val="15"/>
        </w:rPr>
        <w:t xml:space="preserve">5represent </w:t>
      </w:r>
      <w:r>
        <w:rPr>
          <w:rFonts w:hint="default" w:ascii="Times New Roman" w:hAnsi="Times New Roman" w:eastAsia="宋体" w:cs="Times New Roman"/>
          <w:sz w:val="15"/>
          <w:szCs w:val="15"/>
        </w:rPr>
        <w:t>18</w:t>
      </w:r>
      <w:r>
        <w:rPr>
          <w:rFonts w:hint="default" w:ascii="Times New Roman" w:hAnsi="Times New Roman" w:cs="Times New Roman"/>
          <w:sz w:val="15"/>
          <w:szCs w:val="15"/>
        </w:rPr>
        <w:t xml:space="preserve">5, </w:t>
      </w:r>
      <w:r>
        <w:rPr>
          <w:rFonts w:hint="default" w:ascii="Times New Roman" w:hAnsi="Times New Roman" w:eastAsia="宋体" w:cs="Times New Roman"/>
          <w:sz w:val="15"/>
          <w:szCs w:val="15"/>
        </w:rPr>
        <w:t>21</w:t>
      </w:r>
      <w:r>
        <w:rPr>
          <w:rFonts w:hint="default" w:ascii="Times New Roman" w:hAnsi="Times New Roman" w:cs="Times New Roman"/>
          <w:sz w:val="15"/>
          <w:szCs w:val="15"/>
        </w:rPr>
        <w:t xml:space="preserve">5 days after </w:t>
      </w:r>
      <w:r>
        <w:rPr>
          <w:rFonts w:hint="default" w:ascii="Times New Roman" w:hAnsi="Times New Roman" w:eastAsia="宋体" w:cs="Times New Roman"/>
          <w:sz w:val="15"/>
          <w:szCs w:val="15"/>
        </w:rPr>
        <w:t>blossom</w:t>
      </w:r>
      <w:r>
        <w:rPr>
          <w:rFonts w:hint="default" w:ascii="Times New Roman" w:hAnsi="Times New Roman" w:cs="Times New Roman"/>
          <w:sz w:val="15"/>
          <w:szCs w:val="15"/>
        </w:rPr>
        <w:t>, respectively.</w:t>
      </w:r>
    </w:p>
    <w:bookmarkEnd w:id="2"/>
    <w:bookmarkEnd w:id="3"/>
    <w:p>
      <w:pPr>
        <w:snapToGrid w:val="0"/>
        <w:jc w:val="left"/>
        <w:rPr>
          <w:rFonts w:hint="default" w:ascii="Times New Roman" w:hAnsi="Times New Roman" w:cs="Times New Roman"/>
          <w:sz w:val="15"/>
          <w:szCs w:val="15"/>
        </w:rPr>
      </w:pPr>
    </w:p>
    <w:p>
      <w:pPr>
        <w:snapToGrid w:val="0"/>
        <w:spacing w:line="36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able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eastAsia="黑体" w:cs="Times New Roman"/>
          <w:b/>
          <w:sz w:val="24"/>
          <w:szCs w:val="24"/>
          <w:lang w:val="en-US" w:eastAsia="zh-CN"/>
        </w:rPr>
        <w:t>S3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.</w:t>
      </w:r>
      <w:r>
        <w:rPr>
          <w:rFonts w:hint="default" w:ascii="Times New Roman" w:hAnsi="Times New Roman" w:eastAsia="黑体" w:cs="Times New Roman"/>
          <w:sz w:val="24"/>
          <w:szCs w:val="24"/>
        </w:rPr>
        <w:t xml:space="preserve"> Summary of genome mapping of grapefruit during ripening after RNA-seq.</w:t>
      </w:r>
    </w:p>
    <w:tbl>
      <w:tblPr>
        <w:tblStyle w:val="7"/>
        <w:tblW w:w="7951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1289"/>
        <w:gridCol w:w="1351"/>
        <w:gridCol w:w="1164"/>
        <w:gridCol w:w="1332"/>
        <w:gridCol w:w="147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Sample</w:t>
            </w:r>
          </w:p>
        </w:tc>
        <w:tc>
          <w:tcPr>
            <w:tcW w:w="1289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 Clean Reads (M)</w:t>
            </w:r>
          </w:p>
        </w:tc>
        <w:tc>
          <w:tcPr>
            <w:tcW w:w="25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 genome</w:t>
            </w:r>
          </w:p>
        </w:tc>
        <w:tc>
          <w:tcPr>
            <w:tcW w:w="280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 gene sequence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339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89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 Mapping(%)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Uniquely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Mapping(%)</w:t>
            </w:r>
          </w:p>
        </w:tc>
        <w:tc>
          <w:tcPr>
            <w:tcW w:w="1332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 Mapping(%)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Uniquely Mapping(%)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DS185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21.06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92.65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81.83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86.6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79.97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DS215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81.89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RL185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92.15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81.38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85.38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RL215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81.53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85.35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78.63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92.48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81.94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BL215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92.78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82.24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85.29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78.73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WL185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92.94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86.11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WL215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21.01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92.68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81.87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85.33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78.75</w:t>
            </w:r>
          </w:p>
        </w:tc>
      </w:tr>
    </w:tbl>
    <w:p>
      <w:pPr>
        <w:snapToGrid w:val="0"/>
        <w:jc w:val="left"/>
        <w:rPr>
          <w:rFonts w:hint="default" w:ascii="Times New Roman" w:hAnsi="Times New Roman" w:cs="Times New Roman"/>
          <w:sz w:val="15"/>
          <w:szCs w:val="15"/>
        </w:rPr>
      </w:pPr>
    </w:p>
    <w:p>
      <w:pPr>
        <w:snapToGrid w:val="0"/>
        <w:jc w:val="left"/>
        <w:rPr>
          <w:rFonts w:hint="default" w:ascii="Times New Roman" w:hAnsi="Times New Roman" w:cs="Times New Roman"/>
          <w:sz w:val="15"/>
          <w:szCs w:val="15"/>
        </w:rPr>
      </w:pPr>
      <w:r>
        <w:rPr>
          <w:rFonts w:hint="default" w:ascii="Times New Roman" w:hAnsi="Times New Roman" w:cs="Times New Roman"/>
          <w:sz w:val="15"/>
          <w:szCs w:val="15"/>
        </w:rPr>
        <w:t xml:space="preserve">Note: DS: dark treatment; RL: red light treatment; BL: blue light treatment; WL: white light treatment; </w:t>
      </w:r>
      <w:r>
        <w:rPr>
          <w:rFonts w:hint="default" w:ascii="Times New Roman" w:hAnsi="Times New Roman" w:eastAsia="宋体" w:cs="Times New Roman"/>
          <w:sz w:val="15"/>
          <w:szCs w:val="15"/>
        </w:rPr>
        <w:t>18</w:t>
      </w:r>
      <w:r>
        <w:rPr>
          <w:rFonts w:hint="default" w:ascii="Times New Roman" w:hAnsi="Times New Roman" w:cs="Times New Roman"/>
          <w:sz w:val="15"/>
          <w:szCs w:val="15"/>
        </w:rPr>
        <w:t xml:space="preserve">5, </w:t>
      </w:r>
      <w:r>
        <w:rPr>
          <w:rFonts w:hint="default" w:ascii="Times New Roman" w:hAnsi="Times New Roman" w:eastAsia="宋体" w:cs="Times New Roman"/>
          <w:sz w:val="15"/>
          <w:szCs w:val="15"/>
        </w:rPr>
        <w:t>21</w:t>
      </w:r>
      <w:r>
        <w:rPr>
          <w:rFonts w:hint="default" w:ascii="Times New Roman" w:hAnsi="Times New Roman" w:cs="Times New Roman"/>
          <w:sz w:val="15"/>
          <w:szCs w:val="15"/>
        </w:rPr>
        <w:t xml:space="preserve">5represent </w:t>
      </w:r>
      <w:r>
        <w:rPr>
          <w:rFonts w:hint="default" w:ascii="Times New Roman" w:hAnsi="Times New Roman" w:eastAsia="宋体" w:cs="Times New Roman"/>
          <w:sz w:val="15"/>
          <w:szCs w:val="15"/>
        </w:rPr>
        <w:t>18</w:t>
      </w:r>
      <w:r>
        <w:rPr>
          <w:rFonts w:hint="default" w:ascii="Times New Roman" w:hAnsi="Times New Roman" w:cs="Times New Roman"/>
          <w:sz w:val="15"/>
          <w:szCs w:val="15"/>
        </w:rPr>
        <w:t xml:space="preserve">5, </w:t>
      </w:r>
      <w:r>
        <w:rPr>
          <w:rFonts w:hint="default" w:ascii="Times New Roman" w:hAnsi="Times New Roman" w:eastAsia="宋体" w:cs="Times New Roman"/>
          <w:sz w:val="15"/>
          <w:szCs w:val="15"/>
        </w:rPr>
        <w:t>21</w:t>
      </w:r>
      <w:r>
        <w:rPr>
          <w:rFonts w:hint="default" w:ascii="Times New Roman" w:hAnsi="Times New Roman" w:cs="Times New Roman"/>
          <w:sz w:val="15"/>
          <w:szCs w:val="15"/>
        </w:rPr>
        <w:t xml:space="preserve">5 days after </w:t>
      </w:r>
      <w:r>
        <w:rPr>
          <w:rFonts w:hint="default" w:ascii="Times New Roman" w:hAnsi="Times New Roman" w:eastAsia="宋体" w:cs="Times New Roman"/>
          <w:sz w:val="15"/>
          <w:szCs w:val="15"/>
        </w:rPr>
        <w:t>blossom</w:t>
      </w:r>
      <w:r>
        <w:rPr>
          <w:rFonts w:hint="default" w:ascii="Times New Roman" w:hAnsi="Times New Roman" w:cs="Times New Roman"/>
          <w:sz w:val="15"/>
          <w:szCs w:val="15"/>
        </w:rPr>
        <w:t>, respectively; Q20: the rate of bases which quality is greater than 20; Q30: the rate of bases which quality is greater than 30.</w:t>
      </w:r>
    </w:p>
    <w:p>
      <w:pPr>
        <w:rPr>
          <w:rFonts w:hint="default" w:ascii="Times New Roman" w:hAnsi="Times New Roman" w:cs="Times New Roman"/>
          <w:b/>
          <w:bCs/>
          <w:color w:val="000000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able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eastAsia="黑体" w:cs="Times New Roman"/>
          <w:b/>
          <w:sz w:val="24"/>
          <w:szCs w:val="24"/>
          <w:lang w:val="en-US" w:eastAsia="zh-CN"/>
        </w:rPr>
        <w:t>S4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Expression pattern of d</w:t>
      </w:r>
      <w:r>
        <w:rPr>
          <w:rFonts w:hint="default" w:ascii="Times New Roman" w:hAnsi="Times New Roman" w:cs="Times New Roman"/>
          <w:sz w:val="24"/>
          <w:szCs w:val="24"/>
        </w:rPr>
        <w:t>ifferentially expressed genes (DEGs) involved in carotenoid metabolism during grapefruit ripening (from 185 DAB to 215 DAB).</w:t>
      </w:r>
    </w:p>
    <w:tbl>
      <w:tblPr>
        <w:tblStyle w:val="7"/>
        <w:tblW w:w="101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756"/>
        <w:gridCol w:w="1259"/>
        <w:gridCol w:w="1661"/>
        <w:gridCol w:w="906"/>
        <w:gridCol w:w="851"/>
        <w:gridCol w:w="894"/>
        <w:gridCol w:w="862"/>
        <w:gridCol w:w="1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module</w:t>
            </w: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Other ID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DS185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WL185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RL185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BL185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log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(RL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5/DS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112497075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ZEP1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orange1.1t05294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102612267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ZEP2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Cs4g20590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102612868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CCD1-1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Cs4g19530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102615521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CCD1-3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Cs7g01700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0.45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102621234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CCD4-1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Cs8g14150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102578070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red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NCED2</w:t>
            </w: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Cs2g03270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10.24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21.94</w:t>
            </w:r>
          </w:p>
        </w:tc>
        <w:tc>
          <w:tcPr>
            <w:tcW w:w="8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29.46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102578064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NCED3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Cs5g14370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14.09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18.97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1.56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module</w:t>
            </w: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Other ID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DS215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WL215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RL215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BL215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log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(RL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5/DS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102627355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purple</w:t>
            </w: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GGPPS1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Cs4g10240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9.57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24.32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26.56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10.18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102612868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CCD1-1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Cs4g19530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1.57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102615521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CCD1-3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Cs7g01700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0.52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0.45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102578070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yellow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NCED2</w:t>
            </w: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Cs2g03270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15.35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25.16</w:t>
            </w:r>
          </w:p>
        </w:tc>
        <w:tc>
          <w:tcPr>
            <w:tcW w:w="8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38.95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9.24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102578064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red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NCED3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Cs5g14370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15.69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25.46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41.19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18.6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1.39</w:t>
            </w:r>
          </w:p>
        </w:tc>
      </w:tr>
    </w:tbl>
    <w:p>
      <w:pPr>
        <w:rPr>
          <w:rFonts w:hint="default" w:ascii="Times New Roman" w:hAnsi="Times New Roman" w:cs="Times New Roman"/>
          <w:sz w:val="15"/>
          <w:szCs w:val="15"/>
        </w:rPr>
      </w:pPr>
      <w:r>
        <w:rPr>
          <w:rFonts w:hint="default" w:ascii="Times New Roman" w:hAnsi="Times New Roman" w:cs="Times New Roman"/>
          <w:sz w:val="15"/>
          <w:szCs w:val="15"/>
        </w:rPr>
        <w:t xml:space="preserve">Note: DS: dark treatment; RL: red light treatment; BL: blue light treatment; WL: white light treatment; 185 and </w:t>
      </w:r>
      <w:r>
        <w:rPr>
          <w:rFonts w:hint="default" w:ascii="Times New Roman" w:hAnsi="Times New Roman" w:eastAsia="宋体" w:cs="Times New Roman"/>
          <w:sz w:val="15"/>
          <w:szCs w:val="15"/>
        </w:rPr>
        <w:t>21</w:t>
      </w:r>
      <w:r>
        <w:rPr>
          <w:rFonts w:hint="default" w:ascii="Times New Roman" w:hAnsi="Times New Roman" w:cs="Times New Roman"/>
          <w:sz w:val="15"/>
          <w:szCs w:val="15"/>
        </w:rPr>
        <w:t>5 represents</w:t>
      </w:r>
      <w:r>
        <w:rPr>
          <w:rFonts w:hint="default" w:ascii="Times New Roman" w:hAnsi="Times New Roman" w:eastAsia="宋体" w:cs="Times New Roman"/>
          <w:sz w:val="15"/>
          <w:szCs w:val="15"/>
        </w:rPr>
        <w:t xml:space="preserve"> 185, 21</w:t>
      </w:r>
      <w:r>
        <w:rPr>
          <w:rFonts w:hint="default" w:ascii="Times New Roman" w:hAnsi="Times New Roman" w:cs="Times New Roman"/>
          <w:sz w:val="15"/>
          <w:szCs w:val="15"/>
        </w:rPr>
        <w:t xml:space="preserve">5 days after </w:t>
      </w:r>
      <w:r>
        <w:rPr>
          <w:rFonts w:hint="default" w:ascii="Times New Roman" w:hAnsi="Times New Roman" w:eastAsia="宋体" w:cs="Times New Roman"/>
          <w:sz w:val="15"/>
          <w:szCs w:val="15"/>
        </w:rPr>
        <w:t xml:space="preserve">blossom,respectively. </w:t>
      </w:r>
      <w:r>
        <w:rPr>
          <w:rFonts w:hint="default" w:ascii="Times New Roman" w:hAnsi="Times New Roman" w:cs="Times New Roman"/>
          <w:sz w:val="15"/>
          <w:szCs w:val="15"/>
        </w:rPr>
        <w:t>The DEGs shared by 185 DAB and 215 DAB are shown in bold.</w:t>
      </w:r>
    </w:p>
    <w:p>
      <w:pPr>
        <w:snapToGrid w:val="0"/>
        <w:rPr>
          <w:rFonts w:hint="default" w:ascii="Times New Roman" w:hAnsi="Times New Roman" w:cs="Times New Roman"/>
          <w:sz w:val="15"/>
          <w:szCs w:val="15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able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eastAsia="黑体" w:cs="Times New Roman"/>
          <w:b/>
          <w:sz w:val="24"/>
          <w:szCs w:val="24"/>
          <w:lang w:val="en-US" w:eastAsia="zh-CN"/>
        </w:rPr>
        <w:t>S5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Expression pattern of d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ifferentially expressed </w:t>
      </w:r>
      <w:r>
        <w:rPr>
          <w:rFonts w:hint="eastAsia" w:eastAsia="宋体" w:cs="Times New Roman"/>
          <w:kern w:val="2"/>
          <w:sz w:val="24"/>
          <w:szCs w:val="24"/>
          <w:lang w:val="en-US" w:eastAsia="zh-CN" w:bidi="ar"/>
        </w:rPr>
        <w:t>transcription factors in response to RL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during grapefruit ripening (from 185 DAB to 215 DAB).</w:t>
      </w:r>
    </w:p>
    <w:tbl>
      <w:tblPr>
        <w:tblStyle w:val="7"/>
        <w:tblW w:w="0" w:type="auto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635"/>
        <w:gridCol w:w="954"/>
        <w:gridCol w:w="1239"/>
        <w:gridCol w:w="525"/>
        <w:gridCol w:w="574"/>
        <w:gridCol w:w="525"/>
        <w:gridCol w:w="525"/>
        <w:gridCol w:w="14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ID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module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name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 ID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DS185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WL185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RL185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BL185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log</w:t>
            </w:r>
            <w:r>
              <w:rPr>
                <w:rStyle w:val="15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1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(RL185/DS185)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102619724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ERF003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Cs7g06120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141.43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22.25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75.78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-2.67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Cs2g23660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102622538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Cs3g19420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-3.75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102615180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Cs2g05640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102615809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-4.42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102614162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Cs5g12350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-3.17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Cs5g12350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-3.17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Cs5g10240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-4.42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102618475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Cs9g16820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-3.80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Cs9g16810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-3.26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102608812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Cs4g19480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102615840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Cs8g05910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-3.43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102624999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Cs7g26660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102624204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Cs3g23190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102622218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orange1.1t00419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-2.17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102612245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orange1.1t01713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102608921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Cs6g09420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102631232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Cs4g05760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102614924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Cs5g02440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-0.99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102614847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Cs7g03080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Cs5g04000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102618495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orange1.1t02367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-1.18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102609550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Cs3g16330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102627690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Cs1g02580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102627176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Cs7g02010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-1.17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107175213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orange1.1t04943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-2.72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102626404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Cs5g16180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-1.21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102623878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Cs8g14700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darkred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Cs7g22450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2.81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102577976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Cs3g23070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-1.29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102607674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darkred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Cs8g02740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102620264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Cs4g09200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102627459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Cs5g33130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-1.25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102624611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orange1.1t00775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102625565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Cs8g20290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102607505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orange1.1t00453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102610701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HBP-1a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Cs6g15200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102629395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bZIP17-like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Cs6g16800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102612558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Cs3g27850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-1.16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102629959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Cs6g17530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102621708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Cs7g32390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102607440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Cs4g12130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-2.33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102624148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Cs7g24140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102631439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yellow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HSFA-4b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orange1.1t01603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107178184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AGL61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Cs8g09620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darkred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MADS29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Cs7g03640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102624483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Dof1.2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Cs3g21070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102619338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Dof1.7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Cs1g18580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-1.17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ID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module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name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 ID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DS215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WL215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RL215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BL215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log</w:t>
            </w:r>
            <w:r>
              <w:rPr>
                <w:rStyle w:val="15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1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(RL215/DS215)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102615180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Cs2g05640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102614162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Cs5g12350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1.64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Cs5g12350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1.64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102618475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Cs9g16820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102615840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Cs8g05910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102625493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Cs2g05280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102621723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Cs8g17920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102630143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GRF7-like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Cs5g01380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-1.08 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15"/>
          <w:szCs w:val="15"/>
        </w:rPr>
      </w:pPr>
      <w:r>
        <w:rPr>
          <w:rFonts w:hint="default" w:ascii="Times New Roman" w:hAnsi="Times New Roman" w:cs="Times New Roman"/>
          <w:sz w:val="15"/>
          <w:szCs w:val="15"/>
        </w:rPr>
        <w:t xml:space="preserve">Note: DS: dark treatment; RL: red light treatment; BL: blue light treatment; WL: white light treatment; 185 and </w:t>
      </w:r>
      <w:r>
        <w:rPr>
          <w:rFonts w:hint="default" w:ascii="Times New Roman" w:hAnsi="Times New Roman" w:eastAsia="宋体" w:cs="Times New Roman"/>
          <w:sz w:val="15"/>
          <w:szCs w:val="15"/>
        </w:rPr>
        <w:t>21</w:t>
      </w:r>
      <w:r>
        <w:rPr>
          <w:rFonts w:hint="default" w:ascii="Times New Roman" w:hAnsi="Times New Roman" w:cs="Times New Roman"/>
          <w:sz w:val="15"/>
          <w:szCs w:val="15"/>
        </w:rPr>
        <w:t>5 represents</w:t>
      </w:r>
      <w:r>
        <w:rPr>
          <w:rFonts w:hint="default" w:ascii="Times New Roman" w:hAnsi="Times New Roman" w:eastAsia="宋体" w:cs="Times New Roman"/>
          <w:sz w:val="15"/>
          <w:szCs w:val="15"/>
        </w:rPr>
        <w:t xml:space="preserve"> 185, 21</w:t>
      </w:r>
      <w:r>
        <w:rPr>
          <w:rFonts w:hint="default" w:ascii="Times New Roman" w:hAnsi="Times New Roman" w:cs="Times New Roman"/>
          <w:sz w:val="15"/>
          <w:szCs w:val="15"/>
        </w:rPr>
        <w:t xml:space="preserve">5 days after </w:t>
      </w:r>
      <w:r>
        <w:rPr>
          <w:rFonts w:hint="default" w:ascii="Times New Roman" w:hAnsi="Times New Roman" w:eastAsia="宋体" w:cs="Times New Roman"/>
          <w:sz w:val="15"/>
          <w:szCs w:val="15"/>
        </w:rPr>
        <w:t>blossom,respectively.</w:t>
      </w:r>
    </w:p>
    <w:p>
      <w:pPr>
        <w:rPr>
          <w:rFonts w:hint="default" w:ascii="Times New Roman" w:hAnsi="Times New Roman" w:eastAsia="宋体" w:cs="Times New Roman"/>
          <w:sz w:val="15"/>
          <w:szCs w:val="15"/>
        </w:rPr>
      </w:pPr>
    </w:p>
    <w:p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able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eastAsia="黑体" w:cs="Times New Roman"/>
          <w:b/>
          <w:sz w:val="24"/>
          <w:szCs w:val="24"/>
          <w:lang w:val="en-US" w:eastAsia="zh-CN"/>
        </w:rPr>
        <w:t>S6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  <w:t>Co-expression relationship for genes related to carotenoid metablism</w:t>
      </w:r>
      <w:r>
        <w:rPr>
          <w:rFonts w:hint="eastAsia" w:eastAsia="宋体" w:cs="Times New Roman"/>
          <w:color w:val="00000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  <w:t xml:space="preserve"> </w:t>
      </w:r>
    </w:p>
    <w:tbl>
      <w:tblPr>
        <w:tblStyle w:val="7"/>
        <w:tblW w:w="0" w:type="auto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635"/>
        <w:gridCol w:w="514"/>
        <w:gridCol w:w="765"/>
        <w:gridCol w:w="765"/>
        <w:gridCol w:w="514"/>
        <w:gridCol w:w="954"/>
        <w:gridCol w:w="954"/>
        <w:gridCol w:w="51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fromNode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toNode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weight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fromNode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toNode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weight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fromNode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toNode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weight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ERF003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IPI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GBF1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bZIP17-like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CRTISO3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CRTISO1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HBP-1a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CRTISO3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CRTISO1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HBP-1a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CRTISO3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HBP-1a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bZIP17-like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CRTISO1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bZIP17-like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bZIP17-like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bZIP17-like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HBP-1a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HBP-1a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bZIP17-like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HBP-1a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bZIP60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ERF024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GRAS1-like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GRF7-like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NAC68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C3H48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Dof1.2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CRTISO1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WRKY57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CCD4-2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GRF7-like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Dof1.2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GRF7-like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bHLH74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Dof1.7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CYP97C1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MYB44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b/>
          <w:bCs/>
          <w:color w:val="000000"/>
          <w:sz w:val="20"/>
          <w:szCs w:val="20"/>
        </w:rPr>
      </w:pPr>
    </w:p>
    <w:p>
      <w:pPr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</w:pPr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able</w:t>
      </w:r>
      <w:r>
        <w:rPr>
          <w:rFonts w:hint="default"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eastAsia="黑体" w:cs="Times New Roman"/>
          <w:b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7</w:t>
      </w:r>
      <w:r>
        <w:rPr>
          <w:rFonts w:hint="eastAsia" w:eastAsia="宋体" w:cs="Times New Roman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  <w:t>Gene ID for protein sequence in phylogenic tree.</w:t>
      </w:r>
    </w:p>
    <w:tbl>
      <w:tblPr>
        <w:tblStyle w:val="7"/>
        <w:tblW w:w="0" w:type="auto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2119"/>
        <w:gridCol w:w="854"/>
        <w:gridCol w:w="220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name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ID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name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ID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AtRAP2.2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At3g14230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SlNAC19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 004236996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At2g20180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OfWRKY3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KM504380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SlAP2a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SGN-U314860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CrMYB68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18"/>
                <w:szCs w:val="18"/>
                <w:u w:val="none"/>
                <w:lang w:val="en-US" w:eastAsia="zh-CN" w:bidi="ar"/>
              </w:rPr>
              <w:t>KY612511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SlERF6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JN616265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CpNAC2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XP_021899904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SlNAC4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KC453999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CsMADS6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MG594037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SlNAC1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AY498713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CubHLH1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BAU09296.1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KC814686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CpbHLH1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XP_021890297.1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KC814687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CpbHLH2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XP_021907394.1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AT5G11260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PpERF3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Prupe.7G194400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CpNAC1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evm.model.supercontig_1.48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AdMYB7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AXP34749.1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NP_001234670.1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SlPIF4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Solyc07g043580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RCP1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KR053165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CpSBP1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evm.model.supercontig_27.40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SlNAC48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NM 001279348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CsMADS5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MK431890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FcrNAC22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XM_006440961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 w:eastAsiaTheme="minorEastAsia"/>
          <w:color w:val="000000"/>
          <w:sz w:val="20"/>
          <w:szCs w:val="2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 w:eastAsia="宋体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eastAsia="宋体"/>
                      </w:rPr>
                    </w:pPr>
                    <w:r>
                      <w:rPr>
                        <w:rFonts w:hint="eastAsia" w:eastAsia="宋体"/>
                      </w:rPr>
                      <w:fldChar w:fldCharType="begin"/>
                    </w:r>
                    <w:r>
                      <w:rPr>
                        <w:rFonts w:hint="eastAsia" w:eastAsia="宋体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</w:rPr>
                      <w:fldChar w:fldCharType="separate"/>
                    </w:r>
                    <w:r>
                      <w:rPr>
                        <w:rFonts w:hint="eastAsia" w:eastAsia="宋体"/>
                      </w:rPr>
                      <w:t>1</w:t>
                    </w:r>
                    <w:r>
                      <w:rPr>
                        <w:rFonts w:hint="eastAsia" w:eastAsia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C0966"/>
    <w:rsid w:val="00003E0B"/>
    <w:rsid w:val="000157CC"/>
    <w:rsid w:val="0003408C"/>
    <w:rsid w:val="00041B86"/>
    <w:rsid w:val="00063AC9"/>
    <w:rsid w:val="000A2EAF"/>
    <w:rsid w:val="000B78FA"/>
    <w:rsid w:val="000C0AC5"/>
    <w:rsid w:val="00127A7F"/>
    <w:rsid w:val="00193C51"/>
    <w:rsid w:val="001957C7"/>
    <w:rsid w:val="001B14C0"/>
    <w:rsid w:val="002229B8"/>
    <w:rsid w:val="00231825"/>
    <w:rsid w:val="002408B4"/>
    <w:rsid w:val="00241D8F"/>
    <w:rsid w:val="00252D6E"/>
    <w:rsid w:val="00273107"/>
    <w:rsid w:val="002870F1"/>
    <w:rsid w:val="002B460C"/>
    <w:rsid w:val="002D201A"/>
    <w:rsid w:val="002D458B"/>
    <w:rsid w:val="00300C69"/>
    <w:rsid w:val="00305806"/>
    <w:rsid w:val="0038101D"/>
    <w:rsid w:val="00390C35"/>
    <w:rsid w:val="00393224"/>
    <w:rsid w:val="003D4D1D"/>
    <w:rsid w:val="003F0566"/>
    <w:rsid w:val="004237FA"/>
    <w:rsid w:val="0043575C"/>
    <w:rsid w:val="004D528A"/>
    <w:rsid w:val="004F59B5"/>
    <w:rsid w:val="00505B7C"/>
    <w:rsid w:val="00554A8F"/>
    <w:rsid w:val="00556765"/>
    <w:rsid w:val="00565C21"/>
    <w:rsid w:val="00582DEB"/>
    <w:rsid w:val="005B13CF"/>
    <w:rsid w:val="005F3B4A"/>
    <w:rsid w:val="00616CB9"/>
    <w:rsid w:val="0063297F"/>
    <w:rsid w:val="00637B59"/>
    <w:rsid w:val="00641604"/>
    <w:rsid w:val="00686773"/>
    <w:rsid w:val="006A1A47"/>
    <w:rsid w:val="006B6E39"/>
    <w:rsid w:val="006C2CA4"/>
    <w:rsid w:val="007270E9"/>
    <w:rsid w:val="0073409D"/>
    <w:rsid w:val="00743DDE"/>
    <w:rsid w:val="007640F3"/>
    <w:rsid w:val="00794169"/>
    <w:rsid w:val="007E5B7A"/>
    <w:rsid w:val="00801C5C"/>
    <w:rsid w:val="00803047"/>
    <w:rsid w:val="00830B2E"/>
    <w:rsid w:val="00844E9F"/>
    <w:rsid w:val="008B6EC5"/>
    <w:rsid w:val="008C0703"/>
    <w:rsid w:val="008F2AFF"/>
    <w:rsid w:val="00927E46"/>
    <w:rsid w:val="00984944"/>
    <w:rsid w:val="00996096"/>
    <w:rsid w:val="009B6100"/>
    <w:rsid w:val="00A0359C"/>
    <w:rsid w:val="00A05282"/>
    <w:rsid w:val="00A74D67"/>
    <w:rsid w:val="00A77168"/>
    <w:rsid w:val="00A94486"/>
    <w:rsid w:val="00AA018D"/>
    <w:rsid w:val="00AB18C4"/>
    <w:rsid w:val="00AC4EB5"/>
    <w:rsid w:val="00AE2EF3"/>
    <w:rsid w:val="00AF2F48"/>
    <w:rsid w:val="00B166E8"/>
    <w:rsid w:val="00B6337B"/>
    <w:rsid w:val="00B8456D"/>
    <w:rsid w:val="00B8741A"/>
    <w:rsid w:val="00BA1E82"/>
    <w:rsid w:val="00C00A5B"/>
    <w:rsid w:val="00C01196"/>
    <w:rsid w:val="00C11064"/>
    <w:rsid w:val="00C212DA"/>
    <w:rsid w:val="00C2552B"/>
    <w:rsid w:val="00C27318"/>
    <w:rsid w:val="00C357F8"/>
    <w:rsid w:val="00CA12F5"/>
    <w:rsid w:val="00CA59E8"/>
    <w:rsid w:val="00CB496C"/>
    <w:rsid w:val="00D259D4"/>
    <w:rsid w:val="00D55F20"/>
    <w:rsid w:val="00D70E8C"/>
    <w:rsid w:val="00D71D6D"/>
    <w:rsid w:val="00DB2FE4"/>
    <w:rsid w:val="00DC0DE9"/>
    <w:rsid w:val="00DC2FF0"/>
    <w:rsid w:val="00DC3FD9"/>
    <w:rsid w:val="00E83143"/>
    <w:rsid w:val="00EF65A4"/>
    <w:rsid w:val="00F27118"/>
    <w:rsid w:val="00F42586"/>
    <w:rsid w:val="00F66ADA"/>
    <w:rsid w:val="00F77A80"/>
    <w:rsid w:val="00FD4996"/>
    <w:rsid w:val="00FD6D7A"/>
    <w:rsid w:val="01D056C9"/>
    <w:rsid w:val="01EF16A4"/>
    <w:rsid w:val="0219511D"/>
    <w:rsid w:val="02603BF5"/>
    <w:rsid w:val="02CE34C5"/>
    <w:rsid w:val="030C690C"/>
    <w:rsid w:val="033256B5"/>
    <w:rsid w:val="037A0626"/>
    <w:rsid w:val="03983FD7"/>
    <w:rsid w:val="041E199E"/>
    <w:rsid w:val="046E4DC1"/>
    <w:rsid w:val="05823224"/>
    <w:rsid w:val="06836C67"/>
    <w:rsid w:val="06BD45A0"/>
    <w:rsid w:val="06E23AD8"/>
    <w:rsid w:val="06EE6E99"/>
    <w:rsid w:val="07EF0D2C"/>
    <w:rsid w:val="082004EA"/>
    <w:rsid w:val="083E0C01"/>
    <w:rsid w:val="090E45AA"/>
    <w:rsid w:val="09697865"/>
    <w:rsid w:val="0A6558D4"/>
    <w:rsid w:val="0ACC755F"/>
    <w:rsid w:val="0B0A70ED"/>
    <w:rsid w:val="0B7B5F6D"/>
    <w:rsid w:val="0C18512F"/>
    <w:rsid w:val="0C33053A"/>
    <w:rsid w:val="0C331798"/>
    <w:rsid w:val="0C576A0A"/>
    <w:rsid w:val="0CFA0834"/>
    <w:rsid w:val="0E380C51"/>
    <w:rsid w:val="0E846D8F"/>
    <w:rsid w:val="0F282716"/>
    <w:rsid w:val="0F7A658F"/>
    <w:rsid w:val="0FE450E2"/>
    <w:rsid w:val="100D3797"/>
    <w:rsid w:val="10704AB0"/>
    <w:rsid w:val="10CF445C"/>
    <w:rsid w:val="11E0397C"/>
    <w:rsid w:val="12140982"/>
    <w:rsid w:val="13B1123B"/>
    <w:rsid w:val="13EB084B"/>
    <w:rsid w:val="143933A2"/>
    <w:rsid w:val="1573492C"/>
    <w:rsid w:val="158256AC"/>
    <w:rsid w:val="158D3321"/>
    <w:rsid w:val="16C25F31"/>
    <w:rsid w:val="17AA59B8"/>
    <w:rsid w:val="17C43E33"/>
    <w:rsid w:val="1B3F46D3"/>
    <w:rsid w:val="1C01659D"/>
    <w:rsid w:val="1CC06FAE"/>
    <w:rsid w:val="1CE80FE9"/>
    <w:rsid w:val="1D5E668E"/>
    <w:rsid w:val="1D76783E"/>
    <w:rsid w:val="1D9F25F7"/>
    <w:rsid w:val="1E860573"/>
    <w:rsid w:val="1F16674A"/>
    <w:rsid w:val="1F2741BD"/>
    <w:rsid w:val="1F952F55"/>
    <w:rsid w:val="1FBA1B34"/>
    <w:rsid w:val="207612C4"/>
    <w:rsid w:val="20BE5976"/>
    <w:rsid w:val="212D6F81"/>
    <w:rsid w:val="214841FB"/>
    <w:rsid w:val="24881030"/>
    <w:rsid w:val="249670E3"/>
    <w:rsid w:val="2534750F"/>
    <w:rsid w:val="255E41A0"/>
    <w:rsid w:val="25D91577"/>
    <w:rsid w:val="263F21F7"/>
    <w:rsid w:val="26423AC2"/>
    <w:rsid w:val="264A3B45"/>
    <w:rsid w:val="26F65BEA"/>
    <w:rsid w:val="283E66DC"/>
    <w:rsid w:val="28AD5C46"/>
    <w:rsid w:val="293A55D8"/>
    <w:rsid w:val="2B643C16"/>
    <w:rsid w:val="2C166C99"/>
    <w:rsid w:val="2C1E4CF3"/>
    <w:rsid w:val="2C492BA5"/>
    <w:rsid w:val="2CFF2419"/>
    <w:rsid w:val="2D5B4007"/>
    <w:rsid w:val="2DF0076A"/>
    <w:rsid w:val="2F2A5EA0"/>
    <w:rsid w:val="2F7B5267"/>
    <w:rsid w:val="2FF234B5"/>
    <w:rsid w:val="30887313"/>
    <w:rsid w:val="315E0AD7"/>
    <w:rsid w:val="31B65330"/>
    <w:rsid w:val="31E905EC"/>
    <w:rsid w:val="3219599D"/>
    <w:rsid w:val="326F30A0"/>
    <w:rsid w:val="32925287"/>
    <w:rsid w:val="32C41A98"/>
    <w:rsid w:val="34847FB1"/>
    <w:rsid w:val="34B30615"/>
    <w:rsid w:val="34DE1DFE"/>
    <w:rsid w:val="35836777"/>
    <w:rsid w:val="359439C9"/>
    <w:rsid w:val="35BB6981"/>
    <w:rsid w:val="35E6153F"/>
    <w:rsid w:val="36D002BF"/>
    <w:rsid w:val="38423A8A"/>
    <w:rsid w:val="38BD5187"/>
    <w:rsid w:val="3976118A"/>
    <w:rsid w:val="39812857"/>
    <w:rsid w:val="3A204F5E"/>
    <w:rsid w:val="3A903435"/>
    <w:rsid w:val="3B2163E1"/>
    <w:rsid w:val="3B3C3A4E"/>
    <w:rsid w:val="3B4614F7"/>
    <w:rsid w:val="3BB50768"/>
    <w:rsid w:val="3C01212D"/>
    <w:rsid w:val="3CA43EB8"/>
    <w:rsid w:val="3CEE0E53"/>
    <w:rsid w:val="3D3742E9"/>
    <w:rsid w:val="3D813B0E"/>
    <w:rsid w:val="3DC6422D"/>
    <w:rsid w:val="3E196D6F"/>
    <w:rsid w:val="3FC107EB"/>
    <w:rsid w:val="3FFE663F"/>
    <w:rsid w:val="40CE7B63"/>
    <w:rsid w:val="41FF3C02"/>
    <w:rsid w:val="429344B0"/>
    <w:rsid w:val="43217231"/>
    <w:rsid w:val="43741D24"/>
    <w:rsid w:val="44BB7AFC"/>
    <w:rsid w:val="45560518"/>
    <w:rsid w:val="46004513"/>
    <w:rsid w:val="46F57DBD"/>
    <w:rsid w:val="470848E5"/>
    <w:rsid w:val="473578B5"/>
    <w:rsid w:val="474E1B2E"/>
    <w:rsid w:val="47610FA4"/>
    <w:rsid w:val="47CA1FB9"/>
    <w:rsid w:val="47DF5DFD"/>
    <w:rsid w:val="47EF4E75"/>
    <w:rsid w:val="484A0589"/>
    <w:rsid w:val="48F31878"/>
    <w:rsid w:val="49963989"/>
    <w:rsid w:val="49ED3872"/>
    <w:rsid w:val="4A1A3F80"/>
    <w:rsid w:val="4A495F5D"/>
    <w:rsid w:val="4BBF29DF"/>
    <w:rsid w:val="4CDD6C1C"/>
    <w:rsid w:val="4D017349"/>
    <w:rsid w:val="4DF13980"/>
    <w:rsid w:val="4E293975"/>
    <w:rsid w:val="4E9145BE"/>
    <w:rsid w:val="4EC6109D"/>
    <w:rsid w:val="4F531A53"/>
    <w:rsid w:val="4F9F7430"/>
    <w:rsid w:val="50611A2A"/>
    <w:rsid w:val="50E80E32"/>
    <w:rsid w:val="5194156F"/>
    <w:rsid w:val="519E7FF6"/>
    <w:rsid w:val="52232973"/>
    <w:rsid w:val="53472BD5"/>
    <w:rsid w:val="54DC5DC6"/>
    <w:rsid w:val="54F05A17"/>
    <w:rsid w:val="5548028A"/>
    <w:rsid w:val="55C04263"/>
    <w:rsid w:val="55DD6B02"/>
    <w:rsid w:val="56921AEB"/>
    <w:rsid w:val="56D52D04"/>
    <w:rsid w:val="57961983"/>
    <w:rsid w:val="58E54B51"/>
    <w:rsid w:val="59F428F6"/>
    <w:rsid w:val="5A4F5183"/>
    <w:rsid w:val="5A8978F9"/>
    <w:rsid w:val="5AA51516"/>
    <w:rsid w:val="5B4C0966"/>
    <w:rsid w:val="5B7C0CBD"/>
    <w:rsid w:val="5BBD6FC4"/>
    <w:rsid w:val="5BC922F3"/>
    <w:rsid w:val="5CA343BD"/>
    <w:rsid w:val="5D751C9E"/>
    <w:rsid w:val="5D9C1B76"/>
    <w:rsid w:val="5E2B28B0"/>
    <w:rsid w:val="5E852E5E"/>
    <w:rsid w:val="605B7478"/>
    <w:rsid w:val="60637129"/>
    <w:rsid w:val="6239299F"/>
    <w:rsid w:val="624652CF"/>
    <w:rsid w:val="629C18D9"/>
    <w:rsid w:val="62A01987"/>
    <w:rsid w:val="62E7532B"/>
    <w:rsid w:val="63751BA6"/>
    <w:rsid w:val="637F00C6"/>
    <w:rsid w:val="63A236B1"/>
    <w:rsid w:val="63A3269C"/>
    <w:rsid w:val="641B4857"/>
    <w:rsid w:val="64817E84"/>
    <w:rsid w:val="65DA250F"/>
    <w:rsid w:val="667D02FA"/>
    <w:rsid w:val="66810247"/>
    <w:rsid w:val="66CD0094"/>
    <w:rsid w:val="66DA36AA"/>
    <w:rsid w:val="68433D63"/>
    <w:rsid w:val="69317976"/>
    <w:rsid w:val="6A63480A"/>
    <w:rsid w:val="6A65322B"/>
    <w:rsid w:val="6AC5527F"/>
    <w:rsid w:val="6AD864D2"/>
    <w:rsid w:val="6AFD2A3F"/>
    <w:rsid w:val="6B545D30"/>
    <w:rsid w:val="6B87352D"/>
    <w:rsid w:val="6C6F722C"/>
    <w:rsid w:val="6CAC1A9E"/>
    <w:rsid w:val="6CF0297C"/>
    <w:rsid w:val="6D635842"/>
    <w:rsid w:val="6DF8706D"/>
    <w:rsid w:val="6E9C68CA"/>
    <w:rsid w:val="6EFF39F0"/>
    <w:rsid w:val="6F6026F2"/>
    <w:rsid w:val="71A61220"/>
    <w:rsid w:val="71D525FF"/>
    <w:rsid w:val="725B4267"/>
    <w:rsid w:val="7376382D"/>
    <w:rsid w:val="73BF46DB"/>
    <w:rsid w:val="741632EF"/>
    <w:rsid w:val="74DB34AB"/>
    <w:rsid w:val="754B7240"/>
    <w:rsid w:val="757D7C9D"/>
    <w:rsid w:val="766038A7"/>
    <w:rsid w:val="774A6962"/>
    <w:rsid w:val="7827608D"/>
    <w:rsid w:val="78A919F6"/>
    <w:rsid w:val="78D839CC"/>
    <w:rsid w:val="795723DF"/>
    <w:rsid w:val="7B6D44A2"/>
    <w:rsid w:val="7C204AFC"/>
    <w:rsid w:val="7C221A70"/>
    <w:rsid w:val="7C3179CA"/>
    <w:rsid w:val="7C792792"/>
    <w:rsid w:val="7D9F2604"/>
    <w:rsid w:val="7EEE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qFormat="1"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4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link w:val="17"/>
    <w:unhideWhenUsed/>
    <w:qFormat/>
    <w:uiPriority w:val="35"/>
    <w:rPr>
      <w:rFonts w:ascii="Cambria" w:hAnsi="Cambria" w:eastAsia="黑体"/>
      <w:sz w:val="20"/>
      <w:szCs w:val="20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0"/>
    <w:rPr>
      <w:sz w:val="24"/>
    </w:rPr>
  </w:style>
  <w:style w:type="character" w:styleId="9">
    <w:name w:val="line number"/>
    <w:basedOn w:val="8"/>
    <w:semiHidden/>
    <w:unhideWhenUsed/>
    <w:qFormat/>
    <w:uiPriority w:val="0"/>
  </w:style>
  <w:style w:type="character" w:customStyle="1" w:styleId="10">
    <w:name w:val="页眉 字符"/>
    <w:basedOn w:val="8"/>
    <w:link w:val="5"/>
    <w:qFormat/>
    <w:uiPriority w:val="0"/>
    <w:rPr>
      <w:rFonts w:cs="Times New Roman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cs="Times New Roman"/>
      <w:kern w:val="2"/>
      <w:sz w:val="18"/>
      <w:szCs w:val="18"/>
    </w:rPr>
  </w:style>
  <w:style w:type="character" w:customStyle="1" w:styleId="12">
    <w:name w:val="批注框文本 字符"/>
    <w:basedOn w:val="8"/>
    <w:link w:val="3"/>
    <w:qFormat/>
    <w:uiPriority w:val="0"/>
    <w:rPr>
      <w:rFonts w:ascii="Times New Roman" w:hAnsi="Times New Roman" w:eastAsia="Times New Roman" w:cs="Times New Roman"/>
      <w:kern w:val="2"/>
      <w:sz w:val="18"/>
      <w:szCs w:val="18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3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bscript"/>
    </w:rPr>
  </w:style>
  <w:style w:type="character" w:customStyle="1" w:styleId="16">
    <w:name w:val="font4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7">
    <w:name w:val="题注 字符"/>
    <w:basedOn w:val="8"/>
    <w:link w:val="2"/>
    <w:qFormat/>
    <w:uiPriority w:val="0"/>
    <w:rPr>
      <w:rFonts w:hint="default" w:ascii="Cambria" w:hAnsi="Cambria" w:eastAsia="黑体" w:cs="Cambria"/>
      <w:kern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19F63E-6B8A-E844-8D47-BE61A95EFF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1145</Words>
  <Characters>6530</Characters>
  <Lines>54</Lines>
  <Paragraphs>15</Paragraphs>
  <TotalTime>2</TotalTime>
  <ScaleCrop>false</ScaleCrop>
  <LinksUpToDate>false</LinksUpToDate>
  <CharactersWithSpaces>7660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2020-03-24T02:21:00Z</dcterms:created>
  <dc:creator>Lotus~+</dc:creator>
  <cp:lastModifiedBy>administer</cp:lastModifiedBy>
  <dcterms:modified xsi:type="dcterms:W3CDTF">2021-08-18T13:35:15Z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