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5E17A9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&gt;F5_12PFR4</w:t>
      </w:r>
    </w:p>
    <w:p w14:paraId="2FBE744E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GMMRGGGTTTTCCGTAGGTGAACCTGCGGAAGGATCATTACCGAGTTCTCGGGCTTCGGCTCGAATCTCCCACCCTTTGT</w:t>
      </w:r>
    </w:p>
    <w:p w14:paraId="388099DF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GAACATACCTCTGTTGCTTTGGCGGCTCTTTGCCGCGAGGAGCCACAACTTCTCGCGCGCTTTCCGCCAGAGGACCTTCA</w:t>
      </w:r>
    </w:p>
    <w:p w14:paraId="389BC911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AACTCCAGTCAGTGAACGTCGACGTCTGATAAACAAGTTAATAAACTAAAACTTTCAACAACGGATCTCTTGGTTCTGGC</w:t>
      </w:r>
    </w:p>
    <w:p w14:paraId="4B7D6ED6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>
        <w:rPr>
          <w:rFonts w:ascii="Times New Roman" w:hAnsi="Times New Roman" w:cs="Times New Roman"/>
          <w:sz w:val="16"/>
          <w:lang w:val="en-US"/>
        </w:rPr>
        <w:t>ATCGATGAAGAACGCAGCSA</w:t>
      </w:r>
    </w:p>
    <w:p w14:paraId="2611E388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&gt;F9_22PFR4</w:t>
      </w:r>
    </w:p>
    <w:p w14:paraId="17529F71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GGTTTYYSGTTKGGTGAACCWGCGGARGGATCATTACCGAGTGTAARARCTCCCAAACCATTGTGAACCTACCACTGTTG</w:t>
      </w:r>
    </w:p>
    <w:p w14:paraId="57BB6D05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CTTCSGCKGCCTCKCCCCGGGCGCGTTCGCGCGGCCCGGACCCAGGYGTCCGCCGGAGGCTCCAAACTCTTGTCTTTTAS</w:t>
      </w:r>
    </w:p>
    <w:p w14:paraId="4C5230C8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TGTATTTCTGARTGGCATAAGCAAATAAATCAAAACTTTCARCAACGGATCTCTTGGTTCTGGCATCAATGAAGAACGCA</w:t>
      </w:r>
    </w:p>
    <w:p w14:paraId="08264BF1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GCGAWTAACSCASCGATCTCTT</w:t>
      </w:r>
      <w:r>
        <w:rPr>
          <w:rFonts w:ascii="Times New Roman" w:hAnsi="Times New Roman" w:cs="Times New Roman"/>
          <w:sz w:val="16"/>
          <w:lang w:val="en-US"/>
        </w:rPr>
        <w:t>GGTTCTGGCATCGATGAAGAACGCAGCCACA</w:t>
      </w:r>
    </w:p>
    <w:p w14:paraId="403C0384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&gt;F21_06SFR4</w:t>
      </w:r>
    </w:p>
    <w:p w14:paraId="595FA3D0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CKTYAGGATCTCGTTGGTGACCAGCGGAGGGATCATTACCGAGTTTACAACTCCCAAACCCCTGTGAACATACCAATTGT</w:t>
      </w:r>
    </w:p>
    <w:p w14:paraId="451C39A1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TGCCTCGGCGGATCAGCCCGCTCCCGGTAAAACGGGACGGCCCGCCAGAGGACCCCTAAACTCTGTTTCTATATGTAACT</w:t>
      </w:r>
    </w:p>
    <w:p w14:paraId="66DBB1DF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TCTGAGTAAAACCATAAATAAATCAAAACTTTCAACAACGGATCTCTT</w:t>
      </w:r>
      <w:r>
        <w:rPr>
          <w:rFonts w:ascii="Times New Roman" w:hAnsi="Times New Roman" w:cs="Times New Roman"/>
          <w:sz w:val="16"/>
          <w:lang w:val="en-US"/>
        </w:rPr>
        <w:t>GGTTCTGGCATCGATGAAGAACGCAGCCAGA</w:t>
      </w:r>
    </w:p>
    <w:p w14:paraId="1543B6CB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&gt;F23_12PFR1</w:t>
      </w:r>
    </w:p>
    <w:p w14:paraId="61C84A1C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TMMWGGGTTTTCGGTAGGTGACCTGCGGAAGGATCATTAAAGAGTAAGGGTGCTCAGCGCCCGACCTCCAACCCTTTGTT</w:t>
      </w:r>
    </w:p>
    <w:p w14:paraId="5BCFEF22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GTTAAAACTACCTTGTTGCTTTGGCGGGACCGCTCGGTCTCGAGCCGCTGGGGATTCGTCCCAGGCGAGCGCCCGCCAGA</w:t>
      </w:r>
    </w:p>
    <w:p w14:paraId="5315D8D2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GTTAAACCAAACTCTTGTTATTTAACCGGTCGTCTGAGTTAAAATTTTGAATAAATCAAAACTTTCAACAACGGATCTCT</w:t>
      </w:r>
    </w:p>
    <w:p w14:paraId="082BD898" w14:textId="77777777" w:rsidR="00AE1ADC" w:rsidRDefault="00AE1ADC" w:rsidP="00AE1ADC">
      <w:pPr>
        <w:rPr>
          <w:rFonts w:ascii="Times New Roman" w:hAnsi="Times New Roman" w:cs="Times New Roman"/>
          <w:sz w:val="16"/>
          <w:lang w:val="en-US"/>
        </w:rPr>
      </w:pPr>
      <w:r w:rsidRPr="00EC13D8">
        <w:rPr>
          <w:rFonts w:ascii="Times New Roman" w:hAnsi="Times New Roman" w:cs="Times New Roman"/>
          <w:sz w:val="16"/>
          <w:lang w:val="en-US"/>
        </w:rPr>
        <w:t>TGGTTCTCGCATCGATGAAGAACGCAGCSA</w:t>
      </w:r>
    </w:p>
    <w:p w14:paraId="1520ECB4" w14:textId="77777777" w:rsidR="00AE1ADC" w:rsidRPr="00EC13D8" w:rsidRDefault="00AE1ADC" w:rsidP="00AE1ADC">
      <w:pPr>
        <w:rPr>
          <w:rFonts w:ascii="Times New Roman" w:hAnsi="Times New Roman" w:cs="Times New Roman"/>
          <w:sz w:val="16"/>
          <w:lang w:val="en-US"/>
        </w:rPr>
      </w:pPr>
    </w:p>
    <w:p w14:paraId="2B2572AF" w14:textId="4BEB92F4" w:rsidR="00AE1ADC" w:rsidRPr="00EC13D8" w:rsidRDefault="00AE1ADC" w:rsidP="00AE1ADC">
      <w:pPr>
        <w:rPr>
          <w:rFonts w:ascii="Times New Roman" w:hAnsi="Times New Roman" w:cs="Times New Roman"/>
          <w:sz w:val="20"/>
          <w:lang w:val="en-US"/>
        </w:rPr>
      </w:pPr>
      <w:r w:rsidRPr="00EC13D8">
        <w:rPr>
          <w:rFonts w:ascii="Times New Roman" w:hAnsi="Times New Roman" w:cs="Times New Roman"/>
          <w:sz w:val="20"/>
          <w:lang w:val="en-US"/>
        </w:rPr>
        <w:t>Sup</w:t>
      </w:r>
      <w:r>
        <w:rPr>
          <w:rFonts w:ascii="Times New Roman" w:hAnsi="Times New Roman" w:cs="Times New Roman"/>
          <w:sz w:val="20"/>
          <w:lang w:val="en-US"/>
        </w:rPr>
        <w:t>p</w:t>
      </w:r>
      <w:r w:rsidR="007E512D">
        <w:rPr>
          <w:rFonts w:ascii="Times New Roman" w:hAnsi="Times New Roman" w:cs="Times New Roman"/>
          <w:sz w:val="20"/>
          <w:lang w:val="en-US"/>
        </w:rPr>
        <w:t>lemental data S1</w:t>
      </w:r>
      <w:r w:rsidRPr="00EC13D8">
        <w:rPr>
          <w:rFonts w:ascii="Times New Roman" w:hAnsi="Times New Roman" w:cs="Times New Roman"/>
          <w:sz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lang w:val="en-US"/>
        </w:rPr>
        <w:t>–</w:t>
      </w:r>
      <w:r w:rsidRPr="00EC13D8">
        <w:rPr>
          <w:rFonts w:ascii="Times New Roman" w:hAnsi="Times New Roman" w:cs="Times New Roman"/>
          <w:sz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lang w:val="en-US"/>
        </w:rPr>
        <w:t>ITS-1 DNA sequences.</w:t>
      </w:r>
    </w:p>
    <w:p w14:paraId="70ABBE28" w14:textId="1E70B9ED" w:rsidR="000115F9" w:rsidRDefault="000115F9" w:rsidP="000115F9">
      <w:pPr>
        <w:jc w:val="both"/>
        <w:rPr>
          <w:rFonts w:ascii="Times New Roman" w:hAnsi="Times New Roman" w:cs="Times New Roman"/>
          <w:sz w:val="24"/>
          <w:lang w:val="en-US"/>
        </w:rPr>
      </w:pPr>
    </w:p>
    <w:p w14:paraId="07AAF261" w14:textId="77777777" w:rsidR="00361229" w:rsidRDefault="00361229" w:rsidP="00361229">
      <w:pPr>
        <w:rPr>
          <w:rFonts w:ascii="Times New Roman" w:hAnsi="Times New Roman" w:cs="Times New Roman"/>
          <w:sz w:val="24"/>
          <w:lang w:val="en-US"/>
        </w:rPr>
      </w:pPr>
    </w:p>
    <w:p w14:paraId="442131CE" w14:textId="77777777" w:rsidR="00361229" w:rsidRDefault="00364E29" w:rsidP="00361229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DB6514B" wp14:editId="61A36C09">
            <wp:extent cx="4337188" cy="2132207"/>
            <wp:effectExtent l="0" t="0" r="6350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271" cy="213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F4561" w14:textId="0188C621" w:rsidR="000115F9" w:rsidRDefault="000115F9">
      <w:pPr>
        <w:spacing w:after="160" w:line="259" w:lineRule="auto"/>
        <w:rPr>
          <w:rFonts w:ascii="Times New Roman" w:hAnsi="Times New Roman" w:cs="Times New Roman"/>
          <w:sz w:val="20"/>
          <w:lang w:val="en-US"/>
        </w:rPr>
      </w:pPr>
      <w:r w:rsidRPr="00681981">
        <w:rPr>
          <w:rFonts w:ascii="Times New Roman" w:hAnsi="Times New Roman" w:cs="Times New Roman"/>
          <w:sz w:val="20"/>
          <w:lang w:val="en-US"/>
        </w:rPr>
        <w:t>Sup</w:t>
      </w:r>
      <w:r w:rsidR="00177C65">
        <w:rPr>
          <w:rFonts w:ascii="Times New Roman" w:hAnsi="Times New Roman" w:cs="Times New Roman"/>
          <w:sz w:val="20"/>
          <w:lang w:val="en-US"/>
        </w:rPr>
        <w:t>p</w:t>
      </w:r>
      <w:r w:rsidR="00F04CD0">
        <w:rPr>
          <w:rFonts w:ascii="Times New Roman" w:hAnsi="Times New Roman" w:cs="Times New Roman"/>
          <w:sz w:val="20"/>
          <w:lang w:val="en-US"/>
        </w:rPr>
        <w:t>lemental data S2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- Inhibition zones of SPE</w:t>
      </w:r>
      <w:r w:rsidR="00F73E94">
        <w:rPr>
          <w:rFonts w:ascii="Times New Roman" w:hAnsi="Times New Roman" w:cs="Times New Roman"/>
          <w:sz w:val="20"/>
          <w:lang w:val="en-US"/>
        </w:rPr>
        <w:t xml:space="preserve"> </w:t>
      </w:r>
      <w:r w:rsidR="002D3629">
        <w:rPr>
          <w:rFonts w:ascii="Times New Roman" w:hAnsi="Times New Roman" w:cs="Times New Roman"/>
          <w:sz w:val="20"/>
          <w:lang w:val="en-US"/>
        </w:rPr>
        <w:t>fraction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from</w:t>
      </w:r>
      <w:r w:rsidRPr="00681981">
        <w:rPr>
          <w:rFonts w:ascii="Times New Roman" w:hAnsi="Times New Roman" w:cs="Times New Roman"/>
          <w:i/>
          <w:sz w:val="20"/>
          <w:lang w:val="en-US"/>
        </w:rPr>
        <w:t xml:space="preserve"> Diplodia </w:t>
      </w:r>
      <w:r w:rsidRPr="00681981">
        <w:rPr>
          <w:rFonts w:ascii="Times New Roman" w:hAnsi="Times New Roman" w:cs="Times New Roman"/>
          <w:sz w:val="20"/>
          <w:lang w:val="en-US"/>
        </w:rPr>
        <w:t>(20 µL of a 5 mg/mL solution, A), and QB-90 (20 µL of a 50 mg/mL, B) and norfloxacin (</w:t>
      </w:r>
      <w:r w:rsidRPr="00681981">
        <w:rPr>
          <w:rFonts w:ascii="Times New Roman" w:eastAsia="Times New Roman" w:hAnsi="Times New Roman" w:cs="Times New Roman"/>
          <w:sz w:val="20"/>
          <w:szCs w:val="24"/>
          <w:lang w:val="en-US"/>
        </w:rPr>
        <w:t>30 µg</w:t>
      </w:r>
      <w:r w:rsidR="00F747F5">
        <w:rPr>
          <w:rFonts w:ascii="Times New Roman" w:eastAsia="Times New Roman" w:hAnsi="Times New Roman" w:cs="Times New Roman"/>
          <w:sz w:val="20"/>
          <w:szCs w:val="24"/>
          <w:lang w:val="en-US"/>
        </w:rPr>
        <w:t>/mL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, B) against </w:t>
      </w:r>
      <w:r w:rsidRPr="00681981">
        <w:rPr>
          <w:rFonts w:ascii="Times New Roman" w:hAnsi="Times New Roman" w:cs="Times New Roman"/>
          <w:i/>
          <w:sz w:val="20"/>
          <w:lang w:val="en-US"/>
        </w:rPr>
        <w:t>P. aeruginosa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ATCC 23893. Blue circles indicate intermediate intensity inhibition zones from direct pipetting extracts on the TSA containing the spread inoculum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0"/>
      </w:tblGrid>
      <w:tr w:rsidR="00361229" w14:paraId="45550DB6" w14:textId="77777777" w:rsidTr="000115F9">
        <w:trPr>
          <w:trHeight w:val="4387"/>
          <w:jc w:val="center"/>
        </w:trPr>
        <w:tc>
          <w:tcPr>
            <w:tcW w:w="5570" w:type="dxa"/>
          </w:tcPr>
          <w:p w14:paraId="7605532E" w14:textId="77777777" w:rsidR="00361229" w:rsidRDefault="00361229" w:rsidP="00041793">
            <w:pPr>
              <w:spacing w:after="12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A7FE11" wp14:editId="72CA8A85">
                      <wp:simplePos x="0" y="0"/>
                      <wp:positionH relativeFrom="column">
                        <wp:posOffset>37741</wp:posOffset>
                      </wp:positionH>
                      <wp:positionV relativeFrom="paragraph">
                        <wp:posOffset>242618</wp:posOffset>
                      </wp:positionV>
                      <wp:extent cx="191706" cy="190776"/>
                      <wp:effectExtent l="0" t="0" r="0" b="0"/>
                      <wp:wrapNone/>
                      <wp:docPr id="27" name="Caixa de Texto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1706" cy="1907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20895B" w14:textId="77777777" w:rsidR="00361229" w:rsidRPr="0071077F" w:rsidRDefault="00361229" w:rsidP="00361229">
                                  <w:pPr>
                                    <w:rPr>
                                      <w:rFonts w:ascii="Times New Roman" w:hAnsi="Times New Roman" w:cs="Times New Roman"/>
                                      <w:sz w:val="14"/>
                                    </w:rPr>
                                  </w:pPr>
                                  <w:r w:rsidRPr="0071077F">
                                    <w:rPr>
                                      <w:rFonts w:ascii="Times New Roman" w:hAnsi="Times New Roman" w:cs="Times New Roman"/>
                                      <w:sz w:val="1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7A7FE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7" o:spid="_x0000_s1026" type="#_x0000_t202" style="position:absolute;margin-left:2.95pt;margin-top:19.1pt;width:15.1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Eu+KwIAAFMEAAAOAAAAZHJzL2Uyb0RvYy54bWysVEuP2jAQvlfqf7B8L0koC0tEWFFWVJXQ&#10;7kpstWfj2BDJ8bi2IaG/vmMnPLrtqerFmfGMv3l9k9lDWytyFNZVoAuaDVJKhOZQVnpX0O+vq0/3&#10;lDjPdMkUaFHQk3D0Yf7xw6wxuRjCHlQpLEEQ7fLGFHTvvcmTxPG9qJkbgBEajRJszTyqdpeUljWI&#10;XqtkmKbjpAFbGgtcOIe3j52RziO+lIL7Zymd8EQVFHPz8bTx3IYzmc9YvrPM7Cvep8H+IYuaVRqD&#10;XqAemWfkYKs/oOqKW3Ag/YBDnYCUFRexBqwmS99Vs9kzI2It2BxnLm1y/w+WPx035sUS336BFgcY&#10;GtIYlzu8DPW00tbhi5kStGMLT5e2idYTHh5Ns0k6poSjKZumk8k4oCTXx8Y6/1VATYJQUItTic1i&#10;x7XznevZJcRyoKpyVSkVlcAEsVSWHBnOUPmYIoL/5qU0aQo6/nyXRmAN4XmHrDTmci0pSL7dtn2d&#10;WyhPWL6FjhnO8FWFSa6Z8y/MIhWwYqS3f8ZDKsAg0EuU7MH+/Nt98McJoZWSBqlVUPfjwKygRH3T&#10;OLtpNhoFLkZldDcZomJvLdtbiz7US8DKM1wkw6MY/L06i9JC/YZbsAhR0cQ0x9gF9Wdx6TvC4xZx&#10;sVhEJ2SfYX6tN4YH6NDpMILX9o1Z08/J44Cf4ExClr8bV+cbXmpYHDzIKs4yNLjrat93ZG5kQ79l&#10;YTVu9eh1/RfMfwEAAP//AwBQSwMEFAAGAAgAAAAhAKcJRY3eAAAABgEAAA8AAABkcnMvZG93bnJl&#10;di54bWxMjk1PwzAQRO9I/Q/WInFB1GmjhjZkUyHEh9QbDVBxc+MliRqvo9hNwr/HnOA4mtGbl20n&#10;04qBetdYRljMIxDEpdUNVwhvxdPNGoTzirVqLRPCNznY5rOLTKXajvxKw95XIkDYpQqh9r5LpXRl&#10;TUa5ue2IQ/dle6N8iH0lda/GADetXEZRIo1qODzUqqOHmsrT/mwQPq+rw85Nz+9jvIq7x5ehuP3Q&#10;BeLV5XR/B8LT5P/G8Ksf1CEPTkd7Zu1Ei7DahCFCvF6CCHWcLEAcEZKQZZ7J//r5DwAAAP//AwBQ&#10;SwECLQAUAAYACAAAACEAtoM4kv4AAADhAQAAEwAAAAAAAAAAAAAAAAAAAAAAW0NvbnRlbnRfVHlw&#10;ZXNdLnhtbFBLAQItABQABgAIAAAAIQA4/SH/1gAAAJQBAAALAAAAAAAAAAAAAAAAAC8BAABfcmVs&#10;cy8ucmVsc1BLAQItABQABgAIAAAAIQB/TEu+KwIAAFMEAAAOAAAAAAAAAAAAAAAAAC4CAABkcnMv&#10;ZTJvRG9jLnhtbFBLAQItABQABgAIAAAAIQCnCUWN3gAAAAYBAAAPAAAAAAAAAAAAAAAAAIUEAABk&#10;cnMvZG93bnJldi54bWxQSwUGAAAAAAQABADzAAAAkAUAAAAA&#10;" fillcolor="white [3201]" stroked="f" strokeweight=".5pt">
                      <v:textbox>
                        <w:txbxContent>
                          <w:p w14:paraId="1B20895B" w14:textId="77777777" w:rsidR="00361229" w:rsidRPr="0071077F" w:rsidRDefault="00361229" w:rsidP="00361229">
                            <w:pPr>
                              <w:rPr>
                                <w:rFonts w:ascii="Times New Roman" w:hAnsi="Times New Roman" w:cs="Times New Roman"/>
                                <w:sz w:val="14"/>
                              </w:rPr>
                            </w:pPr>
                            <w:r w:rsidRPr="0071077F">
                              <w:rPr>
                                <w:rFonts w:ascii="Times New Roman" w:hAnsi="Times New Roman" w:cs="Times New Roman"/>
                                <w:sz w:val="1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86ACA">
              <w:rPr>
                <w:noProof/>
                <w:lang w:val="en-US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F3100EF" wp14:editId="75FDAAF6">
                  <wp:extent cx="3393440" cy="2715895"/>
                  <wp:effectExtent l="0" t="0" r="16510" b="8255"/>
                  <wp:docPr id="37" name="Gráfico 3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361229" w14:paraId="5B9976D8" w14:textId="77777777" w:rsidTr="000115F9">
        <w:trPr>
          <w:trHeight w:val="4053"/>
          <w:jc w:val="center"/>
        </w:trPr>
        <w:tc>
          <w:tcPr>
            <w:tcW w:w="5570" w:type="dxa"/>
          </w:tcPr>
          <w:p w14:paraId="6AFBDEA6" w14:textId="77777777" w:rsidR="00361229" w:rsidRDefault="00361229" w:rsidP="00041793">
            <w:pPr>
              <w:spacing w:after="12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F948CEA" wp14:editId="20EEB61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197221</wp:posOffset>
                      </wp:positionV>
                      <wp:extent cx="245889" cy="318052"/>
                      <wp:effectExtent l="0" t="0" r="1905" b="6350"/>
                      <wp:wrapNone/>
                      <wp:docPr id="28" name="Caixa de Texto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889" cy="31805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272870" w14:textId="77777777" w:rsidR="00361229" w:rsidRPr="0071077F" w:rsidRDefault="00361229" w:rsidP="00361229">
                                  <w:pPr>
                                    <w:rPr>
                                      <w:rFonts w:ascii="Times New Roman" w:hAnsi="Times New Roman" w:cs="Times New Roman"/>
                                      <w:sz w:val="14"/>
                                    </w:rPr>
                                  </w:pPr>
                                  <w:r w:rsidRPr="0071077F">
                                    <w:rPr>
                                      <w:rFonts w:ascii="Times New Roman" w:hAnsi="Times New Roman" w:cs="Times New Roman"/>
                                      <w:sz w:val="1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F948CEA" id="Caixa de Texto 28" o:spid="_x0000_s1027" type="#_x0000_t202" style="position:absolute;margin-left:3.05pt;margin-top:15.55pt;width:19.35pt;height:25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wSRLwIAAFoEAAAOAAAAZHJzL2Uyb0RvYy54bWysVE1v2zAMvQ/YfxB0X+ykSZcacYosRYYB&#10;RVsgHXpWZCkWIIuapMTOfv0oOV/rdhp2kUmReiIfnzy77xpN9sJ5Baakw0FOiTAcKmW2Jf3+uvo0&#10;pcQHZiqmwYiSHoSn9/OPH2atLcQIatCVcARBjC9aW9I6BFtkmee1aJgfgBUGgxJcwwK6bptVjrWI&#10;3uhslOe3WQuusg648B53H/ognSd8KQUPz1J6EYguKdYW0urSuolrNp+xYuuYrRU/lsH+oYqGKYOX&#10;nqEeWGBk59QfUI3iDjzIMODQZCCl4iL1gN0M83fdrGtmReoFyfH2TJP/f7D8ab+2L46E7gt0OMBI&#10;SGt94XEz9tNJ18QvVkowjhQezrSJLhCOm6PxZDq9o4Rj6GY4zSejiJJdDlvnw1cBDYlGSR1OJZHF&#10;9o8+9KmnlHiXB62qldI6OVEJYqkd2TOcoQ6pRAT/LUsb0pb09maSJ2AD8XiPrA3WcmkpWqHbdERV&#10;V+1uoDogCw56gXjLVwprfWQ+vDCHisDGUeXhGRepAe+Co0VJDe7n3/ZjPg4Ko5S0qLCS+h875gQl&#10;+pvBEd4Nx+MoyeSMJ59H6LjryOY6YnbNEpCAIb4ny5MZ84M+mdJB84aPYRFvxRAzHO8uaTiZy9Dr&#10;Hh8TF4tFSkIRWhYezdryCB0Jj5N47d6Ys8dxBZzzE5y0yIp3U+tz40kDi10AqdJII889q0f6UcBJ&#10;FMfHFl/ItZ+yLr+E+S8AAAD//wMAUEsDBBQABgAIAAAAIQCweEK+3wAAAAYBAAAPAAAAZHJzL2Rv&#10;d25yZXYueG1sTI/NTsMwEITvSH0HaytxQdRJU0oVsqkQ4kfqjQaoenNjk0TE6yh2k/D2LCc4jVYz&#10;mvk22062FYPpfeMIIV5EIAyVTjdUIbwVT9cbED4o0qp1ZBC+jYdtPrvIVKrdSK9m2IdKcAn5VCHU&#10;IXSplL6sjVV+4TpD7H263qrAZ19J3auRy20rl1G0llY1xAu16sxDbcqv/dkiHK+qw85Pz+9jcpN0&#10;jy9DcfuhC8TL+XR/ByKYKfyF4Ref0SFnppM7k/aiRVjHHERIYla2Vyt+5ISwiZcg80z+x89/AAAA&#10;//8DAFBLAQItABQABgAIAAAAIQC2gziS/gAAAOEBAAATAAAAAAAAAAAAAAAAAAAAAABbQ29udGVu&#10;dF9UeXBlc10ueG1sUEsBAi0AFAAGAAgAAAAhADj9If/WAAAAlAEAAAsAAAAAAAAAAAAAAAAALwEA&#10;AF9yZWxzLy5yZWxzUEsBAi0AFAAGAAgAAAAhAFLjBJEvAgAAWgQAAA4AAAAAAAAAAAAAAAAALgIA&#10;AGRycy9lMm9Eb2MueG1sUEsBAi0AFAAGAAgAAAAhALB4Qr7fAAAABgEAAA8AAAAAAAAAAAAAAAAA&#10;iQQAAGRycy9kb3ducmV2LnhtbFBLBQYAAAAABAAEAPMAAACVBQAAAAA=&#10;" fillcolor="white [3201]" stroked="f" strokeweight=".5pt">
                      <v:textbox>
                        <w:txbxContent>
                          <w:p w14:paraId="65272870" w14:textId="77777777" w:rsidR="00361229" w:rsidRPr="0071077F" w:rsidRDefault="00361229" w:rsidP="00361229">
                            <w:pPr>
                              <w:rPr>
                                <w:rFonts w:ascii="Times New Roman" w:hAnsi="Times New Roman" w:cs="Times New Roman"/>
                                <w:sz w:val="14"/>
                              </w:rPr>
                            </w:pPr>
                            <w:r w:rsidRPr="0071077F">
                              <w:rPr>
                                <w:rFonts w:ascii="Times New Roman" w:hAnsi="Times New Roman" w:cs="Times New Roman"/>
                                <w:sz w:val="1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0CB617A" wp14:editId="15673ABF">
                  <wp:extent cx="3393440" cy="2501483"/>
                  <wp:effectExtent l="0" t="0" r="16510" b="13335"/>
                  <wp:docPr id="38" name="Gráfico 3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361229" w14:paraId="77346F89" w14:textId="77777777" w:rsidTr="000115F9">
        <w:trPr>
          <w:trHeight w:val="3846"/>
          <w:jc w:val="center"/>
        </w:trPr>
        <w:tc>
          <w:tcPr>
            <w:tcW w:w="5570" w:type="dxa"/>
          </w:tcPr>
          <w:p w14:paraId="29713614" w14:textId="77777777" w:rsidR="00361229" w:rsidRDefault="00361229" w:rsidP="0004179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45786C" wp14:editId="68298DB4">
                  <wp:extent cx="3434080" cy="2316480"/>
                  <wp:effectExtent l="0" t="0" r="13970" b="7620"/>
                  <wp:docPr id="42" name="Gráfico 4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31A7C58B" w14:textId="15193B72" w:rsidR="000115F9" w:rsidRDefault="000115F9" w:rsidP="000115F9">
      <w:pPr>
        <w:rPr>
          <w:rFonts w:ascii="Times New Roman" w:hAnsi="Times New Roman" w:cs="Times New Roman"/>
          <w:sz w:val="20"/>
          <w:lang w:val="en-US"/>
        </w:rPr>
      </w:pPr>
      <w:r w:rsidRPr="00681981">
        <w:rPr>
          <w:rFonts w:ascii="Times New Roman" w:hAnsi="Times New Roman" w:cs="Times New Roman"/>
          <w:sz w:val="20"/>
          <w:lang w:val="en-US"/>
        </w:rPr>
        <w:t>Sup</w:t>
      </w:r>
      <w:r w:rsidR="00F73E94">
        <w:rPr>
          <w:rFonts w:ascii="Times New Roman" w:hAnsi="Times New Roman" w:cs="Times New Roman"/>
          <w:sz w:val="20"/>
          <w:lang w:val="en-US"/>
        </w:rPr>
        <w:t>p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lemental </w:t>
      </w:r>
      <w:r w:rsidR="00020B5D">
        <w:rPr>
          <w:rFonts w:ascii="Times New Roman" w:hAnsi="Times New Roman" w:cs="Times New Roman"/>
          <w:sz w:val="20"/>
          <w:lang w:val="en-US"/>
        </w:rPr>
        <w:t xml:space="preserve">data </w:t>
      </w:r>
      <w:r w:rsidR="00F04CD0">
        <w:rPr>
          <w:rFonts w:ascii="Times New Roman" w:hAnsi="Times New Roman" w:cs="Times New Roman"/>
          <w:sz w:val="20"/>
          <w:lang w:val="en-US"/>
        </w:rPr>
        <w:t>S3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– Growth inhibitory activity of SPE</w:t>
      </w:r>
      <w:r w:rsidR="00F73E94">
        <w:rPr>
          <w:rFonts w:ascii="Times New Roman" w:hAnsi="Times New Roman" w:cs="Times New Roman"/>
          <w:sz w:val="20"/>
          <w:lang w:val="en-US"/>
        </w:rPr>
        <w:t xml:space="preserve"> </w:t>
      </w:r>
      <w:r w:rsidR="002D3629">
        <w:rPr>
          <w:rFonts w:ascii="Times New Roman" w:hAnsi="Times New Roman" w:cs="Times New Roman"/>
          <w:sz w:val="20"/>
          <w:lang w:val="en-US"/>
        </w:rPr>
        <w:t>fraction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from</w:t>
      </w:r>
      <w:r w:rsidRPr="00681981">
        <w:rPr>
          <w:rFonts w:ascii="Times New Roman" w:hAnsi="Times New Roman" w:cs="Times New Roman"/>
          <w:i/>
          <w:sz w:val="20"/>
          <w:lang w:val="en-US"/>
        </w:rPr>
        <w:t xml:space="preserve"> Diplodia 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(max. 2,5mg/mL, A), QB-90 (max. 25 mg/mL, B) and chloramphenicol (max. 320 µg/mL, C) against </w:t>
      </w:r>
      <w:r w:rsidRPr="00681981">
        <w:rPr>
          <w:rFonts w:ascii="Times New Roman" w:hAnsi="Times New Roman" w:cs="Times New Roman"/>
          <w:i/>
          <w:sz w:val="20"/>
          <w:lang w:val="en-US"/>
        </w:rPr>
        <w:t>P. aeruginosa</w:t>
      </w:r>
      <w:r w:rsidRPr="00681981">
        <w:rPr>
          <w:rFonts w:ascii="Times New Roman" w:hAnsi="Times New Roman" w:cs="Times New Roman"/>
          <w:sz w:val="20"/>
          <w:lang w:val="en-US"/>
        </w:rPr>
        <w:t xml:space="preserve"> ATCC 23893.</w:t>
      </w:r>
    </w:p>
    <w:p w14:paraId="0C523932" w14:textId="7738443B" w:rsidR="00D5218D" w:rsidRDefault="00D5218D" w:rsidP="000115F9">
      <w:pPr>
        <w:rPr>
          <w:rFonts w:ascii="Times New Roman" w:hAnsi="Times New Roman" w:cs="Times New Roman"/>
          <w:sz w:val="20"/>
          <w:lang w:val="en-US"/>
        </w:rPr>
      </w:pPr>
    </w:p>
    <w:p w14:paraId="449E90BB" w14:textId="77777777" w:rsidR="00C55ABD" w:rsidRDefault="00C55ABD" w:rsidP="000115F9">
      <w:pPr>
        <w:rPr>
          <w:rFonts w:ascii="Times New Roman" w:hAnsi="Times New Roman" w:cs="Times New Roman"/>
          <w:sz w:val="20"/>
          <w:lang w:val="en-US"/>
        </w:rPr>
      </w:pPr>
    </w:p>
    <w:p w14:paraId="4968E285" w14:textId="77777777" w:rsidR="00D5218D" w:rsidRDefault="00F04CD0" w:rsidP="00D5218D">
      <w:pPr>
        <w:jc w:val="center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lang w:val="en-US"/>
        </w:rPr>
        <w:pict w14:anchorId="1D2E19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17.2pt;height:275.75pt">
            <v:imagedata r:id="rId10" o:title="HPLC 2 endofitos"/>
          </v:shape>
        </w:pict>
      </w:r>
    </w:p>
    <w:p w14:paraId="57C6DA5D" w14:textId="5F0A4526" w:rsidR="00E40531" w:rsidRDefault="00D5218D" w:rsidP="00D5218D">
      <w:pPr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lang w:val="en-US"/>
        </w:rPr>
        <w:t>Sup</w:t>
      </w:r>
      <w:r w:rsidR="00F73E94">
        <w:rPr>
          <w:rFonts w:ascii="Times New Roman" w:hAnsi="Times New Roman" w:cs="Times New Roman"/>
          <w:sz w:val="20"/>
          <w:lang w:val="en-US"/>
        </w:rPr>
        <w:t>p</w:t>
      </w:r>
      <w:r>
        <w:rPr>
          <w:rFonts w:ascii="Times New Roman" w:hAnsi="Times New Roman" w:cs="Times New Roman"/>
          <w:sz w:val="20"/>
          <w:lang w:val="en-US"/>
        </w:rPr>
        <w:t xml:space="preserve">lemental </w:t>
      </w:r>
      <w:r w:rsidR="00020B5D">
        <w:rPr>
          <w:rFonts w:ascii="Times New Roman" w:hAnsi="Times New Roman" w:cs="Times New Roman"/>
          <w:sz w:val="20"/>
          <w:lang w:val="en-US"/>
        </w:rPr>
        <w:t xml:space="preserve">data </w:t>
      </w:r>
      <w:r w:rsidR="00F04CD0">
        <w:rPr>
          <w:rFonts w:ascii="Times New Roman" w:hAnsi="Times New Roman" w:cs="Times New Roman"/>
          <w:sz w:val="20"/>
          <w:lang w:val="en-US"/>
        </w:rPr>
        <w:t>S4</w:t>
      </w:r>
      <w:bookmarkStart w:id="0" w:name="_GoBack"/>
      <w:bookmarkEnd w:id="0"/>
      <w:r>
        <w:rPr>
          <w:rFonts w:ascii="Times New Roman" w:hAnsi="Times New Roman" w:cs="Times New Roman"/>
          <w:sz w:val="20"/>
          <w:lang w:val="en-US"/>
        </w:rPr>
        <w:t xml:space="preserve"> - </w:t>
      </w:r>
      <w:r w:rsidRPr="00D5218D">
        <w:rPr>
          <w:rFonts w:ascii="Times New Roman" w:hAnsi="Times New Roman" w:cs="Times New Roman"/>
          <w:sz w:val="20"/>
          <w:lang w:val="en-US"/>
        </w:rPr>
        <w:t xml:space="preserve">Comparative HPLC </w:t>
      </w:r>
      <w:r>
        <w:rPr>
          <w:rFonts w:ascii="Times New Roman" w:hAnsi="Times New Roman" w:cs="Times New Roman"/>
          <w:sz w:val="20"/>
          <w:lang w:val="en-US"/>
        </w:rPr>
        <w:t>c</w:t>
      </w:r>
      <w:r w:rsidRPr="00D5218D">
        <w:rPr>
          <w:rFonts w:ascii="Times New Roman" w:hAnsi="Times New Roman" w:cs="Times New Roman"/>
          <w:sz w:val="20"/>
          <w:lang w:val="en-US"/>
        </w:rPr>
        <w:t xml:space="preserve">hromatograms of </w:t>
      </w:r>
      <w:r w:rsidRPr="00D5218D">
        <w:rPr>
          <w:rFonts w:ascii="Times New Roman" w:hAnsi="Times New Roman" w:cs="Times New Roman"/>
          <w:i/>
          <w:sz w:val="20"/>
          <w:lang w:val="en-US"/>
        </w:rPr>
        <w:t xml:space="preserve">Diplodia </w:t>
      </w:r>
      <w:r>
        <w:rPr>
          <w:rFonts w:ascii="Times New Roman" w:hAnsi="Times New Roman" w:cs="Times New Roman"/>
          <w:sz w:val="20"/>
          <w:lang w:val="en-US"/>
        </w:rPr>
        <w:t>sp. SPE</w:t>
      </w:r>
      <w:r w:rsidR="00B4280E">
        <w:rPr>
          <w:rFonts w:ascii="Times New Roman" w:hAnsi="Times New Roman" w:cs="Times New Roman"/>
          <w:sz w:val="20"/>
          <w:lang w:val="en-US"/>
        </w:rPr>
        <w:t>-</w:t>
      </w:r>
      <w:r>
        <w:rPr>
          <w:rFonts w:ascii="Times New Roman" w:hAnsi="Times New Roman" w:cs="Times New Roman"/>
          <w:sz w:val="20"/>
          <w:lang w:val="en-US"/>
        </w:rPr>
        <w:t>purified fraction</w:t>
      </w:r>
      <w:r w:rsidR="00B4280E">
        <w:rPr>
          <w:rFonts w:ascii="Times New Roman" w:hAnsi="Times New Roman" w:cs="Times New Roman"/>
          <w:sz w:val="20"/>
          <w:lang w:val="en-US"/>
        </w:rPr>
        <w:t>s</w:t>
      </w:r>
      <w:r>
        <w:rPr>
          <w:rFonts w:ascii="Times New Roman" w:hAnsi="Times New Roman" w:cs="Times New Roman"/>
          <w:sz w:val="20"/>
          <w:lang w:val="en-US"/>
        </w:rPr>
        <w:t xml:space="preserve"> from two independent b</w:t>
      </w:r>
      <w:r w:rsidRPr="00D5218D">
        <w:rPr>
          <w:rFonts w:ascii="Times New Roman" w:hAnsi="Times New Roman" w:cs="Times New Roman"/>
          <w:sz w:val="20"/>
          <w:lang w:val="en-US"/>
        </w:rPr>
        <w:t>atches</w:t>
      </w:r>
      <w:r>
        <w:rPr>
          <w:rFonts w:ascii="Times New Roman" w:hAnsi="Times New Roman" w:cs="Times New Roman"/>
          <w:sz w:val="20"/>
          <w:lang w:val="en-US"/>
        </w:rPr>
        <w:t>.</w:t>
      </w:r>
    </w:p>
    <w:p w14:paraId="5CCFA58B" w14:textId="250EA1E2" w:rsidR="00E923BF" w:rsidRDefault="00E923BF" w:rsidP="00D5218D">
      <w:pPr>
        <w:rPr>
          <w:rFonts w:ascii="Times New Roman" w:hAnsi="Times New Roman" w:cs="Times New Roman"/>
          <w:sz w:val="20"/>
          <w:lang w:val="en-US"/>
        </w:rPr>
      </w:pPr>
    </w:p>
    <w:p w14:paraId="20C44DD7" w14:textId="77777777" w:rsidR="00EC13D8" w:rsidRDefault="00EC13D8" w:rsidP="00EC13D8">
      <w:pPr>
        <w:rPr>
          <w:rFonts w:ascii="Times New Roman" w:hAnsi="Times New Roman" w:cs="Times New Roman"/>
          <w:sz w:val="16"/>
          <w:lang w:val="en-US"/>
        </w:rPr>
      </w:pPr>
    </w:p>
    <w:sectPr w:rsidR="00EC13D8"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EB9281" w14:textId="77777777" w:rsidR="000C4B9A" w:rsidRDefault="000C4B9A">
      <w:pPr>
        <w:spacing w:line="240" w:lineRule="auto"/>
      </w:pPr>
      <w:r>
        <w:separator/>
      </w:r>
    </w:p>
  </w:endnote>
  <w:endnote w:type="continuationSeparator" w:id="0">
    <w:p w14:paraId="25DA0C31" w14:textId="77777777" w:rsidR="000C4B9A" w:rsidRDefault="000C4B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C6903" w14:textId="77777777" w:rsidR="00CA75AB" w:rsidRPr="00BB65EE" w:rsidRDefault="00CA75AB" w:rsidP="00BB65EE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ECBD7" w14:textId="77777777" w:rsidR="000C4B9A" w:rsidRDefault="000C4B9A">
      <w:pPr>
        <w:spacing w:line="240" w:lineRule="auto"/>
      </w:pPr>
      <w:r>
        <w:separator/>
      </w:r>
    </w:p>
  </w:footnote>
  <w:footnote w:type="continuationSeparator" w:id="0">
    <w:p w14:paraId="340902D1" w14:textId="77777777" w:rsidR="000C4B9A" w:rsidRDefault="000C4B9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29"/>
    <w:rsid w:val="000115F9"/>
    <w:rsid w:val="00020B5D"/>
    <w:rsid w:val="00083ED1"/>
    <w:rsid w:val="000C4B9A"/>
    <w:rsid w:val="00145685"/>
    <w:rsid w:val="00177C65"/>
    <w:rsid w:val="001B56C2"/>
    <w:rsid w:val="002D3629"/>
    <w:rsid w:val="00361229"/>
    <w:rsid w:val="00364E29"/>
    <w:rsid w:val="003A2BA7"/>
    <w:rsid w:val="004508A1"/>
    <w:rsid w:val="004D6974"/>
    <w:rsid w:val="006422BF"/>
    <w:rsid w:val="00674BD4"/>
    <w:rsid w:val="00681981"/>
    <w:rsid w:val="007E512D"/>
    <w:rsid w:val="00813C22"/>
    <w:rsid w:val="00814F79"/>
    <w:rsid w:val="009A7DAF"/>
    <w:rsid w:val="009E33EE"/>
    <w:rsid w:val="00A00D12"/>
    <w:rsid w:val="00A247E7"/>
    <w:rsid w:val="00AE1ADC"/>
    <w:rsid w:val="00AF76E6"/>
    <w:rsid w:val="00B4280E"/>
    <w:rsid w:val="00C3414B"/>
    <w:rsid w:val="00C55ABD"/>
    <w:rsid w:val="00CA75AB"/>
    <w:rsid w:val="00D26390"/>
    <w:rsid w:val="00D5218D"/>
    <w:rsid w:val="00D6280D"/>
    <w:rsid w:val="00DB6D5B"/>
    <w:rsid w:val="00E40531"/>
    <w:rsid w:val="00E70EAC"/>
    <w:rsid w:val="00E923BF"/>
    <w:rsid w:val="00EC13D8"/>
    <w:rsid w:val="00F04CD0"/>
    <w:rsid w:val="00F10D69"/>
    <w:rsid w:val="00F73E94"/>
    <w:rsid w:val="00F747F5"/>
    <w:rsid w:val="00F8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39B6"/>
  <w15:chartTrackingRefBased/>
  <w15:docId w15:val="{D77E542A-0318-4627-B0BE-48FCB386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61229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612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36122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1229"/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Google%20Drive\01%20-%20DOUTORADO\03%20-%20Artigos%20da%20Tese\ARTIGO%202%20-%20END&#211;FITOS\bioatividade\repeti&#231;&#227;o%20pseudomonas%20x%20spe%20diplo%20(5mg)%20e%20qb90%20(50%20mg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Google%20Drive\01%20-%20DOUTORADO\03%20-%20Artigos%20da%20Tese\ARTIGO%202%20-%20END&#211;FITOS\bioatividade\repeti&#231;&#227;o%20pseudomonas%20x%20spe%20diplo%20(5mg)%20e%20qb90%20(50%20mg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Google%20Drive\01%20-%20DOUTORADO\03%20-%20Artigos%20da%20Tese\ARTIGO%202%20-%20END&#211;FITOS\bioatividade\repeti&#231;&#227;o%20pseudomonas%20x%20spe%20diplo%20(5mg)%20e%20qb90%20(50%20mg)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Planilha1!$I$42</c:f>
              <c:strCache>
                <c:ptCount val="1"/>
                <c:pt idx="0">
                  <c:v>% inibição EB AUR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Planilha1!$H$43:$H$54</c:f>
              <c:numCache>
                <c:formatCode>General</c:formatCode>
                <c:ptCount val="12"/>
                <c:pt idx="0">
                  <c:v>2.5</c:v>
                </c:pt>
                <c:pt idx="1">
                  <c:v>1.25</c:v>
                </c:pt>
                <c:pt idx="2">
                  <c:v>0.625</c:v>
                </c:pt>
                <c:pt idx="3">
                  <c:v>0.3125</c:v>
                </c:pt>
                <c:pt idx="4">
                  <c:v>0.15625</c:v>
                </c:pt>
                <c:pt idx="5">
                  <c:v>7.8125E-2</c:v>
                </c:pt>
                <c:pt idx="6">
                  <c:v>3.90625E-2</c:v>
                </c:pt>
                <c:pt idx="7">
                  <c:v>1.953125E-2</c:v>
                </c:pt>
                <c:pt idx="8">
                  <c:v>9.765625E-3</c:v>
                </c:pt>
                <c:pt idx="9">
                  <c:v>4.8828125E-3</c:v>
                </c:pt>
                <c:pt idx="10">
                  <c:v>2.44140625E-3</c:v>
                </c:pt>
                <c:pt idx="11">
                  <c:v>1.220703125E-3</c:v>
                </c:pt>
              </c:numCache>
            </c:numRef>
          </c:xVal>
          <c:yVal>
            <c:numRef>
              <c:f>Planilha1!$I$43:$I$54</c:f>
              <c:numCache>
                <c:formatCode>General</c:formatCode>
                <c:ptCount val="12"/>
                <c:pt idx="0">
                  <c:v>43.288447909284208</c:v>
                </c:pt>
                <c:pt idx="1">
                  <c:v>8.6038270729979018</c:v>
                </c:pt>
                <c:pt idx="2">
                  <c:v>-6.9914953933380177</c:v>
                </c:pt>
                <c:pt idx="3">
                  <c:v>-9.2558469170800546</c:v>
                </c:pt>
                <c:pt idx="4">
                  <c:v>-17.374202693125401</c:v>
                </c:pt>
                <c:pt idx="5">
                  <c:v>-22.324592487597414</c:v>
                </c:pt>
                <c:pt idx="6">
                  <c:v>-19.362154500354336</c:v>
                </c:pt>
                <c:pt idx="7">
                  <c:v>-23.359319631467013</c:v>
                </c:pt>
                <c:pt idx="8">
                  <c:v>-19.893692416725695</c:v>
                </c:pt>
                <c:pt idx="9">
                  <c:v>-19.482636428065167</c:v>
                </c:pt>
                <c:pt idx="10">
                  <c:v>-21.832034018426615</c:v>
                </c:pt>
                <c:pt idx="11">
                  <c:v>-11.959603118355739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12F-4CE7-9987-EE02D39903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26128623"/>
        <c:axId val="1526127791"/>
      </c:scatterChart>
      <c:valAx>
        <c:axId val="152612862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900"/>
                  <a:t>Concentration of</a:t>
                </a:r>
                <a:r>
                  <a:rPr lang="pt-BR" sz="900" baseline="0"/>
                  <a:t> SPE from </a:t>
                </a:r>
                <a:r>
                  <a:rPr lang="pt-BR" sz="900" i="1" baseline="0"/>
                  <a:t>Diplodia</a:t>
                </a:r>
                <a:r>
                  <a:rPr lang="pt-BR" sz="900"/>
                  <a:t> (mg/mL)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526127791"/>
        <c:crosses val="autoZero"/>
        <c:crossBetween val="midCat"/>
      </c:valAx>
      <c:valAx>
        <c:axId val="152612779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900" i="1"/>
                  <a:t>Pseudomonas aeruginosa </a:t>
                </a:r>
                <a:r>
                  <a:rPr lang="pt-BR" sz="900"/>
                  <a:t>Growth inhibition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526128623"/>
        <c:crosses val="autoZero"/>
        <c:crossBetween val="midCat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Planilha1!$I$63:$I$74</c:f>
              <c:numCache>
                <c:formatCode>General</c:formatCode>
                <c:ptCount val="12"/>
                <c:pt idx="0">
                  <c:v>25</c:v>
                </c:pt>
                <c:pt idx="1">
                  <c:v>12.5</c:v>
                </c:pt>
                <c:pt idx="2">
                  <c:v>6.25</c:v>
                </c:pt>
                <c:pt idx="3">
                  <c:v>3.125</c:v>
                </c:pt>
                <c:pt idx="4">
                  <c:v>1.5625</c:v>
                </c:pt>
                <c:pt idx="5">
                  <c:v>0.78125</c:v>
                </c:pt>
                <c:pt idx="6">
                  <c:v>0.390625</c:v>
                </c:pt>
                <c:pt idx="7">
                  <c:v>0.1953125</c:v>
                </c:pt>
                <c:pt idx="8">
                  <c:v>9.765625E-2</c:v>
                </c:pt>
                <c:pt idx="9">
                  <c:v>4.8828125E-2</c:v>
                </c:pt>
                <c:pt idx="10">
                  <c:v>2.44140625E-2</c:v>
                </c:pt>
                <c:pt idx="11">
                  <c:v>1.220703125E-2</c:v>
                </c:pt>
              </c:numCache>
            </c:numRef>
          </c:xVal>
          <c:yVal>
            <c:numRef>
              <c:f>Planilha1!$J$63:$J$74</c:f>
              <c:numCache>
                <c:formatCode>General</c:formatCode>
                <c:ptCount val="12"/>
                <c:pt idx="0">
                  <c:v>35.922041105598886</c:v>
                </c:pt>
                <c:pt idx="1">
                  <c:v>-23.546420978029726</c:v>
                </c:pt>
                <c:pt idx="2">
                  <c:v>-10.800141743444323</c:v>
                </c:pt>
                <c:pt idx="3">
                  <c:v>-28.192062367115483</c:v>
                </c:pt>
                <c:pt idx="4">
                  <c:v>-9.6839121190644537</c:v>
                </c:pt>
                <c:pt idx="5">
                  <c:v>-1.1048901488305773</c:v>
                </c:pt>
                <c:pt idx="6">
                  <c:v>-5.6938341601700513</c:v>
                </c:pt>
                <c:pt idx="7">
                  <c:v>-10.626506024096349</c:v>
                </c:pt>
                <c:pt idx="8">
                  <c:v>-6.7072997873847937</c:v>
                </c:pt>
                <c:pt idx="9">
                  <c:v>-3.2204110559886252</c:v>
                </c:pt>
                <c:pt idx="10">
                  <c:v>-40.920623671155163</c:v>
                </c:pt>
                <c:pt idx="11">
                  <c:v>-11.377746279234557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3A7-4AEF-AABE-3225851360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36337183"/>
        <c:axId val="1436333023"/>
      </c:scatterChart>
      <c:valAx>
        <c:axId val="14363371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900"/>
                  <a:t>Concentration of QB-90 (mg/mL)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436333023"/>
        <c:crosses val="autoZero"/>
        <c:crossBetween val="midCat"/>
      </c:valAx>
      <c:valAx>
        <c:axId val="143633302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900" i="1"/>
                  <a:t>Pseudomonas aeruginosa </a:t>
                </a:r>
                <a:r>
                  <a:rPr lang="pt-BR" sz="900"/>
                  <a:t>Growth inhibition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43633718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448554321506009"/>
          <c:y val="5.3206109652960035E-2"/>
          <c:w val="0.78629064263241744"/>
          <c:h val="0.74350320793234181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Planilha2!$H$56:$H$67</c:f>
              <c:numCache>
                <c:formatCode>General</c:formatCode>
                <c:ptCount val="12"/>
                <c:pt idx="0">
                  <c:v>320</c:v>
                </c:pt>
                <c:pt idx="1">
                  <c:v>160</c:v>
                </c:pt>
                <c:pt idx="2">
                  <c:v>80</c:v>
                </c:pt>
                <c:pt idx="3">
                  <c:v>40</c:v>
                </c:pt>
                <c:pt idx="4">
                  <c:v>20</c:v>
                </c:pt>
                <c:pt idx="5">
                  <c:v>10</c:v>
                </c:pt>
                <c:pt idx="6">
                  <c:v>5</c:v>
                </c:pt>
                <c:pt idx="7">
                  <c:v>2.5</c:v>
                </c:pt>
                <c:pt idx="8">
                  <c:v>1.25</c:v>
                </c:pt>
                <c:pt idx="9">
                  <c:v>0.625</c:v>
                </c:pt>
                <c:pt idx="10">
                  <c:v>0.3125</c:v>
                </c:pt>
                <c:pt idx="11">
                  <c:v>0.15625</c:v>
                </c:pt>
              </c:numCache>
            </c:numRef>
          </c:xVal>
          <c:yVal>
            <c:numRef>
              <c:f>Planilha2!$I$56:$I$67</c:f>
              <c:numCache>
                <c:formatCode>General</c:formatCode>
                <c:ptCount val="12"/>
                <c:pt idx="0">
                  <c:v>98.15054154910348</c:v>
                </c:pt>
                <c:pt idx="1">
                  <c:v>98.019477564394279</c:v>
                </c:pt>
                <c:pt idx="2">
                  <c:v>98.294347865659418</c:v>
                </c:pt>
                <c:pt idx="3">
                  <c:v>97.811959588604694</c:v>
                </c:pt>
                <c:pt idx="4">
                  <c:v>94.078456357513417</c:v>
                </c:pt>
                <c:pt idx="5">
                  <c:v>75.521980522435584</c:v>
                </c:pt>
                <c:pt idx="6">
                  <c:v>64.194047510694432</c:v>
                </c:pt>
                <c:pt idx="7">
                  <c:v>56.723400382269944</c:v>
                </c:pt>
                <c:pt idx="8">
                  <c:v>50.801856739783354</c:v>
                </c:pt>
                <c:pt idx="9">
                  <c:v>40.74633657959405</c:v>
                </c:pt>
                <c:pt idx="10">
                  <c:v>29.270956585055036</c:v>
                </c:pt>
                <c:pt idx="11">
                  <c:v>8.0822790570674101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A7C-4FD6-9887-7395B929C5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36345503"/>
        <c:axId val="1436347167"/>
      </c:scatterChart>
      <c:valAx>
        <c:axId val="143634550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800"/>
                  <a:t>Concentratio</a:t>
                </a:r>
                <a:r>
                  <a:rPr lang="pt-BR" sz="800" baseline="0"/>
                  <a:t>n of </a:t>
                </a:r>
                <a:r>
                  <a:rPr lang="pt-BR" sz="800" b="0" i="0" u="none" strike="noStrike" baseline="0">
                    <a:effectLst/>
                  </a:rPr>
                  <a:t>Chloramphenicol (mg/mL)</a:t>
                </a:r>
                <a:endParaRPr lang="pt-BR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436347167"/>
        <c:crosses val="autoZero"/>
        <c:crossBetween val="midCat"/>
      </c:valAx>
      <c:valAx>
        <c:axId val="143634716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900" i="1"/>
                  <a:t>Pseudomonas aeruginosa </a:t>
                </a:r>
                <a:r>
                  <a:rPr lang="pt-BR" sz="900"/>
                  <a:t>growth inhibition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43634550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0.07071</cdr:x>
      <cdr:y>0.14237</cdr:y>
    </cdr:to>
    <cdr:sp macro="" textlink="">
      <cdr:nvSpPr>
        <cdr:cNvPr id="2" name="Caixa de Texto 1"/>
        <cdr:cNvSpPr txBox="1"/>
      </cdr:nvSpPr>
      <cdr:spPr>
        <a:xfrm xmlns:a="http://schemas.openxmlformats.org/drawingml/2006/main">
          <a:off x="0" y="0"/>
          <a:ext cx="242823" cy="3297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700">
              <a:latin typeface="Times New Roman" panose="02020603050405020304" pitchFamily="18" charset="0"/>
              <a:cs typeface="Times New Roman" panose="02020603050405020304" pitchFamily="18" charset="0"/>
            </a:rPr>
            <a:t>C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289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2025-08-07T15:38:00Z</dcterms:created>
  <dcterms:modified xsi:type="dcterms:W3CDTF">2025-09-25T20:28:00Z</dcterms:modified>
</cp:coreProperties>
</file>