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D7867" w14:textId="77777777" w:rsidR="007E1F17" w:rsidRDefault="007E1F17" w:rsidP="007E1F17">
      <w:pPr>
        <w:spacing w:line="400" w:lineRule="exact"/>
        <w:jc w:val="left"/>
        <w:rPr>
          <w:rFonts w:ascii="Times New Roman" w:hAnsi="Times New Roman"/>
          <w:b/>
          <w:bCs/>
          <w:sz w:val="32"/>
          <w:szCs w:val="32"/>
        </w:rPr>
      </w:pPr>
      <w:r>
        <w:rPr>
          <w:rFonts w:ascii="Times New Roman" w:hAnsi="Times New Roman"/>
          <w:b/>
          <w:bCs/>
          <w:sz w:val="32"/>
          <w:szCs w:val="32"/>
        </w:rPr>
        <w:t>Extended Data for:</w:t>
      </w:r>
    </w:p>
    <w:p w14:paraId="69DDB517" w14:textId="77777777" w:rsidR="007E1F17" w:rsidRDefault="007E1F17" w:rsidP="007E1F17">
      <w:pPr>
        <w:spacing w:line="400" w:lineRule="exact"/>
        <w:jc w:val="left"/>
        <w:rPr>
          <w:rFonts w:ascii="Times New Roman" w:hAnsi="Times New Roman"/>
          <w:b/>
          <w:bCs/>
          <w:sz w:val="32"/>
          <w:szCs w:val="32"/>
        </w:rPr>
      </w:pPr>
    </w:p>
    <w:p w14:paraId="4DBF65D4" w14:textId="77777777" w:rsidR="0060346F" w:rsidRDefault="0060346F"/>
    <w:p w14:paraId="0199FDBB" w14:textId="6F4A7A0E" w:rsidR="007E1F17" w:rsidRPr="007E1F17" w:rsidRDefault="007E1F17" w:rsidP="007E1F17">
      <w:pPr>
        <w:widowControl/>
        <w:spacing w:after="60" w:line="360" w:lineRule="auto"/>
        <w:jc w:val="center"/>
        <w:rPr>
          <w:rFonts w:ascii="Times New Roman" w:hAnsi="Times New Roman"/>
          <w:b/>
          <w:bCs/>
          <w:kern w:val="0"/>
          <w:sz w:val="32"/>
          <w:szCs w:val="32"/>
        </w:rPr>
      </w:pPr>
      <w:r w:rsidRPr="007E1F17">
        <w:rPr>
          <w:rFonts w:ascii="Times New Roman" w:hAnsi="Times New Roman"/>
          <w:b/>
          <w:bCs/>
          <w:kern w:val="0"/>
          <w:sz w:val="32"/>
          <w:szCs w:val="32"/>
        </w:rPr>
        <w:t xml:space="preserve">Homing and Detection of Unknown Primary Head-Neck Cancer by </w:t>
      </w:r>
      <w:r w:rsidR="00AE71CD" w:rsidRPr="00AE71CD">
        <w:rPr>
          <w:rFonts w:ascii="Times New Roman" w:hAnsi="Times New Roman"/>
          <w:b/>
          <w:bCs/>
          <w:kern w:val="0"/>
          <w:sz w:val="32"/>
          <w:szCs w:val="32"/>
        </w:rPr>
        <w:t>Acid-Sensing Nanoparticles</w:t>
      </w:r>
    </w:p>
    <w:p w14:paraId="0BA7A436" w14:textId="77777777" w:rsidR="007E1F17" w:rsidRPr="007E1F17" w:rsidRDefault="007E1F17" w:rsidP="007E1F17">
      <w:pPr>
        <w:widowControl/>
        <w:spacing w:before="60" w:after="60" w:line="480" w:lineRule="auto"/>
        <w:jc w:val="center"/>
        <w:rPr>
          <w:rFonts w:ascii="Times New Roman" w:hAnsi="Times New Roman"/>
          <w:kern w:val="0"/>
          <w:vertAlign w:val="superscript"/>
        </w:rPr>
      </w:pPr>
      <w:r w:rsidRPr="007E1F17">
        <w:rPr>
          <w:rFonts w:ascii="Times New Roman" w:eastAsia="Times New Roman" w:hAnsi="Times New Roman" w:hint="eastAsia"/>
          <w:kern w:val="0"/>
        </w:rPr>
        <w:t>Qiang Feng</w:t>
      </w:r>
      <w:r w:rsidRPr="007E1F17">
        <w:rPr>
          <w:rFonts w:ascii="Times New Roman" w:eastAsia="Times New Roman" w:hAnsi="Times New Roman"/>
          <w:kern w:val="0"/>
          <w:vertAlign w:val="superscript"/>
        </w:rPr>
        <w:t>1,2</w:t>
      </w:r>
      <w:r w:rsidRPr="007E1F17">
        <w:rPr>
          <w:rFonts w:ascii="Times New Roman" w:eastAsia="Times New Roman" w:hAnsi="Times New Roman" w:hint="eastAsia"/>
          <w:kern w:val="0"/>
        </w:rPr>
        <w:t>, Jun Chen</w:t>
      </w:r>
      <w:r w:rsidRPr="007E1F17">
        <w:rPr>
          <w:rFonts w:ascii="Times New Roman" w:eastAsia="Times New Roman" w:hAnsi="Times New Roman" w:hint="eastAsia"/>
          <w:kern w:val="0"/>
          <w:vertAlign w:val="superscript"/>
        </w:rPr>
        <w:t>2</w:t>
      </w:r>
      <w:r w:rsidRPr="007E1F17">
        <w:rPr>
          <w:rFonts w:ascii="Times New Roman" w:eastAsia="Times New Roman" w:hAnsi="Times New Roman" w:hint="eastAsia"/>
          <w:kern w:val="0"/>
        </w:rPr>
        <w:t xml:space="preserve">, </w:t>
      </w:r>
      <w:r w:rsidRPr="007E1F17">
        <w:rPr>
          <w:rFonts w:ascii="Times New Roman" w:eastAsia="Times New Roman" w:hAnsi="Times New Roman"/>
          <w:kern w:val="0"/>
        </w:rPr>
        <w:t>William Hartnett</w:t>
      </w:r>
      <w:r w:rsidRPr="007E1F17">
        <w:rPr>
          <w:rFonts w:ascii="Times New Roman" w:eastAsia="Times New Roman" w:hAnsi="Times New Roman"/>
          <w:kern w:val="0"/>
          <w:vertAlign w:val="superscript"/>
        </w:rPr>
        <w:t>2</w:t>
      </w:r>
      <w:r w:rsidRPr="007E1F17">
        <w:rPr>
          <w:rFonts w:ascii="Times New Roman" w:eastAsia="Times New Roman" w:hAnsi="Times New Roman" w:hint="eastAsia"/>
          <w:kern w:val="0"/>
        </w:rPr>
        <w:t xml:space="preserve">, </w:t>
      </w:r>
      <w:r w:rsidRPr="007E1F17">
        <w:rPr>
          <w:rFonts w:ascii="Times New Roman" w:eastAsia="Times New Roman" w:hAnsi="Times New Roman"/>
          <w:kern w:val="0"/>
        </w:rPr>
        <w:t>Sindhu Voorugonda</w:t>
      </w:r>
      <w:r w:rsidRPr="007E1F17">
        <w:rPr>
          <w:rFonts w:ascii="Times New Roman" w:eastAsia="Times New Roman" w:hAnsi="Times New Roman"/>
          <w:kern w:val="0"/>
          <w:vertAlign w:val="superscript"/>
        </w:rPr>
        <w:t>3</w:t>
      </w:r>
      <w:r w:rsidRPr="007E1F17">
        <w:rPr>
          <w:rFonts w:ascii="Times New Roman" w:eastAsia="Times New Roman" w:hAnsi="Times New Roman"/>
          <w:kern w:val="0"/>
        </w:rPr>
        <w:t>, Brittny Tillman</w:t>
      </w:r>
      <w:r w:rsidRPr="007E1F17">
        <w:rPr>
          <w:rFonts w:ascii="Times New Roman" w:eastAsia="Times New Roman" w:hAnsi="Times New Roman"/>
          <w:kern w:val="0"/>
          <w:vertAlign w:val="superscript"/>
        </w:rPr>
        <w:t>3</w:t>
      </w:r>
      <w:r w:rsidRPr="007E1F17">
        <w:rPr>
          <w:rFonts w:ascii="Times New Roman" w:eastAsia="Times New Roman" w:hAnsi="Times New Roman"/>
          <w:kern w:val="0"/>
        </w:rPr>
        <w:t>, John Truelson</w:t>
      </w:r>
      <w:r w:rsidRPr="007E1F17">
        <w:rPr>
          <w:rFonts w:ascii="Times New Roman" w:eastAsia="Times New Roman" w:hAnsi="Times New Roman"/>
          <w:kern w:val="0"/>
          <w:vertAlign w:val="superscript"/>
        </w:rPr>
        <w:t>3</w:t>
      </w:r>
      <w:r w:rsidRPr="007E1F17">
        <w:rPr>
          <w:rFonts w:ascii="Times New Roman" w:eastAsia="Times New Roman" w:hAnsi="Times New Roman"/>
          <w:kern w:val="0"/>
        </w:rPr>
        <w:t>, Larry Myers</w:t>
      </w:r>
      <w:r w:rsidRPr="007E1F17">
        <w:rPr>
          <w:rFonts w:ascii="Times New Roman" w:eastAsia="Times New Roman" w:hAnsi="Times New Roman"/>
          <w:kern w:val="0"/>
          <w:vertAlign w:val="superscript"/>
        </w:rPr>
        <w:t>3</w:t>
      </w:r>
      <w:r w:rsidRPr="007E1F17">
        <w:rPr>
          <w:rFonts w:ascii="Times New Roman" w:eastAsia="Times New Roman" w:hAnsi="Times New Roman"/>
          <w:kern w:val="0"/>
        </w:rPr>
        <w:t>, Andrew Day</w:t>
      </w:r>
      <w:r w:rsidRPr="007E1F17">
        <w:rPr>
          <w:rFonts w:ascii="Times New Roman" w:eastAsia="Times New Roman" w:hAnsi="Times New Roman"/>
          <w:kern w:val="0"/>
          <w:vertAlign w:val="superscript"/>
        </w:rPr>
        <w:t>3</w:t>
      </w:r>
      <w:r w:rsidRPr="007E1F17">
        <w:rPr>
          <w:rFonts w:ascii="Times New Roman" w:eastAsia="Times New Roman" w:hAnsi="Times New Roman"/>
          <w:kern w:val="0"/>
        </w:rPr>
        <w:t xml:space="preserve">, </w:t>
      </w:r>
      <w:r w:rsidRPr="007E1F17">
        <w:rPr>
          <w:rFonts w:ascii="Times New Roman" w:eastAsia="Times New Roman" w:hAnsi="Times New Roman" w:hint="eastAsia"/>
          <w:kern w:val="0"/>
        </w:rPr>
        <w:t>Vijay Basava</w:t>
      </w:r>
      <w:r w:rsidRPr="007E1F17">
        <w:rPr>
          <w:rFonts w:ascii="Times New Roman" w:eastAsia="Times New Roman" w:hAnsi="Times New Roman" w:hint="eastAsia"/>
          <w:kern w:val="0"/>
          <w:vertAlign w:val="superscript"/>
        </w:rPr>
        <w:t>2</w:t>
      </w:r>
      <w:r w:rsidRPr="007E1F17">
        <w:rPr>
          <w:rFonts w:ascii="Times New Roman" w:eastAsia="Times New Roman" w:hAnsi="Times New Roman" w:hint="eastAsia"/>
          <w:kern w:val="0"/>
        </w:rPr>
        <w:t xml:space="preserve">, </w:t>
      </w:r>
      <w:proofErr w:type="spellStart"/>
      <w:r w:rsidRPr="007E1F17">
        <w:rPr>
          <w:rFonts w:ascii="Times New Roman" w:eastAsia="Times New Roman" w:hAnsi="Times New Roman"/>
          <w:kern w:val="0"/>
        </w:rPr>
        <w:t>Xuechun</w:t>
      </w:r>
      <w:proofErr w:type="spellEnd"/>
      <w:r w:rsidRPr="007E1F17">
        <w:rPr>
          <w:rFonts w:ascii="Times New Roman" w:eastAsia="Times New Roman" w:hAnsi="Times New Roman"/>
          <w:kern w:val="0"/>
        </w:rPr>
        <w:t xml:space="preserve"> Wang</w:t>
      </w:r>
      <w:r w:rsidRPr="007E1F17">
        <w:rPr>
          <w:rFonts w:ascii="Times New Roman" w:eastAsia="Times New Roman" w:hAnsi="Times New Roman"/>
          <w:kern w:val="0"/>
          <w:vertAlign w:val="superscript"/>
        </w:rPr>
        <w:t>2</w:t>
      </w:r>
      <w:r w:rsidRPr="007E1F17">
        <w:rPr>
          <w:rFonts w:ascii="Times New Roman" w:eastAsia="Times New Roman" w:hAnsi="Times New Roman"/>
          <w:kern w:val="0"/>
        </w:rPr>
        <w:t xml:space="preserve">, </w:t>
      </w:r>
      <w:r w:rsidRPr="007E1F17">
        <w:rPr>
          <w:rFonts w:ascii="Times New Roman" w:eastAsia="Times New Roman" w:hAnsi="Times New Roman" w:hint="eastAsia"/>
          <w:kern w:val="0"/>
        </w:rPr>
        <w:t>Yangyang Zhao</w:t>
      </w:r>
      <w:r w:rsidRPr="007E1F17">
        <w:rPr>
          <w:rFonts w:ascii="Times New Roman" w:eastAsia="Times New Roman" w:hAnsi="Times New Roman"/>
          <w:kern w:val="0"/>
          <w:vertAlign w:val="superscript"/>
        </w:rPr>
        <w:t>2</w:t>
      </w:r>
      <w:r w:rsidRPr="007E1F17">
        <w:rPr>
          <w:rFonts w:ascii="Times New Roman" w:eastAsia="Times New Roman" w:hAnsi="Times New Roman" w:hint="eastAsia"/>
          <w:kern w:val="0"/>
        </w:rPr>
        <w:t xml:space="preserve">, </w:t>
      </w:r>
      <w:r w:rsidRPr="007E1F17">
        <w:rPr>
          <w:rFonts w:ascii="Times New Roman" w:eastAsia="Times New Roman" w:hAnsi="Times New Roman"/>
          <w:kern w:val="0"/>
        </w:rPr>
        <w:t>Oreoluwa Onabolu</w:t>
      </w:r>
      <w:r w:rsidRPr="007E1F17">
        <w:rPr>
          <w:rFonts w:ascii="Times New Roman" w:eastAsia="Times New Roman" w:hAnsi="Times New Roman" w:hint="eastAsia"/>
          <w:kern w:val="0"/>
          <w:vertAlign w:val="superscript"/>
        </w:rPr>
        <w:t>2</w:t>
      </w:r>
      <w:r w:rsidRPr="007E1F17">
        <w:rPr>
          <w:rFonts w:ascii="Times New Roman" w:eastAsia="Times New Roman" w:hAnsi="Times New Roman" w:hint="eastAsia"/>
          <w:kern w:val="0"/>
        </w:rPr>
        <w:t xml:space="preserve">, </w:t>
      </w:r>
      <w:r w:rsidRPr="007E1F17">
        <w:rPr>
          <w:rFonts w:ascii="Times New Roman" w:eastAsia="Times New Roman" w:hAnsi="Times New Roman"/>
          <w:kern w:val="0"/>
        </w:rPr>
        <w:t>Natalia Hajnas</w:t>
      </w:r>
      <w:r w:rsidRPr="007E1F17">
        <w:rPr>
          <w:rFonts w:ascii="Times New Roman" w:eastAsia="Times New Roman" w:hAnsi="Times New Roman"/>
          <w:kern w:val="0"/>
          <w:vertAlign w:val="superscript"/>
        </w:rPr>
        <w:t>3</w:t>
      </w:r>
      <w:r w:rsidRPr="007E1F17">
        <w:rPr>
          <w:rFonts w:ascii="Times New Roman" w:eastAsia="Times New Roman" w:hAnsi="Times New Roman"/>
          <w:kern w:val="0"/>
        </w:rPr>
        <w:t xml:space="preserve">, </w:t>
      </w:r>
      <w:proofErr w:type="spellStart"/>
      <w:r w:rsidRPr="007E1F17">
        <w:rPr>
          <w:rFonts w:ascii="Times New Roman" w:eastAsia="Times New Roman" w:hAnsi="Times New Roman"/>
          <w:kern w:val="0"/>
        </w:rPr>
        <w:t>Ha</w:t>
      </w:r>
      <w:r w:rsidRPr="007E1F17">
        <w:rPr>
          <w:rFonts w:ascii="Times New Roman" w:eastAsia="Times New Roman" w:hAnsi="Times New Roman" w:hint="eastAsia"/>
          <w:kern w:val="0"/>
        </w:rPr>
        <w:t>ini</w:t>
      </w:r>
      <w:proofErr w:type="spellEnd"/>
      <w:r w:rsidRPr="007E1F17">
        <w:rPr>
          <w:rFonts w:ascii="Times New Roman" w:eastAsia="Times New Roman" w:hAnsi="Times New Roman"/>
          <w:kern w:val="0"/>
        </w:rPr>
        <w:t xml:space="preserve"> Zhang</w:t>
      </w:r>
      <w:r w:rsidRPr="007E1F17">
        <w:rPr>
          <w:rFonts w:ascii="Times New Roman" w:eastAsia="Times New Roman" w:hAnsi="Times New Roman"/>
          <w:kern w:val="0"/>
          <w:vertAlign w:val="superscript"/>
        </w:rPr>
        <w:t>1</w:t>
      </w:r>
      <w:r w:rsidRPr="007E1F17">
        <w:rPr>
          <w:rFonts w:ascii="Times New Roman" w:eastAsia="Times New Roman" w:hAnsi="Times New Roman"/>
          <w:kern w:val="0"/>
        </w:rPr>
        <w:t xml:space="preserve">, </w:t>
      </w:r>
      <w:r w:rsidRPr="007E1F17">
        <w:rPr>
          <w:rFonts w:ascii="Times New Roman" w:eastAsia="Times New Roman" w:hAnsi="Times New Roman" w:hint="eastAsia"/>
          <w:kern w:val="0"/>
        </w:rPr>
        <w:t>Gang Huang</w:t>
      </w:r>
      <w:r w:rsidRPr="007E1F17">
        <w:rPr>
          <w:rFonts w:ascii="Times New Roman" w:eastAsia="Times New Roman" w:hAnsi="Times New Roman" w:hint="eastAsia"/>
          <w:kern w:val="0"/>
          <w:vertAlign w:val="superscript"/>
        </w:rPr>
        <w:t>2,</w:t>
      </w:r>
      <w:r w:rsidRPr="007E1F17">
        <w:rPr>
          <w:rFonts w:ascii="Times New Roman" w:eastAsia="Times New Roman" w:hAnsi="Times New Roman"/>
          <w:kern w:val="0"/>
          <w:vertAlign w:val="superscript"/>
        </w:rPr>
        <w:t>4</w:t>
      </w:r>
      <w:r w:rsidRPr="007E1F17">
        <w:rPr>
          <w:rFonts w:ascii="Times New Roman" w:eastAsia="Times New Roman" w:hAnsi="Times New Roman" w:hint="eastAsia"/>
          <w:kern w:val="0"/>
        </w:rPr>
        <w:t>, Shao-</w:t>
      </w:r>
      <w:r w:rsidRPr="007E1F17">
        <w:rPr>
          <w:rFonts w:ascii="Times New Roman" w:hAnsi="Times New Roman" w:hint="eastAsia"/>
          <w:kern w:val="0"/>
        </w:rPr>
        <w:t>P</w:t>
      </w:r>
      <w:r w:rsidRPr="007E1F17">
        <w:rPr>
          <w:rFonts w:ascii="Times New Roman" w:eastAsia="Times New Roman" w:hAnsi="Times New Roman" w:hint="eastAsia"/>
          <w:kern w:val="0"/>
        </w:rPr>
        <w:t>o Huang</w:t>
      </w:r>
      <w:r w:rsidRPr="007E1F17">
        <w:rPr>
          <w:rFonts w:ascii="Times New Roman" w:eastAsia="Times New Roman" w:hAnsi="Times New Roman"/>
          <w:kern w:val="0"/>
          <w:vertAlign w:val="superscript"/>
        </w:rPr>
        <w:t>5</w:t>
      </w:r>
      <w:r w:rsidRPr="007E1F17">
        <w:rPr>
          <w:rFonts w:ascii="Times New Roman" w:eastAsia="Times New Roman" w:hAnsi="Times New Roman" w:hint="eastAsia"/>
          <w:kern w:val="0"/>
        </w:rPr>
        <w:t xml:space="preserve">, Isaac </w:t>
      </w:r>
      <w:r w:rsidRPr="007E1F17">
        <w:rPr>
          <w:rFonts w:ascii="Times New Roman" w:hAnsi="Times New Roman" w:hint="eastAsia"/>
          <w:kern w:val="0"/>
        </w:rPr>
        <w:t xml:space="preserve">S. </w:t>
      </w:r>
      <w:r w:rsidRPr="007E1F17">
        <w:rPr>
          <w:rFonts w:ascii="Times New Roman" w:eastAsia="Times New Roman" w:hAnsi="Times New Roman" w:hint="eastAsia"/>
          <w:kern w:val="0"/>
        </w:rPr>
        <w:t>Chan</w:t>
      </w:r>
      <w:r w:rsidRPr="007E1F17">
        <w:rPr>
          <w:rFonts w:ascii="Times New Roman" w:eastAsia="Times New Roman" w:hAnsi="Times New Roman"/>
          <w:kern w:val="0"/>
          <w:vertAlign w:val="superscript"/>
        </w:rPr>
        <w:t>5</w:t>
      </w:r>
      <w:r w:rsidRPr="007E1F17">
        <w:rPr>
          <w:rFonts w:ascii="Times New Roman" w:eastAsia="Times New Roman" w:hAnsi="Times New Roman"/>
          <w:kern w:val="0"/>
        </w:rPr>
        <w:t xml:space="preserve">, </w:t>
      </w:r>
      <w:r w:rsidRPr="007E1F17">
        <w:rPr>
          <w:rFonts w:ascii="Times New Roman" w:eastAsia="Times New Roman" w:hAnsi="Times New Roman" w:hint="eastAsia"/>
          <w:kern w:val="0"/>
        </w:rPr>
        <w:t>M</w:t>
      </w:r>
      <w:r w:rsidRPr="007E1F17">
        <w:rPr>
          <w:rFonts w:ascii="Times New Roman" w:eastAsia="Times New Roman" w:hAnsi="Times New Roman"/>
          <w:kern w:val="0"/>
        </w:rPr>
        <w:t>ingyi Chen</w:t>
      </w:r>
      <w:r w:rsidRPr="007E1F17">
        <w:rPr>
          <w:rFonts w:ascii="Times New Roman" w:eastAsia="Times New Roman" w:hAnsi="Times New Roman"/>
          <w:kern w:val="0"/>
          <w:vertAlign w:val="superscript"/>
        </w:rPr>
        <w:t>6</w:t>
      </w:r>
      <w:r w:rsidRPr="007E1F17">
        <w:rPr>
          <w:rFonts w:ascii="Times New Roman" w:eastAsia="Times New Roman" w:hAnsi="Times New Roman"/>
          <w:kern w:val="0"/>
        </w:rPr>
        <w:t>, Doreen Palsgrove</w:t>
      </w:r>
      <w:r w:rsidRPr="007E1F17">
        <w:rPr>
          <w:rFonts w:ascii="Times New Roman" w:eastAsia="Times New Roman" w:hAnsi="Times New Roman"/>
          <w:kern w:val="0"/>
          <w:vertAlign w:val="superscript"/>
        </w:rPr>
        <w:t>6</w:t>
      </w:r>
      <w:r w:rsidRPr="007E1F17">
        <w:rPr>
          <w:rFonts w:ascii="Times New Roman" w:eastAsia="Times New Roman" w:hAnsi="Times New Roman"/>
          <w:kern w:val="0"/>
        </w:rPr>
        <w:t>, Samuel Achilefu</w:t>
      </w:r>
      <w:r w:rsidRPr="007E1F17">
        <w:rPr>
          <w:rFonts w:ascii="Times New Roman" w:eastAsia="Times New Roman" w:hAnsi="Times New Roman"/>
          <w:kern w:val="0"/>
          <w:vertAlign w:val="superscript"/>
        </w:rPr>
        <w:t>1</w:t>
      </w:r>
      <w:r w:rsidRPr="007E1F17">
        <w:rPr>
          <w:rFonts w:ascii="Times New Roman" w:eastAsia="Times New Roman" w:hAnsi="Times New Roman"/>
          <w:kern w:val="0"/>
        </w:rPr>
        <w:t xml:space="preserve">, </w:t>
      </w:r>
      <w:r w:rsidRPr="007E1F17">
        <w:rPr>
          <w:rFonts w:ascii="Times New Roman" w:eastAsia="Times New Roman" w:hAnsi="Times New Roman" w:hint="eastAsia"/>
          <w:kern w:val="0"/>
        </w:rPr>
        <w:t>Baran D. Sumer</w:t>
      </w:r>
      <w:r w:rsidRPr="007E1F17">
        <w:rPr>
          <w:rFonts w:ascii="Times New Roman" w:eastAsia="Times New Roman" w:hAnsi="Times New Roman"/>
          <w:kern w:val="0"/>
          <w:vertAlign w:val="superscript"/>
        </w:rPr>
        <w:t>3,*</w:t>
      </w:r>
      <w:r w:rsidRPr="007E1F17">
        <w:rPr>
          <w:rFonts w:ascii="Times New Roman" w:eastAsia="Times New Roman" w:hAnsi="Times New Roman"/>
          <w:kern w:val="0"/>
        </w:rPr>
        <w:t>, and Jinming Gao</w:t>
      </w:r>
      <w:r w:rsidRPr="007E1F17">
        <w:rPr>
          <w:rFonts w:ascii="Times New Roman" w:eastAsia="Times New Roman" w:hAnsi="Times New Roman"/>
          <w:kern w:val="0"/>
          <w:vertAlign w:val="superscript"/>
        </w:rPr>
        <w:t>1,2,</w:t>
      </w:r>
      <w:r w:rsidRPr="007E1F17">
        <w:rPr>
          <w:rFonts w:ascii="Times New Roman" w:eastAsia="Times New Roman" w:hAnsi="Times New Roman" w:hint="eastAsia"/>
          <w:kern w:val="0"/>
          <w:vertAlign w:val="superscript"/>
        </w:rPr>
        <w:t>3</w:t>
      </w:r>
      <w:r w:rsidRPr="007E1F17">
        <w:rPr>
          <w:rFonts w:ascii="Times New Roman" w:eastAsia="Times New Roman" w:hAnsi="Times New Roman"/>
          <w:kern w:val="0"/>
          <w:vertAlign w:val="superscript"/>
        </w:rPr>
        <w:t>,4,*</w:t>
      </w:r>
    </w:p>
    <w:p w14:paraId="395364B7" w14:textId="77777777" w:rsidR="007E1F17" w:rsidRPr="007E1F17" w:rsidRDefault="007E1F17" w:rsidP="007E1F17">
      <w:pPr>
        <w:widowControl/>
        <w:spacing w:before="60" w:after="60" w:line="480" w:lineRule="auto"/>
        <w:jc w:val="center"/>
        <w:rPr>
          <w:rFonts w:ascii="Times New Roman" w:eastAsia="Times New Roman" w:hAnsi="Times New Roman"/>
          <w:i/>
          <w:kern w:val="0"/>
        </w:rPr>
      </w:pPr>
      <w:r w:rsidRPr="007E1F17">
        <w:rPr>
          <w:rFonts w:ascii="Times New Roman" w:eastAsia="Times New Roman" w:hAnsi="Times New Roman"/>
          <w:i/>
          <w:kern w:val="0"/>
          <w:vertAlign w:val="superscript"/>
        </w:rPr>
        <w:t>1</w:t>
      </w:r>
      <w:r w:rsidRPr="007E1F17">
        <w:rPr>
          <w:rFonts w:ascii="Times New Roman" w:eastAsia="Times New Roman" w:hAnsi="Times New Roman"/>
          <w:i/>
          <w:kern w:val="0"/>
        </w:rPr>
        <w:t xml:space="preserve">Department of Biomedical Engineering, </w:t>
      </w:r>
      <w:r w:rsidRPr="007E1F17">
        <w:rPr>
          <w:rFonts w:ascii="Times New Roman" w:eastAsia="Times New Roman" w:hAnsi="Times New Roman"/>
          <w:i/>
          <w:kern w:val="0"/>
          <w:vertAlign w:val="superscript"/>
        </w:rPr>
        <w:t>2</w:t>
      </w:r>
      <w:r w:rsidRPr="007E1F17">
        <w:rPr>
          <w:rFonts w:ascii="Times New Roman" w:eastAsia="Times New Roman" w:hAnsi="Times New Roman"/>
          <w:i/>
          <w:kern w:val="0"/>
        </w:rPr>
        <w:t>Simmons Comprehensive Cancer Cente</w:t>
      </w:r>
      <w:r w:rsidRPr="007E1F17">
        <w:rPr>
          <w:rFonts w:ascii="Times New Roman" w:eastAsia="Times New Roman" w:hAnsi="Times New Roman" w:hint="eastAsia"/>
          <w:i/>
          <w:kern w:val="0"/>
        </w:rPr>
        <w:t>r</w:t>
      </w:r>
      <w:r w:rsidRPr="007E1F17">
        <w:rPr>
          <w:rFonts w:ascii="Times New Roman" w:eastAsia="Times New Roman" w:hAnsi="Times New Roman"/>
          <w:i/>
          <w:kern w:val="0"/>
        </w:rPr>
        <w:t xml:space="preserve">, </w:t>
      </w:r>
      <w:r w:rsidRPr="007E1F17">
        <w:rPr>
          <w:rFonts w:ascii="Times New Roman" w:eastAsia="Times New Roman" w:hAnsi="Times New Roman"/>
          <w:i/>
          <w:kern w:val="0"/>
          <w:vertAlign w:val="superscript"/>
        </w:rPr>
        <w:t>3</w:t>
      </w:r>
      <w:r w:rsidRPr="007E1F17">
        <w:rPr>
          <w:rFonts w:ascii="Times New Roman" w:eastAsia="Times New Roman" w:hAnsi="Times New Roman"/>
          <w:i/>
          <w:kern w:val="0"/>
        </w:rPr>
        <w:t>Department of Otolaryngology</w:t>
      </w:r>
      <w:r w:rsidRPr="007E1F17">
        <w:rPr>
          <w:rFonts w:ascii="Times New Roman" w:eastAsia="Times New Roman" w:hAnsi="Times New Roman" w:hint="eastAsia"/>
          <w:i/>
          <w:kern w:val="0"/>
        </w:rPr>
        <w:t>,</w:t>
      </w:r>
      <w:r w:rsidRPr="007E1F17">
        <w:rPr>
          <w:rFonts w:ascii="Times New Roman" w:eastAsia="Times New Roman" w:hAnsi="Times New Roman"/>
          <w:i/>
          <w:kern w:val="0"/>
        </w:rPr>
        <w:t xml:space="preserve"> </w:t>
      </w:r>
      <w:r w:rsidRPr="007E1F17">
        <w:rPr>
          <w:rFonts w:ascii="Times New Roman" w:eastAsia="Times New Roman" w:hAnsi="Times New Roman"/>
          <w:i/>
          <w:kern w:val="0"/>
          <w:vertAlign w:val="superscript"/>
        </w:rPr>
        <w:t>4</w:t>
      </w:r>
      <w:r w:rsidRPr="007E1F17">
        <w:rPr>
          <w:rFonts w:ascii="Times New Roman" w:eastAsia="Times New Roman" w:hAnsi="Times New Roman"/>
          <w:i/>
          <w:kern w:val="0"/>
        </w:rPr>
        <w:t xml:space="preserve">Department of Pharmacology, </w:t>
      </w:r>
      <w:r w:rsidRPr="007E1F17">
        <w:rPr>
          <w:rFonts w:ascii="Times New Roman" w:eastAsia="Times New Roman" w:hAnsi="Times New Roman"/>
          <w:i/>
          <w:kern w:val="0"/>
          <w:vertAlign w:val="superscript"/>
        </w:rPr>
        <w:t>5</w:t>
      </w:r>
      <w:r w:rsidRPr="007E1F17">
        <w:rPr>
          <w:rFonts w:ascii="Times New Roman" w:eastAsia="Times New Roman" w:hAnsi="Times New Roman"/>
          <w:i/>
          <w:kern w:val="0"/>
        </w:rPr>
        <w:t xml:space="preserve">Department of Internal Medicine, </w:t>
      </w:r>
      <w:r w:rsidRPr="007E1F17">
        <w:rPr>
          <w:rFonts w:ascii="Times New Roman" w:eastAsia="Times New Roman" w:hAnsi="Times New Roman"/>
          <w:i/>
          <w:kern w:val="0"/>
          <w:vertAlign w:val="superscript"/>
        </w:rPr>
        <w:t>6</w:t>
      </w:r>
      <w:r w:rsidRPr="007E1F17">
        <w:rPr>
          <w:rFonts w:ascii="Times New Roman" w:eastAsia="Times New Roman" w:hAnsi="Times New Roman"/>
          <w:i/>
          <w:kern w:val="0"/>
        </w:rPr>
        <w:t>Department of Pathology,</w:t>
      </w:r>
      <w:r w:rsidRPr="007E1F17">
        <w:rPr>
          <w:rFonts w:ascii="Times New Roman" w:eastAsia="Times New Roman" w:hAnsi="Times New Roman"/>
          <w:i/>
          <w:kern w:val="0"/>
          <w:vertAlign w:val="superscript"/>
        </w:rPr>
        <w:t xml:space="preserve"> </w:t>
      </w:r>
      <w:r w:rsidRPr="007E1F17">
        <w:rPr>
          <w:rFonts w:ascii="Times New Roman" w:eastAsia="Times New Roman" w:hAnsi="Times New Roman"/>
          <w:i/>
          <w:kern w:val="0"/>
        </w:rPr>
        <w:t>University of Texas Southwestern Medical Center, 6000 Harry Hines Blvd., Dallas, Texas 75390, USA</w:t>
      </w:r>
    </w:p>
    <w:p w14:paraId="4F4B8F31" w14:textId="77777777" w:rsidR="007E1F17" w:rsidRPr="007E1F17" w:rsidRDefault="007E1F17" w:rsidP="007E1F17">
      <w:pPr>
        <w:widowControl/>
        <w:spacing w:before="60" w:after="60" w:line="480" w:lineRule="auto"/>
        <w:jc w:val="left"/>
        <w:rPr>
          <w:rFonts w:ascii="Times New Roman" w:eastAsia="Times New Roman" w:hAnsi="Times New Roman"/>
          <w:iCs/>
          <w:kern w:val="0"/>
        </w:rPr>
      </w:pPr>
      <w:r w:rsidRPr="007E1F17">
        <w:rPr>
          <w:rFonts w:ascii="Times New Roman" w:eastAsia="Times New Roman" w:hAnsi="Times New Roman"/>
          <w:iCs/>
          <w:kern w:val="0"/>
          <w:vertAlign w:val="superscript"/>
        </w:rPr>
        <w:t>*</w:t>
      </w:r>
      <w:r w:rsidRPr="007E1F17">
        <w:rPr>
          <w:rFonts w:ascii="Times New Roman" w:hAnsi="Times New Roman" w:hint="eastAsia"/>
          <w:iCs/>
          <w:kern w:val="0"/>
        </w:rPr>
        <w:t>Correspondence</w:t>
      </w:r>
      <w:r w:rsidRPr="007E1F17">
        <w:rPr>
          <w:rFonts w:ascii="Times New Roman" w:eastAsia="Times New Roman" w:hAnsi="Times New Roman"/>
          <w:iCs/>
          <w:kern w:val="0"/>
        </w:rPr>
        <w:t xml:space="preserve">:  </w:t>
      </w:r>
      <w:hyperlink r:id="rId6" w:history="1">
        <w:r w:rsidRPr="007E1F17">
          <w:rPr>
            <w:rFonts w:ascii="Times New Roman" w:eastAsia="Times New Roman" w:hAnsi="Times New Roman"/>
            <w:iCs/>
            <w:color w:val="467886" w:themeColor="hyperlink"/>
            <w:kern w:val="0"/>
            <w:u w:val="single"/>
          </w:rPr>
          <w:t>jgao1@utsouthwestern.edu</w:t>
        </w:r>
      </w:hyperlink>
      <w:r w:rsidRPr="007E1F17">
        <w:rPr>
          <w:rFonts w:ascii="Times New Roman" w:eastAsia="Times New Roman" w:hAnsi="Times New Roman"/>
          <w:kern w:val="0"/>
        </w:rPr>
        <w:t xml:space="preserve"> (J.G.); </w:t>
      </w:r>
      <w:hyperlink r:id="rId7" w:history="1">
        <w:r w:rsidRPr="007E1F17">
          <w:rPr>
            <w:rFonts w:ascii="Times New Roman" w:eastAsia="Times New Roman" w:hAnsi="Times New Roman" w:hint="eastAsia"/>
            <w:color w:val="467886" w:themeColor="hyperlink"/>
            <w:kern w:val="0"/>
            <w:u w:val="single"/>
          </w:rPr>
          <w:t>baran.sumer</w:t>
        </w:r>
        <w:r w:rsidRPr="007E1F17">
          <w:rPr>
            <w:rFonts w:ascii="Times New Roman" w:eastAsia="Times New Roman" w:hAnsi="Times New Roman"/>
            <w:iCs/>
            <w:color w:val="467886" w:themeColor="hyperlink"/>
            <w:kern w:val="0"/>
            <w:u w:val="single"/>
          </w:rPr>
          <w:t>@utsouthwestern.edu</w:t>
        </w:r>
      </w:hyperlink>
      <w:r w:rsidRPr="007E1F17">
        <w:rPr>
          <w:rFonts w:ascii="Times New Roman" w:eastAsia="Times New Roman" w:hAnsi="Times New Roman"/>
          <w:iCs/>
          <w:kern w:val="0"/>
        </w:rPr>
        <w:t xml:space="preserve"> (</w:t>
      </w:r>
      <w:r w:rsidRPr="007E1F17">
        <w:rPr>
          <w:rFonts w:ascii="Times New Roman" w:eastAsia="Times New Roman" w:hAnsi="Times New Roman" w:hint="eastAsia"/>
          <w:iCs/>
          <w:kern w:val="0"/>
        </w:rPr>
        <w:t>B</w:t>
      </w:r>
      <w:r w:rsidRPr="007E1F17">
        <w:rPr>
          <w:rFonts w:ascii="Times New Roman" w:eastAsia="Times New Roman" w:hAnsi="Times New Roman"/>
          <w:iCs/>
          <w:kern w:val="0"/>
        </w:rPr>
        <w:t>.</w:t>
      </w:r>
      <w:r w:rsidRPr="007E1F17">
        <w:rPr>
          <w:rFonts w:ascii="Times New Roman" w:eastAsia="Times New Roman" w:hAnsi="Times New Roman" w:hint="eastAsia"/>
          <w:iCs/>
          <w:kern w:val="0"/>
        </w:rPr>
        <w:t>S</w:t>
      </w:r>
      <w:r w:rsidRPr="007E1F17">
        <w:rPr>
          <w:rFonts w:ascii="Times New Roman" w:eastAsia="Times New Roman" w:hAnsi="Times New Roman"/>
          <w:iCs/>
          <w:kern w:val="0"/>
        </w:rPr>
        <w:t>.)</w:t>
      </w:r>
    </w:p>
    <w:p w14:paraId="1C4C84F1" w14:textId="77777777" w:rsidR="007E1F17" w:rsidRPr="007E1F17" w:rsidRDefault="007E1F17" w:rsidP="007E1F17">
      <w:pPr>
        <w:widowControl/>
        <w:spacing w:before="60" w:after="60" w:line="480" w:lineRule="auto"/>
        <w:rPr>
          <w:rFonts w:ascii="Times New Roman" w:eastAsia="Times New Roman" w:hAnsi="Times New Roman"/>
          <w:kern w:val="0"/>
        </w:rPr>
      </w:pPr>
    </w:p>
    <w:p w14:paraId="3E94C10E" w14:textId="7DA89AED" w:rsidR="007E1F17" w:rsidRPr="007E1F17" w:rsidRDefault="00A854C7" w:rsidP="007E1F17">
      <w:pPr>
        <w:widowControl/>
        <w:spacing w:before="60" w:after="60" w:line="480" w:lineRule="auto"/>
        <w:jc w:val="center"/>
        <w:rPr>
          <w:rFonts w:ascii="Times New Roman" w:hAnsi="Times New Roman"/>
          <w:iCs/>
          <w:kern w:val="0"/>
        </w:rPr>
      </w:pPr>
      <w:r>
        <w:rPr>
          <w:rFonts w:ascii="Times New Roman" w:eastAsia="Times New Roman" w:hAnsi="Times New Roman"/>
          <w:noProof/>
          <w:kern w:val="0"/>
        </w:rPr>
        <w:lastRenderedPageBreak/>
        <w:drawing>
          <wp:inline distT="0" distB="0" distL="0" distR="0" wp14:anchorId="3500FCC7" wp14:editId="1A8AC698">
            <wp:extent cx="5480050" cy="3175000"/>
            <wp:effectExtent l="0" t="0" r="0" b="0"/>
            <wp:docPr id="1920694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 t="3851" r="116" b="51387"/>
                    <a:stretch>
                      <a:fillRect/>
                    </a:stretch>
                  </pic:blipFill>
                  <pic:spPr bwMode="auto">
                    <a:xfrm>
                      <a:off x="0" y="0"/>
                      <a:ext cx="5480050" cy="3175000"/>
                    </a:xfrm>
                    <a:prstGeom prst="rect">
                      <a:avLst/>
                    </a:prstGeom>
                    <a:noFill/>
                    <a:ln>
                      <a:noFill/>
                    </a:ln>
                    <a:extLst>
                      <a:ext uri="{53640926-AAD7-44D8-BBD7-CCE9431645EC}">
                        <a14:shadowObscured xmlns:a14="http://schemas.microsoft.com/office/drawing/2010/main"/>
                      </a:ext>
                    </a:extLst>
                  </pic:spPr>
                </pic:pic>
              </a:graphicData>
            </a:graphic>
          </wp:inline>
        </w:drawing>
      </w:r>
    </w:p>
    <w:p w14:paraId="6BBF1611" w14:textId="77777777" w:rsidR="007E1F17" w:rsidRPr="007E1F17" w:rsidRDefault="007E1F17" w:rsidP="007E1F17">
      <w:pPr>
        <w:widowControl/>
        <w:spacing w:before="60" w:after="60" w:line="480" w:lineRule="auto"/>
        <w:jc w:val="left"/>
        <w:rPr>
          <w:rFonts w:ascii="Times New Roman" w:hAnsi="Times New Roman"/>
          <w:iCs/>
          <w:kern w:val="0"/>
        </w:rPr>
      </w:pPr>
      <w:r w:rsidRPr="007E1F17">
        <w:rPr>
          <w:rFonts w:ascii="Times New Roman" w:hAnsi="Times New Roman" w:hint="eastAsia"/>
          <w:b/>
          <w:bCs/>
          <w:iCs/>
          <w:kern w:val="0"/>
        </w:rPr>
        <w:t xml:space="preserve">Extended Data Fig. </w:t>
      </w:r>
      <w:r w:rsidRPr="007E1F17">
        <w:rPr>
          <w:rFonts w:ascii="Times New Roman" w:eastAsia="Times New Roman" w:hAnsi="Times New Roman" w:hint="eastAsia"/>
          <w:b/>
          <w:bCs/>
          <w:iCs/>
          <w:kern w:val="0"/>
        </w:rPr>
        <w:t>1</w:t>
      </w:r>
      <w:r w:rsidRPr="007E1F17">
        <w:rPr>
          <w:rFonts w:ascii="Times New Roman" w:eastAsia="Times New Roman" w:hAnsi="Times New Roman"/>
          <w:b/>
          <w:bCs/>
          <w:iCs/>
          <w:kern w:val="0"/>
        </w:rPr>
        <w:t xml:space="preserve">: Pegsitacianine responds to acidic environments with ON/OFF fluorescence response across pH 5.3. </w:t>
      </w:r>
      <w:proofErr w:type="gramStart"/>
      <w:r w:rsidRPr="007E1F17">
        <w:rPr>
          <w:rFonts w:ascii="Times New Roman" w:hAnsi="Times New Roman" w:hint="eastAsia"/>
          <w:b/>
          <w:bCs/>
          <w:iCs/>
          <w:kern w:val="0"/>
        </w:rPr>
        <w:t>a</w:t>
      </w:r>
      <w:r w:rsidRPr="007E1F17">
        <w:rPr>
          <w:rFonts w:ascii="Times New Roman" w:eastAsia="Times New Roman" w:hAnsi="Times New Roman"/>
          <w:b/>
          <w:bCs/>
          <w:iCs/>
          <w:kern w:val="0"/>
        </w:rPr>
        <w:t>,</w:t>
      </w:r>
      <w:proofErr w:type="gramEnd"/>
      <w:r w:rsidRPr="007E1F17">
        <w:rPr>
          <w:rFonts w:ascii="Times New Roman" w:eastAsia="Times New Roman" w:hAnsi="Times New Roman"/>
          <w:iCs/>
          <w:kern w:val="0"/>
        </w:rPr>
        <w:t xml:space="preserve"> </w:t>
      </w:r>
      <w:r w:rsidRPr="007E1F17">
        <w:rPr>
          <w:rFonts w:ascii="Times New Roman" w:hAnsi="Times New Roman"/>
          <w:iCs/>
          <w:kern w:val="0"/>
        </w:rPr>
        <w:t>Chemical structures of indocyanine green</w:t>
      </w:r>
      <w:r w:rsidRPr="007E1F17">
        <w:rPr>
          <w:rFonts w:ascii="Times New Roman" w:eastAsia="Times New Roman" w:hAnsi="Times New Roman"/>
          <w:kern w:val="0"/>
        </w:rPr>
        <w:t xml:space="preserve"> </w:t>
      </w:r>
      <w:proofErr w:type="spellStart"/>
      <w:r w:rsidRPr="007E1F17">
        <w:rPr>
          <w:rFonts w:ascii="Times New Roman" w:hAnsi="Times New Roman"/>
          <w:iCs/>
          <w:kern w:val="0"/>
        </w:rPr>
        <w:t>sulfosuccinimidyl</w:t>
      </w:r>
      <w:proofErr w:type="spellEnd"/>
      <w:r w:rsidRPr="007E1F17">
        <w:rPr>
          <w:rFonts w:ascii="Times New Roman" w:hAnsi="Times New Roman"/>
          <w:iCs/>
          <w:kern w:val="0"/>
        </w:rPr>
        <w:t xml:space="preserve"> ester (ICG</w:t>
      </w:r>
      <w:r w:rsidRPr="007E1F17">
        <w:rPr>
          <w:rFonts w:ascii="Times New Roman" w:hAnsi="Times New Roman" w:hint="eastAsia"/>
          <w:iCs/>
          <w:kern w:val="0"/>
        </w:rPr>
        <w:t>-</w:t>
      </w:r>
      <w:proofErr w:type="spellStart"/>
      <w:r w:rsidRPr="007E1F17">
        <w:rPr>
          <w:rFonts w:ascii="Times New Roman" w:hAnsi="Times New Roman" w:hint="eastAsia"/>
          <w:iCs/>
          <w:kern w:val="0"/>
        </w:rPr>
        <w:t>Sulfo</w:t>
      </w:r>
      <w:proofErr w:type="spellEnd"/>
      <w:r w:rsidRPr="007E1F17">
        <w:rPr>
          <w:rFonts w:ascii="Times New Roman" w:hAnsi="Times New Roman" w:hint="eastAsia"/>
          <w:iCs/>
          <w:kern w:val="0"/>
        </w:rPr>
        <w:t>-Osu</w:t>
      </w:r>
      <w:r w:rsidRPr="007E1F17">
        <w:rPr>
          <w:rFonts w:ascii="Times New Roman" w:hAnsi="Times New Roman"/>
          <w:iCs/>
          <w:kern w:val="0"/>
        </w:rPr>
        <w:t>) and Pegsitacianine. The purple circle indicates the conjugation site of ICG to the ultra-pH-sensitive (UPS) polymer.</w:t>
      </w:r>
      <w:r w:rsidRPr="007E1F17">
        <w:rPr>
          <w:rFonts w:ascii="Times New Roman" w:eastAsia="Times New Roman" w:hAnsi="Times New Roman"/>
          <w:iCs/>
          <w:kern w:val="0"/>
        </w:rPr>
        <w:t xml:space="preserve"> </w:t>
      </w:r>
      <w:r w:rsidRPr="007E1F17">
        <w:rPr>
          <w:rFonts w:ascii="Times New Roman" w:hAnsi="Times New Roman" w:hint="eastAsia"/>
          <w:b/>
          <w:bCs/>
          <w:iCs/>
          <w:kern w:val="0"/>
        </w:rPr>
        <w:t>b</w:t>
      </w:r>
      <w:r w:rsidRPr="007E1F17">
        <w:rPr>
          <w:rFonts w:ascii="Times New Roman" w:eastAsia="Times New Roman" w:hAnsi="Times New Roman"/>
          <w:b/>
          <w:bCs/>
          <w:iCs/>
          <w:kern w:val="0"/>
        </w:rPr>
        <w:t>,</w:t>
      </w:r>
      <w:r w:rsidRPr="007E1F17">
        <w:rPr>
          <w:rFonts w:ascii="Times New Roman" w:eastAsia="Times New Roman" w:hAnsi="Times New Roman"/>
          <w:iCs/>
          <w:kern w:val="0"/>
        </w:rPr>
        <w:t xml:space="preserve"> Fluorescence intensity of Pegsitacianine as a function of </w:t>
      </w:r>
      <w:proofErr w:type="spellStart"/>
      <w:r w:rsidRPr="007E1F17">
        <w:rPr>
          <w:rFonts w:ascii="Times New Roman" w:eastAsia="Times New Roman" w:hAnsi="Times New Roman"/>
          <w:iCs/>
          <w:kern w:val="0"/>
        </w:rPr>
        <w:t>pH.</w:t>
      </w:r>
      <w:proofErr w:type="spellEnd"/>
      <w:r w:rsidRPr="007E1F17">
        <w:rPr>
          <w:rFonts w:ascii="Times New Roman" w:eastAsia="Times New Roman" w:hAnsi="Times New Roman"/>
          <w:iCs/>
          <w:kern w:val="0"/>
        </w:rPr>
        <w:t xml:space="preserve"> At pH values above the transition threshold (pH&gt;5.3), the UPS nanosensor remains in a micellar “OFF” state with quenched fluorescence. At pH&lt;5.3, micelles dissociate into unimers, resulting in sharp fluorescence activation (ON state). </w:t>
      </w:r>
      <w:r w:rsidRPr="007E1F17">
        <w:rPr>
          <w:rFonts w:ascii="Times New Roman" w:hAnsi="Times New Roman" w:hint="eastAsia"/>
          <w:b/>
          <w:bCs/>
          <w:iCs/>
          <w:kern w:val="0"/>
        </w:rPr>
        <w:t>c</w:t>
      </w:r>
      <w:r w:rsidRPr="007E1F17">
        <w:rPr>
          <w:rFonts w:ascii="Times New Roman" w:eastAsia="Times New Roman" w:hAnsi="Times New Roman"/>
          <w:b/>
          <w:bCs/>
          <w:iCs/>
          <w:kern w:val="0"/>
        </w:rPr>
        <w:t>,</w:t>
      </w:r>
      <w:r w:rsidRPr="007E1F17">
        <w:rPr>
          <w:rFonts w:ascii="Times New Roman" w:eastAsia="Times New Roman" w:hAnsi="Times New Roman"/>
          <w:iCs/>
          <w:kern w:val="0"/>
        </w:rPr>
        <w:t xml:space="preserve"> Fluorescence overlaid with brightfield images of patient plasma samples, with or without Pegsitacianine injection, at pH 7.4 or pH 4.5. Near-infrared fluorescence imaging (</w:t>
      </w:r>
      <w:r w:rsidRPr="007E1F17">
        <w:rPr>
          <w:rFonts w:ascii="Symbol" w:eastAsia="Times New Roman" w:hAnsi="Symbol"/>
          <w:iCs/>
          <w:kern w:val="0"/>
        </w:rPr>
        <w:t>l</w:t>
      </w:r>
      <w:r w:rsidRPr="007E1F17">
        <w:rPr>
          <w:rFonts w:ascii="Times New Roman" w:eastAsia="Times New Roman" w:hAnsi="Times New Roman"/>
          <w:iCs/>
          <w:kern w:val="0"/>
          <w:vertAlign w:val="subscript"/>
        </w:rPr>
        <w:t>ex</w:t>
      </w:r>
      <w:r w:rsidRPr="007E1F17">
        <w:rPr>
          <w:rFonts w:ascii="Times New Roman" w:eastAsia="Times New Roman" w:hAnsi="Times New Roman"/>
          <w:iCs/>
          <w:kern w:val="0"/>
        </w:rPr>
        <w:t>/</w:t>
      </w:r>
      <w:r w:rsidRPr="007E1F17">
        <w:rPr>
          <w:rFonts w:ascii="Symbol" w:eastAsia="Times New Roman" w:hAnsi="Symbol"/>
          <w:iCs/>
          <w:kern w:val="0"/>
        </w:rPr>
        <w:t>l</w:t>
      </w:r>
      <w:proofErr w:type="spellStart"/>
      <w:r w:rsidRPr="007E1F17">
        <w:rPr>
          <w:rFonts w:ascii="Times New Roman" w:eastAsia="Times New Roman" w:hAnsi="Times New Roman"/>
          <w:iCs/>
          <w:kern w:val="0"/>
          <w:vertAlign w:val="subscript"/>
        </w:rPr>
        <w:t>em</w:t>
      </w:r>
      <w:proofErr w:type="spellEnd"/>
      <w:r w:rsidRPr="007E1F17">
        <w:rPr>
          <w:rFonts w:ascii="Times New Roman" w:eastAsia="Times New Roman" w:hAnsi="Times New Roman"/>
          <w:iCs/>
          <w:kern w:val="0"/>
        </w:rPr>
        <w:t xml:space="preserve"> = 780/820 nm) shows strong signal activation of plasma sample (collected 24 h post injection) after acidification to pH 4.5, but not at pH 7.4 or before injection. </w:t>
      </w:r>
      <w:r w:rsidRPr="007E1F17">
        <w:rPr>
          <w:rFonts w:ascii="Times New Roman" w:eastAsia="Times New Roman" w:hAnsi="Times New Roman"/>
          <w:iCs/>
          <w:kern w:val="0"/>
        </w:rPr>
        <w:br w:type="page"/>
      </w:r>
    </w:p>
    <w:p w14:paraId="1CBE7E2B" w14:textId="77777777" w:rsidR="007E1F17" w:rsidRPr="007E1F17" w:rsidRDefault="007E1F17" w:rsidP="007E1F17">
      <w:pPr>
        <w:widowControl/>
        <w:spacing w:before="60" w:after="60" w:line="480" w:lineRule="auto"/>
        <w:jc w:val="left"/>
        <w:rPr>
          <w:rFonts w:ascii="Times New Roman" w:hAnsi="Times New Roman"/>
          <w:iCs/>
          <w:kern w:val="0"/>
        </w:rPr>
      </w:pPr>
      <w:r w:rsidRPr="007E1F17">
        <w:rPr>
          <w:rFonts w:ascii="Times New Roman" w:eastAsia="Times New Roman" w:hAnsi="Times New Roman"/>
          <w:noProof/>
          <w:kern w:val="0"/>
        </w:rPr>
        <w:lastRenderedPageBreak/>
        <w:drawing>
          <wp:inline distT="0" distB="0" distL="0" distR="0" wp14:anchorId="10AD6AF6" wp14:editId="564425AE">
            <wp:extent cx="5937250" cy="2425700"/>
            <wp:effectExtent l="0" t="0" r="0" b="0"/>
            <wp:docPr id="862641376" name="Picture 7"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1376" name="Picture 7" descr="A screenshot of a video gam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20" b="60910"/>
                    <a:stretch>
                      <a:fillRect/>
                    </a:stretch>
                  </pic:blipFill>
                  <pic:spPr bwMode="auto">
                    <a:xfrm>
                      <a:off x="0" y="0"/>
                      <a:ext cx="5937250" cy="2425700"/>
                    </a:xfrm>
                    <a:prstGeom prst="rect">
                      <a:avLst/>
                    </a:prstGeom>
                    <a:noFill/>
                    <a:ln>
                      <a:noFill/>
                    </a:ln>
                    <a:extLst>
                      <a:ext uri="{53640926-AAD7-44D8-BBD7-CCE9431645EC}">
                        <a14:shadowObscured xmlns:a14="http://schemas.microsoft.com/office/drawing/2010/main"/>
                      </a:ext>
                    </a:extLst>
                  </pic:spPr>
                </pic:pic>
              </a:graphicData>
            </a:graphic>
          </wp:inline>
        </w:drawing>
      </w:r>
    </w:p>
    <w:p w14:paraId="52FAF1FD" w14:textId="77777777" w:rsidR="007E1F17" w:rsidRPr="007E1F17" w:rsidRDefault="007E1F17" w:rsidP="007E1F17">
      <w:pPr>
        <w:widowControl/>
        <w:spacing w:before="60" w:after="60" w:line="480" w:lineRule="auto"/>
        <w:jc w:val="left"/>
        <w:rPr>
          <w:rFonts w:ascii="Times New Roman" w:hAnsi="Times New Roman"/>
          <w:b/>
          <w:bCs/>
          <w:iCs/>
          <w:kern w:val="0"/>
        </w:rPr>
      </w:pPr>
      <w:r w:rsidRPr="007E1F17">
        <w:rPr>
          <w:rFonts w:ascii="Times New Roman" w:hAnsi="Times New Roman" w:hint="eastAsia"/>
          <w:b/>
          <w:bCs/>
          <w:iCs/>
          <w:kern w:val="0"/>
        </w:rPr>
        <w:t xml:space="preserve">Extended Data Fig. </w:t>
      </w:r>
      <w:r w:rsidRPr="007E1F17">
        <w:rPr>
          <w:rFonts w:ascii="Times New Roman" w:eastAsia="Times New Roman" w:hAnsi="Times New Roman"/>
          <w:b/>
          <w:bCs/>
          <w:iCs/>
          <w:kern w:val="0"/>
        </w:rPr>
        <w:t xml:space="preserve">2: </w:t>
      </w:r>
      <w:r w:rsidRPr="007E1F17">
        <w:rPr>
          <w:rFonts w:ascii="Times New Roman" w:eastAsia="Times New Roman" w:hAnsi="Times New Roman"/>
          <w:b/>
          <w:bCs/>
          <w:kern w:val="0"/>
        </w:rPr>
        <w:t>Quantitative relationship between Pegsitacianine fluorescence and cancer cell presence across imaging systems.</w:t>
      </w:r>
      <w:r w:rsidRPr="007E1F17">
        <w:rPr>
          <w:rFonts w:ascii="Times New Roman" w:hAnsi="Times New Roman" w:hint="eastAsia"/>
          <w:b/>
          <w:bCs/>
          <w:kern w:val="0"/>
        </w:rPr>
        <w:t xml:space="preserve"> </w:t>
      </w:r>
      <w:r w:rsidRPr="007E1F17">
        <w:rPr>
          <w:rFonts w:ascii="Times New Roman" w:eastAsia="Times New Roman" w:hAnsi="Times New Roman"/>
          <w:kern w:val="0"/>
        </w:rPr>
        <w:t xml:space="preserve">Biopsied samples (~300) from fluorescent and non-fluorescent regions were compared with histopathology. Sensitivity for detecting regions containing identifiable cancer cells was 0.88, 0.89, and 0.93, with specificity of 0.67, 0.58, and 0.64 for the da Vinci Firefly, Rubina, and </w:t>
      </w:r>
      <w:proofErr w:type="spellStart"/>
      <w:r w:rsidRPr="007E1F17">
        <w:rPr>
          <w:rFonts w:ascii="Times New Roman" w:eastAsia="Times New Roman" w:hAnsi="Times New Roman"/>
          <w:kern w:val="0"/>
        </w:rPr>
        <w:t>SpyPhi</w:t>
      </w:r>
      <w:proofErr w:type="spellEnd"/>
      <w:r w:rsidRPr="007E1F17">
        <w:rPr>
          <w:rFonts w:ascii="Times New Roman" w:eastAsia="Times New Roman" w:hAnsi="Times New Roman"/>
          <w:kern w:val="0"/>
        </w:rPr>
        <w:t xml:space="preserve"> platforms, respectively. </w:t>
      </w:r>
      <w:proofErr w:type="spellStart"/>
      <w:r w:rsidRPr="007E1F17">
        <w:rPr>
          <w:rFonts w:ascii="Times New Roman" w:eastAsia="Times New Roman" w:hAnsi="Times New Roman"/>
          <w:kern w:val="0"/>
        </w:rPr>
        <w:t>CancerVision</w:t>
      </w:r>
      <w:proofErr w:type="spellEnd"/>
      <w:r w:rsidRPr="007E1F17">
        <w:rPr>
          <w:rFonts w:ascii="Times New Roman" w:eastAsia="Times New Roman" w:hAnsi="Times New Roman"/>
          <w:kern w:val="0"/>
        </w:rPr>
        <w:t xml:space="preserve">™ Goggles, which provide continuous fluorescence readouts, yielded an area under the receiver operating characteristic curve (AUC) of 0.773 across 279 histopathology-verified regions (77 cancer, 202 non-cancer). </w:t>
      </w:r>
    </w:p>
    <w:p w14:paraId="002263DC" w14:textId="77777777" w:rsidR="007E1F17" w:rsidRPr="007E1F17" w:rsidRDefault="007E1F17" w:rsidP="007E1F17">
      <w:pPr>
        <w:widowControl/>
        <w:spacing w:after="160" w:line="278" w:lineRule="auto"/>
        <w:jc w:val="left"/>
        <w:rPr>
          <w:rFonts w:ascii="Times New Roman" w:eastAsia="Times New Roman" w:hAnsi="Times New Roman"/>
          <w:b/>
          <w:bCs/>
          <w:iCs/>
          <w:kern w:val="0"/>
        </w:rPr>
      </w:pPr>
      <w:r w:rsidRPr="007E1F17">
        <w:rPr>
          <w:rFonts w:ascii="Times New Roman" w:eastAsia="Times New Roman" w:hAnsi="Times New Roman"/>
          <w:b/>
          <w:bCs/>
          <w:iCs/>
          <w:kern w:val="0"/>
        </w:rPr>
        <w:br w:type="page"/>
      </w:r>
    </w:p>
    <w:p w14:paraId="425DA672" w14:textId="77777777" w:rsidR="007E1F17" w:rsidRPr="007E1F17" w:rsidRDefault="007E1F17" w:rsidP="007E1F17">
      <w:pPr>
        <w:widowControl/>
        <w:spacing w:before="60" w:after="60" w:line="480" w:lineRule="auto"/>
        <w:jc w:val="left"/>
        <w:rPr>
          <w:rFonts w:ascii="Times New Roman" w:eastAsia="Times New Roman" w:hAnsi="Times New Roman"/>
          <w:iCs/>
          <w:kern w:val="0"/>
        </w:rPr>
      </w:pPr>
      <w:r w:rsidRPr="007E1F17">
        <w:rPr>
          <w:rFonts w:ascii="Times New Roman" w:eastAsia="Times New Roman" w:hAnsi="Times New Roman"/>
          <w:noProof/>
          <w:kern w:val="0"/>
          <w14:ligatures w14:val="standardContextual"/>
        </w:rPr>
        <w:lastRenderedPageBreak/>
        <w:drawing>
          <wp:inline distT="0" distB="0" distL="0" distR="0" wp14:anchorId="10B5EF14" wp14:editId="0F666D90">
            <wp:extent cx="5937250" cy="4914900"/>
            <wp:effectExtent l="0" t="0" r="0" b="0"/>
            <wp:docPr id="1262261644"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61644" name="Picture 8" descr="A screenshot of a computer screen&#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248" b="25785"/>
                    <a:stretch>
                      <a:fillRect/>
                    </a:stretch>
                  </pic:blipFill>
                  <pic:spPr bwMode="auto">
                    <a:xfrm>
                      <a:off x="0" y="0"/>
                      <a:ext cx="5937250" cy="4914900"/>
                    </a:xfrm>
                    <a:prstGeom prst="rect">
                      <a:avLst/>
                    </a:prstGeom>
                    <a:noFill/>
                    <a:ln>
                      <a:noFill/>
                    </a:ln>
                    <a:extLst>
                      <a:ext uri="{53640926-AAD7-44D8-BBD7-CCE9431645EC}">
                        <a14:shadowObscured xmlns:a14="http://schemas.microsoft.com/office/drawing/2010/main"/>
                      </a:ext>
                    </a:extLst>
                  </pic:spPr>
                </pic:pic>
              </a:graphicData>
            </a:graphic>
          </wp:inline>
        </w:drawing>
      </w:r>
      <w:r w:rsidRPr="007E1F17">
        <w:rPr>
          <w:rFonts w:ascii="Times New Roman" w:eastAsia="Times New Roman" w:hAnsi="Times New Roman"/>
          <w:kern w:val="0"/>
        </w:rPr>
        <w:t xml:space="preserve"> </w:t>
      </w:r>
    </w:p>
    <w:p w14:paraId="1DC72DBF" w14:textId="77777777" w:rsidR="007E1F17" w:rsidRPr="007E1F17" w:rsidRDefault="007E1F17" w:rsidP="007E1F17">
      <w:pPr>
        <w:widowControl/>
        <w:spacing w:before="60" w:after="60" w:line="480" w:lineRule="auto"/>
        <w:rPr>
          <w:rFonts w:ascii="Times New Roman" w:eastAsia="Times New Roman" w:hAnsi="Times New Roman"/>
          <w:iCs/>
          <w:kern w:val="0"/>
        </w:rPr>
      </w:pPr>
      <w:r w:rsidRPr="007E1F17">
        <w:rPr>
          <w:rFonts w:ascii="Times New Roman" w:hAnsi="Times New Roman" w:hint="eastAsia"/>
          <w:b/>
          <w:bCs/>
          <w:iCs/>
          <w:kern w:val="0"/>
        </w:rPr>
        <w:t>Extended Data Fig. 3</w:t>
      </w:r>
      <w:r w:rsidRPr="007E1F17">
        <w:rPr>
          <w:rFonts w:ascii="Times New Roman" w:eastAsia="Times New Roman" w:hAnsi="Times New Roman"/>
          <w:b/>
          <w:bCs/>
          <w:iCs/>
          <w:kern w:val="0"/>
        </w:rPr>
        <w:t xml:space="preserve">: </w:t>
      </w:r>
      <w:r w:rsidRPr="007E1F17">
        <w:rPr>
          <w:rFonts w:ascii="Times New Roman" w:hAnsi="Times New Roman" w:hint="eastAsia"/>
          <w:b/>
          <w:bCs/>
          <w:iCs/>
          <w:kern w:val="0"/>
        </w:rPr>
        <w:t>F</w:t>
      </w:r>
      <w:r w:rsidRPr="007E1F17">
        <w:rPr>
          <w:rFonts w:ascii="Times New Roman" w:eastAsia="Times New Roman" w:hAnsi="Times New Roman"/>
          <w:b/>
          <w:bCs/>
          <w:iCs/>
          <w:kern w:val="0"/>
        </w:rPr>
        <w:t>eature plots</w:t>
      </w:r>
      <w:r w:rsidRPr="007E1F17">
        <w:rPr>
          <w:rFonts w:ascii="Times New Roman" w:hAnsi="Times New Roman" w:hint="eastAsia"/>
          <w:b/>
          <w:bCs/>
          <w:iCs/>
          <w:kern w:val="0"/>
        </w:rPr>
        <w:t xml:space="preserve"> and</w:t>
      </w:r>
      <w:r w:rsidRPr="007E1F17">
        <w:rPr>
          <w:rFonts w:ascii="Times New Roman" w:eastAsia="Times New Roman" w:hAnsi="Times New Roman"/>
          <w:b/>
          <w:bCs/>
          <w:iCs/>
          <w:kern w:val="0"/>
        </w:rPr>
        <w:t xml:space="preserve"> </w:t>
      </w:r>
      <w:r w:rsidRPr="007E1F17">
        <w:rPr>
          <w:rFonts w:ascii="Times New Roman" w:hAnsi="Times New Roman" w:hint="eastAsia"/>
          <w:b/>
          <w:bCs/>
          <w:iCs/>
          <w:kern w:val="0"/>
        </w:rPr>
        <w:t>h</w:t>
      </w:r>
      <w:r w:rsidRPr="007E1F17">
        <w:rPr>
          <w:rFonts w:ascii="Times New Roman" w:eastAsia="Times New Roman" w:hAnsi="Times New Roman"/>
          <w:b/>
          <w:bCs/>
          <w:iCs/>
          <w:kern w:val="0"/>
        </w:rPr>
        <w:t>eatmap of gene expression for key marker genes used in cell type annotation.</w:t>
      </w:r>
      <w:r w:rsidRPr="007E1F17">
        <w:rPr>
          <w:rFonts w:ascii="Times New Roman" w:eastAsia="Times New Roman" w:hAnsi="Times New Roman"/>
          <w:kern w:val="0"/>
        </w:rPr>
        <w:t xml:space="preserve"> </w:t>
      </w:r>
      <w:proofErr w:type="gramStart"/>
      <w:r w:rsidRPr="007E1F17">
        <w:rPr>
          <w:rFonts w:ascii="Times New Roman" w:hAnsi="Times New Roman" w:hint="eastAsia"/>
          <w:b/>
          <w:bCs/>
          <w:iCs/>
          <w:kern w:val="0"/>
        </w:rPr>
        <w:t>a</w:t>
      </w:r>
      <w:r w:rsidRPr="007E1F17">
        <w:rPr>
          <w:rFonts w:ascii="Times New Roman" w:eastAsia="Times New Roman" w:hAnsi="Times New Roman"/>
          <w:b/>
          <w:bCs/>
          <w:iCs/>
          <w:kern w:val="0"/>
        </w:rPr>
        <w:t>,</w:t>
      </w:r>
      <w:proofErr w:type="gramEnd"/>
      <w:r w:rsidRPr="007E1F17">
        <w:rPr>
          <w:rFonts w:ascii="Times New Roman" w:eastAsia="Times New Roman" w:hAnsi="Times New Roman"/>
          <w:b/>
          <w:bCs/>
          <w:iCs/>
          <w:kern w:val="0"/>
        </w:rPr>
        <w:t xml:space="preserve"> </w:t>
      </w:r>
      <w:r w:rsidRPr="007E1F17">
        <w:rPr>
          <w:rFonts w:ascii="Times New Roman" w:eastAsia="Times New Roman" w:hAnsi="Times New Roman"/>
          <w:iCs/>
          <w:kern w:val="0"/>
        </w:rPr>
        <w:t>Feature plots displaying spatial distribution of individual gene expressions on UMAP coordinates. Expression patterns of representative markers demonstrate localization within specific cell populations.</w:t>
      </w:r>
      <w:r w:rsidRPr="007E1F17">
        <w:rPr>
          <w:rFonts w:ascii="Times New Roman" w:eastAsia="Times New Roman" w:hAnsi="Times New Roman"/>
          <w:b/>
          <w:bCs/>
          <w:iCs/>
          <w:kern w:val="0"/>
        </w:rPr>
        <w:t xml:space="preserve"> </w:t>
      </w:r>
      <w:r w:rsidRPr="007E1F17">
        <w:rPr>
          <w:rFonts w:ascii="Times New Roman" w:hAnsi="Times New Roman" w:hint="eastAsia"/>
          <w:b/>
          <w:bCs/>
          <w:iCs/>
          <w:kern w:val="0"/>
        </w:rPr>
        <w:t>b</w:t>
      </w:r>
      <w:r w:rsidRPr="007E1F17">
        <w:rPr>
          <w:rFonts w:ascii="Times New Roman" w:eastAsia="Times New Roman" w:hAnsi="Times New Roman"/>
          <w:b/>
          <w:bCs/>
          <w:iCs/>
          <w:kern w:val="0"/>
        </w:rPr>
        <w:t xml:space="preserve">, </w:t>
      </w:r>
      <w:r w:rsidRPr="007E1F17">
        <w:rPr>
          <w:rFonts w:ascii="Times New Roman" w:eastAsia="Times New Roman" w:hAnsi="Times New Roman"/>
          <w:iCs/>
          <w:kern w:val="0"/>
        </w:rPr>
        <w:t>Heatmap of selected marker genes across identified cell populations, highlighting cell type-specific gene expression signatures.</w:t>
      </w:r>
      <w:r w:rsidRPr="007E1F17">
        <w:rPr>
          <w:rFonts w:ascii="Times New Roman" w:hAnsi="Times New Roman" w:hint="eastAsia"/>
          <w:iCs/>
          <w:kern w:val="0"/>
        </w:rPr>
        <w:t xml:space="preserve"> </w:t>
      </w:r>
      <w:r w:rsidRPr="007E1F17">
        <w:rPr>
          <w:rFonts w:ascii="Times New Roman" w:eastAsia="Times New Roman" w:hAnsi="Times New Roman"/>
          <w:iCs/>
          <w:kern w:val="0"/>
        </w:rPr>
        <w:br w:type="page"/>
      </w:r>
    </w:p>
    <w:p w14:paraId="7D32C170" w14:textId="77777777" w:rsidR="007E1F17" w:rsidRPr="007E1F17" w:rsidRDefault="007E1F17" w:rsidP="007E1F17">
      <w:pPr>
        <w:widowControl/>
        <w:spacing w:before="60" w:after="60" w:line="480" w:lineRule="auto"/>
        <w:rPr>
          <w:rFonts w:ascii="Times New Roman" w:hAnsi="Times New Roman"/>
          <w:iCs/>
          <w:kern w:val="0"/>
        </w:rPr>
      </w:pPr>
      <w:r w:rsidRPr="007E1F17">
        <w:rPr>
          <w:rFonts w:ascii="Times New Roman" w:hAnsi="Times New Roman" w:hint="eastAsia"/>
          <w:iCs/>
          <w:noProof/>
          <w:kern w:val="0"/>
          <w14:ligatures w14:val="standardContextual"/>
        </w:rPr>
        <w:lastRenderedPageBreak/>
        <w:drawing>
          <wp:inline distT="0" distB="0" distL="0" distR="0" wp14:anchorId="06D3AD58" wp14:editId="6785EF9F">
            <wp:extent cx="5937250" cy="3594100"/>
            <wp:effectExtent l="0" t="0" r="0" b="0"/>
            <wp:docPr id="1993842084" name="Picture 9"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42084" name="Picture 9" descr="A screenshot of a video gam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57" b="42066"/>
                    <a:stretch>
                      <a:fillRect/>
                    </a:stretch>
                  </pic:blipFill>
                  <pic:spPr bwMode="auto">
                    <a:xfrm>
                      <a:off x="0" y="0"/>
                      <a:ext cx="5937250" cy="3594100"/>
                    </a:xfrm>
                    <a:prstGeom prst="rect">
                      <a:avLst/>
                    </a:prstGeom>
                    <a:noFill/>
                    <a:ln>
                      <a:noFill/>
                    </a:ln>
                    <a:extLst>
                      <a:ext uri="{53640926-AAD7-44D8-BBD7-CCE9431645EC}">
                        <a14:shadowObscured xmlns:a14="http://schemas.microsoft.com/office/drawing/2010/main"/>
                      </a:ext>
                    </a:extLst>
                  </pic:spPr>
                </pic:pic>
              </a:graphicData>
            </a:graphic>
          </wp:inline>
        </w:drawing>
      </w:r>
    </w:p>
    <w:p w14:paraId="1F33E9B7" w14:textId="77777777" w:rsidR="007E1F17" w:rsidRPr="007E1F17" w:rsidRDefault="007E1F17" w:rsidP="007E1F17">
      <w:pPr>
        <w:widowControl/>
        <w:spacing w:before="60" w:after="60" w:line="480" w:lineRule="auto"/>
        <w:rPr>
          <w:rFonts w:ascii="Times New Roman" w:hAnsi="Times New Roman"/>
          <w:iCs/>
          <w:kern w:val="0"/>
        </w:rPr>
      </w:pPr>
      <w:r w:rsidRPr="007E1F17">
        <w:rPr>
          <w:rFonts w:ascii="Times New Roman" w:hAnsi="Times New Roman" w:hint="eastAsia"/>
          <w:b/>
          <w:bCs/>
          <w:iCs/>
          <w:kern w:val="0"/>
        </w:rPr>
        <w:t>Extended Data Fig. 4</w:t>
      </w:r>
      <w:r w:rsidRPr="007E1F17">
        <w:rPr>
          <w:rFonts w:ascii="Times New Roman" w:hAnsi="Times New Roman"/>
          <w:b/>
          <w:bCs/>
          <w:iCs/>
          <w:kern w:val="0"/>
        </w:rPr>
        <w:t>:</w:t>
      </w:r>
      <w:r w:rsidRPr="007E1F17">
        <w:rPr>
          <w:rFonts w:ascii="Times New Roman" w:eastAsia="Times New Roman" w:hAnsi="Times New Roman"/>
          <w:b/>
          <w:bCs/>
          <w:iCs/>
          <w:kern w:val="0"/>
        </w:rPr>
        <w:t xml:space="preserve"> Procedures for data integration and analysis for spatially resolved ICG and transcriptomic profiling.</w:t>
      </w:r>
      <w:r w:rsidRPr="007E1F17">
        <w:rPr>
          <w:rFonts w:ascii="Times New Roman" w:eastAsia="Times New Roman" w:hAnsi="Times New Roman"/>
          <w:b/>
          <w:bCs/>
          <w:kern w:val="0"/>
        </w:rPr>
        <w:t xml:space="preserve"> </w:t>
      </w:r>
      <w:proofErr w:type="gramStart"/>
      <w:r w:rsidRPr="007E1F17">
        <w:rPr>
          <w:rFonts w:ascii="Times New Roman" w:eastAsia="Times New Roman" w:hAnsi="Times New Roman"/>
          <w:b/>
          <w:bCs/>
          <w:iCs/>
          <w:kern w:val="0"/>
        </w:rPr>
        <w:t>a,</w:t>
      </w:r>
      <w:proofErr w:type="gramEnd"/>
      <w:r w:rsidRPr="007E1F17">
        <w:rPr>
          <w:rFonts w:ascii="Times New Roman" w:eastAsia="Times New Roman" w:hAnsi="Times New Roman"/>
          <w:iCs/>
          <w:kern w:val="0"/>
        </w:rPr>
        <w:t xml:space="preserve"> Data integration workflow. Tissue sections from Pegsitacianine-guided resections were processed in serial for ICG fluorescence imaging (slides 1 and 3) and spatial transcriptomic profiling (slide 2) using the 10x Genomics Xenium platform. ICG fluorescence was acquired on the Akoya </w:t>
      </w:r>
      <w:proofErr w:type="spellStart"/>
      <w:r w:rsidRPr="007E1F17">
        <w:rPr>
          <w:rFonts w:ascii="Times New Roman" w:eastAsia="Times New Roman" w:hAnsi="Times New Roman"/>
          <w:iCs/>
          <w:kern w:val="0"/>
        </w:rPr>
        <w:t>PhenoImager</w:t>
      </w:r>
      <w:proofErr w:type="spellEnd"/>
      <w:r w:rsidRPr="007E1F17">
        <w:rPr>
          <w:rFonts w:ascii="Times New Roman" w:eastAsia="Times New Roman" w:hAnsi="Times New Roman"/>
          <w:iCs/>
          <w:kern w:val="0"/>
        </w:rPr>
        <w:t xml:space="preserve"> using the 780 nm channel and aligned to the central Xenium-analyzed section using </w:t>
      </w:r>
      <w:proofErr w:type="spellStart"/>
      <w:r w:rsidRPr="007E1F17">
        <w:rPr>
          <w:rFonts w:ascii="Times New Roman" w:eastAsia="Times New Roman" w:hAnsi="Times New Roman"/>
          <w:iCs/>
          <w:kern w:val="0"/>
        </w:rPr>
        <w:t>Warpy</w:t>
      </w:r>
      <w:proofErr w:type="spellEnd"/>
      <w:r w:rsidRPr="007E1F17">
        <w:rPr>
          <w:rFonts w:ascii="Times New Roman" w:eastAsia="Times New Roman" w:hAnsi="Times New Roman"/>
          <w:iCs/>
          <w:kern w:val="0"/>
        </w:rPr>
        <w:t xml:space="preserve">. A composite acidity map was generated by averaging ICG signals from slides 1 and 3 and applying a Gaussian smoothing filter. Pixel-level ICG intensity was assigned to cells using rasterized cell boundaries from Xenium cell segmentation. The mean fluorescence intensity per cell was then added to the corresponding </w:t>
      </w:r>
      <w:proofErr w:type="spellStart"/>
      <w:r w:rsidRPr="007E1F17">
        <w:rPr>
          <w:rFonts w:ascii="Times New Roman" w:eastAsia="Times New Roman" w:hAnsi="Times New Roman"/>
          <w:iCs/>
          <w:kern w:val="0"/>
        </w:rPr>
        <w:t>AnnData</w:t>
      </w:r>
      <w:proofErr w:type="spellEnd"/>
      <w:r w:rsidRPr="007E1F17">
        <w:rPr>
          <w:rFonts w:ascii="Times New Roman" w:eastAsia="Times New Roman" w:hAnsi="Times New Roman"/>
          <w:iCs/>
          <w:kern w:val="0"/>
        </w:rPr>
        <w:t xml:space="preserve"> object. </w:t>
      </w:r>
      <w:r w:rsidRPr="007E1F17">
        <w:rPr>
          <w:rFonts w:ascii="Times New Roman" w:eastAsia="Times New Roman" w:hAnsi="Times New Roman"/>
          <w:b/>
          <w:bCs/>
          <w:iCs/>
          <w:kern w:val="0"/>
        </w:rPr>
        <w:t>b,</w:t>
      </w:r>
      <w:r w:rsidRPr="007E1F17">
        <w:rPr>
          <w:rFonts w:ascii="Times New Roman" w:eastAsia="Times New Roman" w:hAnsi="Times New Roman"/>
          <w:iCs/>
          <w:kern w:val="0"/>
        </w:rPr>
        <w:t xml:space="preserve"> Data analysis and visualization workflow. The integrated dataset was analyzed using </w:t>
      </w:r>
      <w:proofErr w:type="spellStart"/>
      <w:r w:rsidRPr="007E1F17">
        <w:rPr>
          <w:rFonts w:ascii="Times New Roman" w:eastAsia="Times New Roman" w:hAnsi="Times New Roman"/>
          <w:iCs/>
          <w:kern w:val="0"/>
        </w:rPr>
        <w:t>Squidpy</w:t>
      </w:r>
      <w:proofErr w:type="spellEnd"/>
      <w:r w:rsidRPr="007E1F17">
        <w:rPr>
          <w:rFonts w:ascii="Times New Roman" w:eastAsia="Times New Roman" w:hAnsi="Times New Roman"/>
          <w:iCs/>
          <w:kern w:val="0"/>
        </w:rPr>
        <w:t xml:space="preserve"> for spatial gene signature mapping, cell type identification, and image plotting.</w:t>
      </w:r>
      <w:r w:rsidRPr="007E1F17">
        <w:rPr>
          <w:rFonts w:ascii="Times New Roman" w:hAnsi="Times New Roman" w:hint="eastAsia"/>
          <w:iCs/>
          <w:kern w:val="0"/>
        </w:rPr>
        <w:t xml:space="preserve"> </w:t>
      </w:r>
      <w:r w:rsidRPr="007E1F17">
        <w:rPr>
          <w:rFonts w:ascii="Times New Roman" w:eastAsia="Times New Roman" w:hAnsi="Times New Roman"/>
          <w:iCs/>
          <w:kern w:val="0"/>
        </w:rPr>
        <w:br w:type="page"/>
      </w:r>
    </w:p>
    <w:p w14:paraId="2599C70E" w14:textId="611A8B31" w:rsidR="007E1F17" w:rsidRPr="007E1F17" w:rsidRDefault="001578A0" w:rsidP="007E1F17">
      <w:pPr>
        <w:widowControl/>
        <w:spacing w:before="60" w:after="60" w:line="480" w:lineRule="auto"/>
        <w:rPr>
          <w:rFonts w:ascii="Times New Roman" w:hAnsi="Times New Roman"/>
          <w:iCs/>
          <w:kern w:val="0"/>
        </w:rPr>
      </w:pPr>
      <w:r>
        <w:rPr>
          <w:rFonts w:ascii="Times New Roman" w:hAnsi="Times New Roman"/>
          <w:iCs/>
          <w:noProof/>
          <w:kern w:val="0"/>
        </w:rPr>
        <w:lastRenderedPageBreak/>
        <w:drawing>
          <wp:inline distT="0" distB="0" distL="0" distR="0" wp14:anchorId="211C990D" wp14:editId="401B3A1C">
            <wp:extent cx="5480050" cy="5308600"/>
            <wp:effectExtent l="0" t="0" r="0" b="0"/>
            <wp:docPr id="676774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29" b="11727"/>
                    <a:stretch>
                      <a:fillRect/>
                    </a:stretch>
                  </pic:blipFill>
                  <pic:spPr bwMode="auto">
                    <a:xfrm>
                      <a:off x="0" y="0"/>
                      <a:ext cx="5480050" cy="5308600"/>
                    </a:xfrm>
                    <a:prstGeom prst="rect">
                      <a:avLst/>
                    </a:prstGeom>
                    <a:noFill/>
                    <a:ln>
                      <a:noFill/>
                    </a:ln>
                    <a:extLst>
                      <a:ext uri="{53640926-AAD7-44D8-BBD7-CCE9431645EC}">
                        <a14:shadowObscured xmlns:a14="http://schemas.microsoft.com/office/drawing/2010/main"/>
                      </a:ext>
                    </a:extLst>
                  </pic:spPr>
                </pic:pic>
              </a:graphicData>
            </a:graphic>
          </wp:inline>
        </w:drawing>
      </w:r>
    </w:p>
    <w:p w14:paraId="1776390F" w14:textId="77777777" w:rsidR="007E1F17" w:rsidRPr="007E1F17" w:rsidRDefault="007E1F17" w:rsidP="007E1F17">
      <w:pPr>
        <w:widowControl/>
        <w:spacing w:before="60" w:after="60" w:line="480" w:lineRule="auto"/>
        <w:rPr>
          <w:rFonts w:ascii="Times New Roman" w:hAnsi="Times New Roman"/>
          <w:iCs/>
          <w:kern w:val="0"/>
        </w:rPr>
      </w:pPr>
      <w:r w:rsidRPr="007E1F17">
        <w:rPr>
          <w:rFonts w:ascii="Times New Roman" w:hAnsi="Times New Roman" w:hint="eastAsia"/>
          <w:b/>
          <w:bCs/>
          <w:iCs/>
          <w:kern w:val="0"/>
        </w:rPr>
        <w:t>Extended Data Fig. 5</w:t>
      </w:r>
      <w:r w:rsidRPr="007E1F17">
        <w:rPr>
          <w:rFonts w:ascii="Times New Roman" w:eastAsia="Times New Roman" w:hAnsi="Times New Roman"/>
          <w:b/>
          <w:bCs/>
          <w:iCs/>
          <w:kern w:val="0"/>
        </w:rPr>
        <w:t>: Spatial mapping of Pegsitacianine activation across HPV-positive and HPV-negative tumors.</w:t>
      </w:r>
      <w:r w:rsidRPr="007E1F17">
        <w:rPr>
          <w:rFonts w:ascii="Times New Roman" w:hAnsi="Times New Roman" w:hint="eastAsia"/>
          <w:b/>
          <w:bCs/>
          <w:iCs/>
          <w:kern w:val="0"/>
        </w:rPr>
        <w:t xml:space="preserve"> </w:t>
      </w:r>
      <w:r w:rsidRPr="007E1F17">
        <w:rPr>
          <w:rFonts w:ascii="Times New Roman" w:eastAsia="Times New Roman" w:hAnsi="Times New Roman"/>
          <w:iCs/>
          <w:kern w:val="0"/>
        </w:rPr>
        <w:t>Representative UMAP projections, spatial transcriptomic maps, and Pegsitacianine (ICG) overlays from 12 tumor samples spanning HPV-positive (left) and HPV-negative (right) patients. Across both groups, Pegsitacianine signal was enriched in stromal regions adjacent to epithelial nests, consistent with compartmentalization of acidotic metabolism and endothelial localization.</w:t>
      </w:r>
      <w:r w:rsidRPr="007E1F17">
        <w:rPr>
          <w:rFonts w:ascii="Times New Roman" w:hAnsi="Times New Roman" w:hint="eastAsia"/>
          <w:iCs/>
          <w:kern w:val="0"/>
        </w:rPr>
        <w:t xml:space="preserve"> </w:t>
      </w:r>
      <w:r w:rsidRPr="007E1F17">
        <w:rPr>
          <w:rFonts w:ascii="Times New Roman" w:eastAsia="Times New Roman" w:hAnsi="Times New Roman"/>
          <w:iCs/>
          <w:kern w:val="0"/>
        </w:rPr>
        <w:br w:type="page"/>
      </w:r>
    </w:p>
    <w:p w14:paraId="2D77A72D" w14:textId="1879ABFF" w:rsidR="007E1F17" w:rsidRPr="007E1F17" w:rsidRDefault="001578A0" w:rsidP="007E1F17">
      <w:pPr>
        <w:widowControl/>
        <w:spacing w:before="60" w:after="60" w:line="480" w:lineRule="auto"/>
        <w:rPr>
          <w:rFonts w:ascii="Times New Roman" w:eastAsia="Times New Roman" w:hAnsi="Times New Roman"/>
          <w:iCs/>
          <w:kern w:val="0"/>
        </w:rPr>
      </w:pPr>
      <w:r>
        <w:rPr>
          <w:rFonts w:ascii="Times New Roman" w:eastAsia="Times New Roman" w:hAnsi="Times New Roman"/>
          <w:iCs/>
          <w:noProof/>
          <w:kern w:val="0"/>
          <w14:ligatures w14:val="standardContextual"/>
        </w:rPr>
        <w:lastRenderedPageBreak/>
        <w:drawing>
          <wp:inline distT="0" distB="0" distL="0" distR="0" wp14:anchorId="04B478D4" wp14:editId="1106774B">
            <wp:extent cx="5480050" cy="5289550"/>
            <wp:effectExtent l="0" t="0" r="0" b="0"/>
            <wp:docPr id="601015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01" b="16024"/>
                    <a:stretch>
                      <a:fillRect/>
                    </a:stretch>
                  </pic:blipFill>
                  <pic:spPr bwMode="auto">
                    <a:xfrm>
                      <a:off x="0" y="0"/>
                      <a:ext cx="5480050" cy="5289550"/>
                    </a:xfrm>
                    <a:prstGeom prst="rect">
                      <a:avLst/>
                    </a:prstGeom>
                    <a:noFill/>
                    <a:ln>
                      <a:noFill/>
                    </a:ln>
                    <a:extLst>
                      <a:ext uri="{53640926-AAD7-44D8-BBD7-CCE9431645EC}">
                        <a14:shadowObscured xmlns:a14="http://schemas.microsoft.com/office/drawing/2010/main"/>
                      </a:ext>
                    </a:extLst>
                  </pic:spPr>
                </pic:pic>
              </a:graphicData>
            </a:graphic>
          </wp:inline>
        </w:drawing>
      </w:r>
    </w:p>
    <w:p w14:paraId="62554210" w14:textId="77777777" w:rsidR="007E1F17" w:rsidRPr="007E1F17" w:rsidRDefault="007E1F17" w:rsidP="007E1F17">
      <w:pPr>
        <w:widowControl/>
        <w:spacing w:before="60" w:after="60" w:line="480" w:lineRule="auto"/>
        <w:rPr>
          <w:rFonts w:ascii="Times New Roman" w:eastAsia="Times New Roman" w:hAnsi="Times New Roman"/>
          <w:iCs/>
          <w:kern w:val="0"/>
        </w:rPr>
      </w:pPr>
      <w:r w:rsidRPr="007E1F17">
        <w:rPr>
          <w:rFonts w:ascii="Times New Roman" w:hAnsi="Times New Roman" w:hint="eastAsia"/>
          <w:b/>
          <w:bCs/>
          <w:iCs/>
          <w:kern w:val="0"/>
        </w:rPr>
        <w:t>Extended Data Fig. 6</w:t>
      </w:r>
      <w:r w:rsidRPr="007E1F17">
        <w:rPr>
          <w:rFonts w:ascii="Times New Roman" w:eastAsia="Times New Roman" w:hAnsi="Times New Roman"/>
          <w:b/>
          <w:bCs/>
          <w:iCs/>
          <w:kern w:val="0"/>
        </w:rPr>
        <w:t xml:space="preserve">: </w:t>
      </w:r>
      <w:r w:rsidRPr="007E1F17">
        <w:rPr>
          <w:rFonts w:ascii="Times New Roman" w:eastAsiaTheme="majorEastAsia" w:hAnsi="Times New Roman"/>
          <w:b/>
          <w:bCs/>
          <w:kern w:val="0"/>
        </w:rPr>
        <w:t xml:space="preserve">Pegsitacianine activation in HPV-positive tumors. </w:t>
      </w:r>
      <w:r w:rsidRPr="007E1F17">
        <w:rPr>
          <w:rFonts w:ascii="Times New Roman" w:eastAsia="Times New Roman" w:hAnsi="Times New Roman"/>
          <w:kern w:val="0"/>
        </w:rPr>
        <w:t xml:space="preserve">Spatial maps from HPV-positive patients (including known and unknown primary cancers) show co-registration of Pegsitacianine (ICG) signal, acidotic metabolism, endothelial cells, and myelomonocytic compartments. Pegsitacianine consistently </w:t>
      </w:r>
      <w:proofErr w:type="gramStart"/>
      <w:r w:rsidRPr="007E1F17">
        <w:rPr>
          <w:rFonts w:ascii="Times New Roman" w:eastAsia="Times New Roman" w:hAnsi="Times New Roman"/>
          <w:kern w:val="0"/>
        </w:rPr>
        <w:t>localized</w:t>
      </w:r>
      <w:proofErr w:type="gramEnd"/>
      <w:r w:rsidRPr="007E1F17">
        <w:rPr>
          <w:rFonts w:ascii="Times New Roman" w:eastAsia="Times New Roman" w:hAnsi="Times New Roman"/>
          <w:kern w:val="0"/>
        </w:rPr>
        <w:t xml:space="preserve"> </w:t>
      </w:r>
      <w:proofErr w:type="gramStart"/>
      <w:r w:rsidRPr="007E1F17">
        <w:rPr>
          <w:rFonts w:ascii="Times New Roman" w:eastAsia="Times New Roman" w:hAnsi="Times New Roman"/>
          <w:kern w:val="0"/>
        </w:rPr>
        <w:t>to</w:t>
      </w:r>
      <w:proofErr w:type="gramEnd"/>
      <w:r w:rsidRPr="007E1F17">
        <w:rPr>
          <w:rFonts w:ascii="Times New Roman" w:eastAsia="Times New Roman" w:hAnsi="Times New Roman"/>
          <w:kern w:val="0"/>
        </w:rPr>
        <w:t xml:space="preserve"> stromal regions surrounding epithelial nests enriched in acidotic metabolism genes.</w:t>
      </w:r>
      <w:r w:rsidRPr="007E1F17">
        <w:rPr>
          <w:rFonts w:ascii="Times New Roman" w:eastAsia="Times New Roman" w:hAnsi="Times New Roman"/>
          <w:iCs/>
          <w:kern w:val="0"/>
        </w:rPr>
        <w:br w:type="page"/>
      </w:r>
    </w:p>
    <w:p w14:paraId="7BD43C0C" w14:textId="361028B8" w:rsidR="007E1F17" w:rsidRPr="007E1F17" w:rsidRDefault="001578A0" w:rsidP="007E1F17">
      <w:pPr>
        <w:widowControl/>
        <w:spacing w:before="60" w:after="60" w:line="480" w:lineRule="auto"/>
        <w:rPr>
          <w:rFonts w:ascii="Times New Roman" w:eastAsia="Times New Roman" w:hAnsi="Times New Roman"/>
          <w:iCs/>
          <w:kern w:val="0"/>
        </w:rPr>
      </w:pPr>
      <w:r>
        <w:rPr>
          <w:rFonts w:ascii="Times New Roman" w:eastAsia="Times New Roman" w:hAnsi="Times New Roman"/>
          <w:noProof/>
          <w:kern w:val="0"/>
        </w:rPr>
        <w:lastRenderedPageBreak/>
        <w:drawing>
          <wp:inline distT="0" distB="0" distL="0" distR="0" wp14:anchorId="652E2BA5" wp14:editId="3CE75075">
            <wp:extent cx="5480050" cy="5511800"/>
            <wp:effectExtent l="0" t="0" r="0" b="0"/>
            <wp:docPr id="1324263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77" b="16115"/>
                    <a:stretch>
                      <a:fillRect/>
                    </a:stretch>
                  </pic:blipFill>
                  <pic:spPr bwMode="auto">
                    <a:xfrm>
                      <a:off x="0" y="0"/>
                      <a:ext cx="5480050" cy="5511800"/>
                    </a:xfrm>
                    <a:prstGeom prst="rect">
                      <a:avLst/>
                    </a:prstGeom>
                    <a:noFill/>
                    <a:ln>
                      <a:noFill/>
                    </a:ln>
                    <a:extLst>
                      <a:ext uri="{53640926-AAD7-44D8-BBD7-CCE9431645EC}">
                        <a14:shadowObscured xmlns:a14="http://schemas.microsoft.com/office/drawing/2010/main"/>
                      </a:ext>
                    </a:extLst>
                  </pic:spPr>
                </pic:pic>
              </a:graphicData>
            </a:graphic>
          </wp:inline>
        </w:drawing>
      </w:r>
    </w:p>
    <w:p w14:paraId="18108934" w14:textId="77777777" w:rsidR="007E1F17" w:rsidRPr="007E1F17" w:rsidRDefault="007E1F17" w:rsidP="007E1F17">
      <w:pPr>
        <w:widowControl/>
        <w:spacing w:before="60" w:after="60" w:line="480" w:lineRule="auto"/>
        <w:rPr>
          <w:rFonts w:ascii="Times New Roman" w:eastAsia="Times New Roman" w:hAnsi="Times New Roman"/>
          <w:iCs/>
          <w:kern w:val="0"/>
        </w:rPr>
      </w:pPr>
      <w:bookmarkStart w:id="0" w:name="OLE_LINK1"/>
      <w:r w:rsidRPr="007E1F17">
        <w:rPr>
          <w:rFonts w:ascii="Times New Roman" w:hAnsi="Times New Roman" w:hint="eastAsia"/>
          <w:b/>
          <w:bCs/>
          <w:iCs/>
          <w:kern w:val="0"/>
        </w:rPr>
        <w:t>Extended Data Fig. 7</w:t>
      </w:r>
      <w:r w:rsidRPr="007E1F17">
        <w:rPr>
          <w:rFonts w:ascii="Times New Roman" w:eastAsia="Times New Roman" w:hAnsi="Times New Roman"/>
          <w:b/>
          <w:bCs/>
          <w:iCs/>
          <w:kern w:val="0"/>
        </w:rPr>
        <w:t xml:space="preserve">: Pegsitacianine activation in HPV-negative tumors. </w:t>
      </w:r>
      <w:r w:rsidRPr="007E1F17">
        <w:rPr>
          <w:rFonts w:ascii="Times New Roman" w:eastAsia="Times New Roman" w:hAnsi="Times New Roman"/>
          <w:iCs/>
          <w:kern w:val="0"/>
        </w:rPr>
        <w:t>Spatial maps from HPV-negative head and neck cancers reveal the same pattern observed in HPV-positive disease: acidotic metabolism signatures cluster within epithelial nests, while Pegsitacianine signal localizes to stromal and vascular regions. This conserved distribution underscores stromal acidity as the primary site of nanoparticle activation across tumor subtypes.</w:t>
      </w:r>
      <w:bookmarkEnd w:id="0"/>
      <w:r w:rsidRPr="007E1F17">
        <w:rPr>
          <w:rFonts w:ascii="Times New Roman" w:eastAsia="Times New Roman" w:hAnsi="Times New Roman"/>
          <w:iCs/>
          <w:kern w:val="0"/>
        </w:rPr>
        <w:t xml:space="preserve"> </w:t>
      </w:r>
      <w:r w:rsidRPr="007E1F17">
        <w:rPr>
          <w:rFonts w:ascii="Times New Roman" w:eastAsia="Times New Roman" w:hAnsi="Times New Roman"/>
          <w:iCs/>
          <w:kern w:val="0"/>
        </w:rPr>
        <w:br w:type="page"/>
      </w:r>
    </w:p>
    <w:p w14:paraId="4D6C58A5" w14:textId="77777777" w:rsidR="007E1F17" w:rsidRPr="007E1F17" w:rsidRDefault="007E1F17" w:rsidP="007E1F17">
      <w:pPr>
        <w:widowControl/>
        <w:spacing w:before="60" w:after="60" w:line="480" w:lineRule="auto"/>
        <w:jc w:val="center"/>
        <w:rPr>
          <w:rFonts w:ascii="Times New Roman" w:hAnsi="Times New Roman"/>
          <w:iCs/>
          <w:kern w:val="0"/>
        </w:rPr>
      </w:pPr>
      <w:r w:rsidRPr="007E1F17">
        <w:rPr>
          <w:rFonts w:ascii="Times New Roman" w:hAnsi="Times New Roman"/>
          <w:iCs/>
          <w:noProof/>
          <w:kern w:val="0"/>
          <w14:ligatures w14:val="standardContextual"/>
        </w:rPr>
        <w:lastRenderedPageBreak/>
        <w:drawing>
          <wp:inline distT="0" distB="0" distL="0" distR="0" wp14:anchorId="56E7662E" wp14:editId="10B8ACAD">
            <wp:extent cx="4509937" cy="5862918"/>
            <wp:effectExtent l="0" t="0" r="0" b="0"/>
            <wp:docPr id="1197514421" name="Picture 10" descr="A collage of images of various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4421" name="Picture 10" descr="A collage of images of various color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52" t="4897" r="5910" b="5971"/>
                    <a:stretch>
                      <a:fillRect/>
                    </a:stretch>
                  </pic:blipFill>
                  <pic:spPr bwMode="auto">
                    <a:xfrm>
                      <a:off x="0" y="0"/>
                      <a:ext cx="4533991" cy="5894188"/>
                    </a:xfrm>
                    <a:prstGeom prst="rect">
                      <a:avLst/>
                    </a:prstGeom>
                    <a:noFill/>
                    <a:ln>
                      <a:noFill/>
                    </a:ln>
                    <a:extLst>
                      <a:ext uri="{53640926-AAD7-44D8-BBD7-CCE9431645EC}">
                        <a14:shadowObscured xmlns:a14="http://schemas.microsoft.com/office/drawing/2010/main"/>
                      </a:ext>
                    </a:extLst>
                  </pic:spPr>
                </pic:pic>
              </a:graphicData>
            </a:graphic>
          </wp:inline>
        </w:drawing>
      </w:r>
    </w:p>
    <w:p w14:paraId="50919A17" w14:textId="77777777" w:rsidR="007E1F17" w:rsidRPr="007E1F17" w:rsidRDefault="007E1F17" w:rsidP="007E1F17">
      <w:pPr>
        <w:widowControl/>
        <w:spacing w:before="60" w:after="60" w:line="480" w:lineRule="auto"/>
        <w:rPr>
          <w:rFonts w:ascii="Times New Roman" w:eastAsia="Times New Roman" w:hAnsi="Times New Roman"/>
          <w:iCs/>
          <w:kern w:val="0"/>
        </w:rPr>
      </w:pPr>
      <w:r w:rsidRPr="007E1F17">
        <w:rPr>
          <w:rFonts w:ascii="Times New Roman" w:hAnsi="Times New Roman" w:hint="eastAsia"/>
          <w:b/>
          <w:bCs/>
          <w:iCs/>
          <w:kern w:val="0"/>
        </w:rPr>
        <w:t>Extended Data Fig. 8</w:t>
      </w:r>
      <w:r w:rsidRPr="007E1F17">
        <w:rPr>
          <w:rFonts w:ascii="Times New Roman" w:hAnsi="Times New Roman"/>
          <w:b/>
          <w:bCs/>
          <w:iCs/>
          <w:kern w:val="0"/>
        </w:rPr>
        <w:t>:</w:t>
      </w:r>
      <w:r w:rsidRPr="007E1F17">
        <w:rPr>
          <w:rFonts w:ascii="Times New Roman" w:eastAsia="Times New Roman" w:hAnsi="Times New Roman"/>
          <w:b/>
          <w:bCs/>
          <w:iCs/>
          <w:kern w:val="0"/>
        </w:rPr>
        <w:t xml:space="preserve"> Representative intraoperative images from six additional patients injected with Pegsitacianine. </w:t>
      </w:r>
      <w:r w:rsidRPr="007E1F17">
        <w:rPr>
          <w:rFonts w:ascii="Times New Roman" w:eastAsia="Times New Roman" w:hAnsi="Times New Roman"/>
          <w:iCs/>
          <w:kern w:val="0"/>
        </w:rPr>
        <w:t xml:space="preserve">Brightfield, near-infrared fluorescence, and corresponding histological images are shown for the same anatomical regions in each patient. Pegsitacianine facilitates tumor detection, confirmed by histopathological examination. S, stroma; T, tumor. Scale bar: 100 </w:t>
      </w:r>
      <w:proofErr w:type="spellStart"/>
      <w:r w:rsidRPr="007E1F17">
        <w:rPr>
          <w:rFonts w:ascii="Times New Roman" w:eastAsia="Times New Roman" w:hAnsi="Times New Roman" w:hint="eastAsia"/>
          <w:iCs/>
          <w:kern w:val="0"/>
        </w:rPr>
        <w:t>μm</w:t>
      </w:r>
      <w:proofErr w:type="spellEnd"/>
      <w:r w:rsidRPr="007E1F17">
        <w:rPr>
          <w:rFonts w:ascii="Times New Roman" w:eastAsia="Times New Roman" w:hAnsi="Times New Roman" w:hint="eastAsia"/>
          <w:iCs/>
          <w:kern w:val="0"/>
        </w:rPr>
        <w:t>.</w:t>
      </w:r>
      <w:r w:rsidRPr="007E1F17">
        <w:rPr>
          <w:rFonts w:ascii="Times New Roman" w:eastAsia="Times New Roman" w:hAnsi="Times New Roman"/>
          <w:iCs/>
          <w:kern w:val="0"/>
        </w:rPr>
        <w:t xml:space="preserve">  See additional video clips for real-time identification and resection.</w:t>
      </w:r>
      <w:r w:rsidRPr="007E1F17">
        <w:rPr>
          <w:rFonts w:ascii="Times New Roman" w:hAnsi="Times New Roman" w:hint="eastAsia"/>
          <w:iCs/>
          <w:kern w:val="0"/>
        </w:rPr>
        <w:t xml:space="preserve"> </w:t>
      </w:r>
      <w:r w:rsidRPr="007E1F17">
        <w:rPr>
          <w:rFonts w:ascii="Times New Roman" w:eastAsia="Times New Roman" w:hAnsi="Times New Roman"/>
          <w:iCs/>
          <w:kern w:val="0"/>
        </w:rPr>
        <w:br w:type="page"/>
      </w:r>
    </w:p>
    <w:p w14:paraId="7CD150A0" w14:textId="77777777" w:rsidR="007E1F17" w:rsidRPr="007E1F17" w:rsidRDefault="007E1F17" w:rsidP="007E1F17">
      <w:pPr>
        <w:widowControl/>
        <w:spacing w:before="60" w:after="60" w:line="480" w:lineRule="auto"/>
        <w:rPr>
          <w:rFonts w:ascii="Times New Roman" w:hAnsi="Times New Roman"/>
          <w:iCs/>
          <w:kern w:val="0"/>
        </w:rPr>
      </w:pPr>
      <w:r w:rsidRPr="007E1F17">
        <w:rPr>
          <w:rFonts w:ascii="Times New Roman" w:hAnsi="Times New Roman"/>
          <w:iCs/>
          <w:noProof/>
          <w:kern w:val="0"/>
          <w14:ligatures w14:val="standardContextual"/>
        </w:rPr>
        <w:lastRenderedPageBreak/>
        <w:drawing>
          <wp:inline distT="0" distB="0" distL="0" distR="0" wp14:anchorId="0F78A11E" wp14:editId="21C9ADE1">
            <wp:extent cx="5943226" cy="5802164"/>
            <wp:effectExtent l="0" t="0" r="0" b="0"/>
            <wp:docPr id="1370524812"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4812" name="Picture 10" descr="A screenshot of a computer screen&#10;&#10;AI-generated content may be incorrect."/>
                    <pic:cNvPicPr/>
                  </pic:nvPicPr>
                  <pic:blipFill rotWithShape="1">
                    <a:blip r:embed="rId16" cstate="print">
                      <a:extLst>
                        <a:ext uri="{28A0092B-C50C-407E-A947-70E740481C1C}">
                          <a14:useLocalDpi xmlns:a14="http://schemas.microsoft.com/office/drawing/2010/main" val="0"/>
                        </a:ext>
                      </a:extLst>
                    </a:blip>
                    <a:srcRect t="7440" b="17122"/>
                    <a:stretch>
                      <a:fillRect/>
                    </a:stretch>
                  </pic:blipFill>
                  <pic:spPr bwMode="auto">
                    <a:xfrm>
                      <a:off x="0" y="0"/>
                      <a:ext cx="5943600" cy="5802529"/>
                    </a:xfrm>
                    <a:prstGeom prst="rect">
                      <a:avLst/>
                    </a:prstGeom>
                    <a:ln>
                      <a:noFill/>
                    </a:ln>
                    <a:extLst>
                      <a:ext uri="{53640926-AAD7-44D8-BBD7-CCE9431645EC}">
                        <a14:shadowObscured xmlns:a14="http://schemas.microsoft.com/office/drawing/2010/main"/>
                      </a:ext>
                    </a:extLst>
                  </pic:spPr>
                </pic:pic>
              </a:graphicData>
            </a:graphic>
          </wp:inline>
        </w:drawing>
      </w:r>
    </w:p>
    <w:p w14:paraId="050EF607" w14:textId="77777777" w:rsidR="007E1F17" w:rsidRPr="007E1F17" w:rsidRDefault="007E1F17" w:rsidP="007E1F17">
      <w:pPr>
        <w:widowControl/>
        <w:spacing w:before="60" w:after="60" w:line="480" w:lineRule="auto"/>
        <w:rPr>
          <w:rFonts w:ascii="Times New Roman" w:hAnsi="Times New Roman"/>
          <w:iCs/>
          <w:kern w:val="0"/>
        </w:rPr>
      </w:pPr>
      <w:r w:rsidRPr="007E1F17">
        <w:rPr>
          <w:rFonts w:ascii="Times New Roman" w:hAnsi="Times New Roman" w:hint="eastAsia"/>
          <w:b/>
          <w:bCs/>
          <w:iCs/>
          <w:kern w:val="0"/>
        </w:rPr>
        <w:t>Extended Data Fig. 9</w:t>
      </w:r>
      <w:r w:rsidRPr="007E1F17">
        <w:rPr>
          <w:rFonts w:ascii="Times New Roman" w:eastAsia="Times New Roman" w:hAnsi="Times New Roman"/>
          <w:b/>
          <w:bCs/>
          <w:iCs/>
          <w:kern w:val="0"/>
        </w:rPr>
        <w:t xml:space="preserve">: </w:t>
      </w:r>
      <w:r w:rsidRPr="007E1F17">
        <w:rPr>
          <w:rFonts w:ascii="Times New Roman" w:eastAsia="Times New Roman" w:hAnsi="Times New Roman" w:hint="eastAsia"/>
          <w:b/>
          <w:bCs/>
          <w:iCs/>
          <w:kern w:val="0"/>
        </w:rPr>
        <w:t>Meta analysis workflow of current clinic studies on discovery of UPC from patients.</w:t>
      </w:r>
      <w:r w:rsidRPr="007E1F17">
        <w:rPr>
          <w:rFonts w:ascii="Times New Roman" w:eastAsia="Times New Roman" w:hAnsi="Times New Roman"/>
          <w:b/>
          <w:bCs/>
          <w:iCs/>
          <w:kern w:val="0"/>
        </w:rPr>
        <w:br w:type="page"/>
      </w:r>
    </w:p>
    <w:p w14:paraId="2A010D3D" w14:textId="77777777" w:rsidR="007E1F17" w:rsidRPr="007E1F17" w:rsidRDefault="007E1F17" w:rsidP="007E1F17">
      <w:pPr>
        <w:widowControl/>
        <w:spacing w:before="60" w:after="60" w:line="480" w:lineRule="auto"/>
        <w:rPr>
          <w:rFonts w:ascii="Times New Roman" w:hAnsi="Times New Roman"/>
          <w:b/>
          <w:bCs/>
          <w:iCs/>
          <w:kern w:val="0"/>
        </w:rPr>
      </w:pPr>
      <w:r w:rsidRPr="007E1F17">
        <w:rPr>
          <w:rFonts w:ascii="Times New Roman" w:hAnsi="Times New Roman"/>
          <w:b/>
          <w:bCs/>
          <w:iCs/>
          <w:kern w:val="0"/>
        </w:rPr>
        <w:lastRenderedPageBreak/>
        <w:t>Table S1. Patient demographics</w:t>
      </w:r>
    </w:p>
    <w:tbl>
      <w:tblPr>
        <w:tblStyle w:val="PlainTable2"/>
        <w:tblW w:w="9438" w:type="dxa"/>
        <w:tblInd w:w="-387" w:type="dxa"/>
        <w:tblLayout w:type="fixed"/>
        <w:tblLook w:val="04A0" w:firstRow="1" w:lastRow="0" w:firstColumn="1" w:lastColumn="0" w:noHBand="0" w:noVBand="1"/>
      </w:tblPr>
      <w:tblGrid>
        <w:gridCol w:w="990"/>
        <w:gridCol w:w="720"/>
        <w:gridCol w:w="997"/>
        <w:gridCol w:w="631"/>
        <w:gridCol w:w="993"/>
        <w:gridCol w:w="1021"/>
        <w:gridCol w:w="997"/>
        <w:gridCol w:w="1908"/>
        <w:gridCol w:w="1181"/>
      </w:tblGrid>
      <w:tr w:rsidR="007E1F17" w:rsidRPr="007E1F17" w14:paraId="3FA17883" w14:textId="77777777" w:rsidTr="007E1F1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5659476"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Patient #</w:t>
            </w:r>
          </w:p>
        </w:tc>
        <w:tc>
          <w:tcPr>
            <w:tcW w:w="720" w:type="dxa"/>
            <w:noWrap/>
            <w:vAlign w:val="center"/>
            <w:hideMark/>
          </w:tcPr>
          <w:p w14:paraId="24FD284B"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UPC</w:t>
            </w:r>
          </w:p>
        </w:tc>
        <w:tc>
          <w:tcPr>
            <w:tcW w:w="997" w:type="dxa"/>
            <w:noWrap/>
            <w:vAlign w:val="center"/>
            <w:hideMark/>
          </w:tcPr>
          <w:p w14:paraId="1EFF8C48"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Tumor found</w:t>
            </w:r>
          </w:p>
        </w:tc>
        <w:tc>
          <w:tcPr>
            <w:tcW w:w="631" w:type="dxa"/>
            <w:noWrap/>
            <w:vAlign w:val="center"/>
            <w:hideMark/>
          </w:tcPr>
          <w:p w14:paraId="4CB56120"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Age</w:t>
            </w:r>
          </w:p>
        </w:tc>
        <w:tc>
          <w:tcPr>
            <w:tcW w:w="993" w:type="dxa"/>
            <w:noWrap/>
            <w:vAlign w:val="center"/>
            <w:hideMark/>
          </w:tcPr>
          <w:p w14:paraId="655BE097"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Gender</w:t>
            </w:r>
          </w:p>
        </w:tc>
        <w:tc>
          <w:tcPr>
            <w:tcW w:w="1021" w:type="dxa"/>
            <w:noWrap/>
            <w:vAlign w:val="center"/>
            <w:hideMark/>
          </w:tcPr>
          <w:p w14:paraId="10C3E423"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TN</w:t>
            </w:r>
          </w:p>
        </w:tc>
        <w:tc>
          <w:tcPr>
            <w:tcW w:w="997" w:type="dxa"/>
            <w:noWrap/>
            <w:vAlign w:val="center"/>
            <w:hideMark/>
          </w:tcPr>
          <w:p w14:paraId="4613E00A"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HPV16</w:t>
            </w:r>
          </w:p>
        </w:tc>
        <w:tc>
          <w:tcPr>
            <w:tcW w:w="1908" w:type="dxa"/>
            <w:noWrap/>
            <w:vAlign w:val="center"/>
            <w:hideMark/>
          </w:tcPr>
          <w:p w14:paraId="0386CADC"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Infusion Time to Surgery</w:t>
            </w:r>
          </w:p>
        </w:tc>
        <w:tc>
          <w:tcPr>
            <w:tcW w:w="1181" w:type="dxa"/>
            <w:noWrap/>
            <w:vAlign w:val="center"/>
            <w:hideMark/>
          </w:tcPr>
          <w:p w14:paraId="65210AA0" w14:textId="77777777" w:rsidR="007E1F17" w:rsidRPr="007E1F17" w:rsidRDefault="007E1F17" w:rsidP="007E1F1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Tumor Size (cm)</w:t>
            </w:r>
          </w:p>
        </w:tc>
      </w:tr>
      <w:tr w:rsidR="007E1F17" w:rsidRPr="007E1F17" w14:paraId="47DFB792"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0991202"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w:t>
            </w:r>
          </w:p>
        </w:tc>
        <w:tc>
          <w:tcPr>
            <w:tcW w:w="720" w:type="dxa"/>
            <w:noWrap/>
            <w:vAlign w:val="center"/>
            <w:hideMark/>
          </w:tcPr>
          <w:p w14:paraId="7B54971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hideMark/>
          </w:tcPr>
          <w:p w14:paraId="77352851"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4D58990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67</w:t>
            </w:r>
          </w:p>
        </w:tc>
        <w:tc>
          <w:tcPr>
            <w:tcW w:w="993" w:type="dxa"/>
            <w:noWrap/>
            <w:vAlign w:val="center"/>
            <w:hideMark/>
          </w:tcPr>
          <w:p w14:paraId="5AF4314E"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6514764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T2N1</w:t>
            </w:r>
          </w:p>
        </w:tc>
        <w:tc>
          <w:tcPr>
            <w:tcW w:w="997" w:type="dxa"/>
            <w:noWrap/>
            <w:vAlign w:val="center"/>
            <w:hideMark/>
          </w:tcPr>
          <w:p w14:paraId="5D0A1559"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66E1E0D4"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46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32 mins</w:t>
            </w:r>
          </w:p>
        </w:tc>
        <w:tc>
          <w:tcPr>
            <w:tcW w:w="1181" w:type="dxa"/>
            <w:noWrap/>
            <w:vAlign w:val="center"/>
            <w:hideMark/>
          </w:tcPr>
          <w:p w14:paraId="027B1BA2"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2.9</w:t>
            </w:r>
          </w:p>
        </w:tc>
      </w:tr>
      <w:tr w:rsidR="007E1F17" w:rsidRPr="007E1F17" w14:paraId="115574C5"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C922BD6"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2</w:t>
            </w:r>
          </w:p>
        </w:tc>
        <w:tc>
          <w:tcPr>
            <w:tcW w:w="720" w:type="dxa"/>
            <w:noWrap/>
            <w:vAlign w:val="center"/>
            <w:hideMark/>
          </w:tcPr>
          <w:p w14:paraId="3EA8B2BE"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68DE028E"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2814F221"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60</w:t>
            </w:r>
          </w:p>
        </w:tc>
        <w:tc>
          <w:tcPr>
            <w:tcW w:w="993" w:type="dxa"/>
            <w:noWrap/>
            <w:vAlign w:val="center"/>
            <w:hideMark/>
          </w:tcPr>
          <w:p w14:paraId="4699AF15"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10DEA354"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482C9A2B"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7223367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96 </w:t>
            </w:r>
            <w:proofErr w:type="spellStart"/>
            <w:r w:rsidRPr="007E1F17">
              <w:rPr>
                <w:rFonts w:ascii="Times New Roman" w:eastAsia="Times New Roman" w:hAnsi="Times New Roman"/>
                <w:color w:val="000000"/>
                <w:kern w:val="0"/>
              </w:rPr>
              <w:t>hrs</w:t>
            </w:r>
            <w:proofErr w:type="spellEnd"/>
          </w:p>
        </w:tc>
        <w:tc>
          <w:tcPr>
            <w:tcW w:w="1181" w:type="dxa"/>
            <w:noWrap/>
            <w:vAlign w:val="center"/>
            <w:hideMark/>
          </w:tcPr>
          <w:p w14:paraId="4BEE5591"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1.1</w:t>
            </w:r>
          </w:p>
        </w:tc>
      </w:tr>
      <w:tr w:rsidR="007E1F17" w:rsidRPr="007E1F17" w14:paraId="27C4D03A"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66D5BEC"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3</w:t>
            </w:r>
          </w:p>
        </w:tc>
        <w:tc>
          <w:tcPr>
            <w:tcW w:w="720" w:type="dxa"/>
            <w:noWrap/>
            <w:vAlign w:val="center"/>
            <w:hideMark/>
          </w:tcPr>
          <w:p w14:paraId="7C6C229B"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hideMark/>
          </w:tcPr>
          <w:p w14:paraId="5B78852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3998F1ED"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kern w:val="0"/>
              </w:rPr>
            </w:pPr>
            <w:r w:rsidRPr="007E1F17">
              <w:rPr>
                <w:rFonts w:ascii="Times New Roman" w:hAnsi="Times New Roman" w:hint="eastAsia"/>
                <w:color w:val="000000"/>
                <w:kern w:val="0"/>
              </w:rPr>
              <w:t>68</w:t>
            </w:r>
          </w:p>
        </w:tc>
        <w:tc>
          <w:tcPr>
            <w:tcW w:w="993" w:type="dxa"/>
            <w:noWrap/>
            <w:vAlign w:val="center"/>
            <w:hideMark/>
          </w:tcPr>
          <w:p w14:paraId="3B85D2E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17F81460"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T4aN3b</w:t>
            </w:r>
          </w:p>
        </w:tc>
        <w:tc>
          <w:tcPr>
            <w:tcW w:w="997" w:type="dxa"/>
            <w:noWrap/>
            <w:vAlign w:val="center"/>
            <w:hideMark/>
          </w:tcPr>
          <w:p w14:paraId="23326C69"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6075C13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proofErr w:type="gramStart"/>
            <w:r w:rsidRPr="007E1F17">
              <w:rPr>
                <w:rFonts w:ascii="Times New Roman" w:eastAsia="Times New Roman" w:hAnsi="Times New Roman"/>
                <w:color w:val="000000"/>
                <w:kern w:val="0"/>
              </w:rPr>
              <w:t>40 hour</w:t>
            </w:r>
            <w:proofErr w:type="gramEnd"/>
            <w:r w:rsidRPr="007E1F17">
              <w:rPr>
                <w:rFonts w:ascii="Times New Roman" w:eastAsia="Times New Roman" w:hAnsi="Times New Roman"/>
                <w:color w:val="000000"/>
                <w:kern w:val="0"/>
              </w:rPr>
              <w:t xml:space="preserve"> 34 min</w:t>
            </w:r>
          </w:p>
        </w:tc>
        <w:tc>
          <w:tcPr>
            <w:tcW w:w="1181" w:type="dxa"/>
            <w:noWrap/>
            <w:vAlign w:val="center"/>
            <w:hideMark/>
          </w:tcPr>
          <w:p w14:paraId="20819F31"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kern w:val="0"/>
              </w:rPr>
            </w:pPr>
            <w:r w:rsidRPr="007E1F17">
              <w:rPr>
                <w:rFonts w:ascii="Times New Roman" w:hAnsi="Times New Roman" w:hint="eastAsia"/>
                <w:color w:val="000000"/>
                <w:kern w:val="0"/>
              </w:rPr>
              <w:t>8.5</w:t>
            </w:r>
          </w:p>
        </w:tc>
      </w:tr>
      <w:tr w:rsidR="007E1F17" w:rsidRPr="007E1F17" w14:paraId="328B34FD"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475081A"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4</w:t>
            </w:r>
          </w:p>
        </w:tc>
        <w:tc>
          <w:tcPr>
            <w:tcW w:w="720" w:type="dxa"/>
            <w:noWrap/>
            <w:vAlign w:val="center"/>
            <w:hideMark/>
          </w:tcPr>
          <w:p w14:paraId="58C4AEC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hideMark/>
          </w:tcPr>
          <w:p w14:paraId="0C71E04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07B5274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rPr>
            </w:pPr>
            <w:r w:rsidRPr="007E1F17">
              <w:rPr>
                <w:rFonts w:ascii="Times New Roman" w:hAnsi="Times New Roman" w:hint="eastAsia"/>
                <w:color w:val="000000"/>
                <w:kern w:val="0"/>
              </w:rPr>
              <w:t>79</w:t>
            </w:r>
          </w:p>
        </w:tc>
        <w:tc>
          <w:tcPr>
            <w:tcW w:w="993" w:type="dxa"/>
            <w:noWrap/>
            <w:vAlign w:val="center"/>
            <w:hideMark/>
          </w:tcPr>
          <w:p w14:paraId="4BAFDC4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34A3613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rPr>
            </w:pPr>
            <w:r w:rsidRPr="007E1F17">
              <w:rPr>
                <w:rFonts w:ascii="Times New Roman" w:eastAsia="Times New Roman" w:hAnsi="Times New Roman"/>
                <w:color w:val="000000"/>
                <w:kern w:val="0"/>
              </w:rPr>
              <w:t>T</w:t>
            </w:r>
            <w:r w:rsidRPr="007E1F17">
              <w:rPr>
                <w:rFonts w:ascii="Times New Roman" w:hAnsi="Times New Roman" w:hint="eastAsia"/>
                <w:color w:val="000000"/>
                <w:kern w:val="0"/>
              </w:rPr>
              <w:t>1N0</w:t>
            </w:r>
          </w:p>
        </w:tc>
        <w:tc>
          <w:tcPr>
            <w:tcW w:w="997" w:type="dxa"/>
            <w:noWrap/>
            <w:vAlign w:val="center"/>
            <w:hideMark/>
          </w:tcPr>
          <w:p w14:paraId="7AD4923A"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47FABDD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proofErr w:type="gramStart"/>
            <w:r w:rsidRPr="007E1F17">
              <w:rPr>
                <w:rFonts w:ascii="Times New Roman" w:eastAsia="Times New Roman" w:hAnsi="Times New Roman"/>
                <w:color w:val="000000"/>
                <w:kern w:val="0"/>
              </w:rPr>
              <w:t>56 hour</w:t>
            </w:r>
            <w:proofErr w:type="gramEnd"/>
            <w:r w:rsidRPr="007E1F17">
              <w:rPr>
                <w:rFonts w:ascii="Times New Roman" w:eastAsia="Times New Roman" w:hAnsi="Times New Roman"/>
                <w:color w:val="000000"/>
                <w:kern w:val="0"/>
              </w:rPr>
              <w:t xml:space="preserve"> 39 min</w:t>
            </w:r>
          </w:p>
        </w:tc>
        <w:tc>
          <w:tcPr>
            <w:tcW w:w="1181" w:type="dxa"/>
            <w:noWrap/>
            <w:vAlign w:val="center"/>
            <w:hideMark/>
          </w:tcPr>
          <w:p w14:paraId="7950F9C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rPr>
            </w:pPr>
            <w:r w:rsidRPr="007E1F17">
              <w:rPr>
                <w:rFonts w:ascii="Times New Roman" w:hAnsi="Times New Roman" w:hint="eastAsia"/>
                <w:color w:val="000000"/>
                <w:kern w:val="0"/>
              </w:rPr>
              <w:t>1.7</w:t>
            </w:r>
          </w:p>
        </w:tc>
      </w:tr>
      <w:tr w:rsidR="007E1F17" w:rsidRPr="007E1F17" w14:paraId="3D16EAE4"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217CA4C1" w14:textId="77777777" w:rsidR="007E1F17" w:rsidRPr="007E1F17" w:rsidRDefault="007E1F17" w:rsidP="007E1F17">
            <w:pPr>
              <w:widowControl/>
              <w:jc w:val="center"/>
              <w:rPr>
                <w:rFonts w:ascii="Times New Roman" w:hAnsi="Times New Roman"/>
                <w:color w:val="000000"/>
                <w:kern w:val="0"/>
              </w:rPr>
            </w:pPr>
            <w:r w:rsidRPr="007E1F17">
              <w:rPr>
                <w:rFonts w:ascii="Times New Roman" w:hAnsi="Times New Roman" w:hint="eastAsia"/>
                <w:color w:val="000000"/>
                <w:kern w:val="0"/>
              </w:rPr>
              <w:t>5</w:t>
            </w:r>
          </w:p>
        </w:tc>
        <w:tc>
          <w:tcPr>
            <w:tcW w:w="720" w:type="dxa"/>
            <w:noWrap/>
            <w:vAlign w:val="center"/>
          </w:tcPr>
          <w:p w14:paraId="45C9479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tcPr>
          <w:p w14:paraId="55CC76F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tcPr>
          <w:p w14:paraId="1FFDFA3E"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65</w:t>
            </w:r>
          </w:p>
        </w:tc>
        <w:tc>
          <w:tcPr>
            <w:tcW w:w="993" w:type="dxa"/>
            <w:noWrap/>
            <w:vAlign w:val="center"/>
          </w:tcPr>
          <w:p w14:paraId="6D75DBA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tcPr>
          <w:p w14:paraId="5D79CD7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tcPr>
          <w:p w14:paraId="24CD63F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tcPr>
          <w:p w14:paraId="7680EAF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47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33 min</w:t>
            </w:r>
          </w:p>
        </w:tc>
        <w:tc>
          <w:tcPr>
            <w:tcW w:w="1181" w:type="dxa"/>
            <w:noWrap/>
            <w:vAlign w:val="center"/>
          </w:tcPr>
          <w:p w14:paraId="4AC3300B"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0.5</w:t>
            </w:r>
          </w:p>
        </w:tc>
      </w:tr>
      <w:tr w:rsidR="007E1F17" w:rsidRPr="007E1F17" w14:paraId="7D3E5873"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33DFEF3" w14:textId="77777777" w:rsidR="007E1F17" w:rsidRPr="007E1F17" w:rsidRDefault="007E1F17" w:rsidP="007E1F17">
            <w:pPr>
              <w:widowControl/>
              <w:jc w:val="center"/>
              <w:rPr>
                <w:rFonts w:ascii="Times New Roman" w:hAnsi="Times New Roman"/>
                <w:color w:val="000000"/>
                <w:kern w:val="0"/>
              </w:rPr>
            </w:pPr>
            <w:r w:rsidRPr="007E1F17">
              <w:rPr>
                <w:rFonts w:ascii="Times New Roman" w:hAnsi="Times New Roman" w:hint="eastAsia"/>
                <w:color w:val="000000"/>
                <w:kern w:val="0"/>
              </w:rPr>
              <w:t>6</w:t>
            </w:r>
          </w:p>
        </w:tc>
        <w:tc>
          <w:tcPr>
            <w:tcW w:w="720" w:type="dxa"/>
            <w:noWrap/>
            <w:vAlign w:val="center"/>
            <w:hideMark/>
          </w:tcPr>
          <w:p w14:paraId="6C6A8D1C"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4EB46D6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7AD5B034"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52</w:t>
            </w:r>
          </w:p>
        </w:tc>
        <w:tc>
          <w:tcPr>
            <w:tcW w:w="993" w:type="dxa"/>
            <w:noWrap/>
            <w:vAlign w:val="center"/>
            <w:hideMark/>
          </w:tcPr>
          <w:p w14:paraId="72D5A609"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094F9DE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T2N1</w:t>
            </w:r>
          </w:p>
        </w:tc>
        <w:tc>
          <w:tcPr>
            <w:tcW w:w="997" w:type="dxa"/>
            <w:noWrap/>
            <w:vAlign w:val="center"/>
            <w:hideMark/>
          </w:tcPr>
          <w:p w14:paraId="4E68AF4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21184DBF"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381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38 min</w:t>
            </w:r>
          </w:p>
        </w:tc>
        <w:tc>
          <w:tcPr>
            <w:tcW w:w="1181" w:type="dxa"/>
            <w:noWrap/>
            <w:vAlign w:val="center"/>
            <w:hideMark/>
          </w:tcPr>
          <w:p w14:paraId="3C6B58E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8</w:t>
            </w:r>
          </w:p>
        </w:tc>
      </w:tr>
      <w:tr w:rsidR="007E1F17" w:rsidRPr="007E1F17" w14:paraId="7AF5DCCE"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5BD43F5E" w14:textId="77777777" w:rsidR="007E1F17" w:rsidRPr="007E1F17" w:rsidRDefault="007E1F17" w:rsidP="007E1F17">
            <w:pPr>
              <w:widowControl/>
              <w:jc w:val="center"/>
              <w:rPr>
                <w:rFonts w:ascii="Times New Roman" w:hAnsi="Times New Roman"/>
                <w:color w:val="000000"/>
                <w:kern w:val="0"/>
              </w:rPr>
            </w:pPr>
            <w:r w:rsidRPr="007E1F17">
              <w:rPr>
                <w:rFonts w:ascii="Times New Roman" w:hAnsi="Times New Roman" w:hint="eastAsia"/>
                <w:color w:val="000000"/>
                <w:kern w:val="0"/>
              </w:rPr>
              <w:t>7</w:t>
            </w:r>
          </w:p>
        </w:tc>
        <w:tc>
          <w:tcPr>
            <w:tcW w:w="720" w:type="dxa"/>
            <w:noWrap/>
            <w:vAlign w:val="center"/>
          </w:tcPr>
          <w:p w14:paraId="788FE24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tcPr>
          <w:p w14:paraId="42E86B3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tcPr>
          <w:p w14:paraId="6965605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83</w:t>
            </w:r>
          </w:p>
        </w:tc>
        <w:tc>
          <w:tcPr>
            <w:tcW w:w="993" w:type="dxa"/>
            <w:noWrap/>
            <w:vAlign w:val="center"/>
          </w:tcPr>
          <w:p w14:paraId="712EABA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F</w:t>
            </w:r>
          </w:p>
        </w:tc>
        <w:tc>
          <w:tcPr>
            <w:tcW w:w="1021" w:type="dxa"/>
            <w:noWrap/>
            <w:vAlign w:val="center"/>
          </w:tcPr>
          <w:p w14:paraId="267BCD4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T2N1</w:t>
            </w:r>
          </w:p>
        </w:tc>
        <w:tc>
          <w:tcPr>
            <w:tcW w:w="997" w:type="dxa"/>
            <w:noWrap/>
            <w:vAlign w:val="center"/>
          </w:tcPr>
          <w:p w14:paraId="7680069E"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tcPr>
          <w:p w14:paraId="288AE112"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68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2mins</w:t>
            </w:r>
          </w:p>
        </w:tc>
        <w:tc>
          <w:tcPr>
            <w:tcW w:w="1181" w:type="dxa"/>
            <w:noWrap/>
            <w:vAlign w:val="center"/>
          </w:tcPr>
          <w:p w14:paraId="72E94B2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2.5</w:t>
            </w:r>
          </w:p>
        </w:tc>
      </w:tr>
      <w:tr w:rsidR="007E1F17" w:rsidRPr="007E1F17" w14:paraId="1AA6FFF0"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4524B48F" w14:textId="77777777" w:rsidR="007E1F17" w:rsidRPr="007E1F17" w:rsidRDefault="007E1F17" w:rsidP="007E1F17">
            <w:pPr>
              <w:widowControl/>
              <w:jc w:val="center"/>
              <w:rPr>
                <w:rFonts w:ascii="Times New Roman" w:hAnsi="Times New Roman"/>
                <w:color w:val="000000"/>
                <w:kern w:val="0"/>
              </w:rPr>
            </w:pPr>
            <w:r w:rsidRPr="007E1F17">
              <w:rPr>
                <w:rFonts w:ascii="Times New Roman" w:hAnsi="Times New Roman" w:hint="eastAsia"/>
                <w:color w:val="000000"/>
                <w:kern w:val="0"/>
              </w:rPr>
              <w:t>8</w:t>
            </w:r>
          </w:p>
        </w:tc>
        <w:tc>
          <w:tcPr>
            <w:tcW w:w="720" w:type="dxa"/>
            <w:noWrap/>
            <w:vAlign w:val="center"/>
          </w:tcPr>
          <w:p w14:paraId="2C2FB72E"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tcPr>
          <w:p w14:paraId="3D93226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tcPr>
          <w:p w14:paraId="509B6FDB"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75</w:t>
            </w:r>
          </w:p>
        </w:tc>
        <w:tc>
          <w:tcPr>
            <w:tcW w:w="993" w:type="dxa"/>
            <w:noWrap/>
            <w:vAlign w:val="center"/>
          </w:tcPr>
          <w:p w14:paraId="761F055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tcPr>
          <w:p w14:paraId="1F1DB4B4"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tcPr>
          <w:p w14:paraId="51AA10DE"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tcPr>
          <w:p w14:paraId="0455E65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62 hrs47 min</w:t>
            </w:r>
          </w:p>
        </w:tc>
        <w:tc>
          <w:tcPr>
            <w:tcW w:w="1181" w:type="dxa"/>
            <w:noWrap/>
            <w:vAlign w:val="center"/>
          </w:tcPr>
          <w:p w14:paraId="6E71B12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hAnsi="Times New Roman" w:hint="eastAsia"/>
                <w:color w:val="000000"/>
                <w:kern w:val="0"/>
              </w:rPr>
              <w:t>0.</w:t>
            </w:r>
            <w:r w:rsidRPr="007E1F17">
              <w:rPr>
                <w:rFonts w:ascii="Times New Roman" w:eastAsia="Times New Roman" w:hAnsi="Times New Roman"/>
                <w:color w:val="000000"/>
                <w:kern w:val="0"/>
              </w:rPr>
              <w:t>2</w:t>
            </w:r>
          </w:p>
        </w:tc>
      </w:tr>
      <w:tr w:rsidR="007E1F17" w:rsidRPr="007E1F17" w14:paraId="45BEFACB"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3B565F1"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9</w:t>
            </w:r>
          </w:p>
        </w:tc>
        <w:tc>
          <w:tcPr>
            <w:tcW w:w="720" w:type="dxa"/>
            <w:noWrap/>
            <w:vAlign w:val="center"/>
            <w:hideMark/>
          </w:tcPr>
          <w:p w14:paraId="31149A8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hideMark/>
          </w:tcPr>
          <w:p w14:paraId="7E790DE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0518119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53</w:t>
            </w:r>
          </w:p>
        </w:tc>
        <w:tc>
          <w:tcPr>
            <w:tcW w:w="993" w:type="dxa"/>
            <w:noWrap/>
            <w:vAlign w:val="center"/>
            <w:hideMark/>
          </w:tcPr>
          <w:p w14:paraId="0768B00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5636611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T4aN3b</w:t>
            </w:r>
          </w:p>
        </w:tc>
        <w:tc>
          <w:tcPr>
            <w:tcW w:w="997" w:type="dxa"/>
            <w:noWrap/>
            <w:vAlign w:val="center"/>
            <w:hideMark/>
          </w:tcPr>
          <w:p w14:paraId="7F36EFE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799DDD6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65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23mins</w:t>
            </w:r>
          </w:p>
        </w:tc>
        <w:tc>
          <w:tcPr>
            <w:tcW w:w="1181" w:type="dxa"/>
            <w:noWrap/>
            <w:vAlign w:val="center"/>
            <w:hideMark/>
          </w:tcPr>
          <w:p w14:paraId="3844E2D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2.5</w:t>
            </w:r>
          </w:p>
        </w:tc>
      </w:tr>
      <w:tr w:rsidR="007E1F17" w:rsidRPr="007E1F17" w14:paraId="10E1D2F0"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AA8096C"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10</w:t>
            </w:r>
          </w:p>
        </w:tc>
        <w:tc>
          <w:tcPr>
            <w:tcW w:w="720" w:type="dxa"/>
            <w:noWrap/>
            <w:vAlign w:val="center"/>
            <w:hideMark/>
          </w:tcPr>
          <w:p w14:paraId="2B7E5F9C"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hideMark/>
          </w:tcPr>
          <w:p w14:paraId="2A26A250"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272DAB35"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71</w:t>
            </w:r>
          </w:p>
        </w:tc>
        <w:tc>
          <w:tcPr>
            <w:tcW w:w="993" w:type="dxa"/>
            <w:noWrap/>
            <w:vAlign w:val="center"/>
            <w:hideMark/>
          </w:tcPr>
          <w:p w14:paraId="1E0DE96C"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16C08D8F"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T1N0</w:t>
            </w:r>
          </w:p>
        </w:tc>
        <w:tc>
          <w:tcPr>
            <w:tcW w:w="997" w:type="dxa"/>
            <w:noWrap/>
            <w:vAlign w:val="center"/>
            <w:hideMark/>
          </w:tcPr>
          <w:p w14:paraId="740358B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3F6EBC3F"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116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37mins</w:t>
            </w:r>
          </w:p>
        </w:tc>
        <w:tc>
          <w:tcPr>
            <w:tcW w:w="1181" w:type="dxa"/>
            <w:noWrap/>
            <w:vAlign w:val="center"/>
            <w:hideMark/>
          </w:tcPr>
          <w:p w14:paraId="1638820C"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4.4</w:t>
            </w:r>
          </w:p>
        </w:tc>
      </w:tr>
      <w:tr w:rsidR="007E1F17" w:rsidRPr="007E1F17" w14:paraId="29E01EAB"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2660D17"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11</w:t>
            </w:r>
          </w:p>
        </w:tc>
        <w:tc>
          <w:tcPr>
            <w:tcW w:w="720" w:type="dxa"/>
            <w:noWrap/>
            <w:vAlign w:val="center"/>
            <w:hideMark/>
          </w:tcPr>
          <w:p w14:paraId="6011054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hideMark/>
          </w:tcPr>
          <w:p w14:paraId="080400B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1C9BF50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65</w:t>
            </w:r>
          </w:p>
        </w:tc>
        <w:tc>
          <w:tcPr>
            <w:tcW w:w="993" w:type="dxa"/>
            <w:noWrap/>
            <w:vAlign w:val="center"/>
            <w:hideMark/>
          </w:tcPr>
          <w:p w14:paraId="2613B5C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F</w:t>
            </w:r>
          </w:p>
        </w:tc>
        <w:tc>
          <w:tcPr>
            <w:tcW w:w="1021" w:type="dxa"/>
            <w:noWrap/>
            <w:vAlign w:val="center"/>
            <w:hideMark/>
          </w:tcPr>
          <w:p w14:paraId="5D3181E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T2N0</w:t>
            </w:r>
          </w:p>
        </w:tc>
        <w:tc>
          <w:tcPr>
            <w:tcW w:w="997" w:type="dxa"/>
            <w:noWrap/>
            <w:vAlign w:val="center"/>
            <w:hideMark/>
          </w:tcPr>
          <w:p w14:paraId="4F50BF3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67C3EA4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95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21mins</w:t>
            </w:r>
          </w:p>
        </w:tc>
        <w:tc>
          <w:tcPr>
            <w:tcW w:w="1181" w:type="dxa"/>
            <w:noWrap/>
            <w:vAlign w:val="center"/>
            <w:hideMark/>
          </w:tcPr>
          <w:p w14:paraId="61FFB56E"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2.8</w:t>
            </w:r>
          </w:p>
        </w:tc>
      </w:tr>
      <w:tr w:rsidR="007E1F17" w:rsidRPr="007E1F17" w14:paraId="6E971DB5"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6055A91"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12</w:t>
            </w:r>
          </w:p>
        </w:tc>
        <w:tc>
          <w:tcPr>
            <w:tcW w:w="720" w:type="dxa"/>
            <w:noWrap/>
            <w:vAlign w:val="center"/>
            <w:hideMark/>
          </w:tcPr>
          <w:p w14:paraId="66703B59"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997" w:type="dxa"/>
            <w:noWrap/>
            <w:vAlign w:val="center"/>
            <w:hideMark/>
          </w:tcPr>
          <w:p w14:paraId="7AA1BAE4"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298BBCCF"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49</w:t>
            </w:r>
          </w:p>
        </w:tc>
        <w:tc>
          <w:tcPr>
            <w:tcW w:w="993" w:type="dxa"/>
            <w:noWrap/>
            <w:vAlign w:val="center"/>
            <w:hideMark/>
          </w:tcPr>
          <w:p w14:paraId="70D70DF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053FA27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T1N2a</w:t>
            </w:r>
          </w:p>
        </w:tc>
        <w:tc>
          <w:tcPr>
            <w:tcW w:w="997" w:type="dxa"/>
            <w:noWrap/>
            <w:vAlign w:val="center"/>
            <w:hideMark/>
          </w:tcPr>
          <w:p w14:paraId="75493C4C"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159B13DE"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170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38mins</w:t>
            </w:r>
          </w:p>
        </w:tc>
        <w:tc>
          <w:tcPr>
            <w:tcW w:w="1181" w:type="dxa"/>
            <w:noWrap/>
            <w:vAlign w:val="center"/>
            <w:hideMark/>
          </w:tcPr>
          <w:p w14:paraId="7955E09F"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2</w:t>
            </w:r>
          </w:p>
        </w:tc>
      </w:tr>
      <w:tr w:rsidR="007E1F17" w:rsidRPr="007E1F17" w14:paraId="064ECC62"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65BA2F6"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13</w:t>
            </w:r>
          </w:p>
        </w:tc>
        <w:tc>
          <w:tcPr>
            <w:tcW w:w="720" w:type="dxa"/>
            <w:noWrap/>
            <w:vAlign w:val="center"/>
            <w:hideMark/>
          </w:tcPr>
          <w:p w14:paraId="74879B1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1155DED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26534A3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70</w:t>
            </w:r>
          </w:p>
        </w:tc>
        <w:tc>
          <w:tcPr>
            <w:tcW w:w="993" w:type="dxa"/>
            <w:noWrap/>
            <w:vAlign w:val="center"/>
            <w:hideMark/>
          </w:tcPr>
          <w:p w14:paraId="64529424"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4F0A0E7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4FD96F20"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6389098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138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41 min</w:t>
            </w:r>
          </w:p>
        </w:tc>
        <w:tc>
          <w:tcPr>
            <w:tcW w:w="1181" w:type="dxa"/>
            <w:noWrap/>
            <w:vAlign w:val="center"/>
            <w:hideMark/>
          </w:tcPr>
          <w:p w14:paraId="1B40216B"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0.6</w:t>
            </w:r>
          </w:p>
        </w:tc>
      </w:tr>
      <w:tr w:rsidR="007E1F17" w:rsidRPr="007E1F17" w14:paraId="40F36B1A"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8037C28"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14</w:t>
            </w:r>
          </w:p>
        </w:tc>
        <w:tc>
          <w:tcPr>
            <w:tcW w:w="720" w:type="dxa"/>
            <w:noWrap/>
            <w:vAlign w:val="center"/>
            <w:hideMark/>
          </w:tcPr>
          <w:p w14:paraId="58BED8FB"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2C96F5D8"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36621F15"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45</w:t>
            </w:r>
          </w:p>
        </w:tc>
        <w:tc>
          <w:tcPr>
            <w:tcW w:w="993" w:type="dxa"/>
            <w:noWrap/>
            <w:vAlign w:val="center"/>
            <w:hideMark/>
          </w:tcPr>
          <w:p w14:paraId="6D4F4AA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15EF192C"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10A56B41"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35104DEB"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141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44 min</w:t>
            </w:r>
          </w:p>
        </w:tc>
        <w:tc>
          <w:tcPr>
            <w:tcW w:w="1181" w:type="dxa"/>
            <w:noWrap/>
            <w:vAlign w:val="center"/>
            <w:hideMark/>
          </w:tcPr>
          <w:p w14:paraId="4D89F7C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hAnsi="Times New Roman" w:hint="eastAsia"/>
                <w:color w:val="000000"/>
                <w:kern w:val="0"/>
              </w:rPr>
              <w:t>0.</w:t>
            </w:r>
            <w:r w:rsidRPr="007E1F17">
              <w:rPr>
                <w:rFonts w:ascii="Times New Roman" w:eastAsia="Times New Roman" w:hAnsi="Times New Roman"/>
                <w:color w:val="000000"/>
                <w:kern w:val="0"/>
              </w:rPr>
              <w:t>4</w:t>
            </w:r>
          </w:p>
        </w:tc>
      </w:tr>
      <w:tr w:rsidR="007E1F17" w:rsidRPr="007E1F17" w14:paraId="31905B77"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560AE2B"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15</w:t>
            </w:r>
          </w:p>
        </w:tc>
        <w:tc>
          <w:tcPr>
            <w:tcW w:w="720" w:type="dxa"/>
            <w:noWrap/>
            <w:vAlign w:val="center"/>
            <w:hideMark/>
          </w:tcPr>
          <w:p w14:paraId="79068CC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0B536A04"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1A16C617"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77</w:t>
            </w:r>
          </w:p>
        </w:tc>
        <w:tc>
          <w:tcPr>
            <w:tcW w:w="993" w:type="dxa"/>
            <w:noWrap/>
            <w:vAlign w:val="center"/>
            <w:hideMark/>
          </w:tcPr>
          <w:p w14:paraId="76BA2164"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5D9FECA4"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5B463E6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30D49B5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171 </w:t>
            </w:r>
            <w:proofErr w:type="spellStart"/>
            <w:r w:rsidRPr="007E1F17">
              <w:rPr>
                <w:rFonts w:ascii="Times New Roman" w:eastAsia="Times New Roman" w:hAnsi="Times New Roman"/>
                <w:color w:val="000000"/>
                <w:kern w:val="0"/>
              </w:rPr>
              <w:t>hr</w:t>
            </w:r>
            <w:proofErr w:type="spellEnd"/>
            <w:r w:rsidRPr="007E1F17">
              <w:rPr>
                <w:rFonts w:ascii="Times New Roman" w:eastAsia="Times New Roman" w:hAnsi="Times New Roman"/>
                <w:color w:val="000000"/>
                <w:kern w:val="0"/>
              </w:rPr>
              <w:t xml:space="preserve"> 3 min </w:t>
            </w:r>
          </w:p>
        </w:tc>
        <w:tc>
          <w:tcPr>
            <w:tcW w:w="1181" w:type="dxa"/>
            <w:noWrap/>
            <w:vAlign w:val="center"/>
            <w:hideMark/>
          </w:tcPr>
          <w:p w14:paraId="6757E245"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0.4</w:t>
            </w:r>
          </w:p>
        </w:tc>
      </w:tr>
      <w:tr w:rsidR="007E1F17" w:rsidRPr="007E1F17" w14:paraId="57A0E9B8"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A11BB60"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16</w:t>
            </w:r>
          </w:p>
        </w:tc>
        <w:tc>
          <w:tcPr>
            <w:tcW w:w="720" w:type="dxa"/>
            <w:noWrap/>
            <w:vAlign w:val="center"/>
            <w:hideMark/>
          </w:tcPr>
          <w:p w14:paraId="654E0ED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7E9D2EF0"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6F1EBAA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70</w:t>
            </w:r>
          </w:p>
        </w:tc>
        <w:tc>
          <w:tcPr>
            <w:tcW w:w="993" w:type="dxa"/>
            <w:noWrap/>
            <w:vAlign w:val="center"/>
            <w:hideMark/>
          </w:tcPr>
          <w:p w14:paraId="08EB701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4B38BB1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5A6F1250"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721E6B8A"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23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38 mins</w:t>
            </w:r>
          </w:p>
        </w:tc>
        <w:tc>
          <w:tcPr>
            <w:tcW w:w="1181" w:type="dxa"/>
            <w:noWrap/>
            <w:vAlign w:val="center"/>
            <w:hideMark/>
          </w:tcPr>
          <w:p w14:paraId="14107D3B"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0.7</w:t>
            </w:r>
          </w:p>
        </w:tc>
      </w:tr>
      <w:tr w:rsidR="007E1F17" w:rsidRPr="007E1F17" w14:paraId="6F1696E8" w14:textId="77777777" w:rsidTr="007E1F1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33314E7"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17</w:t>
            </w:r>
          </w:p>
        </w:tc>
        <w:tc>
          <w:tcPr>
            <w:tcW w:w="720" w:type="dxa"/>
            <w:noWrap/>
            <w:vAlign w:val="center"/>
            <w:hideMark/>
          </w:tcPr>
          <w:p w14:paraId="69B5D2A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7F606B92"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310BC4BD"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52</w:t>
            </w:r>
          </w:p>
        </w:tc>
        <w:tc>
          <w:tcPr>
            <w:tcW w:w="993" w:type="dxa"/>
            <w:noWrap/>
            <w:vAlign w:val="center"/>
            <w:hideMark/>
          </w:tcPr>
          <w:p w14:paraId="2B87548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F</w:t>
            </w:r>
          </w:p>
        </w:tc>
        <w:tc>
          <w:tcPr>
            <w:tcW w:w="1021" w:type="dxa"/>
            <w:noWrap/>
            <w:vAlign w:val="center"/>
            <w:hideMark/>
          </w:tcPr>
          <w:p w14:paraId="01C1F4DE"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08DBA2D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6D03FDA8"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94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22 mins</w:t>
            </w:r>
          </w:p>
        </w:tc>
        <w:tc>
          <w:tcPr>
            <w:tcW w:w="1181" w:type="dxa"/>
            <w:noWrap/>
            <w:vAlign w:val="center"/>
            <w:hideMark/>
          </w:tcPr>
          <w:p w14:paraId="4D271327"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1.5</w:t>
            </w:r>
          </w:p>
        </w:tc>
      </w:tr>
      <w:tr w:rsidR="007E1F17" w:rsidRPr="007E1F17" w14:paraId="0491B98B"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0A83705"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18</w:t>
            </w:r>
          </w:p>
        </w:tc>
        <w:tc>
          <w:tcPr>
            <w:tcW w:w="720" w:type="dxa"/>
            <w:noWrap/>
            <w:vAlign w:val="center"/>
            <w:hideMark/>
          </w:tcPr>
          <w:p w14:paraId="605394A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017AC2B5"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5D8C4CC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59</w:t>
            </w:r>
          </w:p>
        </w:tc>
        <w:tc>
          <w:tcPr>
            <w:tcW w:w="993" w:type="dxa"/>
            <w:noWrap/>
            <w:vAlign w:val="center"/>
            <w:hideMark/>
          </w:tcPr>
          <w:p w14:paraId="6A6A62E1"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0E604F5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T1Nx</w:t>
            </w:r>
          </w:p>
        </w:tc>
        <w:tc>
          <w:tcPr>
            <w:tcW w:w="997" w:type="dxa"/>
            <w:noWrap/>
            <w:vAlign w:val="center"/>
            <w:hideMark/>
          </w:tcPr>
          <w:p w14:paraId="1FCFC0C0"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002255E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91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12 mins</w:t>
            </w:r>
          </w:p>
        </w:tc>
        <w:tc>
          <w:tcPr>
            <w:tcW w:w="1181" w:type="dxa"/>
            <w:noWrap/>
            <w:vAlign w:val="center"/>
            <w:hideMark/>
          </w:tcPr>
          <w:p w14:paraId="4047263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0.9</w:t>
            </w:r>
          </w:p>
        </w:tc>
      </w:tr>
      <w:tr w:rsidR="007E1F17" w:rsidRPr="007E1F17" w14:paraId="319FC49F"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587B5C7"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19</w:t>
            </w:r>
          </w:p>
        </w:tc>
        <w:tc>
          <w:tcPr>
            <w:tcW w:w="720" w:type="dxa"/>
            <w:noWrap/>
            <w:vAlign w:val="center"/>
            <w:hideMark/>
          </w:tcPr>
          <w:p w14:paraId="22557A8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444B0BE0"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0E136100"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58</w:t>
            </w:r>
          </w:p>
        </w:tc>
        <w:tc>
          <w:tcPr>
            <w:tcW w:w="993" w:type="dxa"/>
            <w:noWrap/>
            <w:vAlign w:val="center"/>
            <w:hideMark/>
          </w:tcPr>
          <w:p w14:paraId="187D0190"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0EB1AC82"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5133BDBC"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4902AC37"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139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9 mins</w:t>
            </w:r>
          </w:p>
        </w:tc>
        <w:tc>
          <w:tcPr>
            <w:tcW w:w="1181" w:type="dxa"/>
            <w:noWrap/>
            <w:vAlign w:val="center"/>
            <w:hideMark/>
          </w:tcPr>
          <w:p w14:paraId="0695886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0.2</w:t>
            </w:r>
          </w:p>
        </w:tc>
      </w:tr>
      <w:tr w:rsidR="007E1F17" w:rsidRPr="007E1F17" w14:paraId="044A5E7B"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946C760"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20</w:t>
            </w:r>
          </w:p>
        </w:tc>
        <w:tc>
          <w:tcPr>
            <w:tcW w:w="720" w:type="dxa"/>
            <w:noWrap/>
            <w:vAlign w:val="center"/>
            <w:hideMark/>
          </w:tcPr>
          <w:p w14:paraId="0B5B8FE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52AB9B0E"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1C684CA4"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54</w:t>
            </w:r>
          </w:p>
        </w:tc>
        <w:tc>
          <w:tcPr>
            <w:tcW w:w="993" w:type="dxa"/>
            <w:noWrap/>
            <w:vAlign w:val="center"/>
            <w:hideMark/>
          </w:tcPr>
          <w:p w14:paraId="6851004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06846F5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21AF7A3A"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63F0C9F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195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45 mins</w:t>
            </w:r>
          </w:p>
        </w:tc>
        <w:tc>
          <w:tcPr>
            <w:tcW w:w="1181" w:type="dxa"/>
            <w:noWrap/>
            <w:vAlign w:val="center"/>
            <w:hideMark/>
          </w:tcPr>
          <w:p w14:paraId="2780690A"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0.8</w:t>
            </w:r>
          </w:p>
        </w:tc>
      </w:tr>
      <w:tr w:rsidR="007E1F17" w:rsidRPr="007E1F17" w14:paraId="07D1A047"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41750DA"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21</w:t>
            </w:r>
          </w:p>
        </w:tc>
        <w:tc>
          <w:tcPr>
            <w:tcW w:w="720" w:type="dxa"/>
            <w:noWrap/>
            <w:vAlign w:val="center"/>
            <w:hideMark/>
          </w:tcPr>
          <w:p w14:paraId="7D858F90"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07E17563"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6F6103F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63</w:t>
            </w:r>
          </w:p>
        </w:tc>
        <w:tc>
          <w:tcPr>
            <w:tcW w:w="993" w:type="dxa"/>
            <w:noWrap/>
            <w:vAlign w:val="center"/>
            <w:hideMark/>
          </w:tcPr>
          <w:p w14:paraId="77E32DD7"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F</w:t>
            </w:r>
          </w:p>
        </w:tc>
        <w:tc>
          <w:tcPr>
            <w:tcW w:w="1021" w:type="dxa"/>
            <w:noWrap/>
            <w:vAlign w:val="center"/>
            <w:hideMark/>
          </w:tcPr>
          <w:p w14:paraId="616299F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T1N1</w:t>
            </w:r>
          </w:p>
        </w:tc>
        <w:tc>
          <w:tcPr>
            <w:tcW w:w="997" w:type="dxa"/>
            <w:noWrap/>
            <w:vAlign w:val="center"/>
            <w:hideMark/>
          </w:tcPr>
          <w:p w14:paraId="1EBAC672"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7E5BD21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66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22 mins</w:t>
            </w:r>
          </w:p>
        </w:tc>
        <w:tc>
          <w:tcPr>
            <w:tcW w:w="1181" w:type="dxa"/>
            <w:noWrap/>
            <w:vAlign w:val="center"/>
            <w:hideMark/>
          </w:tcPr>
          <w:p w14:paraId="23978B8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1</w:t>
            </w:r>
          </w:p>
        </w:tc>
      </w:tr>
      <w:tr w:rsidR="007E1F17" w:rsidRPr="007E1F17" w14:paraId="6C5EC3B3"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FFE8788"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22</w:t>
            </w:r>
          </w:p>
        </w:tc>
        <w:tc>
          <w:tcPr>
            <w:tcW w:w="720" w:type="dxa"/>
            <w:noWrap/>
            <w:vAlign w:val="center"/>
            <w:hideMark/>
          </w:tcPr>
          <w:p w14:paraId="32A227AD"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11D8E554"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631" w:type="dxa"/>
            <w:noWrap/>
            <w:vAlign w:val="center"/>
            <w:hideMark/>
          </w:tcPr>
          <w:p w14:paraId="48E273F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75</w:t>
            </w:r>
          </w:p>
        </w:tc>
        <w:tc>
          <w:tcPr>
            <w:tcW w:w="993" w:type="dxa"/>
            <w:noWrap/>
            <w:vAlign w:val="center"/>
            <w:hideMark/>
          </w:tcPr>
          <w:p w14:paraId="3287001A"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001BC29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T1Nx</w:t>
            </w:r>
          </w:p>
        </w:tc>
        <w:tc>
          <w:tcPr>
            <w:tcW w:w="997" w:type="dxa"/>
            <w:noWrap/>
            <w:vAlign w:val="center"/>
            <w:hideMark/>
          </w:tcPr>
          <w:p w14:paraId="44049F80"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0067D56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99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32 mins</w:t>
            </w:r>
          </w:p>
        </w:tc>
        <w:tc>
          <w:tcPr>
            <w:tcW w:w="1181" w:type="dxa"/>
            <w:noWrap/>
            <w:vAlign w:val="center"/>
            <w:hideMark/>
          </w:tcPr>
          <w:p w14:paraId="2A71D75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1</w:t>
            </w:r>
          </w:p>
        </w:tc>
      </w:tr>
      <w:tr w:rsidR="007E1F17" w:rsidRPr="007E1F17" w14:paraId="15226FA8" w14:textId="77777777" w:rsidTr="007E1F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A86A0DE"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23</w:t>
            </w:r>
          </w:p>
        </w:tc>
        <w:tc>
          <w:tcPr>
            <w:tcW w:w="720" w:type="dxa"/>
            <w:noWrap/>
            <w:vAlign w:val="center"/>
            <w:hideMark/>
          </w:tcPr>
          <w:p w14:paraId="69D61B6B"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55E6CF9B"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631" w:type="dxa"/>
            <w:noWrap/>
            <w:vAlign w:val="center"/>
            <w:hideMark/>
          </w:tcPr>
          <w:p w14:paraId="12B75131"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58</w:t>
            </w:r>
          </w:p>
        </w:tc>
        <w:tc>
          <w:tcPr>
            <w:tcW w:w="993" w:type="dxa"/>
            <w:noWrap/>
            <w:vAlign w:val="center"/>
            <w:hideMark/>
          </w:tcPr>
          <w:p w14:paraId="1DB27D2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6377E50F"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T0N1</w:t>
            </w:r>
          </w:p>
        </w:tc>
        <w:tc>
          <w:tcPr>
            <w:tcW w:w="997" w:type="dxa"/>
            <w:noWrap/>
            <w:vAlign w:val="center"/>
            <w:hideMark/>
          </w:tcPr>
          <w:p w14:paraId="099B4A84"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25866A2B"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145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30 mins</w:t>
            </w:r>
          </w:p>
        </w:tc>
        <w:tc>
          <w:tcPr>
            <w:tcW w:w="1181" w:type="dxa"/>
            <w:noWrap/>
            <w:vAlign w:val="center"/>
            <w:hideMark/>
          </w:tcPr>
          <w:p w14:paraId="30A3C0A6" w14:textId="77777777" w:rsidR="007E1F17" w:rsidRPr="007E1F17" w:rsidRDefault="007E1F17" w:rsidP="007E1F1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r>
      <w:tr w:rsidR="007E1F17" w:rsidRPr="007E1F17" w14:paraId="57DD84E4" w14:textId="77777777" w:rsidTr="007E1F17">
        <w:trPr>
          <w:trHeight w:val="454"/>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5224138" w14:textId="77777777" w:rsidR="007E1F17" w:rsidRPr="007E1F17" w:rsidRDefault="007E1F17" w:rsidP="007E1F17">
            <w:pPr>
              <w:widowControl/>
              <w:jc w:val="center"/>
              <w:rPr>
                <w:rFonts w:ascii="Times New Roman" w:eastAsia="Times New Roman" w:hAnsi="Times New Roman"/>
                <w:color w:val="000000"/>
                <w:kern w:val="0"/>
              </w:rPr>
            </w:pPr>
            <w:r w:rsidRPr="007E1F17">
              <w:rPr>
                <w:rFonts w:ascii="Times New Roman" w:eastAsia="Times New Roman" w:hAnsi="Times New Roman"/>
                <w:color w:val="000000"/>
                <w:kern w:val="0"/>
              </w:rPr>
              <w:t>24</w:t>
            </w:r>
          </w:p>
        </w:tc>
        <w:tc>
          <w:tcPr>
            <w:tcW w:w="720" w:type="dxa"/>
            <w:noWrap/>
            <w:vAlign w:val="center"/>
            <w:hideMark/>
          </w:tcPr>
          <w:p w14:paraId="6E2CDC3B"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Yes</w:t>
            </w:r>
          </w:p>
        </w:tc>
        <w:tc>
          <w:tcPr>
            <w:tcW w:w="997" w:type="dxa"/>
            <w:noWrap/>
            <w:vAlign w:val="center"/>
            <w:hideMark/>
          </w:tcPr>
          <w:p w14:paraId="4A09A9EF"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No</w:t>
            </w:r>
          </w:p>
        </w:tc>
        <w:tc>
          <w:tcPr>
            <w:tcW w:w="631" w:type="dxa"/>
            <w:noWrap/>
            <w:vAlign w:val="center"/>
            <w:hideMark/>
          </w:tcPr>
          <w:p w14:paraId="6FC9223E"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67</w:t>
            </w:r>
          </w:p>
        </w:tc>
        <w:tc>
          <w:tcPr>
            <w:tcW w:w="993" w:type="dxa"/>
            <w:noWrap/>
            <w:vAlign w:val="center"/>
            <w:hideMark/>
          </w:tcPr>
          <w:p w14:paraId="12339E5C"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M</w:t>
            </w:r>
          </w:p>
        </w:tc>
        <w:tc>
          <w:tcPr>
            <w:tcW w:w="1021" w:type="dxa"/>
            <w:noWrap/>
            <w:vAlign w:val="center"/>
            <w:hideMark/>
          </w:tcPr>
          <w:p w14:paraId="614EF062"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TxN1</w:t>
            </w:r>
          </w:p>
        </w:tc>
        <w:tc>
          <w:tcPr>
            <w:tcW w:w="997" w:type="dxa"/>
            <w:noWrap/>
            <w:vAlign w:val="center"/>
            <w:hideMark/>
          </w:tcPr>
          <w:p w14:paraId="2C68CBF3"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c>
          <w:tcPr>
            <w:tcW w:w="1908" w:type="dxa"/>
            <w:noWrap/>
            <w:vAlign w:val="center"/>
            <w:hideMark/>
          </w:tcPr>
          <w:p w14:paraId="4B64F5C7"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 xml:space="preserve">72 </w:t>
            </w:r>
            <w:proofErr w:type="spellStart"/>
            <w:r w:rsidRPr="007E1F17">
              <w:rPr>
                <w:rFonts w:ascii="Times New Roman" w:eastAsia="Times New Roman" w:hAnsi="Times New Roman"/>
                <w:color w:val="000000"/>
                <w:kern w:val="0"/>
              </w:rPr>
              <w:t>hrs</w:t>
            </w:r>
            <w:proofErr w:type="spellEnd"/>
            <w:r w:rsidRPr="007E1F17">
              <w:rPr>
                <w:rFonts w:ascii="Times New Roman" w:eastAsia="Times New Roman" w:hAnsi="Times New Roman"/>
                <w:color w:val="000000"/>
                <w:kern w:val="0"/>
              </w:rPr>
              <w:t xml:space="preserve"> 23 mins</w:t>
            </w:r>
          </w:p>
        </w:tc>
        <w:tc>
          <w:tcPr>
            <w:tcW w:w="1181" w:type="dxa"/>
            <w:noWrap/>
            <w:vAlign w:val="center"/>
            <w:hideMark/>
          </w:tcPr>
          <w:p w14:paraId="7B35BE96" w14:textId="77777777" w:rsidR="007E1F17" w:rsidRPr="007E1F17" w:rsidRDefault="007E1F17" w:rsidP="007E1F1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rPr>
            </w:pPr>
            <w:r w:rsidRPr="007E1F17">
              <w:rPr>
                <w:rFonts w:ascii="Times New Roman" w:eastAsia="Times New Roman" w:hAnsi="Times New Roman"/>
                <w:color w:val="000000"/>
                <w:kern w:val="0"/>
              </w:rPr>
              <w:t>-</w:t>
            </w:r>
          </w:p>
        </w:tc>
      </w:tr>
    </w:tbl>
    <w:p w14:paraId="216CC20B" w14:textId="77777777" w:rsidR="007E1F17" w:rsidRDefault="007E1F17" w:rsidP="007E1F17"/>
    <w:sectPr w:rsidR="007E1F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4893D" w14:textId="77777777" w:rsidR="00AE71CD" w:rsidRDefault="00AE71CD" w:rsidP="00AE71CD">
      <w:r>
        <w:separator/>
      </w:r>
    </w:p>
  </w:endnote>
  <w:endnote w:type="continuationSeparator" w:id="0">
    <w:p w14:paraId="3282F7C6" w14:textId="77777777" w:rsidR="00AE71CD" w:rsidRDefault="00AE71CD" w:rsidP="00AE7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0D371" w14:textId="77777777" w:rsidR="00AE71CD" w:rsidRDefault="00AE71CD" w:rsidP="00AE71CD">
      <w:r>
        <w:separator/>
      </w:r>
    </w:p>
  </w:footnote>
  <w:footnote w:type="continuationSeparator" w:id="0">
    <w:p w14:paraId="16312462" w14:textId="77777777" w:rsidR="00AE71CD" w:rsidRDefault="00AE71CD" w:rsidP="00AE71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F17"/>
    <w:rsid w:val="000B3FD7"/>
    <w:rsid w:val="001578A0"/>
    <w:rsid w:val="00231304"/>
    <w:rsid w:val="00351C25"/>
    <w:rsid w:val="0060346F"/>
    <w:rsid w:val="00636381"/>
    <w:rsid w:val="007E1F17"/>
    <w:rsid w:val="00A854C7"/>
    <w:rsid w:val="00AE71CD"/>
    <w:rsid w:val="00EF1F31"/>
    <w:rsid w:val="00F45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C11E1"/>
  <w15:chartTrackingRefBased/>
  <w15:docId w15:val="{7750308B-D12B-4B8A-9FE8-21346BC2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F17"/>
    <w:pPr>
      <w:widowControl w:val="0"/>
      <w:spacing w:after="0" w:line="240" w:lineRule="auto"/>
      <w:jc w:val="both"/>
    </w:pPr>
    <w:rPr>
      <w:rFonts w:cs="Times New Roman"/>
      <w14:ligatures w14:val="none"/>
    </w:rPr>
  </w:style>
  <w:style w:type="paragraph" w:styleId="Heading1">
    <w:name w:val="heading 1"/>
    <w:basedOn w:val="Normal"/>
    <w:next w:val="Normal"/>
    <w:link w:val="Heading1Char"/>
    <w:uiPriority w:val="9"/>
    <w:qFormat/>
    <w:rsid w:val="007E1F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1F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1F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1F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1F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1F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F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F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F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F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1F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1F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1F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1F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1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F17"/>
    <w:rPr>
      <w:rFonts w:eastAsiaTheme="majorEastAsia" w:cstheme="majorBidi"/>
      <w:color w:val="272727" w:themeColor="text1" w:themeTint="D8"/>
    </w:rPr>
  </w:style>
  <w:style w:type="paragraph" w:styleId="Title">
    <w:name w:val="Title"/>
    <w:basedOn w:val="Normal"/>
    <w:next w:val="Normal"/>
    <w:link w:val="TitleChar"/>
    <w:uiPriority w:val="10"/>
    <w:qFormat/>
    <w:rsid w:val="007E1F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F17"/>
    <w:pPr>
      <w:spacing w:before="160"/>
      <w:jc w:val="center"/>
    </w:pPr>
    <w:rPr>
      <w:i/>
      <w:iCs/>
      <w:color w:val="404040" w:themeColor="text1" w:themeTint="BF"/>
    </w:rPr>
  </w:style>
  <w:style w:type="character" w:customStyle="1" w:styleId="QuoteChar">
    <w:name w:val="Quote Char"/>
    <w:basedOn w:val="DefaultParagraphFont"/>
    <w:link w:val="Quote"/>
    <w:uiPriority w:val="29"/>
    <w:rsid w:val="007E1F17"/>
    <w:rPr>
      <w:i/>
      <w:iCs/>
      <w:color w:val="404040" w:themeColor="text1" w:themeTint="BF"/>
    </w:rPr>
  </w:style>
  <w:style w:type="paragraph" w:styleId="ListParagraph">
    <w:name w:val="List Paragraph"/>
    <w:basedOn w:val="Normal"/>
    <w:uiPriority w:val="34"/>
    <w:qFormat/>
    <w:rsid w:val="007E1F17"/>
    <w:pPr>
      <w:ind w:left="720"/>
      <w:contextualSpacing/>
    </w:pPr>
  </w:style>
  <w:style w:type="character" w:styleId="IntenseEmphasis">
    <w:name w:val="Intense Emphasis"/>
    <w:basedOn w:val="DefaultParagraphFont"/>
    <w:uiPriority w:val="21"/>
    <w:qFormat/>
    <w:rsid w:val="007E1F17"/>
    <w:rPr>
      <w:i/>
      <w:iCs/>
      <w:color w:val="0F4761" w:themeColor="accent1" w:themeShade="BF"/>
    </w:rPr>
  </w:style>
  <w:style w:type="paragraph" w:styleId="IntenseQuote">
    <w:name w:val="Intense Quote"/>
    <w:basedOn w:val="Normal"/>
    <w:next w:val="Normal"/>
    <w:link w:val="IntenseQuoteChar"/>
    <w:uiPriority w:val="30"/>
    <w:qFormat/>
    <w:rsid w:val="007E1F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1F17"/>
    <w:rPr>
      <w:i/>
      <w:iCs/>
      <w:color w:val="0F4761" w:themeColor="accent1" w:themeShade="BF"/>
    </w:rPr>
  </w:style>
  <w:style w:type="character" w:styleId="IntenseReference">
    <w:name w:val="Intense Reference"/>
    <w:basedOn w:val="DefaultParagraphFont"/>
    <w:uiPriority w:val="32"/>
    <w:qFormat/>
    <w:rsid w:val="007E1F17"/>
    <w:rPr>
      <w:b/>
      <w:bCs/>
      <w:smallCaps/>
      <w:color w:val="0F4761" w:themeColor="accent1" w:themeShade="BF"/>
      <w:spacing w:val="5"/>
    </w:rPr>
  </w:style>
  <w:style w:type="character" w:styleId="Hyperlink">
    <w:name w:val="Hyperlink"/>
    <w:basedOn w:val="DefaultParagraphFont"/>
    <w:uiPriority w:val="99"/>
    <w:unhideWhenUsed/>
    <w:rsid w:val="007E1F17"/>
    <w:rPr>
      <w:color w:val="467886" w:themeColor="hyperlink"/>
      <w:u w:val="single"/>
    </w:rPr>
  </w:style>
  <w:style w:type="character" w:styleId="UnresolvedMention">
    <w:name w:val="Unresolved Mention"/>
    <w:basedOn w:val="DefaultParagraphFont"/>
    <w:uiPriority w:val="99"/>
    <w:semiHidden/>
    <w:unhideWhenUsed/>
    <w:rsid w:val="007E1F17"/>
    <w:rPr>
      <w:color w:val="605E5C"/>
      <w:shd w:val="clear" w:color="auto" w:fill="E1DFDD"/>
    </w:rPr>
  </w:style>
  <w:style w:type="table" w:styleId="PlainTable2">
    <w:name w:val="Plain Table 2"/>
    <w:basedOn w:val="TableNormal"/>
    <w:uiPriority w:val="42"/>
    <w:rsid w:val="007E1F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E71CD"/>
    <w:pPr>
      <w:tabs>
        <w:tab w:val="center" w:pos="4320"/>
        <w:tab w:val="right" w:pos="8640"/>
      </w:tabs>
    </w:pPr>
  </w:style>
  <w:style w:type="character" w:customStyle="1" w:styleId="HeaderChar">
    <w:name w:val="Header Char"/>
    <w:basedOn w:val="DefaultParagraphFont"/>
    <w:link w:val="Header"/>
    <w:uiPriority w:val="99"/>
    <w:rsid w:val="00AE71CD"/>
    <w:rPr>
      <w:rFonts w:cs="Times New Roman"/>
      <w14:ligatures w14:val="none"/>
    </w:rPr>
  </w:style>
  <w:style w:type="paragraph" w:styleId="Footer">
    <w:name w:val="footer"/>
    <w:basedOn w:val="Normal"/>
    <w:link w:val="FooterChar"/>
    <w:uiPriority w:val="99"/>
    <w:unhideWhenUsed/>
    <w:rsid w:val="00AE71CD"/>
    <w:pPr>
      <w:tabs>
        <w:tab w:val="center" w:pos="4320"/>
        <w:tab w:val="right" w:pos="8640"/>
      </w:tabs>
    </w:pPr>
  </w:style>
  <w:style w:type="character" w:customStyle="1" w:styleId="FooterChar">
    <w:name w:val="Footer Char"/>
    <w:basedOn w:val="DefaultParagraphFont"/>
    <w:link w:val="Footer"/>
    <w:uiPriority w:val="99"/>
    <w:rsid w:val="00AE71CD"/>
    <w:rPr>
      <w:rFonts w:cs="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aran.sumer@utsouthwestern.ed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jgao1@utsouthwestern.edu"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970</Words>
  <Characters>6146</Characters>
  <Application>Microsoft Office Word</Application>
  <DocSecurity>0</DocSecurity>
  <Lines>125</Lines>
  <Paragraphs>58</Paragraphs>
  <ScaleCrop>false</ScaleCrop>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Qiang Feng</dc:creator>
  <cp:keywords/>
  <dc:description/>
  <cp:lastModifiedBy>Qiang Feng</cp:lastModifiedBy>
  <cp:revision>4</cp:revision>
  <dcterms:created xsi:type="dcterms:W3CDTF">2025-11-26T20:12:00Z</dcterms:created>
  <dcterms:modified xsi:type="dcterms:W3CDTF">2025-11-27T01:01:00Z</dcterms:modified>
</cp:coreProperties>
</file>