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515A6" w14:textId="77777777" w:rsidR="00B204DB" w:rsidRDefault="00B204DB" w:rsidP="00B204DB">
      <w:pPr>
        <w:spacing w:line="480" w:lineRule="auto"/>
        <w:jc w:val="left"/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</w:pPr>
      <w:bookmarkStart w:id="0" w:name="OLE_LINK69"/>
      <w:bookmarkStart w:id="1" w:name="_Hlk164974787"/>
      <w:r w:rsidRPr="00D701DC"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  <w:t xml:space="preserve">Rapid Detection of </w:t>
      </w:r>
      <w:proofErr w:type="gramStart"/>
      <w:r w:rsidRPr="00D701DC"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  <w:t>Cr(</w:t>
      </w:r>
      <w:proofErr w:type="gramEnd"/>
      <w:r w:rsidRPr="00D701DC"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  <w:t xml:space="preserve">VI) Using </w:t>
      </w:r>
      <w:proofErr w:type="spellStart"/>
      <w:r w:rsidRPr="00D701DC"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  <w:t>CuO</w:t>
      </w:r>
      <w:proofErr w:type="spellEnd"/>
      <w:r w:rsidRPr="00D701DC">
        <w:rPr>
          <w:rFonts w:ascii="Times New Roman" w:eastAsia="微软雅黑" w:hAnsi="Times New Roman" w:cs="Times New Roman"/>
          <w:b/>
          <w:color w:val="2A2B2E"/>
          <w:sz w:val="30"/>
          <w:szCs w:val="30"/>
          <w:shd w:val="clear" w:color="auto" w:fill="FCFDFE"/>
        </w:rPr>
        <w:t>/CN/LDH as an Oxidase Mimetic and the Construction of Paper-Based Devices</w:t>
      </w:r>
    </w:p>
    <w:bookmarkEnd w:id="0"/>
    <w:p w14:paraId="311C7E10" w14:textId="77777777" w:rsidR="00B204DB" w:rsidRPr="00D701DC" w:rsidRDefault="00B204DB" w:rsidP="00B204DB">
      <w:pPr>
        <w:spacing w:line="480" w:lineRule="auto"/>
        <w:jc w:val="left"/>
        <w:rPr>
          <w:rFonts w:ascii="Times New Roman" w:eastAsia="等线" w:hAnsi="Times New Roman" w:cs="Times New Roman"/>
          <w:noProof/>
          <w:sz w:val="24"/>
          <w:szCs w:val="24"/>
        </w:rPr>
      </w:pPr>
    </w:p>
    <w:p w14:paraId="2D1CEFEC" w14:textId="4586D056" w:rsidR="00B204DB" w:rsidRPr="00654A08" w:rsidRDefault="00B204DB" w:rsidP="00B204DB">
      <w:pPr>
        <w:spacing w:line="480" w:lineRule="auto"/>
        <w:jc w:val="left"/>
        <w:rPr>
          <w:rFonts w:ascii="Times New Roman" w:eastAsia="等线" w:hAnsi="Times New Roman" w:cs="Times New Roman"/>
          <w:noProof/>
          <w:sz w:val="24"/>
          <w:szCs w:val="24"/>
        </w:rPr>
      </w:pPr>
      <w:bookmarkStart w:id="2" w:name="_Hlk192108701"/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Shaohui Li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,</w:t>
      </w:r>
      <w:r w:rsidR="00921EEF"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 xml:space="preserve"> </w:t>
      </w:r>
      <w:bookmarkStart w:id="3" w:name="OLE_LINK1"/>
      <w:r w:rsidR="00C921DA"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Sijia Hao</w:t>
      </w:r>
      <w:r w:rsidR="00C921DA"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 w:rsidR="00C921DA"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 xml:space="preserve">, </w:t>
      </w:r>
      <w:r w:rsidR="00921EEF"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Wen li</w:t>
      </w:r>
      <w:r w:rsidR="00921EEF"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bookmarkEnd w:id="3"/>
      <w:r w:rsidR="00921EEF"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,</w:t>
      </w:r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 xml:space="preserve"> Ran Meng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, Qiang Wang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, Yuqing Wang</w:t>
      </w:r>
      <w:bookmarkStart w:id="4" w:name="OLE_LINK68"/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bookmarkEnd w:id="4"/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>,</w:t>
      </w:r>
      <w:r>
        <w:rPr>
          <w:rFonts w:ascii="Times New Roman" w:eastAsia="等线" w:hAnsi="Times New Roman" w:cs="Times New Roman" w:hint="eastAsia"/>
          <w:noProof/>
          <w:sz w:val="24"/>
          <w:szCs w:val="24"/>
        </w:rPr>
        <w:t xml:space="preserve"> </w:t>
      </w:r>
      <w:bookmarkStart w:id="5" w:name="_Hlk192112224"/>
      <w:r>
        <w:rPr>
          <w:rFonts w:ascii="Times New Roman" w:eastAsia="等线" w:hAnsi="Times New Roman" w:cs="Times New Roman" w:hint="eastAsia"/>
          <w:noProof/>
          <w:sz w:val="24"/>
          <w:szCs w:val="24"/>
        </w:rPr>
        <w:t>Lei Wang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 w:hint="eastAsia"/>
          <w:noProof/>
          <w:sz w:val="24"/>
          <w:szCs w:val="24"/>
        </w:rPr>
        <w:t>, Xinjing Liu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 w:hint="eastAsia"/>
          <w:noProof/>
          <w:sz w:val="24"/>
          <w:szCs w:val="24"/>
        </w:rPr>
        <w:t>, Yuanyuan Zhou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 w:hint="eastAsia"/>
          <w:noProof/>
          <w:sz w:val="24"/>
          <w:szCs w:val="24"/>
        </w:rPr>
        <w:t>, Haitong Wang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 w:hint="eastAsia"/>
          <w:noProof/>
          <w:sz w:val="24"/>
          <w:szCs w:val="24"/>
        </w:rPr>
        <w:t>,</w:t>
      </w:r>
      <w:r w:rsidRPr="00654A08">
        <w:rPr>
          <w:rFonts w:ascii="Times New Roman" w:eastAsia="等线" w:hAnsi="Times New Roman" w:cs="Times New Roman" w:hint="eastAsia"/>
          <w:noProof/>
          <w:sz w:val="24"/>
          <w:szCs w:val="24"/>
        </w:rPr>
        <w:t xml:space="preserve"> 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</w:rPr>
        <w:t>Xibin Zhou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1,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</w:rPr>
        <w:t>*</w:t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, </w:t>
      </w:r>
      <w:r w:rsidRPr="00654A08">
        <w:rPr>
          <w:rFonts w:ascii="Times New Roman" w:eastAsia="Times New Roman" w:hAnsi="Times New Roman" w:cs="Times New Roman"/>
          <w:noProof/>
          <w:sz w:val="24"/>
          <w:szCs w:val="24"/>
        </w:rPr>
        <w:t>Dongxia Zhang</w:t>
      </w:r>
      <w:bookmarkEnd w:id="2"/>
      <w:proofErr w:type="gramStart"/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noProof/>
          <w:sz w:val="24"/>
          <w:szCs w:val="24"/>
          <w:vertAlign w:val="superscript"/>
        </w:rPr>
        <w:t>,</w:t>
      </w:r>
      <w:r w:rsidRPr="00E0183F">
        <w:rPr>
          <w:rFonts w:ascii="Segoe UI" w:hAnsi="Segoe UI" w:cs="Segoe UI"/>
          <w:color w:val="404040"/>
          <w:vertAlign w:val="superscript"/>
        </w:rPr>
        <w:t>†</w:t>
      </w:r>
      <w:bookmarkEnd w:id="5"/>
      <w:proofErr w:type="gramEnd"/>
    </w:p>
    <w:p w14:paraId="4A2D0ED8" w14:textId="77777777" w:rsidR="00B204DB" w:rsidRPr="00E0183F" w:rsidRDefault="00B204DB" w:rsidP="00B204DB">
      <w:pPr>
        <w:spacing w:line="480" w:lineRule="auto"/>
        <w:jc w:val="lef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D9F53B4" w14:textId="77777777" w:rsidR="00B204DB" w:rsidRPr="00654A08" w:rsidRDefault="00B204DB" w:rsidP="00B204DB">
      <w:pPr>
        <w:spacing w:line="480" w:lineRule="auto"/>
        <w:rPr>
          <w:rFonts w:ascii="Times New Roman" w:eastAsia="微软雅黑" w:hAnsi="Times New Roman" w:cs="Times New Roman"/>
          <w:color w:val="2A2B2E"/>
          <w:sz w:val="18"/>
          <w:szCs w:val="18"/>
          <w:shd w:val="clear" w:color="auto" w:fill="FCFDFE"/>
        </w:rPr>
      </w:pPr>
      <w:r w:rsidRPr="00654A08">
        <w:rPr>
          <w:rFonts w:ascii="Times New Roman" w:eastAsia="微软雅黑" w:hAnsi="Times New Roman" w:cs="Times New Roman"/>
          <w:color w:val="2A2B2E"/>
          <w:sz w:val="18"/>
          <w:szCs w:val="18"/>
          <w:shd w:val="clear" w:color="auto" w:fill="FCFDFE"/>
        </w:rPr>
        <w:t>1 Key Laboratory of Resource Environment and Sustainable Development of Oasis, College of Geography and Environment Science, Northwest Normal University, Lanzhou 730070, China</w:t>
      </w:r>
    </w:p>
    <w:p w14:paraId="245AF510" w14:textId="77777777" w:rsidR="00B204DB" w:rsidRDefault="00B204DB" w:rsidP="00B204DB">
      <w:pPr>
        <w:spacing w:line="480" w:lineRule="auto"/>
        <w:rPr>
          <w:rFonts w:ascii="Times New Roman" w:eastAsia="微软雅黑" w:hAnsi="Times New Roman" w:cs="Times New Roman"/>
          <w:color w:val="2A2B2E"/>
          <w:sz w:val="18"/>
          <w:szCs w:val="18"/>
          <w:shd w:val="clear" w:color="auto" w:fill="FCFDFE"/>
        </w:rPr>
      </w:pPr>
    </w:p>
    <w:p w14:paraId="50782407" w14:textId="77777777" w:rsidR="00B204DB" w:rsidRPr="00654A08" w:rsidRDefault="00B204DB" w:rsidP="00B204DB">
      <w:pPr>
        <w:spacing w:line="480" w:lineRule="auto"/>
        <w:rPr>
          <w:rFonts w:ascii="Times New Roman" w:eastAsia="微软雅黑" w:hAnsi="Times New Roman" w:cs="Times New Roman"/>
          <w:color w:val="2A2B2E"/>
          <w:sz w:val="18"/>
          <w:szCs w:val="18"/>
          <w:shd w:val="clear" w:color="auto" w:fill="FCFDFE"/>
        </w:rPr>
      </w:pPr>
    </w:p>
    <w:p w14:paraId="2C0B09BE" w14:textId="77777777" w:rsidR="00B204DB" w:rsidRPr="00654A08" w:rsidRDefault="00B204DB" w:rsidP="00B204DB">
      <w:pPr>
        <w:snapToGrid w:val="0"/>
        <w:jc w:val="left"/>
        <w:rPr>
          <w:rFonts w:ascii="Times New Roman" w:eastAsia="Times New Roman" w:hAnsi="Times New Roman" w:cs="Times New Roman"/>
          <w:sz w:val="18"/>
          <w:szCs w:val="18"/>
        </w:rPr>
      </w:pPr>
    </w:p>
    <w:p w14:paraId="3E8198C3" w14:textId="77777777" w:rsidR="00B204DB" w:rsidRPr="00654A08" w:rsidRDefault="00B204DB" w:rsidP="00B204DB">
      <w:pPr>
        <w:spacing w:line="480" w:lineRule="auto"/>
        <w:rPr>
          <w:rFonts w:ascii="Times New Roman" w:eastAsia="Times New Roman" w:hAnsi="Times New Roman" w:cs="Times New Roman"/>
          <w:sz w:val="24"/>
        </w:rPr>
      </w:pPr>
      <w:r w:rsidRPr="00654A08">
        <w:rPr>
          <w:rFonts w:ascii="Times New Roman" w:eastAsia="Times New Roman" w:hAnsi="Times New Roman" w:cs="Times New Roman"/>
          <w:sz w:val="24"/>
        </w:rPr>
        <w:t xml:space="preserve">E-mail address of Corresponding author: </w:t>
      </w:r>
    </w:p>
    <w:p w14:paraId="0CCE4969" w14:textId="77777777" w:rsidR="00B204DB" w:rsidRDefault="00B204DB" w:rsidP="00B204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*: </w:t>
      </w:r>
      <w:r w:rsidRPr="00654A08">
        <w:rPr>
          <w:rFonts w:ascii="Times New Roman" w:eastAsia="Times New Roman" w:hAnsi="Times New Roman" w:cs="Times New Roman"/>
          <w:sz w:val="24"/>
        </w:rPr>
        <w:t>zhouxb@nwnu.edu.cn (Xibin Zhou).</w:t>
      </w:r>
    </w:p>
    <w:p w14:paraId="68A86882" w14:textId="081EED68" w:rsidR="00B204DB" w:rsidRDefault="00B204DB" w:rsidP="00B204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†</w:t>
      </w:r>
      <w:r>
        <w:rPr>
          <w:rFonts w:ascii="Times New Roman" w:hAnsi="Times New Roman" w:cs="Times New Roman" w:hint="eastAsia"/>
          <w:sz w:val="24"/>
        </w:rPr>
        <w:t xml:space="preserve">: </w:t>
      </w:r>
      <w:hyperlink r:id="rId7" w:history="1">
        <w:r w:rsidRPr="00537B5F">
          <w:rPr>
            <w:rStyle w:val="a8"/>
            <w:rFonts w:ascii="Times New Roman" w:hAnsi="Times New Roman" w:cs="Times New Roman" w:hint="eastAsia"/>
            <w:color w:val="auto"/>
            <w:sz w:val="24"/>
            <w:u w:val="none"/>
          </w:rPr>
          <w:t>zhangdongxia</w:t>
        </w:r>
        <w:r w:rsidRPr="00537B5F">
          <w:rPr>
            <w:rStyle w:val="a8"/>
            <w:rFonts w:ascii="Times New Roman" w:eastAsia="Times New Roman" w:hAnsi="Times New Roman" w:cs="Times New Roman"/>
            <w:color w:val="auto"/>
            <w:sz w:val="24"/>
            <w:u w:val="none"/>
          </w:rPr>
          <w:t>@nwnu.edu.cn</w:t>
        </w:r>
      </w:hyperlink>
      <w:r>
        <w:rPr>
          <w:rFonts w:ascii="Times New Roman" w:hAnsi="Times New Roman" w:cs="Times New Roman" w:hint="eastAsia"/>
          <w:sz w:val="24"/>
        </w:rPr>
        <w:t xml:space="preserve"> (</w:t>
      </w:r>
      <w:proofErr w:type="spellStart"/>
      <w:r w:rsidRPr="00654A08">
        <w:rPr>
          <w:rFonts w:ascii="Times New Roman" w:eastAsia="Times New Roman" w:hAnsi="Times New Roman" w:cs="Times New Roman"/>
          <w:noProof/>
          <w:sz w:val="24"/>
          <w:szCs w:val="24"/>
        </w:rPr>
        <w:t>Dongxia</w:t>
      </w:r>
      <w:proofErr w:type="spellEnd"/>
      <w:r w:rsidRPr="00654A0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Zhang</w:t>
      </w:r>
      <w:proofErr w:type="gramStart"/>
      <w:r w:rsidRPr="00654A08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noProof/>
          <w:sz w:val="24"/>
          <w:szCs w:val="24"/>
          <w:vertAlign w:val="superscript"/>
        </w:rPr>
        <w:t>,</w:t>
      </w:r>
      <w:r w:rsidRPr="00E0183F">
        <w:rPr>
          <w:rFonts w:ascii="Segoe UI" w:hAnsi="Segoe UI" w:cs="Segoe UI"/>
          <w:color w:val="404040"/>
          <w:vertAlign w:val="superscript"/>
        </w:rPr>
        <w:t>†</w:t>
      </w:r>
      <w:proofErr w:type="gramEnd"/>
      <w:r>
        <w:rPr>
          <w:rFonts w:ascii="Times New Roman" w:hAnsi="Times New Roman" w:cs="Times New Roman" w:hint="eastAsia"/>
          <w:sz w:val="24"/>
        </w:rPr>
        <w:t>)</w:t>
      </w:r>
      <w:bookmarkEnd w:id="1"/>
    </w:p>
    <w:p w14:paraId="47F7CA76" w14:textId="31545A0D" w:rsidR="00B204DB" w:rsidRPr="00B204DB" w:rsidRDefault="00B204DB" w:rsidP="00B204DB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5D25D69" w14:textId="7BCF9B45" w:rsidR="00310BCE" w:rsidRDefault="00310BCE" w:rsidP="0052744A">
      <w:pPr>
        <w:jc w:val="center"/>
      </w:pPr>
      <w:bookmarkStart w:id="6" w:name="_Hlk192111170"/>
      <w:r>
        <w:rPr>
          <w:noProof/>
        </w:rPr>
        <w:lastRenderedPageBreak/>
        <w:drawing>
          <wp:inline distT="0" distB="0" distL="0" distR="0" wp14:anchorId="33FB272C" wp14:editId="4E26AB56">
            <wp:extent cx="3460123" cy="2899064"/>
            <wp:effectExtent l="0" t="0" r="6985" b="0"/>
            <wp:docPr id="1032195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95582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9031" r="9523" b="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18" cy="292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BA790" w14:textId="7874B014" w:rsidR="00310BCE" w:rsidRPr="004E5449" w:rsidRDefault="00310BCE" w:rsidP="00310BCE">
      <w:pPr>
        <w:spacing w:line="360" w:lineRule="auto"/>
        <w:jc w:val="center"/>
        <w:rPr>
          <w:rFonts w:ascii="Times New Roman" w:hAnsi="Times New Roman" w:cs="Times New Roman"/>
          <w:color w:val="EE0000"/>
          <w:sz w:val="24"/>
          <w:szCs w:val="24"/>
        </w:rPr>
      </w:pPr>
      <w:r w:rsidRPr="004E5449">
        <w:rPr>
          <w:rFonts w:ascii="Times New Roman" w:hAnsi="Times New Roman" w:cs="Times New Roman"/>
          <w:color w:val="EE0000"/>
          <w:sz w:val="24"/>
          <w:szCs w:val="24"/>
        </w:rPr>
        <w:t>Fig. S1</w:t>
      </w:r>
      <w:r w:rsidRPr="004E5449">
        <w:rPr>
          <w:rFonts w:ascii="Times New Roman" w:hAnsi="Times New Roman" w:cs="Times New Roman" w:hint="eastAsia"/>
          <w:color w:val="EE0000"/>
          <w:sz w:val="24"/>
          <w:szCs w:val="24"/>
        </w:rPr>
        <w:t xml:space="preserve"> XRD image of LDH</w:t>
      </w:r>
    </w:p>
    <w:p w14:paraId="3201644C" w14:textId="14B09860" w:rsidR="001D0A54" w:rsidRDefault="0052744A" w:rsidP="0052744A">
      <w:pPr>
        <w:jc w:val="center"/>
      </w:pPr>
      <w:r>
        <w:rPr>
          <w:noProof/>
        </w:rPr>
        <w:drawing>
          <wp:inline distT="0" distB="0" distL="0" distR="0" wp14:anchorId="55CD04B2" wp14:editId="413DB5C0">
            <wp:extent cx="3553596" cy="2774373"/>
            <wp:effectExtent l="0" t="0" r="8890" b="6985"/>
            <wp:docPr id="1180820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73" cy="27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4358" w14:textId="76E275B3" w:rsidR="0052744A" w:rsidRPr="00032166" w:rsidRDefault="0052744A" w:rsidP="00032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166">
        <w:rPr>
          <w:rFonts w:ascii="Times New Roman" w:hAnsi="Times New Roman" w:cs="Times New Roman"/>
          <w:sz w:val="24"/>
          <w:szCs w:val="24"/>
        </w:rPr>
        <w:t>Fig. S</w:t>
      </w:r>
      <w:r w:rsidR="00310BCE">
        <w:rPr>
          <w:rFonts w:ascii="Times New Roman" w:hAnsi="Times New Roman" w:cs="Times New Roman" w:hint="eastAsia"/>
          <w:sz w:val="24"/>
          <w:szCs w:val="24"/>
        </w:rPr>
        <w:t>2</w:t>
      </w:r>
      <w:r w:rsidRPr="00032166">
        <w:rPr>
          <w:rFonts w:ascii="Times New Roman" w:hAnsi="Times New Roman" w:cs="Times New Roman"/>
          <w:sz w:val="24"/>
          <w:szCs w:val="24"/>
        </w:rPr>
        <w:t xml:space="preserve"> Comparison of </w:t>
      </w:r>
      <w:proofErr w:type="spellStart"/>
      <w:r w:rsidRPr="00032166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032166">
        <w:rPr>
          <w:rFonts w:ascii="Times New Roman" w:hAnsi="Times New Roman" w:cs="Times New Roman"/>
          <w:sz w:val="24"/>
          <w:szCs w:val="24"/>
        </w:rPr>
        <w:t xml:space="preserve">/CN/LDH with intermediates and </w:t>
      </w:r>
      <w:proofErr w:type="spellStart"/>
      <w:r w:rsidRPr="00032166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032166">
        <w:rPr>
          <w:rFonts w:ascii="Times New Roman" w:hAnsi="Times New Roman" w:cs="Times New Roman"/>
          <w:sz w:val="24"/>
          <w:szCs w:val="24"/>
        </w:rPr>
        <w:t>-bound enzyme activities</w:t>
      </w:r>
      <w:r w:rsidR="00032166">
        <w:rPr>
          <w:rFonts w:ascii="Times New Roman" w:hAnsi="Times New Roman" w:cs="Times New Roman" w:hint="eastAsia"/>
          <w:sz w:val="24"/>
          <w:szCs w:val="24"/>
        </w:rPr>
        <w:t>.</w:t>
      </w:r>
    </w:p>
    <w:p w14:paraId="2D9473DF" w14:textId="3D98BB9A" w:rsidR="00032166" w:rsidRDefault="00D30D3F" w:rsidP="000321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58848C" wp14:editId="02F2DB09">
            <wp:extent cx="4491531" cy="3473450"/>
            <wp:effectExtent l="0" t="0" r="4445" b="0"/>
            <wp:docPr id="14837473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8332" r="12500" b="11111"/>
                    <a:stretch/>
                  </pic:blipFill>
                  <pic:spPr bwMode="auto">
                    <a:xfrm>
                      <a:off x="0" y="0"/>
                      <a:ext cx="4499290" cy="34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4012" w14:textId="36449F37" w:rsidR="00032166" w:rsidRPr="00032166" w:rsidRDefault="00032166" w:rsidP="000321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166">
        <w:rPr>
          <w:rFonts w:ascii="Times New Roman" w:hAnsi="Times New Roman" w:cs="Times New Roman" w:hint="eastAsia"/>
          <w:sz w:val="24"/>
          <w:szCs w:val="24"/>
        </w:rPr>
        <w:t>Fig. S</w:t>
      </w:r>
      <w:r w:rsidR="00310BCE">
        <w:rPr>
          <w:rFonts w:ascii="Times New Roman" w:hAnsi="Times New Roman" w:cs="Times New Roman" w:hint="eastAsia"/>
          <w:sz w:val="24"/>
          <w:szCs w:val="24"/>
        </w:rPr>
        <w:t>3</w:t>
      </w:r>
      <w:r w:rsidRPr="00032166">
        <w:rPr>
          <w:rFonts w:ascii="Times New Roman" w:hAnsi="Times New Roman" w:cs="Times New Roman" w:hint="eastAsia"/>
          <w:sz w:val="24"/>
          <w:szCs w:val="24"/>
        </w:rPr>
        <w:t>. (A) pH of the buffer; (B) concentration of TMB; (C)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32166">
        <w:rPr>
          <w:rFonts w:ascii="Times New Roman" w:hAnsi="Times New Roman" w:cs="Times New Roman" w:hint="eastAsia"/>
          <w:sz w:val="24"/>
          <w:szCs w:val="24"/>
        </w:rPr>
        <w:t>amount of material added; (D)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32166">
        <w:rPr>
          <w:rFonts w:ascii="Times New Roman" w:hAnsi="Times New Roman" w:cs="Times New Roman" w:hint="eastAsia"/>
          <w:sz w:val="24"/>
          <w:szCs w:val="24"/>
        </w:rPr>
        <w:t>reaction time (where A denotes the absorbance without HQ and A</w:t>
      </w:r>
      <w:r w:rsidRPr="00032166">
        <w:rPr>
          <w:rFonts w:ascii="Times New Roman" w:hAnsi="Times New Roman" w:cs="Times New Roman" w:hint="eastAsia"/>
          <w:sz w:val="24"/>
          <w:szCs w:val="24"/>
          <w:vertAlign w:val="subscript"/>
        </w:rPr>
        <w:t>0</w:t>
      </w:r>
      <w:r w:rsidRPr="00032166">
        <w:rPr>
          <w:rFonts w:ascii="Times New Roman" w:hAnsi="Times New Roman" w:cs="Times New Roman" w:hint="eastAsia"/>
          <w:sz w:val="24"/>
          <w:szCs w:val="24"/>
        </w:rPr>
        <w:t xml:space="preserve"> denotes the absorbance when</w:t>
      </w:r>
      <w:r>
        <w:rPr>
          <w:rFonts w:ascii="Times New Roman" w:hAnsi="Times New Roman" w:cs="Times New Roman" w:hint="eastAsia"/>
          <w:sz w:val="24"/>
          <w:szCs w:val="24"/>
        </w:rPr>
        <w:t xml:space="preserve"> Cr</w:t>
      </w:r>
      <w:r w:rsidRPr="00032166">
        <w:rPr>
          <w:rFonts w:ascii="Times New Roman" w:hAnsi="Times New Roman" w:cs="Times New Roman"/>
          <w:sz w:val="24"/>
          <w:szCs w:val="24"/>
        </w:rPr>
        <w:t>(Ⅵ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032166">
        <w:rPr>
          <w:rFonts w:ascii="Times New Roman" w:hAnsi="Times New Roman" w:cs="Times New Roman" w:hint="eastAsia"/>
          <w:sz w:val="24"/>
          <w:szCs w:val="24"/>
        </w:rPr>
        <w:t xml:space="preserve"> is added).</w:t>
      </w:r>
    </w:p>
    <w:p w14:paraId="051143D5" w14:textId="77777777" w:rsidR="00032166" w:rsidRDefault="00032166">
      <w:pPr>
        <w:rPr>
          <w:rFonts w:ascii="Times New Roman" w:hAnsi="Times New Roman" w:cs="Times New Roman"/>
        </w:rPr>
      </w:pPr>
    </w:p>
    <w:p w14:paraId="50E6F834" w14:textId="2447E803" w:rsidR="00032166" w:rsidRDefault="00A315C7" w:rsidP="00A315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5D8475" wp14:editId="44D7BDE4">
            <wp:extent cx="2679700" cy="2237257"/>
            <wp:effectExtent l="0" t="0" r="6350" b="0"/>
            <wp:docPr id="10431148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" t="6186" r="14280" b="6546"/>
                    <a:stretch/>
                  </pic:blipFill>
                  <pic:spPr bwMode="auto">
                    <a:xfrm>
                      <a:off x="0" y="0"/>
                      <a:ext cx="2683157" cy="22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E5ABE" w14:textId="7708388A" w:rsidR="00032166" w:rsidRPr="00A315C7" w:rsidRDefault="00A315C7" w:rsidP="00D658C0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5C7">
        <w:rPr>
          <w:rFonts w:ascii="Times New Roman" w:hAnsi="Times New Roman" w:cs="Times New Roman" w:hint="eastAsia"/>
          <w:sz w:val="24"/>
          <w:szCs w:val="24"/>
        </w:rPr>
        <w:t>Fig. S</w:t>
      </w:r>
      <w:r w:rsidR="00310BCE">
        <w:rPr>
          <w:rFonts w:ascii="Times New Roman" w:hAnsi="Times New Roman" w:cs="Times New Roman" w:hint="eastAsia"/>
          <w:sz w:val="24"/>
          <w:szCs w:val="24"/>
        </w:rPr>
        <w:t>4</w:t>
      </w:r>
      <w:r w:rsidRPr="00A315C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315C7">
        <w:rPr>
          <w:rFonts w:ascii="Times New Roman" w:hAnsi="Times New Roman" w:cs="Times New Roman"/>
          <w:sz w:val="24"/>
          <w:szCs w:val="24"/>
        </w:rPr>
        <w:t xml:space="preserve">The anti-interference performance of </w:t>
      </w:r>
      <w:proofErr w:type="spellStart"/>
      <w:r w:rsidRPr="00A315C7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A315C7">
        <w:rPr>
          <w:rFonts w:ascii="Times New Roman" w:hAnsi="Times New Roman" w:cs="Times New Roman" w:hint="eastAsia"/>
          <w:sz w:val="24"/>
          <w:szCs w:val="24"/>
        </w:rPr>
        <w:t>/CN/LDH</w:t>
      </w:r>
      <w:r w:rsidRPr="00A315C7">
        <w:rPr>
          <w:rFonts w:ascii="Times New Roman" w:hAnsi="Times New Roman" w:cs="Times New Roman"/>
          <w:sz w:val="24"/>
          <w:szCs w:val="24"/>
        </w:rPr>
        <w:t xml:space="preserve"> sensors</w:t>
      </w:r>
    </w:p>
    <w:p w14:paraId="3DE4AF7C" w14:textId="77777777" w:rsidR="00032166" w:rsidRDefault="00032166">
      <w:pPr>
        <w:rPr>
          <w:rFonts w:ascii="Times New Roman" w:hAnsi="Times New Roman" w:cs="Times New Roman"/>
        </w:rPr>
      </w:pPr>
    </w:p>
    <w:p w14:paraId="1D160581" w14:textId="62C9377E" w:rsidR="00032166" w:rsidRDefault="00A315C7" w:rsidP="00A315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2D75B30" wp14:editId="77297A40">
            <wp:extent cx="2827716" cy="2318918"/>
            <wp:effectExtent l="0" t="0" r="0" b="5715"/>
            <wp:docPr id="17333037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2" t="5678" r="9020" b="6556"/>
                    <a:stretch/>
                  </pic:blipFill>
                  <pic:spPr bwMode="auto">
                    <a:xfrm>
                      <a:off x="0" y="0"/>
                      <a:ext cx="2835177" cy="23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470C3" w14:textId="4366606E" w:rsidR="00A315C7" w:rsidRPr="00A315C7" w:rsidRDefault="00A315C7" w:rsidP="00A31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5C7">
        <w:rPr>
          <w:rFonts w:ascii="Times New Roman" w:hAnsi="Times New Roman" w:cs="Times New Roman" w:hint="eastAsia"/>
          <w:sz w:val="24"/>
          <w:szCs w:val="24"/>
        </w:rPr>
        <w:t>Fig. S</w:t>
      </w:r>
      <w:r w:rsidR="00310BCE">
        <w:rPr>
          <w:rFonts w:ascii="Times New Roman" w:hAnsi="Times New Roman" w:cs="Times New Roman" w:hint="eastAsia"/>
          <w:sz w:val="24"/>
          <w:szCs w:val="24"/>
        </w:rPr>
        <w:t>5</w:t>
      </w:r>
      <w:r w:rsidRPr="00A315C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315C7">
        <w:rPr>
          <w:rFonts w:ascii="Times New Roman" w:hAnsi="Times New Roman" w:cs="Times New Roman"/>
          <w:sz w:val="24"/>
          <w:szCs w:val="24"/>
        </w:rPr>
        <w:t xml:space="preserve">Catalytic activity of </w:t>
      </w:r>
      <w:proofErr w:type="spellStart"/>
      <w:r w:rsidRPr="00A315C7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A315C7">
        <w:rPr>
          <w:rFonts w:ascii="Times New Roman" w:hAnsi="Times New Roman" w:cs="Times New Roman"/>
          <w:sz w:val="24"/>
          <w:szCs w:val="24"/>
        </w:rPr>
        <w:t>/CN/LDH over 8 weeks as a function of time;</w:t>
      </w:r>
    </w:p>
    <w:p w14:paraId="59B3011A" w14:textId="77777777" w:rsidR="0035434E" w:rsidRDefault="0035434E" w:rsidP="00EB2BFA">
      <w:pPr>
        <w:jc w:val="center"/>
        <w:rPr>
          <w:rFonts w:ascii="Times New Roman" w:hAnsi="Times New Roman" w:cs="Times New Roman"/>
        </w:rPr>
      </w:pPr>
    </w:p>
    <w:p w14:paraId="407C91F1" w14:textId="77777777" w:rsidR="0035434E" w:rsidRDefault="0035434E" w:rsidP="00EB2BFA">
      <w:pPr>
        <w:jc w:val="center"/>
        <w:rPr>
          <w:rFonts w:ascii="Times New Roman" w:hAnsi="Times New Roman" w:cs="Times New Roman"/>
        </w:rPr>
      </w:pPr>
    </w:p>
    <w:p w14:paraId="0902BB26" w14:textId="77777777" w:rsidR="0035434E" w:rsidRDefault="0035434E" w:rsidP="00EB2BFA">
      <w:pPr>
        <w:jc w:val="center"/>
        <w:rPr>
          <w:rFonts w:ascii="Times New Roman" w:hAnsi="Times New Roman" w:cs="Times New Roman"/>
        </w:rPr>
      </w:pPr>
    </w:p>
    <w:p w14:paraId="01641958" w14:textId="093509A1" w:rsidR="00A315C7" w:rsidRDefault="00F101A4" w:rsidP="00F101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F625E7" wp14:editId="2F9E57E0">
            <wp:extent cx="3752967" cy="4142676"/>
            <wp:effectExtent l="0" t="0" r="0" b="0"/>
            <wp:docPr id="18171686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4383" r="23525" b="2237"/>
                    <a:stretch/>
                  </pic:blipFill>
                  <pic:spPr bwMode="auto">
                    <a:xfrm>
                      <a:off x="0" y="0"/>
                      <a:ext cx="3767287" cy="41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35D59" w14:textId="080763D9" w:rsidR="00A315C7" w:rsidRDefault="00EB2BFA" w:rsidP="0035434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43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Fig. S</w:t>
      </w:r>
      <w:proofErr w:type="gramStart"/>
      <w:r w:rsidR="00310B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6 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End"/>
      <w:r w:rsidR="00EA55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>) Optimization of Dilution Factor; (</w:t>
      </w:r>
      <w:r w:rsidR="00EA55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>) Optimization of Buffer Solution pH; (</w:t>
      </w:r>
      <w:r w:rsidR="00EA55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>) Optimization of Added TMB Volume; (</w:t>
      </w:r>
      <w:r w:rsidR="00EA55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>) Optimization of Development Time</w:t>
      </w:r>
      <w:r w:rsidR="0035434E" w:rsidRPr="003543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</w:t>
      </w:r>
      <w:r w:rsidR="0035434E" w:rsidRPr="0035434E">
        <w:rPr>
          <w:rFonts w:ascii="Times New Roman" w:hAnsi="Times New Roman" w:cs="Times New Roman"/>
          <w:color w:val="000000" w:themeColor="text1"/>
          <w:sz w:val="24"/>
          <w:szCs w:val="24"/>
        </w:rPr>
        <w:t>ΔG represents the difference in gray values before and after the reaction.</w:t>
      </w:r>
      <w:r w:rsidR="0035434E" w:rsidRPr="003543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</w:p>
    <w:p w14:paraId="2515D8D1" w14:textId="45E2D1AD" w:rsidR="00957104" w:rsidRDefault="00957104" w:rsidP="0095710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2F23D63" wp14:editId="6092C586">
            <wp:extent cx="3704394" cy="3099459"/>
            <wp:effectExtent l="0" t="0" r="0" b="5715"/>
            <wp:docPr id="2083163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6" t="6445" r="19030" b="7282"/>
                    <a:stretch/>
                  </pic:blipFill>
                  <pic:spPr bwMode="auto">
                    <a:xfrm>
                      <a:off x="0" y="0"/>
                      <a:ext cx="3711193" cy="31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7231E" w14:textId="5099DFB9" w:rsidR="00DD19FF" w:rsidRDefault="00957104" w:rsidP="00DD19FF">
      <w:pPr>
        <w:pStyle w:val="a9"/>
        <w:spacing w:line="360" w:lineRule="auto"/>
        <w:ind w:firstLineChars="0" w:firstLine="0"/>
        <w:rPr>
          <w:sz w:val="24"/>
          <w:szCs w:val="24"/>
        </w:rPr>
      </w:pPr>
      <w:r w:rsidRPr="00957104">
        <w:rPr>
          <w:sz w:val="24"/>
          <w:szCs w:val="24"/>
        </w:rPr>
        <w:t xml:space="preserve">Fig. </w:t>
      </w:r>
      <w:r>
        <w:rPr>
          <w:rFonts w:hint="eastAsia"/>
          <w:sz w:val="24"/>
          <w:szCs w:val="24"/>
        </w:rPr>
        <w:t>S</w:t>
      </w:r>
      <w:proofErr w:type="gramStart"/>
      <w:r w:rsidR="00310BCE">
        <w:rPr>
          <w:rFonts w:hint="eastAsia"/>
          <w:sz w:val="24"/>
          <w:szCs w:val="24"/>
        </w:rPr>
        <w:t xml:space="preserve">7 </w:t>
      </w:r>
      <w:r w:rsidRPr="00957104">
        <w:rPr>
          <w:sz w:val="24"/>
          <w:szCs w:val="24"/>
        </w:rPr>
        <w:t xml:space="preserve"> Experiment</w:t>
      </w:r>
      <w:proofErr w:type="gramEnd"/>
      <w:r w:rsidRPr="00957104">
        <w:rPr>
          <w:sz w:val="24"/>
          <w:szCs w:val="24"/>
        </w:rPr>
        <w:t xml:space="preserve"> of anti-interference of Cr(Ⅵ) by colorimetric detection of paper-based devices</w:t>
      </w:r>
      <w:r w:rsidR="00DD19FF">
        <w:rPr>
          <w:rFonts w:hint="eastAsia"/>
          <w:sz w:val="24"/>
          <w:szCs w:val="24"/>
        </w:rPr>
        <w:t xml:space="preserve"> - </w:t>
      </w:r>
      <w:r w:rsidR="00DD19FF" w:rsidRPr="00DD19FF">
        <w:rPr>
          <w:sz w:val="24"/>
          <w:szCs w:val="24"/>
        </w:rPr>
        <w:t>metal ion</w:t>
      </w:r>
    </w:p>
    <w:p w14:paraId="157D8159" w14:textId="0897C402" w:rsidR="00DD19FF" w:rsidRDefault="00DD19FF" w:rsidP="00957104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FFBCBD" wp14:editId="23E269A9">
            <wp:extent cx="4337197" cy="3664915"/>
            <wp:effectExtent l="0" t="0" r="6350" b="0"/>
            <wp:docPr id="1268098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98025" name="图片 126809802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10150" r="11790" b="-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66" cy="3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C2A9B" w14:textId="10BB485D" w:rsidR="00AD60D2" w:rsidRPr="00505146" w:rsidRDefault="00DD19FF" w:rsidP="00AD60D2">
      <w:pPr>
        <w:pStyle w:val="a9"/>
        <w:spacing w:line="360" w:lineRule="auto"/>
        <w:ind w:firstLineChars="0" w:firstLine="0"/>
        <w:rPr>
          <w:color w:val="EE0000"/>
          <w:sz w:val="24"/>
          <w:szCs w:val="24"/>
        </w:rPr>
      </w:pPr>
      <w:r w:rsidRPr="00505146">
        <w:rPr>
          <w:color w:val="EE0000"/>
          <w:sz w:val="24"/>
          <w:szCs w:val="24"/>
        </w:rPr>
        <w:t xml:space="preserve">Fig. </w:t>
      </w:r>
      <w:r w:rsidRPr="00505146">
        <w:rPr>
          <w:rFonts w:hint="eastAsia"/>
          <w:color w:val="EE0000"/>
          <w:sz w:val="24"/>
          <w:szCs w:val="24"/>
        </w:rPr>
        <w:t>S</w:t>
      </w:r>
      <w:proofErr w:type="gramStart"/>
      <w:r w:rsidRPr="00505146">
        <w:rPr>
          <w:rFonts w:hint="eastAsia"/>
          <w:color w:val="EE0000"/>
          <w:sz w:val="24"/>
          <w:szCs w:val="24"/>
        </w:rPr>
        <w:t xml:space="preserve">8 </w:t>
      </w:r>
      <w:r w:rsidRPr="00505146">
        <w:rPr>
          <w:color w:val="EE0000"/>
          <w:sz w:val="24"/>
          <w:szCs w:val="24"/>
        </w:rPr>
        <w:t xml:space="preserve"> Experiment</w:t>
      </w:r>
      <w:proofErr w:type="gramEnd"/>
      <w:r w:rsidRPr="00505146">
        <w:rPr>
          <w:color w:val="EE0000"/>
          <w:sz w:val="24"/>
          <w:szCs w:val="24"/>
        </w:rPr>
        <w:t xml:space="preserve"> of anti-interference of Cr(Ⅵ) by colorimetric detection of paper-based device</w:t>
      </w:r>
      <w:r w:rsidRPr="00505146">
        <w:rPr>
          <w:rFonts w:hint="eastAsia"/>
          <w:color w:val="EE0000"/>
          <w:sz w:val="24"/>
          <w:szCs w:val="24"/>
        </w:rPr>
        <w:t xml:space="preserve"> - r</w:t>
      </w:r>
      <w:r w:rsidRPr="00505146">
        <w:rPr>
          <w:color w:val="EE0000"/>
          <w:sz w:val="24"/>
          <w:szCs w:val="24"/>
        </w:rPr>
        <w:t>edox substances</w:t>
      </w:r>
    </w:p>
    <w:p w14:paraId="615E8E8D" w14:textId="0F7BE991" w:rsidR="00DD19FF" w:rsidRDefault="00DD19FF" w:rsidP="00957104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5BE0D858" wp14:editId="7BD3D945">
            <wp:extent cx="3769127" cy="2924355"/>
            <wp:effectExtent l="0" t="0" r="3175" b="0"/>
            <wp:docPr id="12721259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25948" name="图片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6566" r="10842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13" cy="292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F1BA" w14:textId="61BFFFD0" w:rsidR="00DD19FF" w:rsidRPr="00505146" w:rsidRDefault="00DD19FF" w:rsidP="00957104">
      <w:pPr>
        <w:pStyle w:val="a9"/>
        <w:spacing w:line="360" w:lineRule="auto"/>
        <w:ind w:firstLineChars="0" w:firstLine="0"/>
        <w:rPr>
          <w:color w:val="EE0000"/>
          <w:sz w:val="24"/>
          <w:szCs w:val="24"/>
        </w:rPr>
      </w:pPr>
      <w:r w:rsidRPr="00505146">
        <w:rPr>
          <w:color w:val="EE0000"/>
          <w:sz w:val="24"/>
          <w:szCs w:val="24"/>
        </w:rPr>
        <w:t xml:space="preserve">Fig. </w:t>
      </w:r>
      <w:r w:rsidRPr="00505146">
        <w:rPr>
          <w:rFonts w:hint="eastAsia"/>
          <w:color w:val="EE0000"/>
          <w:sz w:val="24"/>
          <w:szCs w:val="24"/>
        </w:rPr>
        <w:t>S</w:t>
      </w:r>
      <w:proofErr w:type="gramStart"/>
      <w:r w:rsidRPr="00505146">
        <w:rPr>
          <w:rFonts w:hint="eastAsia"/>
          <w:color w:val="EE0000"/>
          <w:sz w:val="24"/>
          <w:szCs w:val="24"/>
        </w:rPr>
        <w:t xml:space="preserve">9 </w:t>
      </w:r>
      <w:r w:rsidRPr="00505146">
        <w:rPr>
          <w:color w:val="EE0000"/>
          <w:sz w:val="24"/>
          <w:szCs w:val="24"/>
        </w:rPr>
        <w:t xml:space="preserve"> </w:t>
      </w:r>
      <w:r w:rsidR="009D3C7A" w:rsidRPr="00505146">
        <w:rPr>
          <w:color w:val="EE0000"/>
          <w:sz w:val="24"/>
          <w:szCs w:val="24"/>
        </w:rPr>
        <w:t>Determination</w:t>
      </w:r>
      <w:proofErr w:type="gramEnd"/>
      <w:r w:rsidR="009D3C7A" w:rsidRPr="00505146">
        <w:rPr>
          <w:color w:val="EE0000"/>
          <w:sz w:val="24"/>
          <w:szCs w:val="24"/>
        </w:rPr>
        <w:t xml:space="preserve"> of Cr(Ⅵ) in standard </w:t>
      </w:r>
      <w:proofErr w:type="gramStart"/>
      <w:r w:rsidR="009D3C7A" w:rsidRPr="00505146">
        <w:rPr>
          <w:color w:val="EE0000"/>
          <w:sz w:val="24"/>
          <w:szCs w:val="24"/>
        </w:rPr>
        <w:t>sample</w:t>
      </w:r>
      <w:r w:rsidR="009D3C7A" w:rsidRPr="00505146">
        <w:rPr>
          <w:rFonts w:hint="eastAsia"/>
          <w:color w:val="EE0000"/>
          <w:sz w:val="24"/>
          <w:szCs w:val="24"/>
        </w:rPr>
        <w:t>(</w:t>
      </w:r>
      <w:proofErr w:type="gramEnd"/>
      <w:r w:rsidR="009D3C7A" w:rsidRPr="00505146">
        <w:rPr>
          <w:rFonts w:hint="eastAsia"/>
          <w:color w:val="EE0000"/>
          <w:sz w:val="24"/>
          <w:szCs w:val="24"/>
        </w:rPr>
        <w:t xml:space="preserve">94 </w:t>
      </w:r>
      <w:proofErr w:type="spellStart"/>
      <w:r w:rsidR="009D3C7A" w:rsidRPr="00505146">
        <w:rPr>
          <w:color w:val="EE0000"/>
          <w:sz w:val="24"/>
          <w:szCs w:val="24"/>
        </w:rPr>
        <w:t>μg</w:t>
      </w:r>
      <w:proofErr w:type="spellEnd"/>
      <w:r w:rsidR="009D3C7A" w:rsidRPr="00505146">
        <w:rPr>
          <w:rFonts w:hint="eastAsia"/>
          <w:color w:val="EE0000"/>
          <w:sz w:val="24"/>
          <w:szCs w:val="24"/>
        </w:rPr>
        <w:t>/L)</w:t>
      </w:r>
    </w:p>
    <w:p w14:paraId="5FE02F51" w14:textId="0EF1AE2F" w:rsidR="0052744A" w:rsidRPr="00EB2BFA" w:rsidRDefault="000C6CDE">
      <w:bookmarkStart w:id="7" w:name="_Hlk192111232"/>
      <w:bookmarkEnd w:id="6"/>
      <w:r w:rsidRPr="000C6CDE">
        <w:rPr>
          <w:rFonts w:ascii="Times New Roman" w:hAnsi="Times New Roman" w:cs="Times New Roman" w:hint="eastAsia"/>
          <w:sz w:val="28"/>
          <w:szCs w:val="28"/>
        </w:rPr>
        <w:t xml:space="preserve">Table. S1 </w:t>
      </w:r>
      <w:r w:rsidRPr="000C6CDE">
        <w:rPr>
          <w:rFonts w:ascii="Times New Roman" w:hAnsi="Times New Roman" w:cs="Times New Roman"/>
          <w:sz w:val="28"/>
          <w:szCs w:val="28"/>
        </w:rPr>
        <w:t xml:space="preserve">Comparison of reaction kinetic parameters with other </w:t>
      </w:r>
      <w:proofErr w:type="spellStart"/>
      <w:r w:rsidRPr="000C6CDE">
        <w:rPr>
          <w:rFonts w:ascii="Times New Roman" w:hAnsi="Times New Roman" w:cs="Times New Roman"/>
          <w:sz w:val="28"/>
          <w:szCs w:val="28"/>
        </w:rPr>
        <w:t>nanoenzymes</w:t>
      </w:r>
      <w:proofErr w:type="spellEnd"/>
      <w:r w:rsidRPr="000C6CDE">
        <w:rPr>
          <w:rFonts w:ascii="Times New Roman" w:hAnsi="Times New Roman" w:cs="Times New Roman"/>
          <w:sz w:val="28"/>
          <w:szCs w:val="28"/>
        </w:rPr>
        <w:t xml:space="preserve"> when </w:t>
      </w:r>
      <w:proofErr w:type="spellStart"/>
      <w:r w:rsidRPr="000C6CDE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0C6CDE">
        <w:rPr>
          <w:rFonts w:ascii="Times New Roman" w:hAnsi="Times New Roman" w:cs="Times New Roman"/>
          <w:sz w:val="28"/>
          <w:szCs w:val="28"/>
        </w:rPr>
        <w:t>/CN/LDH mimics the activity of oxidase.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80"/>
        <w:gridCol w:w="1497"/>
        <w:gridCol w:w="1821"/>
        <w:gridCol w:w="1660"/>
      </w:tblGrid>
      <w:tr w:rsidR="0052744A" w:rsidRPr="00AF3C68" w14:paraId="196C68B0" w14:textId="77777777">
        <w:trPr>
          <w:trHeight w:val="454"/>
        </w:trPr>
        <w:tc>
          <w:tcPr>
            <w:tcW w:w="1838" w:type="dxa"/>
            <w:tcBorders>
              <w:top w:val="single" w:sz="12" w:space="0" w:color="auto"/>
              <w:bottom w:val="single" w:sz="4" w:space="0" w:color="auto"/>
            </w:tcBorders>
          </w:tcPr>
          <w:p w14:paraId="479FAA0D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Catalyst</w:t>
            </w:r>
          </w:p>
        </w:tc>
        <w:tc>
          <w:tcPr>
            <w:tcW w:w="1480" w:type="dxa"/>
            <w:tcBorders>
              <w:top w:val="single" w:sz="12" w:space="0" w:color="auto"/>
              <w:bottom w:val="single" w:sz="4" w:space="0" w:color="auto"/>
            </w:tcBorders>
          </w:tcPr>
          <w:p w14:paraId="534B8173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Substrate</w:t>
            </w:r>
          </w:p>
        </w:tc>
        <w:tc>
          <w:tcPr>
            <w:tcW w:w="1497" w:type="dxa"/>
            <w:tcBorders>
              <w:top w:val="single" w:sz="12" w:space="0" w:color="auto"/>
              <w:bottom w:val="single" w:sz="4" w:space="0" w:color="auto"/>
            </w:tcBorders>
          </w:tcPr>
          <w:p w14:paraId="12B1F29F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K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m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(mM)</w:t>
            </w:r>
          </w:p>
        </w:tc>
        <w:tc>
          <w:tcPr>
            <w:tcW w:w="1821" w:type="dxa"/>
            <w:tcBorders>
              <w:top w:val="single" w:sz="12" w:space="0" w:color="auto"/>
              <w:bottom w:val="single" w:sz="4" w:space="0" w:color="auto"/>
            </w:tcBorders>
          </w:tcPr>
          <w:p w14:paraId="4FB56912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V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max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</w:t>
            </w:r>
            <w:proofErr w:type="gramEnd"/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MS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  <w:vertAlign w:val="superscript"/>
              </w:rPr>
              <w:t>-</w:t>
            </w: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/10</w:t>
            </w: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  <w:vertAlign w:val="superscript"/>
              </w:rPr>
              <w:t>8</w:t>
            </w: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4" w:space="0" w:color="auto"/>
            </w:tcBorders>
          </w:tcPr>
          <w:p w14:paraId="7D8CB0ED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Ref</w:t>
            </w:r>
          </w:p>
        </w:tc>
      </w:tr>
      <w:tr w:rsidR="0052744A" w:rsidRPr="00AF3C68" w14:paraId="0EF23C3C" w14:textId="77777777">
        <w:trPr>
          <w:trHeight w:val="454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6EF8F3B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/CN/LDH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vAlign w:val="center"/>
          </w:tcPr>
          <w:p w14:paraId="5FA99947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vAlign w:val="center"/>
          </w:tcPr>
          <w:p w14:paraId="086A19D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173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vAlign w:val="center"/>
          </w:tcPr>
          <w:p w14:paraId="696D961B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4.702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2C247D93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</w:t>
            </w: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his word</w:t>
            </w:r>
          </w:p>
        </w:tc>
      </w:tr>
      <w:tr w:rsidR="0052744A" w:rsidRPr="00AF3C68" w14:paraId="04BB55B8" w14:textId="77777777">
        <w:trPr>
          <w:trHeight w:val="454"/>
        </w:trPr>
        <w:tc>
          <w:tcPr>
            <w:tcW w:w="1838" w:type="dxa"/>
            <w:vAlign w:val="center"/>
          </w:tcPr>
          <w:p w14:paraId="7DFD766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RP</w:t>
            </w:r>
          </w:p>
        </w:tc>
        <w:tc>
          <w:tcPr>
            <w:tcW w:w="1480" w:type="dxa"/>
            <w:vAlign w:val="center"/>
          </w:tcPr>
          <w:p w14:paraId="7FB343FF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vAlign w:val="center"/>
          </w:tcPr>
          <w:p w14:paraId="1B44890C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0.275</w:t>
            </w:r>
          </w:p>
        </w:tc>
        <w:tc>
          <w:tcPr>
            <w:tcW w:w="1821" w:type="dxa"/>
            <w:vAlign w:val="center"/>
          </w:tcPr>
          <w:p w14:paraId="2F4A4B21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1.24</w:t>
            </w:r>
          </w:p>
        </w:tc>
        <w:tc>
          <w:tcPr>
            <w:tcW w:w="1660" w:type="dxa"/>
            <w:vAlign w:val="center"/>
          </w:tcPr>
          <w:p w14:paraId="50310C8D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instrText xml:space="preserve"> ADDIN EN.CITE &lt;EndNote&gt;&lt;Cite&gt;&lt;Author&gt;Song&lt;/Author&gt;&lt;Year&gt;2010&lt;/Year&gt;&lt;RecNum&gt;47&lt;/RecNum&gt;&lt;DisplayText&gt;[1]&lt;/DisplayText&gt;&lt;record&gt;&lt;rec-number&gt;47&lt;/rec-number&gt;&lt;foreign-keys&gt;&lt;key app="EN" db-id="t2ezwde5ypvdpce522txsff1d5esa2tawa9s" timestamp="1735573610"&gt;47&lt;/key&gt;&lt;/foreign-keys&gt;&lt;ref-type name="Journal Article"&gt;17&lt;/ref-type&gt;&lt;contributors&gt;&lt;authors&gt;&lt;author&gt;Song, Yujun&lt;/author&gt;&lt;author&gt;Qu, Konggang&lt;/author&gt;&lt;author&gt;Zhao, Chao&lt;/author&gt;&lt;author&gt;Ren, Jinsong&lt;/author&gt;&lt;author&gt;Qu, Xiaogang&lt;/author&gt;&lt;/authors&gt;&lt;/contributors&gt;&lt;titles&gt;&lt;title&gt;Graphene Oxide: Intrinsic Peroxidase Catalytic Activity and Its Application to Glucose Detection&lt;/title&gt;&lt;secondary-title&gt;Advanced Materials&lt;/secondary-title&gt;&lt;/titles&gt;&lt;periodical&gt;&lt;full-title&gt;Advanced Materials&lt;/full-title&gt;&lt;/periodical&gt;&lt;pages&gt;2206-2210&lt;/pages&gt;&lt;volume&gt;22&lt;/volume&gt;&lt;number&gt;19&lt;/number&gt;&lt;keywords&gt;&lt;keyword&gt;biosensors&lt;/keyword&gt;&lt;keyword&gt;catalytic activity&lt;/keyword&gt;&lt;keyword&gt;colorimetry&lt;/keyword&gt;&lt;keyword&gt;glucose&lt;/keyword&gt;&lt;keyword&gt;graphene oxide&lt;/keyword&gt;&lt;/keywords&gt;&lt;dates&gt;&lt;year&gt;2010&lt;/year&gt;&lt;pub-dates&gt;&lt;date&gt;2010/05/18&lt;/date&gt;&lt;/pub-dates&gt;&lt;/dates&gt;&lt;publisher&gt;John Wiley &amp;amp; Sons, Ltd&lt;/publisher&gt;&lt;isbn&gt;0935-9648&lt;/isbn&gt;&lt;urls&gt;&lt;related-urls&gt;&lt;url&gt;https://doi.org/10.1002/adma.200903783&lt;/url&gt;&lt;/related-urls&gt;&lt;/urls&gt;&lt;electronic-resource-num&gt;https://doi.org/10.1002/adma.200903783&lt;/electronic-resource-num&gt;&lt;access-date&gt;2024/12/30&lt;/access-date&gt;&lt;/record&gt;&lt;/Cite&gt;&lt;/EndNote&gt;</w:instrTex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>[1]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end"/>
            </w:r>
          </w:p>
        </w:tc>
      </w:tr>
      <w:tr w:rsidR="0052744A" w:rsidRPr="00AF3C68" w14:paraId="2CB60608" w14:textId="77777777">
        <w:trPr>
          <w:trHeight w:val="454"/>
        </w:trPr>
        <w:tc>
          <w:tcPr>
            <w:tcW w:w="1838" w:type="dxa"/>
            <w:vAlign w:val="center"/>
          </w:tcPr>
          <w:p w14:paraId="21D414D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Cu FMA</w:t>
            </w:r>
          </w:p>
        </w:tc>
        <w:tc>
          <w:tcPr>
            <w:tcW w:w="1480" w:type="dxa"/>
            <w:vAlign w:val="center"/>
          </w:tcPr>
          <w:p w14:paraId="602F4667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vAlign w:val="center"/>
          </w:tcPr>
          <w:p w14:paraId="10ACCB4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1.10</w:t>
            </w:r>
          </w:p>
        </w:tc>
        <w:tc>
          <w:tcPr>
            <w:tcW w:w="1821" w:type="dxa"/>
            <w:vAlign w:val="center"/>
          </w:tcPr>
          <w:p w14:paraId="4FFEAE1E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1.79</w:t>
            </w:r>
          </w:p>
        </w:tc>
        <w:tc>
          <w:tcPr>
            <w:tcW w:w="1660" w:type="dxa"/>
            <w:vAlign w:val="center"/>
          </w:tcPr>
          <w:p w14:paraId="786A9A8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instrText xml:space="preserve"> ADDIN EN.CITE &lt;EndNote&gt;&lt;Cite&gt;&lt;Author&gt;Ying&lt;/Author&gt;&lt;Year&gt;2022&lt;/Year&gt;&lt;RecNum&gt;45&lt;/RecNum&gt;&lt;DisplayText&gt;[2]&lt;/DisplayText&gt;&lt;record&gt;&lt;rec-number&gt;45&lt;/rec-number&gt;&lt;foreign-keys&gt;&lt;key app="EN" db-id="t2ezwde5ypvdpce522txsff1d5esa2tawa9s" timestamp="1735572043"&gt;45&lt;/key&gt;&lt;/foreign-keys&gt;&lt;ref-type name="Journal Article"&gt;17&lt;/ref-type&gt;&lt;contributors&gt;&lt;authors&gt;&lt;author&gt;Ying, Meihui&lt;/author&gt;&lt;author&gt;Yang, Guizeng&lt;/author&gt;&lt;author&gt;Xu, Yuanjie&lt;/author&gt;&lt;author&gt;Ye, Huiling&lt;/author&gt;&lt;author&gt;Lin, Xing&lt;/author&gt;&lt;author&gt;Lu, Yi&lt;/author&gt;&lt;author&gt;Pan, Haibo&lt;/author&gt;&lt;author&gt;Bai, Yang&lt;/author&gt;&lt;author&gt;Du, Min&lt;/author&gt;&lt;/authors&gt;&lt;/contributors&gt;&lt;titles&gt;&lt;title&gt;Copper fumarate with high-bifunctional nanozyme activities at different pH values for glucose and epinephrine colorimetric detection in human serum&lt;/title&gt;&lt;secondary-title&gt;Analyst&lt;/secondary-title&gt;&lt;/titles&gt;&lt;periodical&gt;&lt;full-title&gt;Analyst&lt;/full-title&gt;&lt;/periodical&gt;&lt;pages&gt;40-47&lt;/pages&gt;&lt;volume&gt;147&lt;/volume&gt;&lt;number&gt;1&lt;/number&gt;&lt;dates&gt;&lt;year&gt;2022&lt;/year&gt;&lt;/dates&gt;&lt;publisher&gt;The Royal Society of Chemistry&lt;/publisher&gt;&lt;isbn&gt;0003-2654&lt;/isbn&gt;&lt;work-type&gt;10.1039/D1AN01817E&lt;/work-type&gt;&lt;urls&gt;&lt;related-urls&gt;&lt;url&gt;http://dx.doi.org/10.1039/D1AN01817E&lt;/url&gt;&lt;/related-urls&gt;&lt;/urls&gt;&lt;electronic-resource-num&gt;10.1039/D1AN01817E&lt;/electronic-resource-num&gt;&lt;/record&gt;&lt;/Cite&gt;&lt;/EndNote&gt;</w:instrTex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>[2]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end"/>
            </w:r>
          </w:p>
        </w:tc>
      </w:tr>
      <w:tr w:rsidR="0052744A" w:rsidRPr="00AF3C68" w14:paraId="7F83EFA1" w14:textId="77777777">
        <w:trPr>
          <w:trHeight w:val="454"/>
        </w:trPr>
        <w:tc>
          <w:tcPr>
            <w:tcW w:w="1838" w:type="dxa"/>
            <w:vAlign w:val="center"/>
          </w:tcPr>
          <w:p w14:paraId="5E12192D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Cu</w:t>
            </w: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-N-C</w:t>
            </w:r>
          </w:p>
        </w:tc>
        <w:tc>
          <w:tcPr>
            <w:tcW w:w="1480" w:type="dxa"/>
            <w:vAlign w:val="center"/>
          </w:tcPr>
          <w:p w14:paraId="775CBCFE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vAlign w:val="center"/>
          </w:tcPr>
          <w:p w14:paraId="3BCB60D2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0.101</w:t>
            </w:r>
          </w:p>
        </w:tc>
        <w:tc>
          <w:tcPr>
            <w:tcW w:w="1821" w:type="dxa"/>
            <w:vAlign w:val="center"/>
          </w:tcPr>
          <w:p w14:paraId="044E3E92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1.60</w:t>
            </w:r>
          </w:p>
        </w:tc>
        <w:tc>
          <w:tcPr>
            <w:tcW w:w="1660" w:type="dxa"/>
            <w:vAlign w:val="center"/>
          </w:tcPr>
          <w:p w14:paraId="48C31831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instrText xml:space="preserve"> ADDIN EN.CITE &lt;EndNote&gt;&lt;Cite&gt;&lt;Author&gt;Lin&lt;/Author&gt;&lt;Year&gt;2020&lt;/Year&gt;&lt;RecNum&gt;46&lt;/RecNum&gt;&lt;DisplayText&gt;[3]&lt;/DisplayText&gt;&lt;record&gt;&lt;rec-number&gt;46&lt;/rec-number&gt;&lt;foreign-keys&gt;&lt;key app="EN" db-id="t2ezwde5ypvdpce522txsff1d5esa2tawa9s" timestamp="1735572137"&gt;46&lt;/key&gt;&lt;/foreign-keys&gt;&lt;ref-type name="Journal Article"&gt;17&lt;/ref-type&gt;&lt;contributors&gt;&lt;authors&gt;&lt;author&gt;Lin, Zhen&lt;/author&gt;&lt;author&gt;Zheng, Linlin&lt;/author&gt;&lt;author&gt;Yao, Wensong&lt;/author&gt;&lt;author&gt;Liu, Shijun&lt;/author&gt;&lt;author&gt;Bu, Yemei&lt;/author&gt;&lt;author&gt;Zeng, Qi&lt;/author&gt;&lt;author&gt;Zhang, Xiaomin&lt;/author&gt;&lt;author&gt;Deng, Haohua&lt;/author&gt;&lt;author&gt;Lin, Xinhua&lt;/author&gt;&lt;author&gt;Chen, Wei&lt;/author&gt;&lt;/authors&gt;&lt;/contributors&gt;&lt;titles&gt;&lt;title&gt;A facile route for constructing Cu–N–C peroxidase mimics&lt;/title&gt;&lt;secondary-title&gt;Journal of Materials Chemistry B&lt;/secondary-title&gt;&lt;/titles&gt;&lt;periodical&gt;&lt;full-title&gt;Journal of Materials Chemistry B&lt;/full-title&gt;&lt;/periodical&gt;&lt;pages&gt;8599-8606&lt;/pages&gt;&lt;volume&gt;8&lt;/volume&gt;&lt;number&gt;37&lt;/number&gt;&lt;dates&gt;&lt;year&gt;2020&lt;/year&gt;&lt;/dates&gt;&lt;publisher&gt;The Royal Society of Chemistry&lt;/publisher&gt;&lt;isbn&gt;2050-750X&lt;/isbn&gt;&lt;work-type&gt;10.1039/D0TB01494J&lt;/work-type&gt;&lt;urls&gt;&lt;related-urls&gt;&lt;url&gt;http://dx.doi.org/10.1039/D0TB01494J&lt;/url&gt;&lt;/related-urls&gt;&lt;/urls&gt;&lt;electronic-resource-num&gt;10.1039/D0TB01494J&lt;/electronic-resource-num&gt;&lt;/record&gt;&lt;/Cite&gt;&lt;/EndNote&gt;</w:instrTex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>[3]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end"/>
            </w:r>
          </w:p>
        </w:tc>
      </w:tr>
      <w:tr w:rsidR="0052744A" w:rsidRPr="00AF3C68" w14:paraId="637BD45B" w14:textId="77777777">
        <w:trPr>
          <w:trHeight w:val="454"/>
        </w:trPr>
        <w:tc>
          <w:tcPr>
            <w:tcW w:w="1838" w:type="dxa"/>
            <w:vAlign w:val="center"/>
          </w:tcPr>
          <w:p w14:paraId="038CFFE8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Fe-Zr-MOL</w:t>
            </w:r>
          </w:p>
        </w:tc>
        <w:tc>
          <w:tcPr>
            <w:tcW w:w="1480" w:type="dxa"/>
            <w:vAlign w:val="center"/>
          </w:tcPr>
          <w:p w14:paraId="53422A0B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vAlign w:val="center"/>
          </w:tcPr>
          <w:p w14:paraId="2C53BBC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1.39</w:t>
            </w:r>
          </w:p>
        </w:tc>
        <w:tc>
          <w:tcPr>
            <w:tcW w:w="1821" w:type="dxa"/>
            <w:vAlign w:val="center"/>
          </w:tcPr>
          <w:p w14:paraId="23572AE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9.10</w:t>
            </w:r>
          </w:p>
        </w:tc>
        <w:tc>
          <w:tcPr>
            <w:tcW w:w="1660" w:type="dxa"/>
            <w:vAlign w:val="center"/>
          </w:tcPr>
          <w:p w14:paraId="62153AC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instrText xml:space="preserve"> ADDIN EN.CITE &lt;EndNote&gt;&lt;Cite&gt;&lt;Author&gt;Wu&lt;/Author&gt;&lt;Year&gt;2023&lt;/Year&gt;&lt;RecNum&gt;49&lt;/RecNum&gt;&lt;DisplayText&gt;[4]&lt;/DisplayText&gt;&lt;record&gt;&lt;rec-number&gt;49&lt;/rec-number&gt;&lt;foreign-keys&gt;&lt;key app="EN" db-id="t2ezwde5ypvdpce522txsff1d5esa2tawa9s" timestamp="1735574017"&gt;49&lt;/key&gt;&lt;/foreign-keys&gt;&lt;ref-type name="Journal Article"&gt;17&lt;/ref-type&gt;&lt;contributors&gt;&lt;authors&gt;&lt;author&gt;Wu, Z.&lt;/author&gt;&lt;author&gt;Wen, J.&lt;/author&gt;&lt;author&gt;Li, J.&lt;/author&gt;&lt;author&gt;Chen, L.&lt;/author&gt;&lt;author&gt;Li, W.&lt;/author&gt;&lt;author&gt;Yang, K.&lt;/author&gt;&lt;/authors&gt;&lt;/contributors&gt;&lt;titles&gt;&lt;title&gt;The engineering design of single-site nanozyme based on metal-organic layers for the detection of antioxidant substances&lt;/title&gt;&lt;secondary-title&gt;Materials Today Chemistry&lt;/secondary-title&gt;&lt;/titles&gt;&lt;periodical&gt;&lt;full-title&gt;Materials Today Chemistry&lt;/full-title&gt;&lt;/periodical&gt;&lt;pages&gt;101598&lt;/pages&gt;&lt;volume&gt;30&lt;/volume&gt;&lt;keywords&gt;&lt;keyword&gt;Metal-organic frameworks&lt;/keyword&gt;&lt;keyword&gt;Ascorbic acid&lt;/keyword&gt;&lt;keyword&gt;Colorimetric detection&lt;/keyword&gt;&lt;keyword&gt;Linear discriminant analysis&lt;/keyword&gt;&lt;/keywords&gt;&lt;dates&gt;&lt;year&gt;2023&lt;/year&gt;&lt;pub-dates&gt;&lt;date&gt;2023/06/01/&lt;/date&gt;&lt;/pub-dates&gt;&lt;/dates&gt;&lt;isbn&gt;2468-5194&lt;/isbn&gt;&lt;urls&gt;&lt;related-urls&gt;&lt;url&gt;https://www.sciencedirect.com/science/article/pii/S2468519423002252&lt;/url&gt;&lt;/related-urls&gt;&lt;/urls&gt;&lt;electronic-resource-num&gt;https://doi.org/10.1016/j.mtchem.2023.101598&lt;/electronic-resource-num&gt;&lt;/record&gt;&lt;/Cite&gt;&lt;/EndNote&gt;</w:instrTex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>[4]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end"/>
            </w:r>
          </w:p>
        </w:tc>
      </w:tr>
      <w:tr w:rsidR="0052744A" w:rsidRPr="00AF3C68" w14:paraId="104157AA" w14:textId="77777777">
        <w:trPr>
          <w:trHeight w:val="454"/>
        </w:trPr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14:paraId="208E8386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Au@Pt</w:t>
            </w:r>
            <w:proofErr w:type="spellEnd"/>
          </w:p>
        </w:tc>
        <w:tc>
          <w:tcPr>
            <w:tcW w:w="1480" w:type="dxa"/>
            <w:tcBorders>
              <w:bottom w:val="single" w:sz="12" w:space="0" w:color="auto"/>
            </w:tcBorders>
            <w:vAlign w:val="center"/>
          </w:tcPr>
          <w:p w14:paraId="165864B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AF3C68"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TMB</w:t>
            </w:r>
          </w:p>
        </w:tc>
        <w:tc>
          <w:tcPr>
            <w:tcW w:w="1497" w:type="dxa"/>
            <w:tcBorders>
              <w:bottom w:val="single" w:sz="12" w:space="0" w:color="auto"/>
            </w:tcBorders>
            <w:vAlign w:val="center"/>
          </w:tcPr>
          <w:p w14:paraId="581C09A2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0.255</w:t>
            </w:r>
          </w:p>
        </w:tc>
        <w:tc>
          <w:tcPr>
            <w:tcW w:w="1821" w:type="dxa"/>
            <w:tcBorders>
              <w:bottom w:val="single" w:sz="12" w:space="0" w:color="auto"/>
            </w:tcBorders>
            <w:vAlign w:val="center"/>
          </w:tcPr>
          <w:p w14:paraId="46AA6730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3.2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vAlign w:val="center"/>
          </w:tcPr>
          <w:p w14:paraId="12458664" w14:textId="77777777" w:rsidR="0052744A" w:rsidRPr="00AF3C68" w:rsidRDefault="0052744A">
            <w:pPr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instrText xml:space="preserve"> ADDIN EN.CITE &lt;EndNote&gt;&lt;Cite&gt;&lt;Author&gt;Qi&lt;/Author&gt;&lt;Year&gt;2025&lt;/Year&gt;&lt;RecNum&gt;50&lt;/RecNum&gt;&lt;DisplayText&gt;[5]&lt;/DisplayText&gt;&lt;record&gt;&lt;rec-number&gt;50&lt;/rec-number&gt;&lt;foreign-keys&gt;&lt;key app="EN" db-id="t2ezwde5ypvdpce522txsff1d5esa2tawa9s" timestamp="1735574918"&gt;50&lt;/key&gt;&lt;/foreign-keys&gt;&lt;ref-type name="Journal Article"&gt;17&lt;/ref-type&gt;&lt;contributors&gt;&lt;authors&gt;&lt;author&gt;Qi, Mengyao&lt;/author&gt;&lt;author&gt;Ke, Yi&lt;/author&gt;&lt;author&gt;Li, Yifei&lt;/author&gt;&lt;author&gt;Li, Peng&lt;/author&gt;&lt;author&gt;Zhou, Huakuo&lt;/author&gt;&lt;author&gt;Zhang, Xia&lt;/author&gt;&lt;author&gt;Chen, Jieshi&lt;/author&gt;&lt;author&gt;Meng, Jun&lt;/author&gt;&lt;/authors&gt;&lt;/contributors&gt;&lt;titles&gt;&lt;title&gt;Au@Pt nanozyme-based smart hydrogel for visual detection of hyaluronic acid&lt;/title&gt;&lt;secondary-title&gt;Sensors and Actuators B: Chemical&lt;/secondary-title&gt;&lt;/titles&gt;&lt;periodical&gt;&lt;full-title&gt;Sensors and Actuators B: Chemical&lt;/full-title&gt;&lt;/periodical&gt;&lt;pages&gt;137144&lt;/pages&gt;&lt;volume&gt;427&lt;/volume&gt;&lt;keywords&gt;&lt;keyword&gt;HAase&lt;/keyword&gt;&lt;keyword&gt;Au@Pt nanozyme coated with HA hydrogel&lt;/keyword&gt;&lt;keyword&gt;Smartphone colorimetry&lt;/keyword&gt;&lt;keyword&gt;SERS&lt;/keyword&gt;&lt;keyword&gt;Dual-mode sensor&lt;/keyword&gt;&lt;/keywords&gt;&lt;dates&gt;&lt;year&gt;2025&lt;/year&gt;&lt;pub-dates&gt;&lt;date&gt;2025/03/15/&lt;/date&gt;&lt;/pub-dates&gt;&lt;/dates&gt;&lt;isbn&gt;0925-4005&lt;/isbn&gt;&lt;urls&gt;&lt;related-urls&gt;&lt;url&gt;https://www.sciencedirect.com/science/article/pii/S0925400524018744&lt;/url&gt;&lt;/related-urls&gt;&lt;/urls&gt;&lt;electronic-resource-num&gt;https://doi.org/10.1016/j.snb.2024.137144&lt;/electronic-resource-num&gt;&lt;/record&gt;&lt;/Cite&gt;&lt;/EndNote&gt;</w:instrTex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>[5]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fldChar w:fldCharType="end"/>
            </w:r>
          </w:p>
        </w:tc>
      </w:tr>
    </w:tbl>
    <w:p w14:paraId="35CCC41D" w14:textId="77777777" w:rsidR="0052744A" w:rsidRDefault="0052744A" w:rsidP="0052744A"/>
    <w:p w14:paraId="0595D9AD" w14:textId="77777777" w:rsidR="0052744A" w:rsidRDefault="0052744A"/>
    <w:p w14:paraId="217283A9" w14:textId="77777777" w:rsidR="0052744A" w:rsidRDefault="0052744A"/>
    <w:p w14:paraId="2814DF17" w14:textId="77777777" w:rsidR="0052744A" w:rsidRDefault="0052744A"/>
    <w:p w14:paraId="4AA6CD22" w14:textId="6CBD80B9" w:rsidR="001D0A54" w:rsidRPr="000C6CDE" w:rsidRDefault="000C6CDE">
      <w:pPr>
        <w:rPr>
          <w:rFonts w:ascii="Times New Roman" w:hAnsi="Times New Roman" w:cs="Times New Roman"/>
          <w:sz w:val="28"/>
          <w:szCs w:val="28"/>
        </w:rPr>
      </w:pPr>
      <w:r w:rsidRPr="000C6CDE">
        <w:rPr>
          <w:rFonts w:ascii="Times New Roman" w:hAnsi="Times New Roman" w:cs="Times New Roman" w:hint="eastAsia"/>
          <w:sz w:val="28"/>
          <w:szCs w:val="28"/>
        </w:rPr>
        <w:t xml:space="preserve">Table. S2 </w:t>
      </w:r>
      <w:r w:rsidRPr="000C6CDE">
        <w:rPr>
          <w:rFonts w:ascii="Times New Roman" w:hAnsi="Times New Roman" w:cs="Times New Roman"/>
          <w:sz w:val="28"/>
          <w:szCs w:val="28"/>
        </w:rPr>
        <w:t xml:space="preserve">Comparison of this method with other methods for the determination of </w:t>
      </w:r>
      <w:r>
        <w:rPr>
          <w:rFonts w:ascii="Times New Roman" w:hAnsi="Times New Roman" w:cs="Times New Roman" w:hint="eastAsia"/>
          <w:sz w:val="28"/>
          <w:szCs w:val="28"/>
        </w:rPr>
        <w:t>Cr(</w:t>
      </w:r>
      <w:r w:rsidRPr="000C6CDE">
        <w:rPr>
          <w:rFonts w:ascii="Times New Roman" w:hAnsi="Times New Roman" w:cs="Times New Roman"/>
          <w:sz w:val="28"/>
          <w:szCs w:val="28"/>
        </w:rPr>
        <w:t>Ⅵ</w:t>
      </w:r>
      <w:r>
        <w:rPr>
          <w:rFonts w:ascii="Times New Roman" w:hAnsi="Times New Roman" w:cs="Times New Roman" w:hint="eastAsia"/>
          <w:sz w:val="28"/>
          <w:szCs w:val="28"/>
        </w:rPr>
        <w:t>)</w:t>
      </w:r>
      <w:r w:rsidRPr="000C6CDE">
        <w:rPr>
          <w:rFonts w:ascii="Times New Roman" w:hAnsi="Times New Roman" w:cs="Times New Roman"/>
          <w:sz w:val="28"/>
          <w:szCs w:val="28"/>
        </w:rPr>
        <w:t xml:space="preserve"> in water samples.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2682"/>
        <w:gridCol w:w="1837"/>
        <w:gridCol w:w="1556"/>
      </w:tblGrid>
      <w:tr w:rsidR="001D0A54" w:rsidRPr="00E62384" w14:paraId="335E351D" w14:textId="77777777" w:rsidTr="003503FD">
        <w:trPr>
          <w:trHeight w:val="431"/>
        </w:trPr>
        <w:tc>
          <w:tcPr>
            <w:tcW w:w="22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2BDCBCE" w14:textId="77777777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Materials</w:t>
            </w:r>
          </w:p>
        </w:tc>
        <w:tc>
          <w:tcPr>
            <w:tcW w:w="26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4075E1" w14:textId="1A91964F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Detection range</w:t>
            </w:r>
            <w:r>
              <w:rPr>
                <w:rFonts w:ascii="Times New Roman" w:eastAsia="等线" w:hAnsi="Times New Roman" w:cs="Times New Roman" w:hint="eastAsia"/>
                <w:kern w:val="24"/>
                <w:sz w:val="24"/>
                <w:szCs w:val="24"/>
              </w:rPr>
              <w:t xml:space="preserve"> </w:t>
            </w:r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(</w:t>
            </w:r>
            <w:proofErr w:type="spellStart"/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μM</w:t>
            </w:r>
            <w:proofErr w:type="spellEnd"/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8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F6FC9F" w14:textId="77777777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LOD (</w:t>
            </w:r>
            <w:proofErr w:type="spellStart"/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μM</w:t>
            </w:r>
            <w:proofErr w:type="spellEnd"/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55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B464F54" w14:textId="77777777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Reference</w:t>
            </w:r>
          </w:p>
        </w:tc>
      </w:tr>
      <w:tr w:rsidR="001D0A54" w:rsidRPr="00E62384" w14:paraId="36FF7514" w14:textId="77777777" w:rsidTr="003503FD">
        <w:trPr>
          <w:trHeight w:val="454"/>
        </w:trPr>
        <w:tc>
          <w:tcPr>
            <w:tcW w:w="2231" w:type="dxa"/>
            <w:tcBorders>
              <w:top w:val="single" w:sz="4" w:space="0" w:color="auto"/>
            </w:tcBorders>
            <w:vAlign w:val="center"/>
          </w:tcPr>
          <w:p w14:paraId="40286D15" w14:textId="2EF2D155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CuO</w:t>
            </w:r>
            <w:proofErr w:type="spellEnd"/>
            <w:r>
              <w:rPr>
                <w:rFonts w:ascii="Times New Roman" w:hAnsi="Times New Roman" w:cs="Times New Roman" w:hint="eastAsia"/>
                <w:kern w:val="24"/>
                <w:sz w:val="24"/>
                <w:szCs w:val="24"/>
              </w:rPr>
              <w:t>/CN/LDH</w:t>
            </w:r>
          </w:p>
        </w:tc>
        <w:tc>
          <w:tcPr>
            <w:tcW w:w="2682" w:type="dxa"/>
            <w:tcBorders>
              <w:top w:val="single" w:sz="4" w:space="0" w:color="auto"/>
            </w:tcBorders>
            <w:vAlign w:val="center"/>
          </w:tcPr>
          <w:p w14:paraId="69ED8668" w14:textId="041764BF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0~9.1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vAlign w:val="center"/>
          </w:tcPr>
          <w:p w14:paraId="584A446F" w14:textId="314F51CF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sz w:val="24"/>
                <w:szCs w:val="24"/>
              </w:rPr>
              <w:t>0.0</w:t>
            </w:r>
            <w:r w:rsidR="00EB2BFA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vAlign w:val="center"/>
          </w:tcPr>
          <w:p w14:paraId="34302B72" w14:textId="77777777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sz w:val="24"/>
                <w:szCs w:val="24"/>
              </w:rPr>
              <w:t>This word</w:t>
            </w:r>
          </w:p>
        </w:tc>
      </w:tr>
      <w:tr w:rsidR="001D0A54" w:rsidRPr="00E62384" w14:paraId="21185ED5" w14:textId="77777777" w:rsidTr="003503FD">
        <w:trPr>
          <w:trHeight w:val="454"/>
        </w:trPr>
        <w:tc>
          <w:tcPr>
            <w:tcW w:w="2231" w:type="dxa"/>
            <w:vAlign w:val="center"/>
          </w:tcPr>
          <w:p w14:paraId="013B50BE" w14:textId="3FD458D4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1D0A5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lastRenderedPageBreak/>
              <w:t>Cal-CS/PEG/Ag</w:t>
            </w:r>
          </w:p>
        </w:tc>
        <w:tc>
          <w:tcPr>
            <w:tcW w:w="2682" w:type="dxa"/>
            <w:vAlign w:val="center"/>
          </w:tcPr>
          <w:p w14:paraId="5B953FA5" w14:textId="5D6FC304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1D0A5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0.09−20</w:t>
            </w:r>
          </w:p>
        </w:tc>
        <w:tc>
          <w:tcPr>
            <w:tcW w:w="1837" w:type="dxa"/>
            <w:vAlign w:val="center"/>
          </w:tcPr>
          <w:p w14:paraId="07B786BF" w14:textId="3C90BC49" w:rsidR="001D0A54" w:rsidRPr="00E62384" w:rsidRDefault="001D0A54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0.079</w:t>
            </w:r>
          </w:p>
        </w:tc>
        <w:tc>
          <w:tcPr>
            <w:tcW w:w="1556" w:type="dxa"/>
            <w:vAlign w:val="center"/>
          </w:tcPr>
          <w:p w14:paraId="26B8F83F" w14:textId="08D5871B" w:rsidR="001D0A54" w:rsidRPr="00E62384" w:rsidRDefault="0092359C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begin"/>
            </w:r>
            <w:r w:rsidR="0052744A">
              <w:rPr>
                <w:rFonts w:ascii="Times New Roman" w:eastAsia="等线" w:hAnsi="Times New Roman" w:cs="Times New Roman"/>
                <w:sz w:val="24"/>
                <w:szCs w:val="24"/>
              </w:rPr>
              <w:instrText xml:space="preserve"> ADDIN EN.CITE &lt;EndNote&gt;&lt;Cite&gt;&lt;Author&gt;Liu&lt;/Author&gt;&lt;Year&gt;2022&lt;/Year&gt;&lt;RecNum&gt;51&lt;/RecNum&gt;&lt;DisplayText&gt;[6]&lt;/DisplayText&gt;&lt;record&gt;&lt;rec-number&gt;51&lt;/rec-number&gt;&lt;foreign-keys&gt;&lt;key app="EN" db-id="t2ezwde5ypvdpce522txsff1d5esa2tawa9s" timestamp="1735576367"&gt;51&lt;/key&gt;&lt;/foreign-keys&gt;&lt;ref-type name="Journal Article"&gt;17&lt;/ref-type&gt;&lt;contributors&gt;&lt;authors&gt;&lt;author&gt;Liu, Meili&lt;/author&gt;&lt;author&gt;Zhang, Shouting&lt;/author&gt;&lt;author&gt;Wang, Yingsha&lt;/author&gt;&lt;author&gt;Liu, Jia&lt;/author&gt;&lt;author&gt;Hu, Wenping&lt;/author&gt;&lt;author&gt;Lu, Xiaoquan&lt;/author&gt;&lt;/authors&gt;&lt;/contributors&gt;&lt;titles&gt;&lt;title&gt;Hexavalent Chromium as a Smart Switch for Peroxidase-like Activity Regulation via the Surface Electronic Redistribution of Silver Nanoparticles Anchored on Carbon Spheres&lt;/title&gt;&lt;secondary-title&gt;Analytical Chemistry&lt;/secondary-title&gt;&lt;/titles&gt;&lt;periodical&gt;&lt;full-title&gt;Analytical Chemistry&lt;/full-title&gt;&lt;/periodical&gt;&lt;pages&gt;1669-1677&lt;/pages&gt;&lt;volume&gt;94&lt;/volume&gt;&lt;number&gt;3&lt;/number&gt;&lt;dates&gt;&lt;year&gt;2022&lt;/year&gt;&lt;pub-dates&gt;&lt;date&gt;2022/01/25&lt;/date&gt;&lt;/pub-dates&gt;&lt;/dates&gt;&lt;publisher&gt;American Chemical Society&lt;/publisher&gt;&lt;isbn&gt;0003-2700&lt;/isbn&gt;&lt;urls&gt;&lt;related-urls&gt;&lt;url&gt;https://doi.org/10.1021/acs.analchem.1c04219&lt;/url&gt;&lt;/related-urls&gt;&lt;/urls&gt;&lt;electronic-resource-num&gt;10.1021/acs.analchem.1c04219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separate"/>
            </w:r>
            <w:r w:rsidR="0052744A">
              <w:rPr>
                <w:rFonts w:ascii="Times New Roman" w:eastAsia="等线" w:hAnsi="Times New Roman" w:cs="Times New Roman"/>
                <w:noProof/>
                <w:sz w:val="24"/>
                <w:szCs w:val="24"/>
              </w:rPr>
              <w:t>[6]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D0A54" w:rsidRPr="00E62384" w14:paraId="09165C25" w14:textId="77777777" w:rsidTr="003503FD">
        <w:trPr>
          <w:trHeight w:val="454"/>
        </w:trPr>
        <w:tc>
          <w:tcPr>
            <w:tcW w:w="2231" w:type="dxa"/>
            <w:vAlign w:val="center"/>
          </w:tcPr>
          <w:p w14:paraId="3EFAD1F8" w14:textId="4DF37D2E" w:rsidR="001D0A54" w:rsidRPr="00E62384" w:rsidRDefault="00D4589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4589D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 xml:space="preserve">Starch-capped </w:t>
            </w:r>
            <w:proofErr w:type="spellStart"/>
            <w:r w:rsidRPr="00D4589D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AgNPs</w:t>
            </w:r>
            <w:proofErr w:type="spellEnd"/>
          </w:p>
        </w:tc>
        <w:tc>
          <w:tcPr>
            <w:tcW w:w="2682" w:type="dxa"/>
            <w:vAlign w:val="center"/>
          </w:tcPr>
          <w:p w14:paraId="3755E099" w14:textId="2F5BA11D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</w:t>
            </w:r>
            <w:r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~6</w:t>
            </w:r>
          </w:p>
        </w:tc>
        <w:tc>
          <w:tcPr>
            <w:tcW w:w="1837" w:type="dxa"/>
            <w:vAlign w:val="center"/>
          </w:tcPr>
          <w:p w14:paraId="74962EB0" w14:textId="42401468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D4589D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0.93</w:t>
            </w:r>
          </w:p>
        </w:tc>
        <w:tc>
          <w:tcPr>
            <w:tcW w:w="1556" w:type="dxa"/>
            <w:vAlign w:val="center"/>
          </w:tcPr>
          <w:p w14:paraId="4089FF5D" w14:textId="7DAB4FC3" w:rsidR="001D0A54" w:rsidRPr="00E62384" w:rsidRDefault="00D4589D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begin"/>
            </w:r>
            <w:r w:rsidR="0052744A">
              <w:rPr>
                <w:rFonts w:ascii="Times New Roman" w:eastAsia="等线" w:hAnsi="Times New Roman" w:cs="Times New Roman"/>
                <w:sz w:val="24"/>
                <w:szCs w:val="24"/>
              </w:rPr>
              <w:instrText xml:space="preserve"> ADDIN EN.CITE &lt;EndNote&gt;&lt;Cite&gt;&lt;Author&gt;Sapyen&lt;/Author&gt;&lt;Year&gt;2022&lt;/Year&gt;&lt;RecNum&gt;52&lt;/RecNum&gt;&lt;DisplayText&gt;[7]&lt;/DisplayText&gt;&lt;record&gt;&lt;rec-number&gt;52&lt;/rec-number&gt;&lt;foreign-keys&gt;&lt;key app="EN" db-id="t2ezwde5ypvdpce522txsff1d5esa2tawa9s" timestamp="1735577717"&gt;52&lt;/key&gt;&lt;/foreign-keys&gt;&lt;ref-type name="Journal Article"&gt;17&lt;/ref-type&gt;&lt;contributors&gt;&lt;authors&gt;&lt;author&gt;Sapyen, Wannida&lt;/author&gt;&lt;author&gt;Toonchue, Saowanee&lt;/author&gt;&lt;author&gt;Praphairaksit, Narong&lt;/author&gt;&lt;author&gt;Imyim, Apichat&lt;/author&gt;&lt;/authors&gt;&lt;/contributors&gt;&lt;titles&gt;&lt;title&gt;Selective colorimetric detection of Cr(VI) using starch-stabilized silver nanoparticles and application for chromium speciation&lt;/title&gt;&lt;secondary-title&gt;Spectrochimica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Spectroscopy&lt;/full-title&gt;&lt;/periodical&gt;&lt;pages&gt;121094&lt;/pages&gt;&lt;volume&gt;274&lt;/volume&gt;&lt;keywords&gt;&lt;keyword&gt;Speciation&lt;/keyword&gt;&lt;keyword&gt;Chromium&lt;/keyword&gt;&lt;keyword&gt;Silver nanoparticles&lt;/keyword&gt;&lt;keyword&gt;Starch&lt;/keyword&gt;&lt;keyword&gt;Colorimetric detection&lt;/keyword&gt;&lt;/keywords&gt;&lt;dates&gt;&lt;year&gt;2022&lt;/year&gt;&lt;pub-dates&gt;&lt;date&gt;2022/06/05/&lt;/date&gt;&lt;/pub-dates&gt;&lt;/dates&gt;&lt;isbn&gt;1386-1425&lt;/isbn&gt;&lt;urls&gt;&lt;related-urls&gt;&lt;url&gt;https://www.sciencedirect.com/science/article/pii/S1386142522002438&lt;/url&gt;&lt;/related-urls&gt;&lt;/urls&gt;&lt;electronic-resource-num&gt;https://doi.org/10.1016/j.saa.2022.121094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separate"/>
            </w:r>
            <w:r w:rsidR="0052744A">
              <w:rPr>
                <w:rFonts w:ascii="Times New Roman" w:eastAsia="等线" w:hAnsi="Times New Roman" w:cs="Times New Roman"/>
                <w:noProof/>
                <w:sz w:val="24"/>
                <w:szCs w:val="24"/>
              </w:rPr>
              <w:t>[7]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D0A54" w:rsidRPr="00E62384" w14:paraId="7BC285B6" w14:textId="77777777" w:rsidTr="003503FD">
        <w:trPr>
          <w:trHeight w:val="454"/>
        </w:trPr>
        <w:tc>
          <w:tcPr>
            <w:tcW w:w="2231" w:type="dxa"/>
            <w:vAlign w:val="center"/>
          </w:tcPr>
          <w:p w14:paraId="39D9A440" w14:textId="7997C073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CeO</w:t>
            </w:r>
            <w:r w:rsidRPr="00980A5F">
              <w:rPr>
                <w:rFonts w:ascii="Times New Roman" w:eastAsia="等线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NRs-MOF</w:t>
            </w:r>
          </w:p>
        </w:tc>
        <w:tc>
          <w:tcPr>
            <w:tcW w:w="2682" w:type="dxa"/>
            <w:vAlign w:val="center"/>
          </w:tcPr>
          <w:p w14:paraId="6D7EF68D" w14:textId="0F12B92E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62384">
              <w:rPr>
                <w:rFonts w:ascii="Times New Roman" w:eastAsia="等线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.03-5</w:t>
            </w:r>
          </w:p>
        </w:tc>
        <w:tc>
          <w:tcPr>
            <w:tcW w:w="1837" w:type="dxa"/>
            <w:vAlign w:val="center"/>
          </w:tcPr>
          <w:p w14:paraId="3AC56E1E" w14:textId="737C9FFE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0.02</w:t>
            </w:r>
          </w:p>
        </w:tc>
        <w:tc>
          <w:tcPr>
            <w:tcW w:w="1556" w:type="dxa"/>
            <w:vAlign w:val="center"/>
          </w:tcPr>
          <w:p w14:paraId="431E4825" w14:textId="01BBC94F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begin"/>
            </w:r>
            <w:r w:rsidR="0052744A">
              <w:rPr>
                <w:rFonts w:ascii="Times New Roman" w:eastAsia="等线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&lt;EndNote&gt;&lt;Cite&gt;&lt;Author&gt;Wang&lt;/Author&gt;&lt;Year&gt;2020&lt;/Year&gt;&lt;RecNum&gt;53&lt;/RecNum&gt;&lt;DisplayText&gt;[8]&lt;/DisplayText&gt;&lt;record&gt;&lt;rec-number&gt;53&lt;/rec-number&gt;&lt;foreign-keys&gt;&lt;key app="EN" db-id="t2ezwde5ypvdpce522txsff1d5esa2tawa9s" timestamp="1736003347"&gt;53&lt;/key&gt;&lt;/foreign-keys&gt;&lt;ref-type name="Journal Article"&gt;17&lt;/ref-type&gt;&lt;contributors&gt;&lt;authors&gt;&lt;author&gt;Wang, Yi&lt;/author&gt;&lt;author&gt;Liang, Ru-Ping&lt;/author&gt;&lt;author&gt;Qiu, Jian-Ding&lt;/author&gt;&lt;/authors&gt;&lt;/contributors&gt;&lt;titles&gt;&lt;title&gt;Nanoceria-Templated Metal Organic Frameworks with Oxidase-Mimicking Activity Boosted by Hexavalent Chromium&lt;/title&gt;&lt;secondary-title&gt;Analytical Chemistry&lt;/secondary-title&gt;&lt;/titles&gt;&lt;periodical&gt;&lt;full-title&gt;Analytical Chemistry&lt;/full-title&gt;&lt;/periodical&gt;&lt;pages&gt;2339-2346&lt;/pages&gt;&lt;volume&gt;92&lt;/volume&gt;&lt;number&gt;2&lt;/number&gt;&lt;dates&gt;&lt;year&gt;2020&lt;/year&gt;&lt;pub-dates&gt;&lt;date&gt;2020/01/21&lt;/date&gt;&lt;/pub-dates&gt;&lt;/dates&gt;&lt;publisher&gt;American Chemical Society&lt;/publisher&gt;&lt;isbn&gt;0003-2700&lt;/isbn&gt;&lt;urls&gt;&lt;related-urls&gt;&lt;url&gt;https://doi.org/10.1021/acs.analchem.9b05593&lt;/url&gt;&lt;/related-urls&gt;&lt;/urls&gt;&lt;electronic-resource-num&gt;10.1021/acs.analchem.9b05593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separate"/>
            </w:r>
            <w:r w:rsidR="0052744A">
              <w:rPr>
                <w:rFonts w:ascii="Times New Roman" w:eastAsia="等线" w:hAnsi="Times New Roman" w:cs="Times New Roman"/>
                <w:noProof/>
                <w:sz w:val="24"/>
                <w:szCs w:val="24"/>
              </w:rPr>
              <w:t>[8]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D0A54" w:rsidRPr="00E62384" w14:paraId="0066D514" w14:textId="77777777" w:rsidTr="003503FD">
        <w:trPr>
          <w:trHeight w:val="454"/>
        </w:trPr>
        <w:tc>
          <w:tcPr>
            <w:tcW w:w="2231" w:type="dxa"/>
            <w:vAlign w:val="center"/>
          </w:tcPr>
          <w:p w14:paraId="709081E3" w14:textId="793436C5" w:rsidR="001D0A54" w:rsidRPr="00E62384" w:rsidRDefault="00980A5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CuS</w:t>
            </w:r>
            <w:proofErr w:type="spellEnd"/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-BSA</w:t>
            </w:r>
          </w:p>
        </w:tc>
        <w:tc>
          <w:tcPr>
            <w:tcW w:w="2682" w:type="dxa"/>
            <w:vAlign w:val="center"/>
          </w:tcPr>
          <w:p w14:paraId="71D6A88A" w14:textId="77777777" w:rsidR="00377296" w:rsidRDefault="00377296" w:rsidP="00377296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980A5F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0-100nM and </w:t>
            </w:r>
          </w:p>
          <w:p w14:paraId="72D3DB85" w14:textId="58FD5DCD" w:rsidR="001D0A54" w:rsidRPr="00980A5F" w:rsidRDefault="00377296" w:rsidP="00377296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980A5F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1-20μM </w:t>
            </w:r>
          </w:p>
        </w:tc>
        <w:tc>
          <w:tcPr>
            <w:tcW w:w="1837" w:type="dxa"/>
            <w:vAlign w:val="center"/>
          </w:tcPr>
          <w:p w14:paraId="44997979" w14:textId="0B04758A" w:rsidR="001D0A54" w:rsidRPr="00980A5F" w:rsidRDefault="00377296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980A5F">
              <w:rPr>
                <w:rFonts w:ascii="Times New Roman" w:eastAsia="等线" w:hAnsi="Times New Roman" w:cs="Times New Roman"/>
                <w:sz w:val="24"/>
                <w:szCs w:val="24"/>
              </w:rPr>
              <w:t>50nm and 6.8μM</w:t>
            </w:r>
          </w:p>
        </w:tc>
        <w:tc>
          <w:tcPr>
            <w:tcW w:w="1556" w:type="dxa"/>
            <w:vAlign w:val="center"/>
          </w:tcPr>
          <w:p w14:paraId="4ED5F00C" w14:textId="0C35E4A9" w:rsidR="001D0A54" w:rsidRPr="00E62384" w:rsidRDefault="00F43E7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begin"/>
            </w:r>
            <w:r w:rsidR="0052744A">
              <w:rPr>
                <w:rFonts w:ascii="Times New Roman" w:eastAsia="等线" w:hAnsi="Times New Roman" w:cs="Times New Roman"/>
                <w:sz w:val="24"/>
                <w:szCs w:val="24"/>
              </w:rPr>
              <w:instrText xml:space="preserve"> ADDIN EN.CITE &lt;EndNote&gt;&lt;Cite&gt;&lt;Author&gt;Swaidan&lt;/Author&gt;&lt;Year&gt;2019&lt;/Year&gt;&lt;RecNum&gt;54&lt;/RecNum&gt;&lt;DisplayText&gt;[9]&lt;/DisplayText&gt;&lt;record&gt;&lt;rec-number&gt;54&lt;/rec-number&gt;&lt;foreign-keys&gt;&lt;key app="EN" db-id="t2ezwde5ypvdpce522txsff1d5esa2tawa9s" timestamp="1736003677"&gt;54&lt;/key&gt;&lt;/foreign-keys&gt;&lt;ref-type name="Journal Article"&gt;17&lt;/ref-type&gt;&lt;contributors&gt;&lt;authors&gt;&lt;author&gt;Swaidan, Abir&lt;/author&gt;&lt;author&gt;Borthakur, Priyakshree&lt;/author&gt;&lt;author&gt;Boruah, Purna K.&lt;/author&gt;&lt;author&gt;Das, Manash R.&lt;/author&gt;&lt;author&gt;Barras, Alexandre&lt;/author&gt;&lt;author&gt;Hamieh, Salah&lt;/author&gt;&lt;author&gt;Toufaily, Joumana&lt;/author&gt;&lt;author&gt;Hamieh, Tayssir&lt;/author&gt;&lt;author&gt;Szunerits, Sabine&lt;/author&gt;&lt;author&gt;Boukherroub, Rabah&lt;/author&gt;&lt;/authors&gt;&lt;/contributors&gt;&lt;titles&gt;&lt;title&gt;A facile preparation of CuS-BSA nanocomposite as enzyme mimics: Application for selective and sensitive sensing of Cr(VI) ions&lt;/title&gt;&lt;secondary-title&gt;Sensors and Actuators B: Chemical&lt;/secondary-title&gt;&lt;/titles&gt;&lt;periodical&gt;&lt;full-title&gt;Sensors and Actuators B: Chemical&lt;/full-title&gt;&lt;/periodical&gt;&lt;pages&gt;253-262&lt;/pages&gt;&lt;volume&gt;294&lt;/volume&gt;&lt;keywords&gt;&lt;keyword&gt;CuS-BSA&lt;/keyword&gt;&lt;keyword&gt;Peroxidase mimic&lt;/keyword&gt;&lt;keyword&gt;Cr(VI) ions&lt;/keyword&gt;&lt;keyword&gt;Colorimetric&lt;/keyword&gt;&lt;keyword&gt;Detection&lt;/keyword&gt;&lt;/keywords&gt;&lt;dates&gt;&lt;year&gt;2019&lt;/year&gt;&lt;pub-dates&gt;&lt;date&gt;2019/09/01/&lt;/date&gt;&lt;/pub-dates&gt;&lt;/dates&gt;&lt;isbn&gt;0925-4005&lt;/isbn&gt;&lt;urls&gt;&lt;related-urls&gt;&lt;url&gt;https://www.sciencedirect.com/science/article/pii/S0925400519307543&lt;/url&gt;&lt;/related-urls&gt;&lt;/urls&gt;&lt;electronic-resource-num&gt;https://doi.org/10.1016/j.snb.2019.05.052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separate"/>
            </w:r>
            <w:r w:rsidR="0052744A">
              <w:rPr>
                <w:rFonts w:ascii="Times New Roman" w:eastAsia="等线" w:hAnsi="Times New Roman" w:cs="Times New Roman"/>
                <w:noProof/>
                <w:sz w:val="24"/>
                <w:szCs w:val="24"/>
              </w:rPr>
              <w:t>[9]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1D0A54" w:rsidRPr="00E62384" w14:paraId="2DAD43CC" w14:textId="77777777" w:rsidTr="003503FD">
        <w:trPr>
          <w:trHeight w:val="454"/>
        </w:trPr>
        <w:tc>
          <w:tcPr>
            <w:tcW w:w="2231" w:type="dxa"/>
            <w:vAlign w:val="center"/>
          </w:tcPr>
          <w:p w14:paraId="04091625" w14:textId="782FFDC3" w:rsidR="001D0A54" w:rsidRPr="00E62384" w:rsidRDefault="00F43E7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N-T/AuNPs</w:t>
            </w:r>
          </w:p>
        </w:tc>
        <w:tc>
          <w:tcPr>
            <w:tcW w:w="2682" w:type="dxa"/>
            <w:vAlign w:val="center"/>
          </w:tcPr>
          <w:p w14:paraId="6BA32D8E" w14:textId="412EF318" w:rsidR="001D0A54" w:rsidRPr="00E62384" w:rsidRDefault="00F43E7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0.5-2.5</w:t>
            </w:r>
          </w:p>
        </w:tc>
        <w:tc>
          <w:tcPr>
            <w:tcW w:w="1837" w:type="dxa"/>
            <w:vAlign w:val="center"/>
          </w:tcPr>
          <w:p w14:paraId="6E179DED" w14:textId="2DC0F0EF" w:rsidR="001D0A54" w:rsidRPr="00E62384" w:rsidRDefault="00F43E7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4"/>
                <w:szCs w:val="24"/>
              </w:rPr>
              <w:t>0.07</w:t>
            </w:r>
          </w:p>
        </w:tc>
        <w:tc>
          <w:tcPr>
            <w:tcW w:w="1556" w:type="dxa"/>
            <w:vAlign w:val="center"/>
          </w:tcPr>
          <w:p w14:paraId="1B127207" w14:textId="5211ED44" w:rsidR="001D0A54" w:rsidRPr="00E62384" w:rsidRDefault="00F43E7F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begin"/>
            </w:r>
            <w:r w:rsidR="0052744A">
              <w:rPr>
                <w:rFonts w:ascii="Times New Roman" w:eastAsia="等线" w:hAnsi="Times New Roman" w:cs="Times New Roman"/>
                <w:sz w:val="24"/>
                <w:szCs w:val="24"/>
              </w:rPr>
              <w:instrText xml:space="preserve"> ADDIN EN.CITE &lt;EndNote&gt;&lt;Cite&gt;&lt;Author&gt;Du&lt;/Author&gt;&lt;Year&gt;2017&lt;/Year&gt;&lt;RecNum&gt;55&lt;/RecNum&gt;&lt;DisplayText&gt;[10]&lt;/DisplayText&gt;&lt;record&gt;&lt;rec-number&gt;55&lt;/rec-number&gt;&lt;foreign-keys&gt;&lt;key app="EN" db-id="t2ezwde5ypvdpce522txsff1d5esa2tawa9s" timestamp="1736003817"&gt;55&lt;/key&gt;&lt;/foreign-keys&gt;&lt;ref-type name="Journal Article"&gt;17&lt;/ref-type&gt;&lt;contributors&gt;&lt;authors&gt;&lt;author&gt;Du, Jianjun&lt;/author&gt;&lt;author&gt;Ge, Haoying&lt;/author&gt;&lt;author&gt;Gu, Quanyong&lt;/author&gt;&lt;author&gt;Du, Hong&lt;/author&gt;&lt;author&gt;Fan, Jiangli&lt;/author&gt;&lt;author&gt;Peng, Xiaojun&lt;/author&gt;&lt;/authors&gt;&lt;/contributors&gt;&lt;titles&gt;&lt;title&gt;&lt;style face="normal" font="default" size="100%"&gt;Gold nanoparticle-based nano-probe for the colorimetric sensing of Cr&lt;/style&gt;&lt;style face="superscript" font="default" size="100%"&gt;3+&lt;/style&gt;&lt;style face="normal" font="default" size="100%"&gt; and Cr&lt;/style&gt;&lt;style face="subscript" font="default" size="100%"&gt;2&lt;/style&gt;&lt;style face="normal" font="default" size="100%"&gt;O&lt;/style&gt;&lt;style face="subscript" font="default" size="100%"&gt;7&lt;/style&gt;&lt;style face="superscript" font="default" size="100%"&gt;2−&lt;/style&gt;&lt;style face="normal" font="default" size="100%"&gt; by the coordination strategy&lt;/style&gt;&lt;/title&gt;&lt;secondary-title&gt;Nanoscale&lt;/secondary-title&gt;&lt;/titles&gt;&lt;periodical&gt;&lt;full-title&gt;Nanoscale&lt;/full-title&gt;&lt;/periodical&gt;&lt;pages&gt;19139-19144&lt;/pages&gt;&lt;volume&gt;9&lt;/volume&gt;&lt;number&gt;48&lt;/number&gt;&lt;dates&gt;&lt;year&gt;2017&lt;/year&gt;&lt;/dates&gt;&lt;publisher&gt;The Royal Society of Chemistry&lt;/publisher&gt;&lt;isbn&gt;2040-3364&lt;/isbn&gt;&lt;work-type&gt;10.1039/C7NR07761K&lt;/work-type&gt;&lt;urls&gt;&lt;related-urls&gt;&lt;url&gt;http://dx.doi.org/10.1039/C7NR07761K&lt;/url&gt;&lt;/related-urls&gt;&lt;/urls&gt;&lt;electronic-resource-num&gt;10.1039/C7NR07761K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separate"/>
            </w:r>
            <w:r w:rsidR="0052744A">
              <w:rPr>
                <w:rFonts w:ascii="Times New Roman" w:eastAsia="等线" w:hAnsi="Times New Roman" w:cs="Times New Roman"/>
                <w:noProof/>
                <w:sz w:val="24"/>
                <w:szCs w:val="24"/>
              </w:rPr>
              <w:t>[10]</w:t>
            </w:r>
            <w:r>
              <w:rPr>
                <w:rFonts w:ascii="Times New Roman" w:eastAsia="等线" w:hAnsi="Times New Roman" w:cs="Times New Roman"/>
                <w:sz w:val="24"/>
                <w:szCs w:val="24"/>
              </w:rPr>
              <w:fldChar w:fldCharType="end"/>
            </w:r>
          </w:p>
        </w:tc>
      </w:tr>
      <w:bookmarkEnd w:id="7"/>
    </w:tbl>
    <w:p w14:paraId="031239B6" w14:textId="77777777" w:rsidR="009031C5" w:rsidRDefault="009031C5">
      <w:pPr>
        <w:rPr>
          <w:rFonts w:ascii="Times New Roman" w:hAnsi="Times New Roman" w:cs="Times New Roman"/>
        </w:rPr>
      </w:pPr>
    </w:p>
    <w:p w14:paraId="5EE55AE6" w14:textId="7F32410F" w:rsidR="000C6CDE" w:rsidRPr="00F00E07" w:rsidRDefault="000C6CDE">
      <w:pPr>
        <w:rPr>
          <w:rFonts w:ascii="Times New Roman" w:hAnsi="Times New Roman" w:cs="Times New Roman"/>
        </w:rPr>
      </w:pPr>
      <w:r w:rsidRPr="00F00E07">
        <w:rPr>
          <w:rFonts w:ascii="Times New Roman" w:hAnsi="Times New Roman" w:cs="Times New Roman"/>
        </w:rPr>
        <w:t>References</w:t>
      </w:r>
      <w:r w:rsidRPr="00F00E07">
        <w:rPr>
          <w:rFonts w:ascii="Times New Roman" w:hAnsi="Times New Roman" w:cs="Times New Roman"/>
        </w:rPr>
        <w:t>：</w:t>
      </w:r>
    </w:p>
    <w:p w14:paraId="117C7F60" w14:textId="77777777" w:rsidR="00921EEF" w:rsidRPr="00921EEF" w:rsidRDefault="009031C5" w:rsidP="00921EEF">
      <w:pPr>
        <w:pStyle w:val="EndNoteBibliography"/>
      </w:pPr>
      <w:r w:rsidRPr="00F00E07">
        <w:rPr>
          <w:rFonts w:ascii="Times New Roman" w:hAnsi="Times New Roman" w:cs="Times New Roman"/>
        </w:rPr>
        <w:fldChar w:fldCharType="begin"/>
      </w:r>
      <w:r w:rsidRPr="00F00E07">
        <w:rPr>
          <w:rFonts w:ascii="Times New Roman" w:hAnsi="Times New Roman" w:cs="Times New Roman"/>
        </w:rPr>
        <w:instrText xml:space="preserve"> ADDIN EN.REFLIST </w:instrText>
      </w:r>
      <w:r w:rsidRPr="00F00E07">
        <w:rPr>
          <w:rFonts w:ascii="Times New Roman" w:hAnsi="Times New Roman" w:cs="Times New Roman"/>
        </w:rPr>
        <w:fldChar w:fldCharType="separate"/>
      </w:r>
      <w:r w:rsidR="00921EEF" w:rsidRPr="00921EEF">
        <w:t>[1] Y. Song, K. Qu, C. Zhao, J. Ren, X. Qu, Graphene Oxide: Intrinsic Peroxidase Catalytic Activity and Its Application to Glucose Detection, Advanced Materials, 22 (2010) 2206-2210.</w:t>
      </w:r>
    </w:p>
    <w:p w14:paraId="4803C573" w14:textId="77777777" w:rsidR="00921EEF" w:rsidRPr="00921EEF" w:rsidRDefault="00921EEF" w:rsidP="00921EEF">
      <w:pPr>
        <w:pStyle w:val="EndNoteBibliography"/>
      </w:pPr>
      <w:r w:rsidRPr="00921EEF">
        <w:t>[2] M. Ying, G. Yang, Y. Xu, H. Ye, X. Lin, Y. Lu, H. Pan, Y. Bai, M. Du, Copper fumarate with high-bifunctional nanozyme activities at different pH values for glucose and epinephrine colorimetric detection in human serum, Analyst, 147 (2022) 40-47.</w:t>
      </w:r>
    </w:p>
    <w:p w14:paraId="3C66394A" w14:textId="77777777" w:rsidR="00921EEF" w:rsidRPr="00921EEF" w:rsidRDefault="00921EEF" w:rsidP="00921EEF">
      <w:pPr>
        <w:pStyle w:val="EndNoteBibliography"/>
      </w:pPr>
      <w:r w:rsidRPr="00921EEF">
        <w:t>[3] Z. Lin, L. Zheng, W. Yao, S. Liu, Y. Bu, Q. Zeng, X. Zhang, H. Deng, X. Lin, W. Chen, A facile route for constructing Cu–N–C peroxidase mimics, Journal of Materials Chemistry B, 8 (2020) 8599-8606.</w:t>
      </w:r>
    </w:p>
    <w:p w14:paraId="0EE628E1" w14:textId="77777777" w:rsidR="00921EEF" w:rsidRPr="00921EEF" w:rsidRDefault="00921EEF" w:rsidP="00921EEF">
      <w:pPr>
        <w:pStyle w:val="EndNoteBibliography"/>
      </w:pPr>
      <w:r w:rsidRPr="00921EEF">
        <w:t>[4] Z. Wu, J. Wen, J. Li, L. Chen, W. Li, K. Yang, The engineering design of single-site nanozyme based on metal-organic layers for the detection of antioxidant substances, Materials Today Chemistry, 30 (2023) 101598.</w:t>
      </w:r>
    </w:p>
    <w:p w14:paraId="7DA8BEA5" w14:textId="77777777" w:rsidR="00921EEF" w:rsidRPr="00921EEF" w:rsidRDefault="00921EEF" w:rsidP="00921EEF">
      <w:pPr>
        <w:pStyle w:val="EndNoteBibliography"/>
      </w:pPr>
      <w:r w:rsidRPr="00921EEF">
        <w:t>[5] M. Qi, Y. Ke, Y. Li, P. Li, H. Zhou, X. Zhang, J. Chen, J. Meng, Au@Pt nanozyme-based smart hydrogel for visual detection of hyaluronic acid, Sensors and Actuators B: Chemical, 427 (2025) 137144.</w:t>
      </w:r>
    </w:p>
    <w:p w14:paraId="50AC4898" w14:textId="77777777" w:rsidR="00921EEF" w:rsidRPr="00921EEF" w:rsidRDefault="00921EEF" w:rsidP="00921EEF">
      <w:pPr>
        <w:pStyle w:val="EndNoteBibliography"/>
      </w:pPr>
      <w:r w:rsidRPr="00921EEF">
        <w:t>[6] M. Liu, S. Zhang, Y. Wang, J. Liu, W. Hu, X. Lu, Hexavalent Chromium as a Smart Switch for Peroxidase-like Activity Regulation via the Surface Electronic Redistribution of Silver Nanoparticles Anchored on Carbon Spheres, Analytical Chemistry, 94 (2022) 1669-1677.</w:t>
      </w:r>
    </w:p>
    <w:p w14:paraId="53F71D3E" w14:textId="77777777" w:rsidR="00921EEF" w:rsidRPr="00921EEF" w:rsidRDefault="00921EEF" w:rsidP="00921EEF">
      <w:pPr>
        <w:pStyle w:val="EndNoteBibliography"/>
      </w:pPr>
      <w:r w:rsidRPr="00921EEF">
        <w:t>[7] W. Sapyen, S. Toonchue, N. Praphairaksit, A. Imyim, Selective colorimetric detection of Cr(VI) using starch-stabilized silver nanoparticles and application for chromium speciation, Spectrochimica Acta Part A: Molecular and Biomolecular Spectroscopy, 274 (2022) 121094.</w:t>
      </w:r>
    </w:p>
    <w:p w14:paraId="3D9332E9" w14:textId="77777777" w:rsidR="00921EEF" w:rsidRPr="00921EEF" w:rsidRDefault="00921EEF" w:rsidP="00921EEF">
      <w:pPr>
        <w:pStyle w:val="EndNoteBibliography"/>
      </w:pPr>
      <w:r w:rsidRPr="00921EEF">
        <w:t>[8] Y. Wang, R.-P. Liang, J.-D. Qiu, Nanoceria-Templated Metal Organic Frameworks with Oxidase-Mimicking Activity Boosted by Hexavalent Chromium, Analytical Chemistry, 92 (2020) 2339-2346.</w:t>
      </w:r>
    </w:p>
    <w:p w14:paraId="1C50E2CF" w14:textId="77777777" w:rsidR="00921EEF" w:rsidRPr="00921EEF" w:rsidRDefault="00921EEF" w:rsidP="00921EEF">
      <w:pPr>
        <w:pStyle w:val="EndNoteBibliography"/>
      </w:pPr>
      <w:r w:rsidRPr="00921EEF">
        <w:t>[9] A. Swaidan, P. Borthakur, P.K. Boruah, M.R. Das, A. Barras, S. Hamieh, J. Toufaily, T. Hamieh, S. Szunerits, R. Boukherroub, A facile preparation of CuS-BSA nanocomposite as enzyme mimics: Application for selective and sensitive sensing of Cr(VI) ions, Sensors and Actuators B: Chemical, 294 (2019) 253-262.</w:t>
      </w:r>
    </w:p>
    <w:p w14:paraId="08C23C5E" w14:textId="77777777" w:rsidR="00921EEF" w:rsidRPr="00921EEF" w:rsidRDefault="00921EEF" w:rsidP="00921EEF">
      <w:pPr>
        <w:pStyle w:val="EndNoteBibliography"/>
      </w:pPr>
      <w:r w:rsidRPr="00921EEF">
        <w:t>[10] J. Du, H. Ge, Q. Gu, H. Du, J. Fan, X. Peng, Gold nanoparticle-based nano-probe for the colorimetric sensing of Cr</w:t>
      </w:r>
      <w:r w:rsidRPr="00921EEF">
        <w:rPr>
          <w:vertAlign w:val="superscript"/>
        </w:rPr>
        <w:t>3+</w:t>
      </w:r>
      <w:r w:rsidRPr="00921EEF">
        <w:t xml:space="preserve"> and Cr</w:t>
      </w:r>
      <w:r w:rsidRPr="00921EEF">
        <w:rPr>
          <w:vertAlign w:val="subscript"/>
        </w:rPr>
        <w:t>2</w:t>
      </w:r>
      <w:r w:rsidRPr="00921EEF">
        <w:t>O</w:t>
      </w:r>
      <w:r w:rsidRPr="00921EEF">
        <w:rPr>
          <w:vertAlign w:val="subscript"/>
        </w:rPr>
        <w:t>7</w:t>
      </w:r>
      <w:r w:rsidRPr="00921EEF">
        <w:rPr>
          <w:vertAlign w:val="superscript"/>
        </w:rPr>
        <w:t>2−</w:t>
      </w:r>
      <w:r w:rsidRPr="00921EEF">
        <w:t xml:space="preserve"> by the coordination strategy, Nanoscale, 9 (2017) 19139-19144.</w:t>
      </w:r>
    </w:p>
    <w:p w14:paraId="5C710945" w14:textId="6619D9B7" w:rsidR="00897D2D" w:rsidRDefault="009031C5">
      <w:r w:rsidRPr="00F00E07">
        <w:rPr>
          <w:rFonts w:ascii="Times New Roman" w:hAnsi="Times New Roman" w:cs="Times New Roman"/>
        </w:rPr>
        <w:fldChar w:fldCharType="end"/>
      </w:r>
    </w:p>
    <w:sectPr w:rsidR="00897D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3594C" w14:textId="77777777" w:rsidR="00975E82" w:rsidRDefault="00975E82" w:rsidP="00EB2BFA">
      <w:r>
        <w:separator/>
      </w:r>
    </w:p>
  </w:endnote>
  <w:endnote w:type="continuationSeparator" w:id="0">
    <w:p w14:paraId="40E0896D" w14:textId="77777777" w:rsidR="00975E82" w:rsidRDefault="00975E82" w:rsidP="00EB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DBC94" w14:textId="77777777" w:rsidR="00975E82" w:rsidRDefault="00975E82" w:rsidP="00EB2BFA">
      <w:r>
        <w:separator/>
      </w:r>
    </w:p>
  </w:footnote>
  <w:footnote w:type="continuationSeparator" w:id="0">
    <w:p w14:paraId="0BE30670" w14:textId="77777777" w:rsidR="00975E82" w:rsidRDefault="00975E82" w:rsidP="00EB2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crochemical J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2ezwde5ypvdpce522txsff1d5esa2tawa9s&quot;&gt;CuO&lt;record-ids&gt;&lt;item&gt;45&lt;/item&gt;&lt;item&gt;46&lt;/item&gt;&lt;item&gt;47&lt;/item&gt;&lt;item&gt;49&lt;/item&gt;&lt;item&gt;50&lt;/item&gt;&lt;item&gt;51&lt;/item&gt;&lt;item&gt;52&lt;/item&gt;&lt;item&gt;53&lt;/item&gt;&lt;item&gt;54&lt;/item&gt;&lt;item&gt;55&lt;/item&gt;&lt;/record-ids&gt;&lt;/item&gt;&lt;/Libraries&gt;"/>
  </w:docVars>
  <w:rsids>
    <w:rsidRoot w:val="00561572"/>
    <w:rsid w:val="00032166"/>
    <w:rsid w:val="0003679A"/>
    <w:rsid w:val="000C6CDE"/>
    <w:rsid w:val="0010550A"/>
    <w:rsid w:val="00110568"/>
    <w:rsid w:val="0014716F"/>
    <w:rsid w:val="0017132B"/>
    <w:rsid w:val="0018477C"/>
    <w:rsid w:val="001B735F"/>
    <w:rsid w:val="001D0A54"/>
    <w:rsid w:val="001D31B4"/>
    <w:rsid w:val="0021176D"/>
    <w:rsid w:val="00262D83"/>
    <w:rsid w:val="00270AC8"/>
    <w:rsid w:val="002C79DD"/>
    <w:rsid w:val="00310BCE"/>
    <w:rsid w:val="003503FD"/>
    <w:rsid w:val="0035434E"/>
    <w:rsid w:val="00377296"/>
    <w:rsid w:val="00386935"/>
    <w:rsid w:val="003936D8"/>
    <w:rsid w:val="003B26FD"/>
    <w:rsid w:val="003B59CD"/>
    <w:rsid w:val="003C388E"/>
    <w:rsid w:val="004A0B57"/>
    <w:rsid w:val="004C3B91"/>
    <w:rsid w:val="004E5449"/>
    <w:rsid w:val="00505146"/>
    <w:rsid w:val="005112C0"/>
    <w:rsid w:val="0052744A"/>
    <w:rsid w:val="00537B5F"/>
    <w:rsid w:val="00561572"/>
    <w:rsid w:val="005B092D"/>
    <w:rsid w:val="00620FF9"/>
    <w:rsid w:val="00640831"/>
    <w:rsid w:val="00682145"/>
    <w:rsid w:val="00725899"/>
    <w:rsid w:val="007F3B57"/>
    <w:rsid w:val="008157A3"/>
    <w:rsid w:val="00835F2C"/>
    <w:rsid w:val="00897D2D"/>
    <w:rsid w:val="008B3F25"/>
    <w:rsid w:val="009031C5"/>
    <w:rsid w:val="00921EEF"/>
    <w:rsid w:val="0092359C"/>
    <w:rsid w:val="00924526"/>
    <w:rsid w:val="00957104"/>
    <w:rsid w:val="00975E82"/>
    <w:rsid w:val="00980A5F"/>
    <w:rsid w:val="009D3C7A"/>
    <w:rsid w:val="00A315C7"/>
    <w:rsid w:val="00A62530"/>
    <w:rsid w:val="00AB73F2"/>
    <w:rsid w:val="00AC5308"/>
    <w:rsid w:val="00AD60D2"/>
    <w:rsid w:val="00B204DB"/>
    <w:rsid w:val="00B75189"/>
    <w:rsid w:val="00C05487"/>
    <w:rsid w:val="00C21407"/>
    <w:rsid w:val="00C921DA"/>
    <w:rsid w:val="00CA65D1"/>
    <w:rsid w:val="00D30D3F"/>
    <w:rsid w:val="00D4589D"/>
    <w:rsid w:val="00D52F96"/>
    <w:rsid w:val="00D658C0"/>
    <w:rsid w:val="00DD19FF"/>
    <w:rsid w:val="00E040A0"/>
    <w:rsid w:val="00EA55E8"/>
    <w:rsid w:val="00EB2BFA"/>
    <w:rsid w:val="00F00E07"/>
    <w:rsid w:val="00F0427A"/>
    <w:rsid w:val="00F06A16"/>
    <w:rsid w:val="00F101A4"/>
    <w:rsid w:val="00F43E7F"/>
    <w:rsid w:val="00FD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E93609"/>
  <w15:chartTrackingRefBased/>
  <w15:docId w15:val="{D49067BB-94E4-4773-9C9F-97A72FBB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5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9031C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031C5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031C5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031C5"/>
    <w:rPr>
      <w:rFonts w:ascii="Calibri" w:hAnsi="Calibri" w:cs="Calibri"/>
      <w:noProof/>
      <w:sz w:val="20"/>
    </w:rPr>
  </w:style>
  <w:style w:type="table" w:customStyle="1" w:styleId="1">
    <w:name w:val="网格型1"/>
    <w:basedOn w:val="a1"/>
    <w:next w:val="a3"/>
    <w:uiPriority w:val="39"/>
    <w:rsid w:val="001D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2BF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B2BF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B2B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B2BFA"/>
    <w:rPr>
      <w:sz w:val="18"/>
      <w:szCs w:val="18"/>
    </w:rPr>
  </w:style>
  <w:style w:type="character" w:styleId="a8">
    <w:name w:val="Hyperlink"/>
    <w:basedOn w:val="a0"/>
    <w:uiPriority w:val="99"/>
    <w:unhideWhenUsed/>
    <w:rsid w:val="00B204DB"/>
    <w:rPr>
      <w:color w:val="0000FF" w:themeColor="hyperlink"/>
      <w:u w:val="single"/>
    </w:rPr>
  </w:style>
  <w:style w:type="paragraph" w:customStyle="1" w:styleId="a9">
    <w:name w:val="英文图"/>
    <w:basedOn w:val="a"/>
    <w:link w:val="aa"/>
    <w:qFormat/>
    <w:rsid w:val="00957104"/>
    <w:pPr>
      <w:spacing w:after="240"/>
      <w:ind w:firstLineChars="200" w:firstLine="200"/>
      <w:jc w:val="center"/>
    </w:pPr>
    <w:rPr>
      <w:rFonts w:ascii="Times New Roman" w:hAnsi="Times New Roman" w:cs="Times New Roman"/>
      <w:szCs w:val="21"/>
    </w:rPr>
  </w:style>
  <w:style w:type="character" w:customStyle="1" w:styleId="aa">
    <w:name w:val="英文图 字符"/>
    <w:basedOn w:val="a0"/>
    <w:link w:val="a9"/>
    <w:rsid w:val="00957104"/>
    <w:rPr>
      <w:rFonts w:ascii="Times New Roman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8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hangdongxia@nwnu.edu.cn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3DBE1-745E-4901-AFAA-7EC57B112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2751</Words>
  <Characters>15685</Characters>
  <Application>Microsoft Office Word</Application>
  <DocSecurity>0</DocSecurity>
  <Lines>130</Lines>
  <Paragraphs>36</Paragraphs>
  <ScaleCrop>false</ScaleCrop>
  <Company/>
  <LinksUpToDate>false</LinksUpToDate>
  <CharactersWithSpaces>18400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韶徽 李</dc:creator>
  <cp:keywords/>
  <dc:description/>
  <cp:lastModifiedBy>思佳 郝</cp:lastModifiedBy>
  <cp:revision>5</cp:revision>
  <dcterms:created xsi:type="dcterms:W3CDTF">2025-04-17T12:20:00Z</dcterms:created>
  <dcterms:modified xsi:type="dcterms:W3CDTF">2025-10-15T02:06:00Z</dcterms:modified>
</cp:coreProperties>
</file>