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955CB" w14:textId="77777777" w:rsidR="00D63753" w:rsidRDefault="00D63753" w:rsidP="00D63753">
      <w:pPr>
        <w:spacing w:line="480" w:lineRule="auto"/>
        <w:jc w:val="center"/>
        <w:rPr>
          <w:b/>
          <w:bCs/>
        </w:rPr>
      </w:pPr>
      <w:r>
        <w:rPr>
          <w:rFonts w:hint="eastAsia"/>
          <w:b/>
          <w:bCs/>
        </w:rPr>
        <w:t xml:space="preserve">Supplementary file for </w:t>
      </w:r>
    </w:p>
    <w:p w14:paraId="2C1D173A" w14:textId="77777777" w:rsidR="00D63753" w:rsidRDefault="00D63753" w:rsidP="00D63753">
      <w:pPr>
        <w:spacing w:line="480" w:lineRule="auto"/>
        <w:jc w:val="center"/>
        <w:rPr>
          <w:b/>
          <w:bCs/>
        </w:rPr>
      </w:pPr>
      <w:r w:rsidRPr="006D2665">
        <w:rPr>
          <w:b/>
          <w:bCs/>
        </w:rPr>
        <w:t>Impact of long COVID on health-related quality of life among Japanese adults: findings of CARE Japan Study</w:t>
      </w:r>
    </w:p>
    <w:p w14:paraId="7310D4AC" w14:textId="77777777" w:rsidR="00D63753" w:rsidRDefault="00D63753" w:rsidP="00D63753">
      <w:pPr>
        <w:spacing w:line="480" w:lineRule="auto"/>
        <w:jc w:val="center"/>
        <w:rPr>
          <w:b/>
          <w:bCs/>
        </w:rPr>
      </w:pPr>
    </w:p>
    <w:p w14:paraId="67BBCB0F" w14:textId="77777777" w:rsidR="00D63753" w:rsidRDefault="00D63753" w:rsidP="00D63753">
      <w:pPr>
        <w:spacing w:line="480" w:lineRule="auto"/>
        <w:jc w:val="center"/>
        <w:rPr>
          <w:b/>
          <w:bCs/>
        </w:rPr>
      </w:pPr>
      <w:r w:rsidRPr="00492296">
        <w:rPr>
          <w:rFonts w:hint="eastAsia"/>
          <w:b/>
          <w:bCs/>
        </w:rPr>
        <w:t>Sabera Sultana, Yusuke Asai, Haruhiko Ishioka</w:t>
      </w:r>
      <w:r>
        <w:rPr>
          <w:rFonts w:hint="eastAsia"/>
          <w:b/>
          <w:bCs/>
        </w:rPr>
        <w:t>, Shinichiro Ikeda, Anna Ohtera, Nobuaki Matsunaga, Norio Ohmagari, Shinya Tsuzuki*</w:t>
      </w:r>
    </w:p>
    <w:p w14:paraId="2A69F2F7" w14:textId="77777777" w:rsidR="00D63753" w:rsidRDefault="00D63753" w:rsidP="00D63753">
      <w:pPr>
        <w:spacing w:line="480" w:lineRule="auto"/>
        <w:jc w:val="center"/>
        <w:rPr>
          <w:b/>
          <w:bCs/>
        </w:rPr>
      </w:pPr>
    </w:p>
    <w:p w14:paraId="3D9AB284" w14:textId="77777777" w:rsidR="00D63753" w:rsidRDefault="00D63753" w:rsidP="00D63753">
      <w:pPr>
        <w:rPr>
          <w:b/>
          <w:bCs/>
        </w:rPr>
      </w:pPr>
      <w:r>
        <w:rPr>
          <w:b/>
          <w:bCs/>
        </w:rPr>
        <w:br w:type="page"/>
      </w:r>
    </w:p>
    <w:p w14:paraId="72BF420C" w14:textId="77777777" w:rsidR="00D63753" w:rsidRDefault="00D63753" w:rsidP="00D63753">
      <w:pPr>
        <w:spacing w:line="480" w:lineRule="auto"/>
        <w:jc w:val="left"/>
        <w:rPr>
          <w:b/>
          <w:bCs/>
        </w:rPr>
      </w:pPr>
      <w:r>
        <w:rPr>
          <w:rFonts w:hint="eastAsia"/>
          <w:b/>
          <w:bCs/>
        </w:rPr>
        <w:lastRenderedPageBreak/>
        <w:t>Table S1. Comparison of basic characteristics of the participants who completed more than one follow-up questionnaires and who completed only one follow-up questionnaires</w:t>
      </w:r>
    </w:p>
    <w:tbl>
      <w:tblPr>
        <w:tblW w:w="9736" w:type="dxa"/>
        <w:tblInd w:w="-3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1"/>
        <w:gridCol w:w="2694"/>
        <w:gridCol w:w="1984"/>
        <w:gridCol w:w="2126"/>
        <w:gridCol w:w="1231"/>
      </w:tblGrid>
      <w:tr w:rsidR="00D63753" w:rsidRPr="00A27838" w14:paraId="7203CAFD" w14:textId="77777777" w:rsidTr="00501FD4">
        <w:trPr>
          <w:trHeight w:val="7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55CD3B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b/>
                <w:bCs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b/>
                <w:bCs/>
                <w:color w:val="000000"/>
                <w:kern w:val="0"/>
                <w:sz w:val="22"/>
                <w:lang w:val="en-US"/>
              </w:rPr>
              <w:t>Characteristics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AF287A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b/>
                <w:bCs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b/>
                <w:bCs/>
                <w:color w:val="000000"/>
                <w:kern w:val="0"/>
                <w:sz w:val="22"/>
                <w:lang w:val="en-US"/>
              </w:rPr>
              <w:t>Categories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B09434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b/>
                <w:bCs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b/>
                <w:bCs/>
                <w:color w:val="000000"/>
                <w:kern w:val="0"/>
                <w:sz w:val="22"/>
                <w:lang w:val="en-US"/>
              </w:rPr>
              <w:t>More than one follow-up, N=936</w:t>
            </w:r>
            <w:r w:rsidRPr="00A27838">
              <w:rPr>
                <w:rFonts w:ascii="MS PGothic" w:eastAsia="MS PGothic" w:hAnsi="MS PGothic" w:cs="MS PGothic" w:hint="eastAsia"/>
                <w:b/>
                <w:bCs/>
                <w:color w:val="000000"/>
                <w:kern w:val="0"/>
                <w:sz w:val="22"/>
                <w:lang w:val="en-US"/>
              </w:rPr>
              <w:br/>
              <w:t>n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327E75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b/>
                <w:bCs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b/>
                <w:bCs/>
                <w:color w:val="000000"/>
                <w:kern w:val="0"/>
                <w:sz w:val="22"/>
                <w:lang w:val="en-US"/>
              </w:rPr>
              <w:t xml:space="preserve">One follow-up, </w:t>
            </w:r>
            <w:r w:rsidRPr="00A27838">
              <w:rPr>
                <w:rFonts w:ascii="MS PGothic" w:eastAsia="MS PGothic" w:hAnsi="MS PGothic" w:cs="MS PGothic" w:hint="eastAsia"/>
                <w:b/>
                <w:bCs/>
                <w:color w:val="000000"/>
                <w:kern w:val="0"/>
                <w:sz w:val="22"/>
                <w:lang w:val="en-US"/>
              </w:rPr>
              <w:br/>
              <w:t xml:space="preserve">N=349  </w:t>
            </w:r>
            <w:r w:rsidRPr="00A27838">
              <w:rPr>
                <w:rFonts w:ascii="MS PGothic" w:eastAsia="MS PGothic" w:hAnsi="MS PGothic" w:cs="MS PGothic" w:hint="eastAsia"/>
                <w:b/>
                <w:bCs/>
                <w:color w:val="000000"/>
                <w:kern w:val="0"/>
                <w:sz w:val="22"/>
                <w:lang w:val="en-US"/>
              </w:rPr>
              <w:br/>
              <w:t>n (%)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2A3A19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b/>
                <w:bCs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b/>
                <w:bCs/>
                <w:color w:val="000000"/>
                <w:kern w:val="0"/>
                <w:sz w:val="22"/>
                <w:lang w:val="en-US"/>
              </w:rPr>
              <w:t>p value</w:t>
            </w:r>
            <w:r w:rsidRPr="005634A0">
              <w:rPr>
                <w:rFonts w:ascii="MS PGothic" w:eastAsia="MS PGothic" w:hAnsi="MS PGothic" w:cs="MS PGothic" w:hint="eastAsia"/>
                <w:b/>
                <w:bCs/>
                <w:color w:val="000000"/>
                <w:kern w:val="0"/>
                <w:sz w:val="22"/>
                <w:vertAlign w:val="superscript"/>
                <w:lang w:val="en-US"/>
              </w:rPr>
              <w:t>*</w:t>
            </w:r>
          </w:p>
        </w:tc>
      </w:tr>
      <w:tr w:rsidR="00D63753" w:rsidRPr="00A27838" w14:paraId="799D6A23" w14:textId="77777777" w:rsidTr="00501FD4">
        <w:trPr>
          <w:trHeight w:val="260"/>
        </w:trPr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8F3A0F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Sex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B30587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Female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7C8BC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429 (45.8)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0CB316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152 (43.6)</w:t>
            </w:r>
          </w:p>
        </w:tc>
        <w:tc>
          <w:tcPr>
            <w:tcW w:w="123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3EFDDA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0.504</w:t>
            </w:r>
          </w:p>
        </w:tc>
      </w:tr>
      <w:tr w:rsidR="00D63753" w:rsidRPr="00A27838" w14:paraId="35DE919D" w14:textId="77777777" w:rsidTr="00501FD4">
        <w:trPr>
          <w:trHeight w:val="260"/>
        </w:trPr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FDA7AB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1614C6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Male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27DEFA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507 (54.2)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A1D7C9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197 (56.4)</w:t>
            </w:r>
          </w:p>
        </w:tc>
        <w:tc>
          <w:tcPr>
            <w:tcW w:w="12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E03858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</w:tr>
      <w:tr w:rsidR="00D63753" w:rsidRPr="00A27838" w14:paraId="68AAEAE9" w14:textId="77777777" w:rsidTr="00501FD4">
        <w:trPr>
          <w:trHeight w:val="260"/>
        </w:trPr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850170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Age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94F184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 xml:space="preserve"> ≥40 and ≤64 years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0227E7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766 (81.8)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C17F51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275 (78.8)</w:t>
            </w:r>
          </w:p>
        </w:tc>
        <w:tc>
          <w:tcPr>
            <w:tcW w:w="123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3E1B53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0.002</w:t>
            </w:r>
          </w:p>
        </w:tc>
      </w:tr>
      <w:tr w:rsidR="00D63753" w:rsidRPr="00A27838" w14:paraId="257AFC37" w14:textId="77777777" w:rsidTr="00501FD4">
        <w:trPr>
          <w:trHeight w:val="260"/>
        </w:trPr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02C97C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F84F8D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≥65 years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107BDD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96 (10.3)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6C91F7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25 (7.2)</w:t>
            </w:r>
          </w:p>
        </w:tc>
        <w:tc>
          <w:tcPr>
            <w:tcW w:w="12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898CD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</w:tr>
      <w:tr w:rsidR="00D63753" w:rsidRPr="00A27838" w14:paraId="71240AD5" w14:textId="77777777" w:rsidTr="00501FD4">
        <w:trPr>
          <w:trHeight w:val="310"/>
        </w:trPr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2A9AAD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7CD0BD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≤39 years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60C01A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74 (7.9)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B645F7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49 (14.0)</w:t>
            </w:r>
          </w:p>
        </w:tc>
        <w:tc>
          <w:tcPr>
            <w:tcW w:w="12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6E820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</w:tr>
      <w:tr w:rsidR="00D63753" w:rsidRPr="00A27838" w14:paraId="62E63FB0" w14:textId="77777777" w:rsidTr="00501FD4">
        <w:trPr>
          <w:trHeight w:val="260"/>
        </w:trPr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C08D49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Body mass index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F8DF65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&gt;18.5 kg/m2 to &lt;25 kg/m2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9EF02B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638 (68.2)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709098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254 (72.8)</w:t>
            </w:r>
          </w:p>
        </w:tc>
        <w:tc>
          <w:tcPr>
            <w:tcW w:w="123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67CB13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0.221</w:t>
            </w:r>
          </w:p>
        </w:tc>
      </w:tr>
      <w:tr w:rsidR="00D63753" w:rsidRPr="00A27838" w14:paraId="4777CCF2" w14:textId="77777777" w:rsidTr="00501FD4">
        <w:trPr>
          <w:trHeight w:val="260"/>
        </w:trPr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262E17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C2E917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≥25 kg/m2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751529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228 (24.4)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B99ED5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76 (21.8)</w:t>
            </w:r>
          </w:p>
        </w:tc>
        <w:tc>
          <w:tcPr>
            <w:tcW w:w="12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0F4285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</w:tr>
      <w:tr w:rsidR="00D63753" w:rsidRPr="00A27838" w14:paraId="6EB9948A" w14:textId="77777777" w:rsidTr="00501FD4">
        <w:trPr>
          <w:trHeight w:val="260"/>
        </w:trPr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FE3794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A7168A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≤18.5 kg/m2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186395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70 (7.5)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B10E7C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19 (5.4)</w:t>
            </w:r>
          </w:p>
        </w:tc>
        <w:tc>
          <w:tcPr>
            <w:tcW w:w="12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85B690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</w:tr>
      <w:tr w:rsidR="00D63753" w:rsidRPr="00A27838" w14:paraId="086A2818" w14:textId="77777777" w:rsidTr="00501FD4">
        <w:trPr>
          <w:trHeight w:val="310"/>
        </w:trPr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84775B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Vaccine doses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E3B666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 xml:space="preserve">&gt;2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D946D0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805 (86.0)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7E78A6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293 (84.0)</w:t>
            </w:r>
          </w:p>
        </w:tc>
        <w:tc>
          <w:tcPr>
            <w:tcW w:w="123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E73F09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0.402</w:t>
            </w:r>
          </w:p>
        </w:tc>
      </w:tr>
      <w:tr w:rsidR="00D63753" w:rsidRPr="00A27838" w14:paraId="2F2AB91B" w14:textId="77777777" w:rsidTr="00501FD4">
        <w:trPr>
          <w:trHeight w:val="310"/>
        </w:trPr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90E2E1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5CBA7D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 xml:space="preserve">≤2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6B24D9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131 (14.0)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71980F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56 (16.0)</w:t>
            </w:r>
          </w:p>
        </w:tc>
        <w:tc>
          <w:tcPr>
            <w:tcW w:w="12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E361C5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</w:tr>
      <w:tr w:rsidR="00D63753" w:rsidRPr="00A27838" w14:paraId="3CF0CF5F" w14:textId="77777777" w:rsidTr="00501FD4">
        <w:trPr>
          <w:trHeight w:val="310"/>
        </w:trPr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0C0213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Education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B84E66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 xml:space="preserve">Graduate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A45B13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106 (11.3)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46AE56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42 (12.0)</w:t>
            </w:r>
          </w:p>
        </w:tc>
        <w:tc>
          <w:tcPr>
            <w:tcW w:w="123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9AE930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0.798</w:t>
            </w:r>
          </w:p>
        </w:tc>
      </w:tr>
      <w:tr w:rsidR="00D63753" w:rsidRPr="00A27838" w14:paraId="5E146F47" w14:textId="77777777" w:rsidTr="00501FD4">
        <w:trPr>
          <w:trHeight w:val="260"/>
        </w:trPr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504FCB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120840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 xml:space="preserve">Non-graduate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D32924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830 (88.7)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DDEBCC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307 (88.0)</w:t>
            </w:r>
          </w:p>
        </w:tc>
        <w:tc>
          <w:tcPr>
            <w:tcW w:w="12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ABC0E9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</w:tr>
      <w:tr w:rsidR="00D63753" w:rsidRPr="00A27838" w14:paraId="1BF44CA5" w14:textId="77777777" w:rsidTr="00501FD4">
        <w:trPr>
          <w:trHeight w:val="260"/>
        </w:trPr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FDDF51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Long COVID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6D0F2D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EC08A4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227 (24.3)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144682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161 (46.1)</w:t>
            </w:r>
          </w:p>
        </w:tc>
        <w:tc>
          <w:tcPr>
            <w:tcW w:w="123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E1B548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&lt;0.001</w:t>
            </w:r>
          </w:p>
        </w:tc>
      </w:tr>
      <w:tr w:rsidR="00D63753" w:rsidRPr="00A27838" w14:paraId="63E322F3" w14:textId="77777777" w:rsidTr="00501FD4">
        <w:trPr>
          <w:trHeight w:val="260"/>
        </w:trPr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2D2658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24ADA0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259AAE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709 (75.7)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ABF0F5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188 (53.9)</w:t>
            </w:r>
          </w:p>
        </w:tc>
        <w:tc>
          <w:tcPr>
            <w:tcW w:w="12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47C87D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</w:tr>
      <w:tr w:rsidR="00D63753" w:rsidRPr="00A27838" w14:paraId="1F948D49" w14:textId="77777777" w:rsidTr="00501FD4">
        <w:trPr>
          <w:trHeight w:val="260"/>
        </w:trPr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C09F51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Psychological disorders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ACB480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9576AE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788 (84.2)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F6C56E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285 (81.7)</w:t>
            </w:r>
          </w:p>
        </w:tc>
        <w:tc>
          <w:tcPr>
            <w:tcW w:w="123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00ED18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0.317</w:t>
            </w:r>
          </w:p>
        </w:tc>
      </w:tr>
      <w:tr w:rsidR="00D63753" w:rsidRPr="00A27838" w14:paraId="76E11CC3" w14:textId="77777777" w:rsidTr="00501FD4">
        <w:trPr>
          <w:trHeight w:val="260"/>
        </w:trPr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FCDBA6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8336A4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D3E20F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148 (15.8)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9420EE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64 (18.3)</w:t>
            </w:r>
          </w:p>
        </w:tc>
        <w:tc>
          <w:tcPr>
            <w:tcW w:w="12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C02F3D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</w:tr>
      <w:tr w:rsidR="00D63753" w:rsidRPr="00A27838" w14:paraId="7CF860DC" w14:textId="77777777" w:rsidTr="00501FD4">
        <w:trPr>
          <w:trHeight w:val="260"/>
        </w:trPr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194A5E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Metabolic disorders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46D6C9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AAA04F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754 (80.6)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D4AE85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279 (79.9)</w:t>
            </w:r>
          </w:p>
        </w:tc>
        <w:tc>
          <w:tcPr>
            <w:tcW w:w="123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380A85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0.867</w:t>
            </w:r>
          </w:p>
        </w:tc>
      </w:tr>
      <w:tr w:rsidR="00D63753" w:rsidRPr="00A27838" w14:paraId="08DF5586" w14:textId="77777777" w:rsidTr="00501FD4">
        <w:trPr>
          <w:trHeight w:val="260"/>
        </w:trPr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A8E23D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FC23FC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FD74FB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182 (19.4)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7D9387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70 (20.1)</w:t>
            </w:r>
          </w:p>
        </w:tc>
        <w:tc>
          <w:tcPr>
            <w:tcW w:w="12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9193C9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</w:tr>
      <w:tr w:rsidR="00D63753" w:rsidRPr="00A27838" w14:paraId="4EEEDF9E" w14:textId="77777777" w:rsidTr="00501FD4">
        <w:trPr>
          <w:trHeight w:val="260"/>
        </w:trPr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E09E70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Lung diseases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2B27B3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9EBEFE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897 (95.8)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11DC42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341 (97.7)</w:t>
            </w:r>
          </w:p>
        </w:tc>
        <w:tc>
          <w:tcPr>
            <w:tcW w:w="123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3B9C7B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0.154</w:t>
            </w:r>
          </w:p>
        </w:tc>
      </w:tr>
      <w:tr w:rsidR="00D63753" w:rsidRPr="00A27838" w14:paraId="35D65E3D" w14:textId="77777777" w:rsidTr="00501FD4">
        <w:trPr>
          <w:trHeight w:val="260"/>
        </w:trPr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058E6F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361098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2749A5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39 (4.2)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412225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8 (2.3)</w:t>
            </w:r>
          </w:p>
        </w:tc>
        <w:tc>
          <w:tcPr>
            <w:tcW w:w="12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C7D22A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</w:tr>
      <w:tr w:rsidR="00D63753" w:rsidRPr="00A27838" w14:paraId="1EC84EF0" w14:textId="77777777" w:rsidTr="00501FD4">
        <w:trPr>
          <w:trHeight w:val="260"/>
        </w:trPr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EA20D9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Seasonal allergies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FB2B1A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B17177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520 (55.6)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5AC715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194 (55.6)</w:t>
            </w:r>
          </w:p>
        </w:tc>
        <w:tc>
          <w:tcPr>
            <w:tcW w:w="123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945D33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1</w:t>
            </w:r>
          </w:p>
        </w:tc>
      </w:tr>
      <w:tr w:rsidR="00D63753" w:rsidRPr="00A27838" w14:paraId="60AD79C9" w14:textId="77777777" w:rsidTr="00501FD4">
        <w:trPr>
          <w:trHeight w:val="260"/>
        </w:trPr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905C3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AEC2A2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6DB4EA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416 (44.4)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C25CC8" w14:textId="77777777" w:rsidR="00D63753" w:rsidRPr="00A27838" w:rsidRDefault="00D63753" w:rsidP="00501FD4">
            <w:pPr>
              <w:widowControl/>
              <w:jc w:val="center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  <w:r w:rsidRPr="00A27838">
              <w:rPr>
                <w:rFonts w:ascii="MS PGothic" w:eastAsia="MS PGothic" w:hAnsi="MS PGothic" w:cs="MS PGothic" w:hint="eastAsia"/>
                <w:color w:val="000000"/>
                <w:kern w:val="0"/>
                <w:sz w:val="22"/>
                <w:lang w:val="en-US"/>
              </w:rPr>
              <w:t>155 (44.4)</w:t>
            </w:r>
          </w:p>
        </w:tc>
        <w:tc>
          <w:tcPr>
            <w:tcW w:w="12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6E5486" w14:textId="77777777" w:rsidR="00D63753" w:rsidRPr="00A27838" w:rsidRDefault="00D63753" w:rsidP="00501FD4">
            <w:pPr>
              <w:widowControl/>
              <w:jc w:val="left"/>
              <w:rPr>
                <w:rFonts w:ascii="MS PGothic" w:eastAsia="MS PGothic" w:hAnsi="MS PGothic" w:cs="MS PGothic"/>
                <w:color w:val="000000"/>
                <w:kern w:val="0"/>
                <w:sz w:val="22"/>
                <w:lang w:val="en-US"/>
              </w:rPr>
            </w:pPr>
          </w:p>
        </w:tc>
      </w:tr>
    </w:tbl>
    <w:p w14:paraId="7A25FD71" w14:textId="77777777" w:rsidR="00D63753" w:rsidRPr="006963C3" w:rsidRDefault="00D63753" w:rsidP="00D63753">
      <w:pPr>
        <w:spacing w:line="480" w:lineRule="auto"/>
        <w:jc w:val="left"/>
      </w:pPr>
      <w:r w:rsidRPr="006963C3">
        <w:rPr>
          <w:rFonts w:hint="eastAsia"/>
        </w:rPr>
        <w:t>*Results of Fisher</w:t>
      </w:r>
      <w:r w:rsidRPr="006963C3">
        <w:t>’</w:t>
      </w:r>
      <w:r w:rsidRPr="006963C3">
        <w:rPr>
          <w:rFonts w:hint="eastAsia"/>
        </w:rPr>
        <w:t>s exact test or Mann-Whitney U test</w:t>
      </w:r>
    </w:p>
    <w:p w14:paraId="1E78C7B2" w14:textId="77777777" w:rsidR="00D63753" w:rsidRDefault="00D63753" w:rsidP="00D63753">
      <w:pPr>
        <w:rPr>
          <w:b/>
          <w:bCs/>
        </w:rPr>
      </w:pPr>
      <w:r>
        <w:rPr>
          <w:b/>
          <w:bCs/>
        </w:rPr>
        <w:br w:type="page"/>
      </w:r>
    </w:p>
    <w:p w14:paraId="1A91C405" w14:textId="77777777" w:rsidR="00D63753" w:rsidRDefault="00D63753" w:rsidP="00D63753">
      <w:pPr>
        <w:spacing w:line="480" w:lineRule="auto"/>
        <w:jc w:val="left"/>
        <w:rPr>
          <w:b/>
          <w:bCs/>
        </w:rPr>
      </w:pPr>
      <w:r>
        <w:rPr>
          <w:rFonts w:hint="eastAsia"/>
          <w:b/>
          <w:bCs/>
        </w:rPr>
        <w:lastRenderedPageBreak/>
        <w:t>Figure S1. Correlogram of long COVID symptoms</w:t>
      </w:r>
    </w:p>
    <w:p w14:paraId="6519AAD0" w14:textId="77777777" w:rsidR="00D63753" w:rsidRDefault="00D63753" w:rsidP="00D63753">
      <w:pPr>
        <w:spacing w:line="480" w:lineRule="auto"/>
        <w:jc w:val="left"/>
        <w:rPr>
          <w:b/>
          <w:bCs/>
        </w:rPr>
      </w:pPr>
      <w:r>
        <w:rPr>
          <w:noProof/>
        </w:rPr>
        <w:drawing>
          <wp:inline distT="0" distB="0" distL="0" distR="0" wp14:anchorId="2A0795D5" wp14:editId="000BCAF3">
            <wp:extent cx="6127147" cy="5311588"/>
            <wp:effectExtent l="0" t="0" r="6985" b="3810"/>
            <wp:docPr id="708795659" name="Picture 1" descr="A graph of a number of patie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795659" name="Picture 1" descr="A graph of a number of patie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8657" cy="5321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AD3D7" w14:textId="77777777" w:rsidR="00D63753" w:rsidRDefault="00D63753" w:rsidP="00D63753">
      <w:pPr>
        <w:spacing w:line="480" w:lineRule="auto"/>
        <w:jc w:val="left"/>
        <w:rPr>
          <w:b/>
          <w:bCs/>
        </w:rPr>
      </w:pPr>
    </w:p>
    <w:p w14:paraId="2E5DB6A0" w14:textId="77777777" w:rsidR="00D63753" w:rsidRDefault="00D63753" w:rsidP="00D63753">
      <w:pPr>
        <w:rPr>
          <w:b/>
          <w:bCs/>
        </w:rPr>
      </w:pPr>
      <w:r>
        <w:rPr>
          <w:b/>
          <w:bCs/>
        </w:rPr>
        <w:br w:type="page"/>
      </w:r>
    </w:p>
    <w:p w14:paraId="5C33D198" w14:textId="77777777" w:rsidR="00D63753" w:rsidRDefault="00D63753" w:rsidP="00D63753">
      <w:pPr>
        <w:spacing w:line="480" w:lineRule="auto"/>
        <w:jc w:val="left"/>
        <w:rPr>
          <w:b/>
          <w:bCs/>
        </w:rPr>
      </w:pPr>
      <w:r>
        <w:rPr>
          <w:rFonts w:hint="eastAsia"/>
          <w:b/>
          <w:bCs/>
        </w:rPr>
        <w:lastRenderedPageBreak/>
        <w:t>Figure S2. Forest plot about correlation between HRQoL and each variable in the model</w:t>
      </w:r>
    </w:p>
    <w:p w14:paraId="4AFC9A45" w14:textId="77777777" w:rsidR="00D63753" w:rsidRDefault="00D63753" w:rsidP="00D63753">
      <w:pPr>
        <w:spacing w:line="480" w:lineRule="auto"/>
        <w:jc w:val="left"/>
        <w:rPr>
          <w:b/>
          <w:bCs/>
        </w:rPr>
      </w:pPr>
      <w:r>
        <w:rPr>
          <w:noProof/>
        </w:rPr>
        <w:drawing>
          <wp:inline distT="0" distB="0" distL="0" distR="0" wp14:anchorId="5F757317" wp14:editId="37CD16A5">
            <wp:extent cx="6188710" cy="3441065"/>
            <wp:effectExtent l="0" t="0" r="2540" b="6985"/>
            <wp:docPr id="1755925907" name="Picture 2" descr="A graph of a number of patients with a number of patients with covid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5925907" name="Picture 2" descr="A graph of a number of patients with a number of patients with covid  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44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B7320A" w14:textId="77777777" w:rsidR="00D63753" w:rsidRPr="009434FB" w:rsidRDefault="00D63753" w:rsidP="00D63753">
      <w:pPr>
        <w:spacing w:line="480" w:lineRule="auto"/>
        <w:jc w:val="left"/>
        <w:rPr>
          <w:lang w:val="en-US"/>
        </w:rPr>
      </w:pPr>
      <w:r w:rsidRPr="00587E3D">
        <w:rPr>
          <w:rFonts w:hint="eastAsia"/>
        </w:rPr>
        <w:t>HRQoL: health-related quality of life</w:t>
      </w:r>
      <w:r>
        <w:rPr>
          <w:rFonts w:hint="eastAsia"/>
        </w:rPr>
        <w:t>; CI: confidence interval</w:t>
      </w:r>
    </w:p>
    <w:p w14:paraId="2BC2D7CB" w14:textId="77777777" w:rsidR="00DE6AE2" w:rsidRPr="00D63753" w:rsidRDefault="00DE6AE2">
      <w:pPr>
        <w:rPr>
          <w:lang w:val="en-US"/>
        </w:rPr>
      </w:pPr>
    </w:p>
    <w:sectPr w:rsidR="00DE6AE2" w:rsidRPr="00D63753" w:rsidSect="00D63753">
      <w:pgSz w:w="11906" w:h="16838"/>
      <w:pgMar w:top="1985" w:right="1701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753"/>
    <w:rsid w:val="00060B1E"/>
    <w:rsid w:val="00195413"/>
    <w:rsid w:val="003D0186"/>
    <w:rsid w:val="007278E4"/>
    <w:rsid w:val="00A3738C"/>
    <w:rsid w:val="00BC6C35"/>
    <w:rsid w:val="00CB270D"/>
    <w:rsid w:val="00CF7583"/>
    <w:rsid w:val="00D6375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9627A"/>
  <w15:chartTrackingRefBased/>
  <w15:docId w15:val="{E8F99731-7FC0-49EC-B6CF-D4EBCE4E6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753"/>
    <w:pPr>
      <w:widowControl w:val="0"/>
      <w:spacing w:after="0" w:line="240" w:lineRule="auto"/>
      <w:jc w:val="both"/>
    </w:pPr>
    <w:rPr>
      <w:rFonts w:ascii="Times New Roman" w:eastAsiaTheme="minorEastAsia" w:hAnsi="Times New Roman" w:cs="Times New Roman"/>
      <w:color w:val="000000" w:themeColor="text1"/>
      <w:kern w:val="24"/>
      <w:lang w:val="en-GB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75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375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3753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3753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3753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3753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3753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3753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3753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37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37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37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37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37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37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37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37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37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375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637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3753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637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3753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637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3753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637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375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37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37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253</Words>
  <Characters>1414</Characters>
  <Application>Microsoft Office Word</Application>
  <DocSecurity>0</DocSecurity>
  <Lines>38</Lines>
  <Paragraphs>17</Paragraphs>
  <ScaleCrop>false</ScaleCrop>
  <Company>Springer Nature</Company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2025-12-13T02:39:00Z</dcterms:created>
  <dcterms:modified xsi:type="dcterms:W3CDTF">2025-12-13T02:39:00Z</dcterms:modified>
</cp:coreProperties>
</file>