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38B6B" w14:textId="631EBCAC" w:rsidR="007E1679" w:rsidRPr="007E1679" w:rsidRDefault="007E1679" w:rsidP="007E1679">
      <w:pPr>
        <w:spacing w:after="0" w:line="240" w:lineRule="auto"/>
        <w:rPr>
          <w:rFonts w:ascii="Aptos" w:hAnsi="Aptos" w:cs="Arial"/>
          <w:b/>
          <w:bCs/>
          <w:sz w:val="20"/>
          <w:szCs w:val="20"/>
        </w:rPr>
      </w:pPr>
      <w:r>
        <w:rPr>
          <w:rFonts w:ascii="Aptos" w:eastAsia="Times New Roman" w:hAnsi="Aptos" w:cs="Arial"/>
          <w:b/>
          <w:color w:val="000000"/>
          <w:sz w:val="24"/>
          <w:szCs w:val="24"/>
        </w:rPr>
        <w:t>Supplementary</w:t>
      </w:r>
      <w:r w:rsidRPr="006D0EAB">
        <w:rPr>
          <w:rFonts w:ascii="Aptos" w:eastAsia="Times New Roman" w:hAnsi="Aptos" w:cs="Arial"/>
          <w:b/>
          <w:color w:val="000000"/>
          <w:sz w:val="24"/>
          <w:szCs w:val="24"/>
        </w:rPr>
        <w:t xml:space="preserve"> Table </w:t>
      </w:r>
      <w:r w:rsidR="008E2E0E">
        <w:rPr>
          <w:rFonts w:ascii="Aptos" w:eastAsia="Times New Roman" w:hAnsi="Aptos" w:cs="Arial"/>
          <w:b/>
          <w:color w:val="000000"/>
          <w:sz w:val="24"/>
          <w:szCs w:val="24"/>
        </w:rPr>
        <w:t>2</w:t>
      </w:r>
      <w:r>
        <w:rPr>
          <w:rFonts w:ascii="Aptos" w:eastAsia="Times New Roman" w:hAnsi="Aptos" w:cs="Arial"/>
          <w:b/>
          <w:color w:val="000000"/>
          <w:sz w:val="24"/>
          <w:szCs w:val="24"/>
        </w:rPr>
        <w:t xml:space="preserve"> </w:t>
      </w:r>
      <w:r w:rsidRPr="006D0EAB">
        <w:rPr>
          <w:rFonts w:ascii="Aptos" w:eastAsia="Times New Roman" w:hAnsi="Aptos" w:cs="Arial"/>
          <w:color w:val="000000"/>
          <w:sz w:val="24"/>
          <w:szCs w:val="24"/>
        </w:rPr>
        <w:t xml:space="preserve">Explanation of </w:t>
      </w:r>
      <w:proofErr w:type="gramStart"/>
      <w:r w:rsidRPr="006D0EAB">
        <w:rPr>
          <w:rFonts w:ascii="Aptos" w:eastAsia="Times New Roman" w:hAnsi="Aptos" w:cs="Arial"/>
          <w:color w:val="000000"/>
          <w:sz w:val="24"/>
          <w:szCs w:val="24"/>
        </w:rPr>
        <w:t>correlates</w:t>
      </w:r>
      <w:proofErr w:type="gramEnd"/>
      <w:r w:rsidRPr="006D0EAB">
        <w:rPr>
          <w:rFonts w:ascii="Aptos" w:eastAsia="Times New Roman" w:hAnsi="Aptos" w:cs="Arial"/>
          <w:color w:val="000000"/>
          <w:sz w:val="24"/>
          <w:szCs w:val="24"/>
        </w:rPr>
        <w:t xml:space="preserve"> used within analysis and variable chosen from Population-based HIV Impact Assessment surveys to use as correlate.</w:t>
      </w:r>
    </w:p>
    <w:p w14:paraId="5F00F764" w14:textId="77777777" w:rsidR="007E1679" w:rsidRDefault="007E1679" w:rsidP="007E1679">
      <w:pPr>
        <w:spacing w:after="0" w:line="240" w:lineRule="auto"/>
        <w:rPr>
          <w:rFonts w:ascii="Aptos" w:hAnsi="Aptos" w:cs="Arial"/>
          <w:sz w:val="20"/>
          <w:szCs w:val="20"/>
        </w:rPr>
      </w:pPr>
    </w:p>
    <w:tbl>
      <w:tblPr>
        <w:tblpPr w:leftFromText="180" w:rightFromText="180" w:vertAnchor="text" w:tblpY="1"/>
        <w:tblOverlap w:val="never"/>
        <w:tblW w:w="12870" w:type="dxa"/>
        <w:tblLook w:val="04A0" w:firstRow="1" w:lastRow="0" w:firstColumn="1" w:lastColumn="0" w:noHBand="0" w:noVBand="1"/>
      </w:tblPr>
      <w:tblGrid>
        <w:gridCol w:w="2730"/>
        <w:gridCol w:w="2564"/>
        <w:gridCol w:w="7576"/>
      </w:tblGrid>
      <w:tr w:rsidR="007E1679" w:rsidRPr="006D0EAB" w14:paraId="3DF15BCF" w14:textId="77777777" w:rsidTr="00960724">
        <w:trPr>
          <w:trHeight w:val="720"/>
        </w:trPr>
        <w:tc>
          <w:tcPr>
            <w:tcW w:w="2730" w:type="dxa"/>
            <w:tcBorders>
              <w:top w:val="single" w:sz="4" w:space="0" w:color="auto"/>
              <w:left w:val="nil"/>
              <w:bottom w:val="single" w:sz="4" w:space="0" w:color="auto"/>
              <w:right w:val="nil"/>
            </w:tcBorders>
            <w:shd w:val="clear" w:color="auto" w:fill="auto"/>
            <w:vAlign w:val="center"/>
            <w:hideMark/>
          </w:tcPr>
          <w:p w14:paraId="7B9B0B3F" w14:textId="77777777" w:rsidR="007E1679" w:rsidRPr="006D0EAB" w:rsidRDefault="007E1679" w:rsidP="00577A89">
            <w:pPr>
              <w:spacing w:after="0" w:line="240" w:lineRule="auto"/>
              <w:rPr>
                <w:rFonts w:ascii="Aptos" w:eastAsia="Times New Roman" w:hAnsi="Aptos" w:cs="Arial"/>
                <w:b/>
                <w:color w:val="000000"/>
                <w:sz w:val="24"/>
                <w:szCs w:val="24"/>
              </w:rPr>
            </w:pPr>
            <w:r w:rsidRPr="006D0EAB">
              <w:rPr>
                <w:rFonts w:ascii="Aptos" w:eastAsia="Times New Roman" w:hAnsi="Aptos" w:cs="Arial"/>
                <w:b/>
                <w:color w:val="000000"/>
                <w:sz w:val="24"/>
                <w:szCs w:val="24"/>
              </w:rPr>
              <w:t>Correlate</w:t>
            </w:r>
          </w:p>
        </w:tc>
        <w:tc>
          <w:tcPr>
            <w:tcW w:w="2564" w:type="dxa"/>
            <w:tcBorders>
              <w:top w:val="single" w:sz="4" w:space="0" w:color="auto"/>
              <w:left w:val="nil"/>
              <w:bottom w:val="single" w:sz="4" w:space="0" w:color="auto"/>
              <w:right w:val="nil"/>
            </w:tcBorders>
            <w:shd w:val="clear" w:color="auto" w:fill="auto"/>
            <w:vAlign w:val="center"/>
            <w:hideMark/>
          </w:tcPr>
          <w:p w14:paraId="060B79AF" w14:textId="77777777" w:rsidR="007E1679" w:rsidRPr="006D0EAB" w:rsidRDefault="007E1679" w:rsidP="00577A89">
            <w:pPr>
              <w:spacing w:after="0" w:line="240" w:lineRule="auto"/>
              <w:rPr>
                <w:rFonts w:ascii="Aptos" w:eastAsia="Times New Roman" w:hAnsi="Aptos" w:cs="Arial"/>
                <w:b/>
                <w:color w:val="000000"/>
                <w:sz w:val="24"/>
                <w:szCs w:val="24"/>
              </w:rPr>
            </w:pPr>
            <w:r w:rsidRPr="006D0EAB">
              <w:rPr>
                <w:rFonts w:ascii="Aptos" w:eastAsia="Times New Roman" w:hAnsi="Aptos" w:cs="Arial"/>
                <w:b/>
                <w:color w:val="000000"/>
                <w:sz w:val="24"/>
                <w:szCs w:val="24"/>
              </w:rPr>
              <w:t>Variable(s) used</w:t>
            </w:r>
          </w:p>
        </w:tc>
        <w:tc>
          <w:tcPr>
            <w:tcW w:w="7576" w:type="dxa"/>
            <w:tcBorders>
              <w:top w:val="single" w:sz="4" w:space="0" w:color="auto"/>
              <w:left w:val="nil"/>
              <w:bottom w:val="single" w:sz="4" w:space="0" w:color="auto"/>
              <w:right w:val="nil"/>
            </w:tcBorders>
            <w:shd w:val="clear" w:color="auto" w:fill="auto"/>
            <w:vAlign w:val="center"/>
            <w:hideMark/>
          </w:tcPr>
          <w:p w14:paraId="0147E38D" w14:textId="77777777" w:rsidR="007E1679" w:rsidRPr="006D0EAB" w:rsidRDefault="007E1679" w:rsidP="00577A89">
            <w:pPr>
              <w:spacing w:after="0" w:line="240" w:lineRule="auto"/>
              <w:rPr>
                <w:rFonts w:ascii="Aptos" w:eastAsia="Times New Roman" w:hAnsi="Aptos" w:cs="Arial"/>
                <w:b/>
                <w:color w:val="000000"/>
                <w:sz w:val="24"/>
                <w:szCs w:val="24"/>
              </w:rPr>
            </w:pPr>
            <w:r w:rsidRPr="006D0EAB">
              <w:rPr>
                <w:rFonts w:ascii="Aptos" w:eastAsia="Times New Roman" w:hAnsi="Aptos" w:cs="Arial"/>
                <w:b/>
                <w:color w:val="000000"/>
                <w:sz w:val="24"/>
                <w:szCs w:val="24"/>
              </w:rPr>
              <w:t>Notes on correlate</w:t>
            </w:r>
          </w:p>
        </w:tc>
      </w:tr>
      <w:tr w:rsidR="007E1679" w:rsidRPr="006D0EAB" w14:paraId="04C50786" w14:textId="77777777" w:rsidTr="00960724">
        <w:trPr>
          <w:trHeight w:val="1142"/>
        </w:trPr>
        <w:tc>
          <w:tcPr>
            <w:tcW w:w="2730" w:type="dxa"/>
            <w:tcBorders>
              <w:top w:val="nil"/>
              <w:left w:val="nil"/>
              <w:bottom w:val="nil"/>
              <w:right w:val="nil"/>
            </w:tcBorders>
            <w:shd w:val="clear" w:color="auto" w:fill="auto"/>
            <w:vAlign w:val="center"/>
            <w:hideMark/>
          </w:tcPr>
          <w:p w14:paraId="6F5BE7E5"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Age</w:t>
            </w:r>
          </w:p>
        </w:tc>
        <w:tc>
          <w:tcPr>
            <w:tcW w:w="2564" w:type="dxa"/>
            <w:tcBorders>
              <w:top w:val="nil"/>
              <w:left w:val="nil"/>
              <w:bottom w:val="nil"/>
              <w:right w:val="nil"/>
            </w:tcBorders>
            <w:shd w:val="clear" w:color="auto" w:fill="auto"/>
            <w:vAlign w:val="center"/>
            <w:hideMark/>
          </w:tcPr>
          <w:p w14:paraId="33DC1D60"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Continuous age at interview</w:t>
            </w:r>
          </w:p>
        </w:tc>
        <w:tc>
          <w:tcPr>
            <w:tcW w:w="7576" w:type="dxa"/>
            <w:tcBorders>
              <w:top w:val="nil"/>
              <w:left w:val="nil"/>
              <w:bottom w:val="nil"/>
              <w:right w:val="nil"/>
            </w:tcBorders>
            <w:shd w:val="clear" w:color="auto" w:fill="auto"/>
            <w:vAlign w:val="center"/>
            <w:hideMark/>
          </w:tcPr>
          <w:p w14:paraId="1E5FB5FB" w14:textId="57894ED6" w:rsidR="007E1679" w:rsidRPr="006D0EAB" w:rsidRDefault="002E164D" w:rsidP="00577A89">
            <w:pPr>
              <w:spacing w:after="0" w:line="240" w:lineRule="auto"/>
              <w:rPr>
                <w:rFonts w:ascii="Aptos" w:eastAsia="Times New Roman" w:hAnsi="Aptos" w:cs="Arial"/>
                <w:color w:val="000000"/>
                <w:sz w:val="24"/>
                <w:szCs w:val="24"/>
              </w:rPr>
            </w:pPr>
            <w:r>
              <w:rPr>
                <w:rFonts w:ascii="Aptos" w:eastAsia="Times New Roman" w:hAnsi="Aptos" w:cs="Arial"/>
                <w:color w:val="000000"/>
                <w:sz w:val="24"/>
                <w:szCs w:val="24"/>
              </w:rPr>
              <w:t xml:space="preserve">Women who were engaged in commercial sex </w:t>
            </w:r>
            <w:r w:rsidR="007E1679" w:rsidRPr="006D0EAB">
              <w:rPr>
                <w:rFonts w:ascii="Aptos" w:eastAsia="Times New Roman" w:hAnsi="Aptos" w:cs="Arial"/>
                <w:color w:val="000000"/>
                <w:sz w:val="24"/>
                <w:szCs w:val="24"/>
              </w:rPr>
              <w:t>at 25 years or older were more likely to know serostatus and be on ART than those who started younger than 25 years</w:t>
            </w:r>
            <w:r w:rsidR="007E1679" w:rsidRPr="006D0EAB">
              <w:rPr>
                <w:rFonts w:ascii="Aptos" w:eastAsia="Times New Roman" w:hAnsi="Aptos" w:cs="Arial"/>
                <w:color w:val="000000"/>
                <w:sz w:val="24"/>
                <w:szCs w:val="24"/>
                <w:vertAlign w:val="superscript"/>
              </w:rPr>
              <w:t>62</w:t>
            </w:r>
            <w:r w:rsidR="007E1679" w:rsidRPr="006D0EAB">
              <w:rPr>
                <w:rFonts w:ascii="Aptos" w:eastAsia="Times New Roman" w:hAnsi="Aptos" w:cs="Arial"/>
                <w:color w:val="000000"/>
                <w:sz w:val="24"/>
                <w:szCs w:val="24"/>
              </w:rPr>
              <w:t xml:space="preserve">. HIV prevalence has been shown to increase with each year of age among </w:t>
            </w:r>
            <w:r>
              <w:rPr>
                <w:rFonts w:ascii="Aptos" w:eastAsia="Times New Roman" w:hAnsi="Aptos" w:cs="Arial"/>
                <w:color w:val="000000"/>
                <w:sz w:val="24"/>
                <w:szCs w:val="24"/>
              </w:rPr>
              <w:t>women engaged in commercial sex</w:t>
            </w:r>
            <w:r w:rsidR="007E1679" w:rsidRPr="006D0EAB">
              <w:rPr>
                <w:rFonts w:ascii="Aptos" w:eastAsia="Times New Roman" w:hAnsi="Aptos" w:cs="Arial"/>
                <w:color w:val="000000"/>
                <w:sz w:val="24"/>
                <w:szCs w:val="24"/>
                <w:vertAlign w:val="superscript"/>
              </w:rPr>
              <w:t>63</w:t>
            </w:r>
            <w:r w:rsidR="007E1679" w:rsidRPr="006D0EAB">
              <w:rPr>
                <w:rFonts w:ascii="Aptos" w:eastAsia="Times New Roman" w:hAnsi="Aptos" w:cs="Arial"/>
                <w:color w:val="000000"/>
                <w:sz w:val="24"/>
                <w:szCs w:val="24"/>
              </w:rPr>
              <w:t xml:space="preserve">. Age at which sex work was initiated was not available, but age at interview was available. </w:t>
            </w:r>
          </w:p>
          <w:p w14:paraId="58D52A4F" w14:textId="77777777" w:rsidR="007E1679" w:rsidRPr="006D0EAB" w:rsidRDefault="007E1679" w:rsidP="00577A89">
            <w:pPr>
              <w:spacing w:after="0" w:line="240" w:lineRule="auto"/>
              <w:rPr>
                <w:rFonts w:ascii="Aptos" w:eastAsia="Times New Roman" w:hAnsi="Aptos" w:cs="Arial"/>
                <w:color w:val="000000"/>
                <w:sz w:val="24"/>
                <w:szCs w:val="24"/>
              </w:rPr>
            </w:pPr>
          </w:p>
        </w:tc>
      </w:tr>
      <w:tr w:rsidR="007E1679" w:rsidRPr="006D0EAB" w14:paraId="08DF66AF" w14:textId="77777777" w:rsidTr="00960724">
        <w:trPr>
          <w:trHeight w:val="20"/>
        </w:trPr>
        <w:tc>
          <w:tcPr>
            <w:tcW w:w="2730" w:type="dxa"/>
            <w:tcBorders>
              <w:top w:val="nil"/>
              <w:left w:val="nil"/>
              <w:bottom w:val="nil"/>
              <w:right w:val="nil"/>
            </w:tcBorders>
            <w:shd w:val="clear" w:color="auto" w:fill="auto"/>
            <w:vAlign w:val="center"/>
            <w:hideMark/>
          </w:tcPr>
          <w:p w14:paraId="15BE4599"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Education</w:t>
            </w:r>
          </w:p>
        </w:tc>
        <w:tc>
          <w:tcPr>
            <w:tcW w:w="2564" w:type="dxa"/>
            <w:tcBorders>
              <w:top w:val="nil"/>
              <w:left w:val="nil"/>
              <w:bottom w:val="nil"/>
              <w:right w:val="nil"/>
            </w:tcBorders>
            <w:shd w:val="clear" w:color="auto" w:fill="auto"/>
            <w:vAlign w:val="center"/>
            <w:hideMark/>
          </w:tcPr>
          <w:p w14:paraId="3F80AE9D"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Highest level of education completed</w:t>
            </w:r>
          </w:p>
        </w:tc>
        <w:tc>
          <w:tcPr>
            <w:tcW w:w="7576" w:type="dxa"/>
            <w:tcBorders>
              <w:top w:val="nil"/>
              <w:left w:val="nil"/>
              <w:bottom w:val="nil"/>
              <w:right w:val="nil"/>
            </w:tcBorders>
            <w:shd w:val="clear" w:color="auto" w:fill="auto"/>
            <w:vAlign w:val="center"/>
            <w:hideMark/>
          </w:tcPr>
          <w:p w14:paraId="46B78112" w14:textId="77777777" w:rsidR="007E1679" w:rsidRPr="006D0EAB" w:rsidRDefault="007E1679" w:rsidP="00577A89">
            <w:pPr>
              <w:spacing w:after="0" w:line="240" w:lineRule="auto"/>
              <w:rPr>
                <w:rFonts w:ascii="Aptos" w:eastAsia="Times New Roman" w:hAnsi="Aptos" w:cs="Arial"/>
                <w:color w:val="000000"/>
                <w:sz w:val="24"/>
                <w:szCs w:val="24"/>
                <w:vertAlign w:val="superscript"/>
              </w:rPr>
            </w:pPr>
            <w:r w:rsidRPr="006D0EAB">
              <w:rPr>
                <w:rFonts w:ascii="Aptos" w:eastAsia="Times New Roman" w:hAnsi="Aptos" w:cs="Arial"/>
                <w:color w:val="000000"/>
                <w:sz w:val="24"/>
                <w:szCs w:val="24"/>
              </w:rPr>
              <w:t>Higher levels of education have been shown to be significantly associated with repeat testing among individuals with a previous HIV diagnosis.</w:t>
            </w:r>
            <w:r w:rsidRPr="006D0EAB">
              <w:rPr>
                <w:rFonts w:ascii="Aptos" w:eastAsia="Times New Roman" w:hAnsi="Aptos" w:cs="Arial"/>
                <w:color w:val="000000"/>
                <w:sz w:val="24"/>
                <w:szCs w:val="24"/>
                <w:vertAlign w:val="superscript"/>
              </w:rPr>
              <w:t>64</w:t>
            </w:r>
          </w:p>
        </w:tc>
      </w:tr>
      <w:tr w:rsidR="007E1679" w:rsidRPr="006D0EAB" w14:paraId="4823F47A" w14:textId="77777777" w:rsidTr="00960724">
        <w:trPr>
          <w:trHeight w:val="20"/>
        </w:trPr>
        <w:tc>
          <w:tcPr>
            <w:tcW w:w="2730" w:type="dxa"/>
            <w:tcBorders>
              <w:top w:val="nil"/>
              <w:left w:val="nil"/>
              <w:bottom w:val="nil"/>
              <w:right w:val="nil"/>
            </w:tcBorders>
            <w:shd w:val="clear" w:color="auto" w:fill="auto"/>
            <w:vAlign w:val="center"/>
            <w:hideMark/>
          </w:tcPr>
          <w:p w14:paraId="7D730490"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Marital status</w:t>
            </w:r>
          </w:p>
        </w:tc>
        <w:tc>
          <w:tcPr>
            <w:tcW w:w="2564" w:type="dxa"/>
            <w:tcBorders>
              <w:top w:val="nil"/>
              <w:left w:val="nil"/>
              <w:bottom w:val="nil"/>
              <w:right w:val="nil"/>
            </w:tcBorders>
            <w:shd w:val="clear" w:color="auto" w:fill="auto"/>
            <w:vAlign w:val="center"/>
            <w:hideMark/>
          </w:tcPr>
          <w:p w14:paraId="408302F8"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Marital status</w:t>
            </w:r>
          </w:p>
        </w:tc>
        <w:tc>
          <w:tcPr>
            <w:tcW w:w="7576" w:type="dxa"/>
            <w:tcBorders>
              <w:top w:val="nil"/>
              <w:left w:val="nil"/>
              <w:bottom w:val="nil"/>
              <w:right w:val="nil"/>
            </w:tcBorders>
            <w:shd w:val="clear" w:color="auto" w:fill="auto"/>
            <w:vAlign w:val="center"/>
            <w:hideMark/>
          </w:tcPr>
          <w:p w14:paraId="7D15CB44"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In some settings, HIV prevalence and incidence rates are higher among single women compared to those who are married or living with their partner</w:t>
            </w:r>
            <w:r w:rsidRPr="006D0EAB">
              <w:rPr>
                <w:rFonts w:ascii="Aptos" w:eastAsia="Times New Roman" w:hAnsi="Aptos" w:cs="Arial"/>
                <w:color w:val="000000"/>
                <w:sz w:val="24"/>
                <w:szCs w:val="24"/>
              </w:rPr>
              <w:fldChar w:fldCharType="begin">
                <w:fldData xml:space="preserve">PEVuZE5vdGU+PENpdGU+PEF1dGhvcj5Oa2FtYnVsZTwvQXV0aG9yPjxZZWFyPjIwMjM8L1llYXI+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=
</w:fldData>
              </w:fldChar>
            </w:r>
            <w:r w:rsidRPr="006D0EAB">
              <w:rPr>
                <w:rFonts w:ascii="Aptos" w:eastAsia="Times New Roman" w:hAnsi="Aptos" w:cs="Arial"/>
                <w:color w:val="000000"/>
                <w:sz w:val="24"/>
                <w:szCs w:val="24"/>
              </w:rPr>
              <w:instrText xml:space="preserve"> ADDIN EN.CITE </w:instrText>
            </w:r>
            <w:r w:rsidRPr="006D0EAB">
              <w:rPr>
                <w:rFonts w:ascii="Aptos" w:eastAsia="Times New Roman" w:hAnsi="Aptos" w:cs="Arial"/>
                <w:color w:val="000000"/>
                <w:sz w:val="24"/>
                <w:szCs w:val="24"/>
              </w:rPr>
              <w:fldChar w:fldCharType="begin">
                <w:fldData xml:space="preserve">PEVuZE5vdGU+PENpdGU+PEF1dGhvcj5Oa2FtYnVsZTwvQXV0aG9yPjxZZWFyPjIwMjM8L1llYXI+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=
</w:fldData>
              </w:fldChar>
            </w:r>
            <w:r w:rsidRPr="006D0EAB">
              <w:rPr>
                <w:rFonts w:ascii="Aptos" w:eastAsia="Times New Roman" w:hAnsi="Aptos" w:cs="Arial"/>
                <w:color w:val="000000"/>
                <w:sz w:val="24"/>
                <w:szCs w:val="24"/>
              </w:rPr>
              <w:instrText xml:space="preserve"> ADDIN EN.CITE.DATA </w:instrText>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end"/>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separate"/>
            </w:r>
            <w:r w:rsidRPr="006D0EAB">
              <w:rPr>
                <w:rFonts w:ascii="Aptos" w:eastAsia="Times New Roman" w:hAnsi="Aptos" w:cs="Arial"/>
                <w:noProof/>
                <w:color w:val="000000"/>
                <w:sz w:val="24"/>
                <w:szCs w:val="24"/>
              </w:rPr>
              <w:t>[59]</w:t>
            </w:r>
            <w:r w:rsidRPr="006D0EAB">
              <w:rPr>
                <w:rFonts w:ascii="Aptos" w:eastAsia="Times New Roman" w:hAnsi="Aptos" w:cs="Arial"/>
                <w:color w:val="000000"/>
                <w:sz w:val="24"/>
                <w:szCs w:val="24"/>
              </w:rPr>
              <w:fldChar w:fldCharType="end"/>
            </w:r>
          </w:p>
        </w:tc>
      </w:tr>
      <w:tr w:rsidR="007E1679" w:rsidRPr="006D0EAB" w14:paraId="4084D49D" w14:textId="77777777" w:rsidTr="00960724">
        <w:trPr>
          <w:trHeight w:val="864"/>
        </w:trPr>
        <w:tc>
          <w:tcPr>
            <w:tcW w:w="2730" w:type="dxa"/>
            <w:tcBorders>
              <w:top w:val="nil"/>
              <w:left w:val="nil"/>
              <w:bottom w:val="nil"/>
              <w:right w:val="nil"/>
            </w:tcBorders>
            <w:shd w:val="clear" w:color="auto" w:fill="auto"/>
            <w:vAlign w:val="center"/>
            <w:hideMark/>
          </w:tcPr>
          <w:p w14:paraId="2666C111"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History of pregnancy</w:t>
            </w:r>
          </w:p>
        </w:tc>
        <w:tc>
          <w:tcPr>
            <w:tcW w:w="2564" w:type="dxa"/>
            <w:tcBorders>
              <w:top w:val="nil"/>
              <w:left w:val="nil"/>
              <w:bottom w:val="nil"/>
              <w:right w:val="nil"/>
            </w:tcBorders>
            <w:shd w:val="clear" w:color="auto" w:fill="auto"/>
            <w:vAlign w:val="center"/>
            <w:hideMark/>
          </w:tcPr>
          <w:p w14:paraId="4F096D5C"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Continuous number of pregnancies</w:t>
            </w:r>
          </w:p>
        </w:tc>
        <w:tc>
          <w:tcPr>
            <w:tcW w:w="7576" w:type="dxa"/>
            <w:tcBorders>
              <w:top w:val="nil"/>
              <w:left w:val="nil"/>
              <w:bottom w:val="nil"/>
              <w:right w:val="nil"/>
            </w:tcBorders>
            <w:shd w:val="clear" w:color="auto" w:fill="auto"/>
            <w:vAlign w:val="center"/>
            <w:hideMark/>
          </w:tcPr>
          <w:p w14:paraId="37B54780"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Women who attend antenatal appointments are more likely to receive HIV test and thus know their serostatus, receive counseling, start ART, and have VLS</w:t>
            </w:r>
            <w:r w:rsidRPr="006D0EAB">
              <w:rPr>
                <w:rFonts w:ascii="Aptos" w:eastAsia="Times New Roman" w:hAnsi="Aptos" w:cs="Arial"/>
                <w:color w:val="000000"/>
                <w:sz w:val="24"/>
                <w:szCs w:val="24"/>
              </w:rPr>
              <w:fldChar w:fldCharType="begin">
                <w:fldData xml:space="preserve">PEVuZE5vdGU+PENpdGU+PEF1dGhvcj5Xb2xkZXNlbmJldDwvQXV0aG9yPjxZZWFyPjIwMjI8L1ll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</w:fldData>
              </w:fldChar>
            </w:r>
            <w:r w:rsidRPr="006D0EAB">
              <w:rPr>
                <w:rFonts w:ascii="Aptos" w:eastAsia="Times New Roman" w:hAnsi="Aptos" w:cs="Arial"/>
                <w:color w:val="000000"/>
                <w:sz w:val="24"/>
                <w:szCs w:val="24"/>
              </w:rPr>
              <w:instrText xml:space="preserve"> ADDIN EN.CITE </w:instrText>
            </w:r>
            <w:r w:rsidRPr="006D0EAB">
              <w:rPr>
                <w:rFonts w:ascii="Aptos" w:eastAsia="Times New Roman" w:hAnsi="Aptos" w:cs="Arial"/>
                <w:color w:val="000000"/>
                <w:sz w:val="24"/>
                <w:szCs w:val="24"/>
              </w:rPr>
              <w:fldChar w:fldCharType="begin">
                <w:fldData xml:space="preserve">PEVuZE5vdGU+PENpdGU+PEF1dGhvcj5Xb2xkZXNlbmJldDwvQXV0aG9yPjxZZWFyPjIwMjI8L1ll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</w:fldData>
              </w:fldChar>
            </w:r>
            <w:r w:rsidRPr="006D0EAB">
              <w:rPr>
                <w:rFonts w:ascii="Aptos" w:eastAsia="Times New Roman" w:hAnsi="Aptos" w:cs="Arial"/>
                <w:color w:val="000000"/>
                <w:sz w:val="24"/>
                <w:szCs w:val="24"/>
              </w:rPr>
              <w:instrText xml:space="preserve"> ADDIN EN.CITE.DATA </w:instrText>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end"/>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separate"/>
            </w:r>
            <w:r w:rsidRPr="006D0EAB">
              <w:rPr>
                <w:rFonts w:ascii="Aptos" w:eastAsia="Times New Roman" w:hAnsi="Aptos" w:cs="Arial"/>
                <w:noProof/>
                <w:color w:val="000000"/>
                <w:sz w:val="24"/>
                <w:szCs w:val="24"/>
              </w:rPr>
              <w:t>[60]</w:t>
            </w:r>
            <w:r w:rsidRPr="006D0EAB">
              <w:rPr>
                <w:rFonts w:ascii="Aptos" w:eastAsia="Times New Roman" w:hAnsi="Aptos" w:cs="Arial"/>
                <w:color w:val="000000"/>
                <w:sz w:val="24"/>
                <w:szCs w:val="24"/>
              </w:rPr>
              <w:fldChar w:fldCharType="end"/>
            </w:r>
            <w:r w:rsidRPr="006D0EAB">
              <w:rPr>
                <w:rFonts w:ascii="Aptos" w:eastAsia="Times New Roman" w:hAnsi="Aptos" w:cs="Arial"/>
                <w:color w:val="000000"/>
                <w:sz w:val="24"/>
                <w:szCs w:val="24"/>
              </w:rPr>
              <w:t>.</w:t>
            </w:r>
          </w:p>
        </w:tc>
      </w:tr>
      <w:tr w:rsidR="007E1679" w:rsidRPr="006D0EAB" w14:paraId="6CDB26FF" w14:textId="77777777" w:rsidTr="00960724">
        <w:trPr>
          <w:trHeight w:val="576"/>
        </w:trPr>
        <w:tc>
          <w:tcPr>
            <w:tcW w:w="2730" w:type="dxa"/>
            <w:tcBorders>
              <w:top w:val="nil"/>
              <w:left w:val="nil"/>
              <w:bottom w:val="nil"/>
              <w:right w:val="nil"/>
            </w:tcBorders>
            <w:shd w:val="clear" w:color="auto" w:fill="auto"/>
            <w:vAlign w:val="center"/>
            <w:hideMark/>
          </w:tcPr>
          <w:p w14:paraId="42DD6014"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Residence</w:t>
            </w:r>
          </w:p>
        </w:tc>
        <w:tc>
          <w:tcPr>
            <w:tcW w:w="2564" w:type="dxa"/>
            <w:tcBorders>
              <w:top w:val="nil"/>
              <w:left w:val="nil"/>
              <w:bottom w:val="nil"/>
              <w:right w:val="nil"/>
            </w:tcBorders>
            <w:shd w:val="clear" w:color="auto" w:fill="auto"/>
            <w:vAlign w:val="center"/>
            <w:hideMark/>
          </w:tcPr>
          <w:p w14:paraId="41BBBF53"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Urban or rural</w:t>
            </w:r>
          </w:p>
        </w:tc>
        <w:tc>
          <w:tcPr>
            <w:tcW w:w="7576" w:type="dxa"/>
            <w:tcBorders>
              <w:top w:val="nil"/>
              <w:left w:val="nil"/>
              <w:bottom w:val="nil"/>
              <w:right w:val="nil"/>
            </w:tcBorders>
            <w:shd w:val="clear" w:color="auto" w:fill="auto"/>
            <w:vAlign w:val="center"/>
            <w:hideMark/>
          </w:tcPr>
          <w:p w14:paraId="5AA7A7BF" w14:textId="0EA0C34D"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It may be more difficult for </w:t>
            </w:r>
            <w:r w:rsidR="002E164D">
              <w:rPr>
                <w:rFonts w:ascii="Aptos" w:eastAsia="Times New Roman" w:hAnsi="Aptos" w:cs="Arial"/>
                <w:color w:val="000000"/>
                <w:sz w:val="24"/>
                <w:szCs w:val="24"/>
              </w:rPr>
              <w:t>women engaged in commercial sex and</w:t>
            </w:r>
            <w:r w:rsidRPr="006D0EAB">
              <w:rPr>
                <w:rFonts w:ascii="Aptos" w:eastAsia="Times New Roman" w:hAnsi="Aptos" w:cs="Arial"/>
                <w:color w:val="000000"/>
                <w:sz w:val="24"/>
                <w:szCs w:val="24"/>
              </w:rPr>
              <w:t xml:space="preserve"> living in rural locations to access and adhere to care</w:t>
            </w:r>
            <w:r w:rsidRPr="006D0EAB">
              <w:rPr>
                <w:rFonts w:ascii="Aptos" w:eastAsia="Times New Roman" w:hAnsi="Aptos" w:cs="Arial"/>
                <w:color w:val="000000"/>
                <w:sz w:val="24"/>
                <w:szCs w:val="24"/>
              </w:rPr>
              <w:fldChar w:fldCharType="begin">
                <w:fldData xml:space="preserve">PEVuZE5vdGU+PENpdGU+PEF1dGhvcj5Oa2FtYnVsZTwvQXV0aG9yPjxZZWFyPjIwMjM8L1llYXI+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=
</w:fldData>
              </w:fldChar>
            </w:r>
            <w:r w:rsidRPr="006D0EAB">
              <w:rPr>
                <w:rFonts w:ascii="Aptos" w:eastAsia="Times New Roman" w:hAnsi="Aptos" w:cs="Arial"/>
                <w:color w:val="000000"/>
                <w:sz w:val="24"/>
                <w:szCs w:val="24"/>
              </w:rPr>
              <w:instrText xml:space="preserve"> ADDIN EN.CITE </w:instrText>
            </w:r>
            <w:r w:rsidRPr="006D0EAB">
              <w:rPr>
                <w:rFonts w:ascii="Aptos" w:eastAsia="Times New Roman" w:hAnsi="Aptos" w:cs="Arial"/>
                <w:color w:val="000000"/>
                <w:sz w:val="24"/>
                <w:szCs w:val="24"/>
              </w:rPr>
              <w:fldChar w:fldCharType="begin">
                <w:fldData xml:space="preserve">PEVuZE5vdGU+PENpdGU+PEF1dGhvcj5Oa2FtYnVsZTwvQXV0aG9yPjxZZWFyPjIwMjM8L1llYXI+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=
</w:fldData>
              </w:fldChar>
            </w:r>
            <w:r w:rsidRPr="006D0EAB">
              <w:rPr>
                <w:rFonts w:ascii="Aptos" w:eastAsia="Times New Roman" w:hAnsi="Aptos" w:cs="Arial"/>
                <w:color w:val="000000"/>
                <w:sz w:val="24"/>
                <w:szCs w:val="24"/>
              </w:rPr>
              <w:instrText xml:space="preserve"> ADDIN EN.CITE.DATA </w:instrText>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end"/>
            </w:r>
            <w:r w:rsidRPr="006D0EAB">
              <w:rPr>
                <w:rFonts w:ascii="Aptos" w:eastAsia="Times New Roman" w:hAnsi="Aptos" w:cs="Arial"/>
                <w:color w:val="000000"/>
                <w:sz w:val="24"/>
                <w:szCs w:val="24"/>
              </w:rPr>
            </w:r>
            <w:r w:rsidRPr="006D0EAB">
              <w:rPr>
                <w:rFonts w:ascii="Aptos" w:eastAsia="Times New Roman" w:hAnsi="Aptos" w:cs="Arial"/>
                <w:color w:val="000000"/>
                <w:sz w:val="24"/>
                <w:szCs w:val="24"/>
              </w:rPr>
              <w:fldChar w:fldCharType="separate"/>
            </w:r>
            <w:r w:rsidRPr="006D0EAB">
              <w:rPr>
                <w:rFonts w:ascii="Aptos" w:eastAsia="Times New Roman" w:hAnsi="Aptos" w:cs="Arial"/>
                <w:noProof/>
                <w:color w:val="000000"/>
                <w:sz w:val="24"/>
                <w:szCs w:val="24"/>
              </w:rPr>
              <w:t>[59]</w:t>
            </w:r>
            <w:r w:rsidRPr="006D0EAB">
              <w:rPr>
                <w:rFonts w:ascii="Aptos" w:eastAsia="Times New Roman" w:hAnsi="Aptos" w:cs="Arial"/>
                <w:color w:val="000000"/>
                <w:sz w:val="24"/>
                <w:szCs w:val="24"/>
              </w:rPr>
              <w:fldChar w:fldCharType="end"/>
            </w:r>
            <w:r w:rsidRPr="006D0EAB">
              <w:rPr>
                <w:rFonts w:ascii="Aptos" w:eastAsia="Times New Roman" w:hAnsi="Aptos" w:cs="Arial"/>
                <w:color w:val="000000"/>
                <w:sz w:val="24"/>
                <w:szCs w:val="24"/>
              </w:rPr>
              <w:t>.</w:t>
            </w:r>
          </w:p>
        </w:tc>
      </w:tr>
      <w:tr w:rsidR="007E1679" w:rsidRPr="006D0EAB" w14:paraId="2295C298" w14:textId="77777777" w:rsidTr="00960724">
        <w:trPr>
          <w:trHeight w:val="864"/>
        </w:trPr>
        <w:tc>
          <w:tcPr>
            <w:tcW w:w="2730" w:type="dxa"/>
            <w:tcBorders>
              <w:top w:val="nil"/>
              <w:left w:val="nil"/>
              <w:bottom w:val="nil"/>
              <w:right w:val="nil"/>
            </w:tcBorders>
            <w:shd w:val="clear" w:color="auto" w:fill="auto"/>
            <w:vAlign w:val="center"/>
            <w:hideMark/>
          </w:tcPr>
          <w:p w14:paraId="2E73F1F5"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Food insecurity</w:t>
            </w:r>
          </w:p>
        </w:tc>
        <w:tc>
          <w:tcPr>
            <w:tcW w:w="2564" w:type="dxa"/>
            <w:tcBorders>
              <w:top w:val="nil"/>
              <w:left w:val="nil"/>
              <w:bottom w:val="nil"/>
              <w:right w:val="nil"/>
            </w:tcBorders>
            <w:shd w:val="clear" w:color="auto" w:fill="auto"/>
            <w:vAlign w:val="center"/>
            <w:hideMark/>
          </w:tcPr>
          <w:p w14:paraId="31161E72" w14:textId="77777777" w:rsidR="007E1679" w:rsidRPr="006D0EAB" w:rsidRDefault="007E1679" w:rsidP="00577A89">
            <w:pPr>
              <w:spacing w:after="0" w:line="240" w:lineRule="auto"/>
              <w:rPr>
                <w:rFonts w:ascii="Aptos" w:eastAsia="Times New Roman" w:hAnsi="Aptos" w:cs="Arial"/>
                <w:color w:val="000000"/>
                <w:sz w:val="24"/>
                <w:szCs w:val="24"/>
              </w:rPr>
            </w:pPr>
            <w:proofErr w:type="gramStart"/>
            <w:r w:rsidRPr="006D0EAB">
              <w:rPr>
                <w:rFonts w:ascii="Aptos" w:eastAsia="Times New Roman" w:hAnsi="Aptos" w:cs="Arial"/>
                <w:color w:val="000000"/>
                <w:sz w:val="24"/>
                <w:szCs w:val="24"/>
              </w:rPr>
              <w:t>Participant</w:t>
            </w:r>
            <w:proofErr w:type="gramEnd"/>
            <w:r w:rsidRPr="006D0EAB">
              <w:rPr>
                <w:rFonts w:ascii="Aptos" w:eastAsia="Times New Roman" w:hAnsi="Aptos" w:cs="Arial"/>
                <w:color w:val="000000"/>
                <w:sz w:val="24"/>
                <w:szCs w:val="24"/>
              </w:rPr>
              <w:t xml:space="preserve"> or household </w:t>
            </w:r>
            <w:proofErr w:type="gramStart"/>
            <w:r w:rsidRPr="006D0EAB">
              <w:rPr>
                <w:rFonts w:ascii="Aptos" w:eastAsia="Times New Roman" w:hAnsi="Aptos" w:cs="Arial"/>
                <w:color w:val="000000"/>
                <w:sz w:val="24"/>
                <w:szCs w:val="24"/>
              </w:rPr>
              <w:t>member</w:t>
            </w:r>
            <w:proofErr w:type="gramEnd"/>
            <w:r w:rsidRPr="006D0EAB">
              <w:rPr>
                <w:rFonts w:ascii="Aptos" w:eastAsia="Times New Roman" w:hAnsi="Aptos" w:cs="Arial"/>
                <w:color w:val="000000"/>
                <w:sz w:val="24"/>
                <w:szCs w:val="24"/>
              </w:rPr>
              <w:t xml:space="preserve"> went to sleep hungry in the last 4 weeks</w:t>
            </w:r>
          </w:p>
        </w:tc>
        <w:tc>
          <w:tcPr>
            <w:tcW w:w="7576" w:type="dxa"/>
            <w:tcBorders>
              <w:top w:val="nil"/>
              <w:left w:val="nil"/>
              <w:bottom w:val="nil"/>
              <w:right w:val="nil"/>
            </w:tcBorders>
            <w:shd w:val="clear" w:color="auto" w:fill="auto"/>
            <w:vAlign w:val="center"/>
            <w:hideMark/>
          </w:tcPr>
          <w:p w14:paraId="389AB81B"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Used as a proxy for socioeconomic status or wealth. Because it was a pooled multi-country analysis, each country’s wealth score and index are not comparable. However, factors like cost of testing are shown to be barriers to HIV testing uptake and delivery and ART uptake and delivery among PLHIV</w:t>
            </w:r>
            <w:r w:rsidRPr="006D0EAB">
              <w:rPr>
                <w:rFonts w:ascii="Aptos" w:eastAsia="Times New Roman" w:hAnsi="Aptos" w:cs="Arial"/>
                <w:color w:val="000000"/>
                <w:sz w:val="24"/>
                <w:szCs w:val="24"/>
                <w:vertAlign w:val="superscript"/>
              </w:rPr>
              <w:t>64</w:t>
            </w:r>
            <w:r w:rsidRPr="006D0EAB">
              <w:rPr>
                <w:rFonts w:ascii="Aptos" w:eastAsia="Times New Roman" w:hAnsi="Aptos" w:cs="Arial"/>
                <w:color w:val="000000"/>
                <w:sz w:val="24"/>
                <w:szCs w:val="24"/>
              </w:rPr>
              <w:t xml:space="preserve">. </w:t>
            </w:r>
          </w:p>
        </w:tc>
      </w:tr>
      <w:tr w:rsidR="007E1679" w:rsidRPr="006D0EAB" w14:paraId="69197393" w14:textId="77777777" w:rsidTr="00960724">
        <w:trPr>
          <w:trHeight w:val="684"/>
        </w:trPr>
        <w:tc>
          <w:tcPr>
            <w:tcW w:w="2730" w:type="dxa"/>
            <w:tcBorders>
              <w:top w:val="nil"/>
              <w:left w:val="nil"/>
              <w:bottom w:val="nil"/>
              <w:right w:val="nil"/>
            </w:tcBorders>
            <w:shd w:val="clear" w:color="auto" w:fill="auto"/>
            <w:vAlign w:val="center"/>
            <w:hideMark/>
          </w:tcPr>
          <w:p w14:paraId="66571270"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Age at first sex</w:t>
            </w:r>
          </w:p>
        </w:tc>
        <w:tc>
          <w:tcPr>
            <w:tcW w:w="2564" w:type="dxa"/>
            <w:tcBorders>
              <w:top w:val="nil"/>
              <w:left w:val="nil"/>
              <w:bottom w:val="nil"/>
              <w:right w:val="nil"/>
            </w:tcBorders>
            <w:shd w:val="clear" w:color="auto" w:fill="auto"/>
            <w:vAlign w:val="center"/>
            <w:hideMark/>
          </w:tcPr>
          <w:p w14:paraId="356B4EFF"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Continuous age at first sex</w:t>
            </w:r>
          </w:p>
        </w:tc>
        <w:tc>
          <w:tcPr>
            <w:tcW w:w="7576" w:type="dxa"/>
            <w:tcBorders>
              <w:top w:val="nil"/>
              <w:left w:val="nil"/>
              <w:bottom w:val="nil"/>
              <w:right w:val="nil"/>
            </w:tcBorders>
            <w:shd w:val="clear" w:color="auto" w:fill="auto"/>
            <w:vAlign w:val="center"/>
            <w:hideMark/>
          </w:tcPr>
          <w:p w14:paraId="70C24D39"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Younger age of first selling sex is shown to be associated with HIV prevalence</w:t>
            </w:r>
            <w:r w:rsidRPr="006D0EAB">
              <w:rPr>
                <w:rFonts w:ascii="Aptos" w:eastAsia="Times New Roman" w:hAnsi="Aptos" w:cs="Arial"/>
                <w:color w:val="000000"/>
                <w:sz w:val="24"/>
                <w:szCs w:val="24"/>
                <w:vertAlign w:val="superscript"/>
              </w:rPr>
              <w:t>65</w:t>
            </w:r>
            <w:r w:rsidRPr="006D0EAB">
              <w:rPr>
                <w:rFonts w:ascii="Aptos" w:eastAsia="Times New Roman" w:hAnsi="Aptos" w:cs="Arial"/>
                <w:color w:val="000000"/>
                <w:sz w:val="24"/>
                <w:szCs w:val="24"/>
              </w:rPr>
              <w:t>.</w:t>
            </w:r>
          </w:p>
        </w:tc>
      </w:tr>
      <w:tr w:rsidR="007E1679" w:rsidRPr="006D0EAB" w14:paraId="5A30A8AE" w14:textId="77777777" w:rsidTr="00960724">
        <w:trPr>
          <w:trHeight w:val="540"/>
        </w:trPr>
        <w:tc>
          <w:tcPr>
            <w:tcW w:w="2730" w:type="dxa"/>
            <w:tcBorders>
              <w:top w:val="nil"/>
              <w:left w:val="nil"/>
              <w:bottom w:val="nil"/>
              <w:right w:val="nil"/>
            </w:tcBorders>
            <w:shd w:val="clear" w:color="auto" w:fill="auto"/>
            <w:vAlign w:val="center"/>
            <w:hideMark/>
          </w:tcPr>
          <w:p w14:paraId="1073AF96"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lastRenderedPageBreak/>
              <w:t xml:space="preserve">Number of sexual partners </w:t>
            </w:r>
          </w:p>
        </w:tc>
        <w:tc>
          <w:tcPr>
            <w:tcW w:w="2564" w:type="dxa"/>
            <w:tcBorders>
              <w:top w:val="nil"/>
              <w:left w:val="nil"/>
              <w:bottom w:val="nil"/>
              <w:right w:val="nil"/>
            </w:tcBorders>
            <w:shd w:val="clear" w:color="auto" w:fill="auto"/>
            <w:vAlign w:val="center"/>
            <w:hideMark/>
          </w:tcPr>
          <w:p w14:paraId="4123D786"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Continuous number of sexual partners in the last 12 months</w:t>
            </w:r>
          </w:p>
        </w:tc>
        <w:tc>
          <w:tcPr>
            <w:tcW w:w="7576" w:type="dxa"/>
            <w:tcBorders>
              <w:top w:val="nil"/>
              <w:left w:val="nil"/>
              <w:bottom w:val="nil"/>
              <w:right w:val="nil"/>
            </w:tcBorders>
            <w:shd w:val="clear" w:color="auto" w:fill="auto"/>
            <w:vAlign w:val="center"/>
            <w:hideMark/>
          </w:tcPr>
          <w:p w14:paraId="170FF4D7" w14:textId="6C63FA3D"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Used as a proxy for the number of clients and risk behaviors. </w:t>
            </w:r>
            <w:r w:rsidR="00FC4869">
              <w:rPr>
                <w:rFonts w:ascii="Aptos" w:eastAsia="Times New Roman" w:hAnsi="Aptos" w:cs="Arial"/>
                <w:color w:val="000000"/>
                <w:sz w:val="24"/>
                <w:szCs w:val="24"/>
              </w:rPr>
              <w:t>Commercial sex c</w:t>
            </w:r>
            <w:r w:rsidRPr="006D0EAB">
              <w:rPr>
                <w:rFonts w:ascii="Aptos" w:eastAsia="Times New Roman" w:hAnsi="Aptos" w:cs="Arial"/>
                <w:color w:val="000000"/>
                <w:sz w:val="24"/>
                <w:szCs w:val="24"/>
              </w:rPr>
              <w:t>lient number is significantly associated with HIV infection</w:t>
            </w:r>
            <w:r w:rsidRPr="006D0EAB">
              <w:rPr>
                <w:rFonts w:ascii="Aptos" w:eastAsia="Times New Roman" w:hAnsi="Aptos" w:cs="Arial"/>
                <w:color w:val="000000"/>
                <w:sz w:val="24"/>
                <w:szCs w:val="24"/>
                <w:vertAlign w:val="superscript"/>
              </w:rPr>
              <w:t>66</w:t>
            </w:r>
            <w:r w:rsidRPr="006D0EAB">
              <w:rPr>
                <w:rFonts w:ascii="Aptos" w:eastAsia="Times New Roman" w:hAnsi="Aptos" w:cs="Arial"/>
                <w:color w:val="000000"/>
                <w:sz w:val="24"/>
                <w:szCs w:val="24"/>
              </w:rPr>
              <w:t>.</w:t>
            </w:r>
          </w:p>
        </w:tc>
      </w:tr>
      <w:tr w:rsidR="007E1679" w:rsidRPr="006D0EAB" w14:paraId="2D584EF5" w14:textId="77777777" w:rsidTr="00960724">
        <w:trPr>
          <w:trHeight w:val="630"/>
        </w:trPr>
        <w:tc>
          <w:tcPr>
            <w:tcW w:w="2730" w:type="dxa"/>
            <w:tcBorders>
              <w:top w:val="nil"/>
              <w:left w:val="nil"/>
              <w:bottom w:val="nil"/>
              <w:right w:val="nil"/>
            </w:tcBorders>
            <w:shd w:val="clear" w:color="auto" w:fill="auto"/>
            <w:vAlign w:val="center"/>
            <w:hideMark/>
          </w:tcPr>
          <w:p w14:paraId="17C40D7B"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HIV testing history</w:t>
            </w:r>
          </w:p>
        </w:tc>
        <w:tc>
          <w:tcPr>
            <w:tcW w:w="2564" w:type="dxa"/>
            <w:tcBorders>
              <w:top w:val="nil"/>
              <w:left w:val="nil"/>
              <w:bottom w:val="nil"/>
              <w:right w:val="nil"/>
            </w:tcBorders>
            <w:shd w:val="clear" w:color="auto" w:fill="auto"/>
            <w:vAlign w:val="center"/>
            <w:hideMark/>
          </w:tcPr>
          <w:p w14:paraId="5745DB3C"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Ever tested for HIV prior to the interview</w:t>
            </w:r>
          </w:p>
        </w:tc>
        <w:tc>
          <w:tcPr>
            <w:tcW w:w="7576" w:type="dxa"/>
            <w:tcBorders>
              <w:top w:val="nil"/>
              <w:left w:val="nil"/>
              <w:bottom w:val="nil"/>
              <w:right w:val="nil"/>
            </w:tcBorders>
            <w:shd w:val="clear" w:color="auto" w:fill="auto"/>
            <w:vAlign w:val="center"/>
            <w:hideMark/>
          </w:tcPr>
          <w:p w14:paraId="2DF86570"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If reported never testing for HIV prior to the interview, individuals were considered not engaged in the cascade. </w:t>
            </w:r>
          </w:p>
        </w:tc>
      </w:tr>
      <w:tr w:rsidR="007E1679" w:rsidRPr="006D0EAB" w14:paraId="7C23F38B" w14:textId="77777777" w:rsidTr="00960724">
        <w:trPr>
          <w:trHeight w:val="864"/>
        </w:trPr>
        <w:tc>
          <w:tcPr>
            <w:tcW w:w="2730" w:type="dxa"/>
            <w:tcBorders>
              <w:top w:val="nil"/>
              <w:left w:val="nil"/>
              <w:right w:val="nil"/>
            </w:tcBorders>
            <w:shd w:val="clear" w:color="auto" w:fill="auto"/>
            <w:vAlign w:val="center"/>
            <w:hideMark/>
          </w:tcPr>
          <w:p w14:paraId="01DC7BB2"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Decision/empowerment norms</w:t>
            </w:r>
          </w:p>
        </w:tc>
        <w:tc>
          <w:tcPr>
            <w:tcW w:w="2564" w:type="dxa"/>
            <w:tcBorders>
              <w:top w:val="nil"/>
              <w:left w:val="nil"/>
              <w:right w:val="nil"/>
            </w:tcBorders>
            <w:shd w:val="clear" w:color="auto" w:fill="auto"/>
            <w:vAlign w:val="center"/>
            <w:hideMark/>
          </w:tcPr>
          <w:p w14:paraId="02821716"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Person who usually makes decisions about health care; Person who generally decides how money received is spent</w:t>
            </w:r>
          </w:p>
        </w:tc>
        <w:tc>
          <w:tcPr>
            <w:tcW w:w="7576" w:type="dxa"/>
            <w:tcBorders>
              <w:top w:val="nil"/>
              <w:left w:val="nil"/>
              <w:right w:val="nil"/>
            </w:tcBorders>
            <w:shd w:val="clear" w:color="auto" w:fill="auto"/>
            <w:vAlign w:val="center"/>
            <w:hideMark/>
          </w:tcPr>
          <w:p w14:paraId="53BC5C0B"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Decision making about health care and money were used as a proxy for empowerment. A woman who can make her own decisions about health care and how money is spent may be more likely to be engaged in the HIV care cascade. </w:t>
            </w:r>
          </w:p>
        </w:tc>
      </w:tr>
      <w:tr w:rsidR="007E1679" w:rsidRPr="006D0EAB" w14:paraId="133FA6CF" w14:textId="77777777" w:rsidTr="00960724">
        <w:trPr>
          <w:trHeight w:val="864"/>
        </w:trPr>
        <w:tc>
          <w:tcPr>
            <w:tcW w:w="2730" w:type="dxa"/>
            <w:tcBorders>
              <w:top w:val="nil"/>
              <w:left w:val="nil"/>
              <w:bottom w:val="single" w:sz="4" w:space="0" w:color="auto"/>
              <w:right w:val="nil"/>
            </w:tcBorders>
            <w:shd w:val="clear" w:color="auto" w:fill="auto"/>
            <w:vAlign w:val="center"/>
            <w:hideMark/>
          </w:tcPr>
          <w:p w14:paraId="0A432717"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Condom use </w:t>
            </w:r>
          </w:p>
        </w:tc>
        <w:tc>
          <w:tcPr>
            <w:tcW w:w="2564" w:type="dxa"/>
            <w:tcBorders>
              <w:top w:val="nil"/>
              <w:left w:val="nil"/>
              <w:bottom w:val="single" w:sz="4" w:space="0" w:color="auto"/>
              <w:right w:val="nil"/>
            </w:tcBorders>
            <w:shd w:val="clear" w:color="auto" w:fill="auto"/>
            <w:vAlign w:val="center"/>
            <w:hideMark/>
          </w:tcPr>
          <w:p w14:paraId="4D3F601E" w14:textId="77777777"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Condom used last time had sex for money and/or gifts</w:t>
            </w:r>
          </w:p>
        </w:tc>
        <w:tc>
          <w:tcPr>
            <w:tcW w:w="7576" w:type="dxa"/>
            <w:tcBorders>
              <w:top w:val="nil"/>
              <w:left w:val="nil"/>
              <w:bottom w:val="single" w:sz="4" w:space="0" w:color="auto"/>
              <w:right w:val="nil"/>
            </w:tcBorders>
            <w:shd w:val="clear" w:color="auto" w:fill="auto"/>
            <w:vAlign w:val="center"/>
            <w:hideMark/>
          </w:tcPr>
          <w:p w14:paraId="135732AC" w14:textId="62AD9854" w:rsidR="007E1679" w:rsidRPr="006D0EAB" w:rsidRDefault="007E1679" w:rsidP="00577A89">
            <w:pPr>
              <w:spacing w:after="0" w:line="240" w:lineRule="auto"/>
              <w:rPr>
                <w:rFonts w:ascii="Aptos" w:eastAsia="Times New Roman" w:hAnsi="Aptos" w:cs="Arial"/>
                <w:color w:val="000000"/>
                <w:sz w:val="24"/>
                <w:szCs w:val="24"/>
              </w:rPr>
            </w:pPr>
            <w:r w:rsidRPr="006D0EAB">
              <w:rPr>
                <w:rFonts w:ascii="Aptos" w:eastAsia="Times New Roman" w:hAnsi="Aptos" w:cs="Arial"/>
                <w:color w:val="000000"/>
                <w:sz w:val="24"/>
                <w:szCs w:val="24"/>
              </w:rPr>
              <w:t xml:space="preserve">Inconsistent condom </w:t>
            </w:r>
            <w:proofErr w:type="gramStart"/>
            <w:r w:rsidRPr="006D0EAB">
              <w:rPr>
                <w:rFonts w:ascii="Aptos" w:eastAsia="Times New Roman" w:hAnsi="Aptos" w:cs="Arial"/>
                <w:color w:val="000000"/>
                <w:sz w:val="24"/>
                <w:szCs w:val="24"/>
              </w:rPr>
              <w:t>use</w:t>
            </w:r>
            <w:proofErr w:type="gramEnd"/>
            <w:r w:rsidRPr="006D0EAB">
              <w:rPr>
                <w:rFonts w:ascii="Aptos" w:eastAsia="Times New Roman" w:hAnsi="Aptos" w:cs="Arial"/>
                <w:color w:val="000000"/>
                <w:sz w:val="24"/>
                <w:szCs w:val="24"/>
              </w:rPr>
              <w:t xml:space="preserve"> among </w:t>
            </w:r>
            <w:r w:rsidR="006C6959">
              <w:rPr>
                <w:rFonts w:ascii="Aptos" w:eastAsia="Times New Roman" w:hAnsi="Aptos" w:cs="Arial"/>
                <w:color w:val="000000"/>
                <w:sz w:val="24"/>
                <w:szCs w:val="24"/>
              </w:rPr>
              <w:t>women engaged in commercial sex</w:t>
            </w:r>
            <w:r w:rsidRPr="006D0EAB">
              <w:rPr>
                <w:rFonts w:ascii="Aptos" w:eastAsia="Times New Roman" w:hAnsi="Aptos" w:cs="Arial"/>
                <w:color w:val="000000"/>
                <w:sz w:val="24"/>
                <w:szCs w:val="24"/>
              </w:rPr>
              <w:t xml:space="preserve"> is considered a risk for HIV</w:t>
            </w:r>
            <w:r w:rsidRPr="006D0EAB">
              <w:rPr>
                <w:rFonts w:ascii="Aptos" w:eastAsia="Times New Roman" w:hAnsi="Aptos" w:cs="Arial"/>
                <w:color w:val="000000"/>
                <w:sz w:val="24"/>
                <w:szCs w:val="24"/>
                <w:vertAlign w:val="superscript"/>
              </w:rPr>
              <w:t>68</w:t>
            </w:r>
            <w:r w:rsidRPr="006D0EAB">
              <w:rPr>
                <w:rFonts w:ascii="Aptos" w:eastAsia="Times New Roman" w:hAnsi="Aptos" w:cs="Arial"/>
                <w:color w:val="000000"/>
                <w:sz w:val="24"/>
                <w:szCs w:val="24"/>
              </w:rPr>
              <w:t xml:space="preserve">. We hypothesize that </w:t>
            </w:r>
            <w:r w:rsidR="006C6959">
              <w:rPr>
                <w:rFonts w:ascii="Aptos" w:eastAsia="Times New Roman" w:hAnsi="Aptos" w:cs="Arial"/>
                <w:color w:val="000000"/>
                <w:sz w:val="24"/>
                <w:szCs w:val="24"/>
              </w:rPr>
              <w:t>women engaged in commercial sex</w:t>
            </w:r>
            <w:r w:rsidRPr="006D0EAB">
              <w:rPr>
                <w:rFonts w:ascii="Aptos" w:eastAsia="Times New Roman" w:hAnsi="Aptos" w:cs="Arial"/>
                <w:color w:val="000000"/>
                <w:sz w:val="24"/>
                <w:szCs w:val="24"/>
              </w:rPr>
              <w:t xml:space="preserve"> who consistently use condoms are more likely to be engaged in the cascade. </w:t>
            </w:r>
          </w:p>
        </w:tc>
      </w:tr>
    </w:tbl>
    <w:p w14:paraId="193CA20D" w14:textId="7865BE26" w:rsidR="006E698D" w:rsidRPr="007E1679" w:rsidRDefault="007E1679" w:rsidP="007E1679">
      <w:pPr>
        <w:spacing w:after="0" w:line="240" w:lineRule="auto"/>
        <w:rPr>
          <w:rFonts w:ascii="Aptos" w:hAnsi="Aptos" w:cs="Arial"/>
          <w:sz w:val="20"/>
          <w:szCs w:val="20"/>
        </w:rPr>
      </w:pPr>
      <w:r>
        <w:rPr>
          <w:rFonts w:ascii="Aptos" w:hAnsi="Aptos" w:cs="Arial"/>
          <w:sz w:val="20"/>
          <w:szCs w:val="20"/>
        </w:rPr>
        <w:br w:type="textWrapping" w:clear="all"/>
      </w:r>
      <w:r w:rsidRPr="00843D90">
        <w:rPr>
          <w:rFonts w:ascii="Aptos" w:hAnsi="Aptos" w:cs="Arial"/>
          <w:sz w:val="20"/>
          <w:szCs w:val="20"/>
        </w:rPr>
        <w:t xml:space="preserve">PHIA, Population-based HIV Impact Assessment surveys; </w:t>
      </w:r>
      <w:r w:rsidR="00844A12">
        <w:rPr>
          <w:rFonts w:ascii="Aptos" w:hAnsi="Aptos" w:cs="Arial"/>
          <w:sz w:val="20"/>
          <w:szCs w:val="20"/>
        </w:rPr>
        <w:t>WSS</w:t>
      </w:r>
      <w:r w:rsidRPr="00843D90">
        <w:rPr>
          <w:rFonts w:ascii="Aptos" w:hAnsi="Aptos" w:cs="Arial"/>
          <w:sz w:val="20"/>
          <w:szCs w:val="20"/>
        </w:rPr>
        <w:t xml:space="preserve">, </w:t>
      </w:r>
      <w:r w:rsidR="006C6959">
        <w:rPr>
          <w:rFonts w:ascii="Aptos" w:hAnsi="Aptos" w:cs="Arial"/>
          <w:sz w:val="20"/>
          <w:szCs w:val="20"/>
        </w:rPr>
        <w:t>women engaged in commercial sex</w:t>
      </w:r>
      <w:r w:rsidRPr="00843D90">
        <w:rPr>
          <w:rFonts w:ascii="Aptos" w:hAnsi="Aptos" w:cs="Arial"/>
          <w:sz w:val="20"/>
          <w:szCs w:val="20"/>
        </w:rPr>
        <w:t>; HIV, Human Immunodeficiency Virus; ART, antiretroviral treatment; VLS, viral load suppression; PLHIV, people living with HIV; TB, tuberculosis</w:t>
      </w:r>
    </w:p>
    <w:sectPr w:rsidR="006E698D" w:rsidRPr="007E1679" w:rsidSect="007E167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FC06F1" w14:textId="77777777" w:rsidR="00E32112" w:rsidRDefault="00E32112" w:rsidP="007E1679">
      <w:pPr>
        <w:spacing w:after="0" w:line="240" w:lineRule="auto"/>
      </w:pPr>
      <w:r>
        <w:separator/>
      </w:r>
    </w:p>
  </w:endnote>
  <w:endnote w:type="continuationSeparator" w:id="0">
    <w:p w14:paraId="2CF2B51E" w14:textId="77777777" w:rsidR="00E32112" w:rsidRDefault="00E32112" w:rsidP="007E1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D31738" w14:textId="77777777" w:rsidR="00E32112" w:rsidRDefault="00E32112" w:rsidP="007E1679">
      <w:pPr>
        <w:spacing w:after="0" w:line="240" w:lineRule="auto"/>
      </w:pPr>
      <w:r>
        <w:separator/>
      </w:r>
    </w:p>
  </w:footnote>
  <w:footnote w:type="continuationSeparator" w:id="0">
    <w:p w14:paraId="1EB186A6" w14:textId="77777777" w:rsidR="00E32112" w:rsidRDefault="00E32112" w:rsidP="007E16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1679"/>
    <w:rsid w:val="000173EE"/>
    <w:rsid w:val="001A0DE2"/>
    <w:rsid w:val="002E164D"/>
    <w:rsid w:val="004170CA"/>
    <w:rsid w:val="006C6959"/>
    <w:rsid w:val="006E698D"/>
    <w:rsid w:val="006F1EF5"/>
    <w:rsid w:val="007E1679"/>
    <w:rsid w:val="00843DF0"/>
    <w:rsid w:val="00844A12"/>
    <w:rsid w:val="008D6A1C"/>
    <w:rsid w:val="008E2E0E"/>
    <w:rsid w:val="00960724"/>
    <w:rsid w:val="009D0A99"/>
    <w:rsid w:val="009F0492"/>
    <w:rsid w:val="00A661F6"/>
    <w:rsid w:val="00B93E1A"/>
    <w:rsid w:val="00C7797A"/>
    <w:rsid w:val="00C80736"/>
    <w:rsid w:val="00C97E3C"/>
    <w:rsid w:val="00DF0ED0"/>
    <w:rsid w:val="00E32112"/>
    <w:rsid w:val="00FC48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D7451"/>
  <w15:chartTrackingRefBased/>
  <w15:docId w15:val="{33115B1E-AB02-476C-A7B0-333BA732F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1679"/>
    <w:rPr>
      <w:kern w:val="0"/>
      <w14:ligatures w14:val="none"/>
    </w:rPr>
  </w:style>
  <w:style w:type="paragraph" w:styleId="Heading1">
    <w:name w:val="heading 1"/>
    <w:basedOn w:val="Normal"/>
    <w:next w:val="Normal"/>
    <w:link w:val="Heading1Char"/>
    <w:uiPriority w:val="9"/>
    <w:qFormat/>
    <w:rsid w:val="007E16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16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16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16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16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16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16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16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16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16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16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16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16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16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16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16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16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1679"/>
    <w:rPr>
      <w:rFonts w:eastAsiaTheme="majorEastAsia" w:cstheme="majorBidi"/>
      <w:color w:val="272727" w:themeColor="text1" w:themeTint="D8"/>
    </w:rPr>
  </w:style>
  <w:style w:type="paragraph" w:styleId="Title">
    <w:name w:val="Title"/>
    <w:basedOn w:val="Normal"/>
    <w:next w:val="Normal"/>
    <w:link w:val="TitleChar"/>
    <w:uiPriority w:val="10"/>
    <w:qFormat/>
    <w:rsid w:val="007E16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16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16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16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1679"/>
    <w:pPr>
      <w:spacing w:before="160"/>
      <w:jc w:val="center"/>
    </w:pPr>
    <w:rPr>
      <w:i/>
      <w:iCs/>
      <w:color w:val="404040" w:themeColor="text1" w:themeTint="BF"/>
    </w:rPr>
  </w:style>
  <w:style w:type="character" w:customStyle="1" w:styleId="QuoteChar">
    <w:name w:val="Quote Char"/>
    <w:basedOn w:val="DefaultParagraphFont"/>
    <w:link w:val="Quote"/>
    <w:uiPriority w:val="29"/>
    <w:rsid w:val="007E1679"/>
    <w:rPr>
      <w:i/>
      <w:iCs/>
      <w:color w:val="404040" w:themeColor="text1" w:themeTint="BF"/>
    </w:rPr>
  </w:style>
  <w:style w:type="paragraph" w:styleId="ListParagraph">
    <w:name w:val="List Paragraph"/>
    <w:basedOn w:val="Normal"/>
    <w:uiPriority w:val="34"/>
    <w:qFormat/>
    <w:rsid w:val="007E1679"/>
    <w:pPr>
      <w:ind w:left="720"/>
      <w:contextualSpacing/>
    </w:pPr>
  </w:style>
  <w:style w:type="character" w:styleId="IntenseEmphasis">
    <w:name w:val="Intense Emphasis"/>
    <w:basedOn w:val="DefaultParagraphFont"/>
    <w:uiPriority w:val="21"/>
    <w:qFormat/>
    <w:rsid w:val="007E1679"/>
    <w:rPr>
      <w:i/>
      <w:iCs/>
      <w:color w:val="0F4761" w:themeColor="accent1" w:themeShade="BF"/>
    </w:rPr>
  </w:style>
  <w:style w:type="paragraph" w:styleId="IntenseQuote">
    <w:name w:val="Intense Quote"/>
    <w:basedOn w:val="Normal"/>
    <w:next w:val="Normal"/>
    <w:link w:val="IntenseQuoteChar"/>
    <w:uiPriority w:val="30"/>
    <w:qFormat/>
    <w:rsid w:val="007E16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1679"/>
    <w:rPr>
      <w:i/>
      <w:iCs/>
      <w:color w:val="0F4761" w:themeColor="accent1" w:themeShade="BF"/>
    </w:rPr>
  </w:style>
  <w:style w:type="character" w:styleId="IntenseReference">
    <w:name w:val="Intense Reference"/>
    <w:basedOn w:val="DefaultParagraphFont"/>
    <w:uiPriority w:val="32"/>
    <w:qFormat/>
    <w:rsid w:val="007E1679"/>
    <w:rPr>
      <w:b/>
      <w:bCs/>
      <w:smallCaps/>
      <w:color w:val="0F4761" w:themeColor="accent1" w:themeShade="BF"/>
      <w:spacing w:val="5"/>
    </w:rPr>
  </w:style>
  <w:style w:type="paragraph" w:styleId="Header">
    <w:name w:val="header"/>
    <w:basedOn w:val="Normal"/>
    <w:link w:val="HeaderChar"/>
    <w:uiPriority w:val="99"/>
    <w:unhideWhenUsed/>
    <w:rsid w:val="007E16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E1679"/>
    <w:rPr>
      <w:kern w:val="0"/>
      <w14:ligatures w14:val="none"/>
    </w:rPr>
  </w:style>
  <w:style w:type="paragraph" w:styleId="Footer">
    <w:name w:val="footer"/>
    <w:basedOn w:val="Normal"/>
    <w:link w:val="FooterChar"/>
    <w:uiPriority w:val="99"/>
    <w:unhideWhenUsed/>
    <w:rsid w:val="007E16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E167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9B7D0859CBAB4DA554E7E6D67C66EE" ma:contentTypeVersion="18" ma:contentTypeDescription="Create a new document." ma:contentTypeScope="" ma:versionID="9fe9e2d02185efe8a5fe1d9541dd2428">
  <xsd:schema xmlns:xsd="http://www.w3.org/2001/XMLSchema" xmlns:xs="http://www.w3.org/2001/XMLSchema" xmlns:p="http://schemas.microsoft.com/office/2006/metadata/properties" xmlns:ns1="http://schemas.microsoft.com/sharepoint/v3" xmlns:ns3="7a3fdd73-0712-4536-a6b4-03af640c7cc9" xmlns:ns4="bb108354-d820-4c41-9c3f-14d50f80ff10" targetNamespace="http://schemas.microsoft.com/office/2006/metadata/properties" ma:root="true" ma:fieldsID="10caae53903604a46fab9889ff15d9c9" ns1:_="" ns3:_="" ns4:_="">
    <xsd:import namespace="http://schemas.microsoft.com/sharepoint/v3"/>
    <xsd:import namespace="7a3fdd73-0712-4536-a6b4-03af640c7cc9"/>
    <xsd:import namespace="bb108354-d820-4c41-9c3f-14d50f80ff1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DateTaken" minOccurs="0"/>
                <xsd:element ref="ns3:MediaLengthInSeconds" minOccurs="0"/>
                <xsd:element ref="ns3:MediaServiceOCR" minOccurs="0"/>
                <xsd:element ref="ns3:_activity" minOccurs="0"/>
                <xsd:element ref="ns1:_ip_UnifiedCompliancePolicyProperties" minOccurs="0"/>
                <xsd:element ref="ns1:_ip_UnifiedCompliancePolicyUIAction" minOccurs="0"/>
                <xsd:element ref="ns3:MediaServiceObjectDetectorVersions"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3fdd73-0712-4536-a6b4-03af640c7c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_activity" ma:index="19"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b108354-d820-4c41-9c3f-14d50f80ff1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7a3fdd73-0712-4536-a6b4-03af640c7cc9" xsi:nil="true"/>
  </documentManagement>
</p:properties>
</file>

<file path=customXml/itemProps1.xml><?xml version="1.0" encoding="utf-8"?>
<ds:datastoreItem xmlns:ds="http://schemas.openxmlformats.org/officeDocument/2006/customXml" ds:itemID="{48FE8096-262F-4E83-A4DD-C62ECFAAD6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a3fdd73-0712-4536-a6b4-03af640c7cc9"/>
    <ds:schemaRef ds:uri="bb108354-d820-4c41-9c3f-14d50f80ff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57E399-F1D7-483C-934A-60869461CA16}">
  <ds:schemaRefs>
    <ds:schemaRef ds:uri="http://schemas.microsoft.com/sharepoint/v3/contenttype/forms"/>
  </ds:schemaRefs>
</ds:datastoreItem>
</file>

<file path=customXml/itemProps3.xml><?xml version="1.0" encoding="utf-8"?>
<ds:datastoreItem xmlns:ds="http://schemas.openxmlformats.org/officeDocument/2006/customXml" ds:itemID="{2BB74AD0-9E69-4FB8-9416-79370DB64231}">
  <ds:schemaRefs>
    <ds:schemaRef ds:uri="http://schemas.microsoft.com/office/2006/metadata/properties"/>
    <ds:schemaRef ds:uri="http://schemas.microsoft.com/office/infopath/2007/PartnerControls"/>
    <ds:schemaRef ds:uri="http://schemas.microsoft.com/sharepoint/v3"/>
    <ds:schemaRef ds:uri="7a3fdd73-0712-4536-a6b4-03af640c7cc9"/>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488</Words>
  <Characters>2785</Characters>
  <Application>Microsoft Office Word</Application>
  <DocSecurity>0</DocSecurity>
  <Lines>23</Lines>
  <Paragraphs>6</Paragraphs>
  <ScaleCrop>false</ScaleCrop>
  <Company/>
  <LinksUpToDate>false</LinksUpToDate>
  <CharactersWithSpaces>3267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Ussery, Faith L. (CDC/GCH/DGHT)</dc:creator>
  <cp:keywords/>
  <dc:description/>
  <cp:lastModifiedBy>Italia Rolle</cp:lastModifiedBy>
  <cp:revision>2</cp:revision>
  <dcterms:created xsi:type="dcterms:W3CDTF">2025-07-25T09:12:00Z</dcterms:created>
  <dcterms:modified xsi:type="dcterms:W3CDTF">2025-07-25T09:12:00Z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0x0101000F9B7D0859CBAB4DA554E7E6D67C66EE</vt:lpwstr>
  </property>
  <property fmtid="{D5CDD505-2E9C-101B-9397-08002B2CF9AE}" pid="3" name="MSIP_Label_7b94a7b8-f06c-4dfe-bdcc-9b548fd58c31_Enabled">
    <vt:lpwstr>true</vt:lpwstr>
  </property>
  <property fmtid="{D5CDD505-2E9C-101B-9397-08002B2CF9AE}" pid="4" name="MSIP_Label_7b94a7b8-f06c-4dfe-bdcc-9b548fd58c31_SetDate">
    <vt:lpwstr>2025-06-27T20:31:28Z</vt:lpwstr>
  </property>
  <property fmtid="{D5CDD505-2E9C-101B-9397-08002B2CF9AE}" pid="5" name="MSIP_Label_7b94a7b8-f06c-4dfe-bdcc-9b548fd58c31_Method">
    <vt:lpwstr>Privileged</vt:lpwstr>
  </property>
  <property fmtid="{D5CDD505-2E9C-101B-9397-08002B2CF9AE}" pid="6" name="MSIP_Label_7b94a7b8-f06c-4dfe-bdcc-9b548fd58c31_Name">
    <vt:lpwstr>7b94a7b8-f06c-4dfe-bdcc-9b548fd58c31</vt:lpwstr>
  </property>
  <property fmtid="{D5CDD505-2E9C-101B-9397-08002B2CF9AE}" pid="7" name="MSIP_Label_7b94a7b8-f06c-4dfe-bdcc-9b548fd58c31_SiteId">
    <vt:lpwstr>9ce70869-60db-44fd-abe8-d2767077fc8f</vt:lpwstr>
  </property>
  <property fmtid="{D5CDD505-2E9C-101B-9397-08002B2CF9AE}" pid="8" name="MSIP_Label_7b94a7b8-f06c-4dfe-bdcc-9b548fd58c31_ActionId">
    <vt:lpwstr>3ba12bbc-9de9-4086-a3c5-301dae9e6f22</vt:lpwstr>
  </property>
  <property fmtid="{D5CDD505-2E9C-101B-9397-08002B2CF9AE}" pid="9" name="MSIP_Label_7b94a7b8-f06c-4dfe-bdcc-9b548fd58c31_ContentBits">
    <vt:lpwstr>0</vt:lpwstr>
  </property>
</Properties>
</file>