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EF" w:rsidRDefault="008865EF" w:rsidP="008865EF">
      <w:pPr>
        <w:rPr>
          <w:rFonts w:ascii="Times New Roman" w:hAnsi="Times New Roman" w:cs="Times New Roman"/>
          <w:b/>
          <w:sz w:val="24"/>
        </w:rPr>
      </w:pPr>
      <w:r w:rsidRPr="00F42B81">
        <w:rPr>
          <w:rFonts w:ascii="Times New Roman" w:hAnsi="Times New Roman" w:cs="Times New Roman"/>
          <w:b/>
          <w:sz w:val="24"/>
        </w:rPr>
        <w:t>Supplementary Information</w:t>
      </w:r>
    </w:p>
    <w:p w:rsidR="008865EF" w:rsidRPr="00556106" w:rsidRDefault="008865EF" w:rsidP="008865EF">
      <w:pPr>
        <w:widowControl w:val="0"/>
        <w:spacing w:after="240"/>
        <w:ind w:left="360"/>
        <w:jc w:val="both"/>
        <w:rPr>
          <w:rFonts w:ascii="Times New Roman" w:eastAsia="宋体" w:hAnsi="Times New Roman" w:cs="Times New Roman"/>
          <w:b/>
          <w:bCs/>
          <w:kern w:val="2"/>
          <w:lang w:eastAsia="zh-CN"/>
        </w:rPr>
      </w:pPr>
      <w:r w:rsidRPr="00556106">
        <w:rPr>
          <w:rFonts w:ascii="Times New Roman" w:eastAsia="宋体" w:hAnsi="Times New Roman" w:cs="Times New Roman" w:hint="eastAsia"/>
          <w:b/>
          <w:bCs/>
          <w:kern w:val="2"/>
          <w:lang w:eastAsia="zh-CN"/>
        </w:rPr>
        <w:t xml:space="preserve">Model </w:t>
      </w:r>
      <w:r w:rsidRPr="00556106">
        <w:rPr>
          <w:rFonts w:ascii="Times New Roman" w:eastAsia="宋体" w:hAnsi="Times New Roman" w:cs="Times New Roman"/>
          <w:b/>
          <w:bCs/>
          <w:kern w:val="2"/>
          <w:lang w:eastAsia="zh-CN"/>
        </w:rPr>
        <w:t>Calibrating</w:t>
      </w:r>
    </w:p>
    <w:p w:rsidR="008865EF" w:rsidRPr="00556106" w:rsidRDefault="008865EF" w:rsidP="008865EF">
      <w:pPr>
        <w:ind w:firstLineChars="100" w:firstLine="220"/>
        <w:jc w:val="both"/>
        <w:rPr>
          <w:rFonts w:ascii="Times New Roman" w:eastAsia="宋体" w:hAnsi="Times New Roman" w:cs="Times New Roman"/>
        </w:rPr>
      </w:pPr>
      <w:r w:rsidRPr="00556106">
        <w:rPr>
          <w:rFonts w:ascii="Times New Roman" w:eastAsia="宋体" w:hAnsi="Times New Roman" w:cs="Times New Roman"/>
        </w:rPr>
        <w:t>In order to implement the modelling framework described in Methods</w:t>
      </w:r>
      <w:bookmarkStart w:id="0" w:name="OLE_LINK19"/>
      <w:bookmarkStart w:id="1" w:name="OLE_LINK20"/>
      <w:bookmarkStart w:id="2" w:name="_Hlk54048637"/>
      <w:r w:rsidRPr="00556106">
        <w:rPr>
          <w:rFonts w:ascii="Times New Roman" w:eastAsia="宋体" w:hAnsi="Times New Roman" w:cs="Times New Roman"/>
        </w:rPr>
        <w:t xml:space="preserve">, the unknown parameters, </w:t>
      </w:r>
      <m:oMath>
        <m:r>
          <w:rPr>
            <w:rFonts w:ascii="Cambria Math" w:eastAsia="宋体" w:hAnsi="Cambria Math" w:cs="Times New Roman"/>
          </w:rPr>
          <m:t>β</m:t>
        </m:r>
      </m:oMath>
      <w:bookmarkEnd w:id="0"/>
      <w:bookmarkEnd w:id="1"/>
      <w:r w:rsidRPr="00556106">
        <w:rPr>
          <w:rFonts w:ascii="Times New Roman" w:eastAsia="宋体" w:hAnsi="Times New Roman" w:cs="Times New Roman"/>
        </w:rPr>
        <w:t>,</w:t>
      </w:r>
      <w:bookmarkEnd w:id="2"/>
      <w:r w:rsidRPr="00556106">
        <w:rPr>
          <w:rFonts w:ascii="Times New Roman" w:eastAsia="宋体" w:hAnsi="Times New Roman" w:cs="Times New Roman"/>
        </w:rPr>
        <w:t xml:space="preserve"> RCs and </w:t>
      </w:r>
      <w:bookmarkStart w:id="3" w:name="_GoBack"/>
      <w:bookmarkEnd w:id="3"/>
      <w:r w:rsidRPr="00556106">
        <w:rPr>
          <w:rFonts w:ascii="Times New Roman" w:eastAsia="宋体" w:hAnsi="Times New Roman" w:cs="Times New Roman"/>
        </w:rPr>
        <w:t xml:space="preserve">TCs, need to be estimated against the grain </w:t>
      </w:r>
      <w:r>
        <w:rPr>
          <w:rFonts w:ascii="Times New Roman" w:eastAsia="宋体" w:hAnsi="Times New Roman" w:cs="Times New Roman"/>
        </w:rPr>
        <w:t>transport</w:t>
      </w:r>
      <w:r w:rsidRPr="00556106">
        <w:rPr>
          <w:rFonts w:ascii="Times New Roman" w:eastAsia="宋体" w:hAnsi="Times New Roman" w:cs="Times New Roman"/>
        </w:rPr>
        <w:t xml:space="preserve"> related observations.</w:t>
      </w:r>
      <w:r w:rsidRPr="00556106">
        <w:rPr>
          <w:rFonts w:ascii="Times New Roman" w:eastAsia="宋体" w:hAnsi="Times New Roman" w:cs="Times New Roman"/>
          <w:color w:val="FF0000"/>
        </w:rPr>
        <w:t xml:space="preserve"> </w:t>
      </w:r>
      <w:r w:rsidRPr="00556106">
        <w:rPr>
          <w:rFonts w:ascii="Times New Roman" w:eastAsia="宋体" w:hAnsi="Times New Roman" w:cs="Times New Roman"/>
        </w:rPr>
        <w:t xml:space="preserve">According to Liang et al. (2007), Chen et al. (2014) and National Railway Administration (2015), the average cost for road transport was about 0.5-0.6 Chinese yuan per ton-km (CNY/ton-km), and the average cost for rail and water transport were 0.15 CNY/ton-km and 0.04 CNY/ton-km before 2015. Thus the </w:t>
      </w:r>
      <m:oMath>
        <m:sSup>
          <m:sSupPr>
            <m:ctrlPr>
              <w:rPr>
                <w:rFonts w:ascii="Cambria Math" w:eastAsia="宋体" w:hAnsi="Cambria Math" w:cs="Times New Roman"/>
                <w:i/>
                <w:iCs/>
              </w:rPr>
            </m:ctrlPr>
          </m:sSupPr>
          <m:e>
            <m:r>
              <w:rPr>
                <w:rFonts w:ascii="Cambria Math" w:eastAsia="宋体" w:hAnsi="Cambria Math" w:cs="Times New Roman"/>
              </w:rPr>
              <m:t>RC</m:t>
            </m:r>
          </m:e>
          <m:sup>
            <m:r>
              <w:rPr>
                <w:rFonts w:ascii="Cambria Math" w:eastAsia="宋体" w:hAnsi="Cambria Math" w:cs="Times New Roman"/>
              </w:rPr>
              <m:t>RL</m:t>
            </m:r>
          </m:sup>
        </m:sSup>
      </m:oMath>
      <w:r w:rsidRPr="00556106">
        <w:rPr>
          <w:rFonts w:ascii="Times New Roman" w:eastAsia="宋体" w:hAnsi="Times New Roman" w:cs="Times New Roman"/>
          <w:iCs/>
        </w:rPr>
        <w:t xml:space="preserve"> and </w:t>
      </w:r>
      <m:oMath>
        <m:sSup>
          <m:sSupPr>
            <m:ctrlPr>
              <w:rPr>
                <w:rFonts w:ascii="Cambria Math" w:eastAsia="宋体" w:hAnsi="Cambria Math" w:cs="Times New Roman"/>
                <w:i/>
                <w:iCs/>
              </w:rPr>
            </m:ctrlPr>
          </m:sSupPr>
          <m:e>
            <m:r>
              <w:rPr>
                <w:rFonts w:ascii="Cambria Math" w:eastAsia="宋体" w:hAnsi="Cambria Math" w:cs="Times New Roman"/>
              </w:rPr>
              <m:t>RC</m:t>
            </m:r>
          </m:e>
          <m:sup>
            <m:r>
              <w:rPr>
                <w:rFonts w:ascii="Cambria Math" w:eastAsia="宋体" w:hAnsi="Cambria Math" w:cs="Times New Roman"/>
              </w:rPr>
              <m:t>WT</m:t>
            </m:r>
          </m:sup>
        </m:sSup>
      </m:oMath>
      <w:r w:rsidRPr="00556106">
        <w:rPr>
          <w:rFonts w:ascii="Times New Roman" w:eastAsia="宋体" w:hAnsi="Times New Roman" w:cs="Times New Roman"/>
          <w:iCs/>
        </w:rPr>
        <w:t xml:space="preserve"> were estimated as 0.25 and 0.10, respectively. </w:t>
      </w:r>
      <w:bookmarkStart w:id="4" w:name="_Hlk54654293"/>
      <m:oMath>
        <m:r>
          <w:rPr>
            <w:rFonts w:ascii="Cambria Math" w:eastAsia="宋体" w:hAnsi="Cambria Math" w:cs="Times New Roman"/>
          </w:rPr>
          <m:t>β</m:t>
        </m:r>
      </m:oMath>
      <w:bookmarkEnd w:id="4"/>
      <w:r w:rsidRPr="00556106">
        <w:rPr>
          <w:rFonts w:ascii="Times New Roman" w:eastAsia="宋体" w:hAnsi="Times New Roman" w:cs="Times New Roman"/>
        </w:rPr>
        <w:t xml:space="preserve"> is the parameter of distance impedance function; a higher </w:t>
      </w:r>
      <m:oMath>
        <m:r>
          <w:rPr>
            <w:rFonts w:ascii="Cambria Math" w:eastAsia="宋体" w:hAnsi="Cambria Math" w:cs="Times New Roman"/>
          </w:rPr>
          <m:t>β</m:t>
        </m:r>
      </m:oMath>
      <w:r w:rsidRPr="00556106">
        <w:rPr>
          <w:rFonts w:ascii="Times New Roman" w:eastAsia="宋体" w:hAnsi="Times New Roman" w:cs="Times New Roman"/>
        </w:rPr>
        <w:t xml:space="preserve"> would cause a lower average transport distance as it would reduce the preference for long-distance transport. </w:t>
      </w:r>
      <w:r w:rsidRPr="00556106">
        <w:rPr>
          <w:rFonts w:ascii="Times New Roman" w:eastAsia="宋体" w:hAnsi="Times New Roman" w:cs="Times New Roman"/>
          <w:iCs/>
        </w:rPr>
        <w:t xml:space="preserve">The TCs and </w:t>
      </w:r>
      <w:bookmarkStart w:id="5" w:name="_Hlk54048751"/>
      <w:bookmarkStart w:id="6" w:name="OLE_LINK18"/>
      <m:oMath>
        <m:r>
          <w:rPr>
            <w:rFonts w:ascii="Cambria Math" w:eastAsia="宋体" w:hAnsi="Cambria Math" w:cs="Times New Roman"/>
          </w:rPr>
          <m:t>β</m:t>
        </m:r>
      </m:oMath>
      <w:bookmarkEnd w:id="5"/>
      <w:bookmarkEnd w:id="6"/>
      <w:r w:rsidRPr="00556106">
        <w:rPr>
          <w:rFonts w:ascii="Times New Roman" w:eastAsia="宋体" w:hAnsi="Times New Roman" w:cs="Times New Roman"/>
        </w:rPr>
        <w:t xml:space="preserve"> would joint</w:t>
      </w:r>
      <w:r w:rsidRPr="00556106">
        <w:rPr>
          <w:rFonts w:ascii="Times New Roman" w:eastAsia="宋体" w:hAnsi="Times New Roman" w:cs="Times New Roman" w:hint="eastAsia"/>
        </w:rPr>
        <w:t>ly</w:t>
      </w:r>
      <w:r w:rsidRPr="00556106">
        <w:rPr>
          <w:rFonts w:ascii="Times New Roman" w:eastAsia="宋体" w:hAnsi="Times New Roman" w:cs="Times New Roman"/>
        </w:rPr>
        <w:t xml:space="preserve"> impact the average transport distance and market share of railway/waterway; however, the impacts of TCs on total ton-km of grain and the proportion of inter-provincial transport are quite limited. Results suggest that given any specific beta value, the percentage of grain </w:t>
      </w:r>
      <w:r w:rsidRPr="00556106">
        <w:rPr>
          <w:rFonts w:ascii="Times New Roman" w:eastAsia="宋体" w:hAnsi="Times New Roman" w:cs="Times New Roman" w:hint="eastAsia"/>
        </w:rPr>
        <w:t>transported</w:t>
      </w:r>
      <w:r w:rsidRPr="00556106">
        <w:rPr>
          <w:rFonts w:ascii="Times New Roman" w:eastAsia="宋体" w:hAnsi="Times New Roman" w:cs="Times New Roman"/>
        </w:rPr>
        <w:t xml:space="preserve"> by rail decreases and the average </w:t>
      </w:r>
      <w:r w:rsidRPr="00556106">
        <w:rPr>
          <w:rFonts w:ascii="Times New Roman" w:eastAsia="宋体" w:hAnsi="Times New Roman" w:cs="Times New Roman" w:hint="eastAsia"/>
        </w:rPr>
        <w:t>grain</w:t>
      </w:r>
      <w:r w:rsidRPr="00556106">
        <w:rPr>
          <w:rFonts w:ascii="Times New Roman" w:eastAsia="宋体" w:hAnsi="Times New Roman" w:cs="Times New Roman"/>
        </w:rPr>
        <w:t xml:space="preserve"> transport </w:t>
      </w:r>
      <w:r w:rsidRPr="00556106">
        <w:rPr>
          <w:rFonts w:ascii="Times New Roman" w:eastAsia="宋体" w:hAnsi="Times New Roman" w:cs="Times New Roman" w:hint="eastAsia"/>
        </w:rPr>
        <w:t>distance</w:t>
      </w:r>
      <w:r w:rsidRPr="00556106">
        <w:rPr>
          <w:rFonts w:ascii="Times New Roman" w:eastAsia="宋体" w:hAnsi="Times New Roman" w:cs="Times New Roman"/>
        </w:rPr>
        <w:t xml:space="preserve"> by rail increases with increasing TC. Higher TCs discourage the rail transport of grain, especially short-distance rail transport, thus leading to lower percentages and higher average distances of grain transport by rail</w:t>
      </w:r>
      <w:r>
        <w:rPr>
          <w:rFonts w:ascii="Times New Roman" w:eastAsia="宋体" w:hAnsi="Times New Roman" w:cs="Times New Roman"/>
        </w:rPr>
        <w:t xml:space="preserve"> (F</w:t>
      </w:r>
      <w:r>
        <w:rPr>
          <w:rFonts w:ascii="Times New Roman" w:eastAsia="宋体" w:hAnsi="Times New Roman" w:cs="Times New Roman" w:hint="eastAsia"/>
          <w:lang w:eastAsia="zh-CN"/>
        </w:rPr>
        <w:t>ig</w:t>
      </w:r>
      <w:r>
        <w:rPr>
          <w:rFonts w:ascii="Times New Roman" w:eastAsia="宋体" w:hAnsi="Times New Roman" w:cs="Times New Roman"/>
        </w:rPr>
        <w:t xml:space="preserve"> S1)</w:t>
      </w:r>
      <w:r w:rsidRPr="00556106">
        <w:rPr>
          <w:rFonts w:ascii="Times New Roman" w:eastAsia="宋体" w:hAnsi="Times New Roman" w:cs="Times New Roman"/>
        </w:rPr>
        <w:t xml:space="preserve">.  </w:t>
      </w:r>
    </w:p>
    <w:tbl>
      <w:tblPr>
        <w:tblStyle w:val="TableGrid3"/>
        <w:tblW w:w="8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476"/>
      </w:tblGrid>
      <w:tr w:rsidR="008865EF" w:rsidRPr="00556106" w:rsidTr="00E460E9">
        <w:trPr>
          <w:trHeight w:val="2694"/>
          <w:jc w:val="center"/>
        </w:trPr>
        <w:tc>
          <w:tcPr>
            <w:tcW w:w="4200" w:type="dxa"/>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noProof/>
                <w:lang w:eastAsia="zh-CN"/>
              </w:rPr>
              <w:drawing>
                <wp:inline distT="0" distB="0" distL="0" distR="0" wp14:anchorId="3BC84B0C" wp14:editId="0DF3ED08">
                  <wp:extent cx="2809875" cy="1723667"/>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7996" cy="1747052"/>
                          </a:xfrm>
                          <a:prstGeom prst="rect">
                            <a:avLst/>
                          </a:prstGeom>
                          <a:noFill/>
                        </pic:spPr>
                      </pic:pic>
                    </a:graphicData>
                  </a:graphic>
                </wp:inline>
              </w:drawing>
            </w:r>
          </w:p>
        </w:tc>
        <w:tc>
          <w:tcPr>
            <w:tcW w:w="4200" w:type="dxa"/>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noProof/>
                <w:lang w:eastAsia="zh-CN"/>
              </w:rPr>
              <w:drawing>
                <wp:inline distT="0" distB="0" distL="0" distR="0" wp14:anchorId="61D909A5" wp14:editId="5E53F28E">
                  <wp:extent cx="2758982" cy="171450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6964" cy="1725674"/>
                          </a:xfrm>
                          <a:prstGeom prst="rect">
                            <a:avLst/>
                          </a:prstGeom>
                          <a:noFill/>
                        </pic:spPr>
                      </pic:pic>
                    </a:graphicData>
                  </a:graphic>
                </wp:inline>
              </w:drawing>
            </w:r>
          </w:p>
        </w:tc>
      </w:tr>
      <w:tr w:rsidR="008865EF" w:rsidRPr="00556106" w:rsidTr="00E460E9">
        <w:trPr>
          <w:trHeight w:val="1344"/>
          <w:jc w:val="center"/>
        </w:trPr>
        <w:tc>
          <w:tcPr>
            <w:tcW w:w="4200" w:type="dxa"/>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noProof/>
                <w:lang w:eastAsia="zh-CN"/>
              </w:rPr>
              <w:drawing>
                <wp:inline distT="0" distB="0" distL="0" distR="0" wp14:anchorId="558D15D7" wp14:editId="208BB44C">
                  <wp:extent cx="2800350" cy="1685925"/>
                  <wp:effectExtent l="0" t="0" r="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3211" cy="1693668"/>
                          </a:xfrm>
                          <a:prstGeom prst="rect">
                            <a:avLst/>
                          </a:prstGeom>
                          <a:noFill/>
                        </pic:spPr>
                      </pic:pic>
                    </a:graphicData>
                  </a:graphic>
                </wp:inline>
              </w:drawing>
            </w:r>
          </w:p>
        </w:tc>
        <w:tc>
          <w:tcPr>
            <w:tcW w:w="4200" w:type="dxa"/>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noProof/>
                <w:lang w:eastAsia="zh-CN"/>
              </w:rPr>
              <w:drawing>
                <wp:inline distT="0" distB="0" distL="0" distR="0" wp14:anchorId="2A907D42" wp14:editId="042228EB">
                  <wp:extent cx="2759075" cy="1706739"/>
                  <wp:effectExtent l="0" t="0" r="3175"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4322" cy="1716171"/>
                          </a:xfrm>
                          <a:prstGeom prst="rect">
                            <a:avLst/>
                          </a:prstGeom>
                          <a:noFill/>
                        </pic:spPr>
                      </pic:pic>
                    </a:graphicData>
                  </a:graphic>
                </wp:inline>
              </w:drawing>
            </w:r>
          </w:p>
        </w:tc>
      </w:tr>
    </w:tbl>
    <w:p w:rsidR="008865EF" w:rsidRPr="00556106" w:rsidRDefault="008865EF" w:rsidP="008865EF">
      <w:pPr>
        <w:rPr>
          <w:rFonts w:ascii="Times New Roman" w:eastAsia="宋体" w:hAnsi="Times New Roman" w:cs="Times New Roman"/>
        </w:rPr>
      </w:pPr>
      <w:r w:rsidRPr="00556106">
        <w:rPr>
          <w:rFonts w:ascii="Times New Roman" w:eastAsia="宋体" w:hAnsi="Times New Roman" w:cs="Times New Roman"/>
        </w:rPr>
        <w:t xml:space="preserve">Figure </w:t>
      </w:r>
      <w:r>
        <w:rPr>
          <w:rFonts w:ascii="Times New Roman" w:eastAsia="宋体" w:hAnsi="Times New Roman" w:cs="Times New Roman"/>
        </w:rPr>
        <w:t>S1</w:t>
      </w:r>
      <w:r w:rsidRPr="00556106">
        <w:rPr>
          <w:rFonts w:ascii="Times New Roman" w:eastAsia="宋体" w:hAnsi="Times New Roman" w:cs="Times New Roman"/>
        </w:rPr>
        <w:t xml:space="preserve"> </w:t>
      </w:r>
      <w:r>
        <w:rPr>
          <w:rFonts w:ascii="Times New Roman" w:eastAsia="宋体" w:hAnsi="Times New Roman" w:cs="Times New Roman"/>
        </w:rPr>
        <w:t>a</w:t>
      </w:r>
      <w:r w:rsidRPr="00556106">
        <w:rPr>
          <w:rFonts w:ascii="Times New Roman" w:eastAsia="宋体" w:hAnsi="Times New Roman" w:cs="Times New Roman"/>
        </w:rPr>
        <w:t xml:space="preserve">) Change of total ton-km of grain </w:t>
      </w:r>
      <w:r>
        <w:rPr>
          <w:rFonts w:ascii="Times New Roman" w:eastAsia="宋体" w:hAnsi="Times New Roman" w:cs="Times New Roman"/>
        </w:rPr>
        <w:t>transport</w:t>
      </w:r>
      <w:r w:rsidRPr="00556106">
        <w:rPr>
          <w:rFonts w:ascii="Times New Roman" w:eastAsia="宋体" w:hAnsi="Times New Roman" w:cs="Times New Roman"/>
        </w:rPr>
        <w:t xml:space="preserve"> by </w:t>
      </w:r>
      <m:oMath>
        <m:sSup>
          <m:sSupPr>
            <m:ctrlPr>
              <w:rPr>
                <w:rFonts w:ascii="Cambria Math" w:eastAsia="宋体" w:hAnsi="Cambria Math" w:cs="Times New Roman"/>
                <w:i/>
                <w:iCs/>
              </w:rPr>
            </m:ctrlPr>
          </m:sSupPr>
          <m:e>
            <m:r>
              <w:rPr>
                <w:rFonts w:ascii="Cambria Math" w:eastAsia="宋体" w:hAnsi="Cambria Math" w:cs="Times New Roman"/>
              </w:rPr>
              <m:t>TC</m:t>
            </m:r>
          </m:e>
          <m:sup>
            <m:r>
              <w:rPr>
                <w:rFonts w:ascii="Cambria Math" w:eastAsia="宋体" w:hAnsi="Cambria Math" w:cs="Times New Roman"/>
              </w:rPr>
              <m:t>RL</m:t>
            </m:r>
          </m:sup>
        </m:sSup>
        <m:r>
          <w:rPr>
            <w:rFonts w:ascii="Cambria Math" w:eastAsia="宋体" w:hAnsi="Cambria Math" w:cs="Times New Roman"/>
          </w:rPr>
          <m:t xml:space="preserve"> </m:t>
        </m:r>
      </m:oMath>
      <w:r w:rsidRPr="00556106">
        <w:rPr>
          <w:rFonts w:ascii="Times New Roman" w:eastAsia="宋体" w:hAnsi="Times New Roman" w:cs="Times New Roman" w:hint="eastAsia"/>
          <w:iCs/>
        </w:rPr>
        <w:t>a</w:t>
      </w:r>
      <w:r w:rsidRPr="00556106">
        <w:rPr>
          <w:rFonts w:ascii="Times New Roman" w:eastAsia="宋体" w:hAnsi="Times New Roman" w:cs="Times New Roman"/>
          <w:iCs/>
        </w:rPr>
        <w:t>nd</w:t>
      </w:r>
      <w:r w:rsidRPr="00556106">
        <w:rPr>
          <w:rFonts w:ascii="Times New Roman" w:eastAsia="宋体" w:hAnsi="Times New Roman" w:cs="Times New Roman"/>
        </w:rPr>
        <w:t xml:space="preserve"> </w:t>
      </w:r>
      <m:oMath>
        <m:r>
          <w:rPr>
            <w:rFonts w:ascii="Cambria Math" w:eastAsia="宋体" w:hAnsi="Cambria Math" w:cs="Times New Roman"/>
          </w:rPr>
          <m:t>β</m:t>
        </m:r>
      </m:oMath>
      <w:r w:rsidRPr="00556106">
        <w:rPr>
          <w:rFonts w:ascii="Times New Roman" w:eastAsia="宋体" w:hAnsi="Times New Roman" w:cs="Times New Roman"/>
        </w:rPr>
        <w:t xml:space="preserve">, </w:t>
      </w:r>
      <w:r>
        <w:rPr>
          <w:rFonts w:ascii="Times New Roman" w:eastAsia="宋体" w:hAnsi="Times New Roman" w:cs="Times New Roman"/>
        </w:rPr>
        <w:t>b</w:t>
      </w:r>
      <w:r w:rsidRPr="00556106">
        <w:rPr>
          <w:rFonts w:ascii="Times New Roman" w:eastAsia="宋体" w:hAnsi="Times New Roman" w:cs="Times New Roman"/>
        </w:rPr>
        <w:t xml:space="preserve">) Change of proportion of inter-provincial flows by </w:t>
      </w:r>
      <m:oMath>
        <m:sSup>
          <m:sSupPr>
            <m:ctrlPr>
              <w:rPr>
                <w:rFonts w:ascii="Cambria Math" w:eastAsia="宋体" w:hAnsi="Cambria Math" w:cs="Times New Roman"/>
                <w:i/>
                <w:iCs/>
              </w:rPr>
            </m:ctrlPr>
          </m:sSupPr>
          <m:e>
            <m:r>
              <w:rPr>
                <w:rFonts w:ascii="Cambria Math" w:eastAsia="宋体" w:hAnsi="Cambria Math" w:cs="Times New Roman"/>
              </w:rPr>
              <m:t>TC</m:t>
            </m:r>
          </m:e>
          <m:sup>
            <m:r>
              <w:rPr>
                <w:rFonts w:ascii="Cambria Math" w:eastAsia="宋体" w:hAnsi="Cambria Math" w:cs="Times New Roman"/>
              </w:rPr>
              <m:t>RL</m:t>
            </m:r>
          </m:sup>
        </m:sSup>
        <m:r>
          <w:rPr>
            <w:rFonts w:ascii="Cambria Math" w:eastAsia="宋体" w:hAnsi="Cambria Math" w:cs="Times New Roman"/>
          </w:rPr>
          <m:t xml:space="preserve"> </m:t>
        </m:r>
      </m:oMath>
      <w:r w:rsidRPr="00556106">
        <w:rPr>
          <w:rFonts w:ascii="Times New Roman" w:eastAsia="宋体" w:hAnsi="Times New Roman" w:cs="Times New Roman" w:hint="eastAsia"/>
          <w:iCs/>
        </w:rPr>
        <w:t>a</w:t>
      </w:r>
      <w:r w:rsidRPr="00556106">
        <w:rPr>
          <w:rFonts w:ascii="Times New Roman" w:eastAsia="宋体" w:hAnsi="Times New Roman" w:cs="Times New Roman"/>
          <w:iCs/>
        </w:rPr>
        <w:t>nd</w:t>
      </w:r>
      <w:r w:rsidRPr="00556106">
        <w:rPr>
          <w:rFonts w:ascii="Times New Roman" w:eastAsia="宋体" w:hAnsi="Times New Roman" w:cs="Times New Roman"/>
        </w:rPr>
        <w:t xml:space="preserve"> </w:t>
      </w:r>
      <m:oMath>
        <m:r>
          <w:rPr>
            <w:rFonts w:ascii="Cambria Math" w:eastAsia="宋体" w:hAnsi="Cambria Math" w:cs="Times New Roman"/>
          </w:rPr>
          <m:t>β</m:t>
        </m:r>
      </m:oMath>
      <w:r w:rsidRPr="00556106">
        <w:rPr>
          <w:rFonts w:ascii="Times New Roman" w:eastAsia="宋体" w:hAnsi="Times New Roman" w:cs="Times New Roman"/>
        </w:rPr>
        <w:t xml:space="preserve">, c) Change of market share of railway in grain </w:t>
      </w:r>
      <w:r>
        <w:rPr>
          <w:rFonts w:ascii="Times New Roman" w:eastAsia="宋体" w:hAnsi="Times New Roman" w:cs="Times New Roman"/>
        </w:rPr>
        <w:t>transport</w:t>
      </w:r>
      <w:r w:rsidRPr="00556106">
        <w:rPr>
          <w:rFonts w:ascii="Times New Roman" w:eastAsia="宋体" w:hAnsi="Times New Roman" w:cs="Times New Roman"/>
        </w:rPr>
        <w:t xml:space="preserve"> by </w:t>
      </w:r>
      <m:oMath>
        <m:sSup>
          <m:sSupPr>
            <m:ctrlPr>
              <w:rPr>
                <w:rFonts w:ascii="Cambria Math" w:eastAsia="宋体" w:hAnsi="Cambria Math" w:cs="Times New Roman"/>
                <w:i/>
                <w:iCs/>
              </w:rPr>
            </m:ctrlPr>
          </m:sSupPr>
          <m:e>
            <m:r>
              <w:rPr>
                <w:rFonts w:ascii="Cambria Math" w:eastAsia="宋体" w:hAnsi="Cambria Math" w:cs="Times New Roman"/>
              </w:rPr>
              <m:t>TC</m:t>
            </m:r>
          </m:e>
          <m:sup>
            <m:r>
              <w:rPr>
                <w:rFonts w:ascii="Cambria Math" w:eastAsia="宋体" w:hAnsi="Cambria Math" w:cs="Times New Roman"/>
              </w:rPr>
              <m:t>RL</m:t>
            </m:r>
          </m:sup>
        </m:sSup>
      </m:oMath>
      <w:r w:rsidRPr="00556106">
        <w:rPr>
          <w:rFonts w:ascii="Times New Roman" w:eastAsia="宋体" w:hAnsi="Times New Roman" w:cs="Times New Roman" w:hint="eastAsia"/>
          <w:iCs/>
        </w:rPr>
        <w:t xml:space="preserve"> a</w:t>
      </w:r>
      <w:r w:rsidRPr="00556106">
        <w:rPr>
          <w:rFonts w:ascii="Times New Roman" w:eastAsia="宋体" w:hAnsi="Times New Roman" w:cs="Times New Roman"/>
          <w:iCs/>
        </w:rPr>
        <w:t>nd</w:t>
      </w:r>
      <w:r w:rsidRPr="00556106">
        <w:rPr>
          <w:rFonts w:ascii="Times New Roman" w:eastAsia="宋体" w:hAnsi="Times New Roman" w:cs="Times New Roman"/>
        </w:rPr>
        <w:t xml:space="preserve"> </w:t>
      </w:r>
      <m:oMath>
        <m:r>
          <w:rPr>
            <w:rFonts w:ascii="Cambria Math" w:eastAsia="宋体" w:hAnsi="Cambria Math" w:cs="Times New Roman"/>
          </w:rPr>
          <m:t>β</m:t>
        </m:r>
      </m:oMath>
      <w:r w:rsidRPr="00556106">
        <w:rPr>
          <w:rFonts w:ascii="Times New Roman" w:eastAsia="宋体" w:hAnsi="Times New Roman" w:cs="Times New Roman"/>
        </w:rPr>
        <w:t xml:space="preserve">, and d) Change of average distance of rail </w:t>
      </w:r>
      <w:r>
        <w:rPr>
          <w:rFonts w:ascii="Times New Roman" w:eastAsia="宋体" w:hAnsi="Times New Roman" w:cs="Times New Roman"/>
        </w:rPr>
        <w:t>transport</w:t>
      </w:r>
      <w:r w:rsidRPr="00556106">
        <w:rPr>
          <w:rFonts w:ascii="Times New Roman" w:eastAsia="宋体" w:hAnsi="Times New Roman" w:cs="Times New Roman"/>
        </w:rPr>
        <w:t xml:space="preserve"> by </w:t>
      </w:r>
      <m:oMath>
        <m:sSup>
          <m:sSupPr>
            <m:ctrlPr>
              <w:rPr>
                <w:rFonts w:ascii="Cambria Math" w:eastAsia="宋体" w:hAnsi="Cambria Math" w:cs="Times New Roman"/>
                <w:i/>
                <w:iCs/>
              </w:rPr>
            </m:ctrlPr>
          </m:sSupPr>
          <m:e>
            <m:r>
              <w:rPr>
                <w:rFonts w:ascii="Cambria Math" w:eastAsia="宋体" w:hAnsi="Cambria Math" w:cs="Times New Roman"/>
              </w:rPr>
              <m:t>TC</m:t>
            </m:r>
          </m:e>
          <m:sup>
            <m:r>
              <w:rPr>
                <w:rFonts w:ascii="Cambria Math" w:eastAsia="宋体" w:hAnsi="Cambria Math" w:cs="Times New Roman"/>
              </w:rPr>
              <m:t>RL</m:t>
            </m:r>
          </m:sup>
        </m:sSup>
      </m:oMath>
      <w:r w:rsidRPr="00556106">
        <w:rPr>
          <w:rFonts w:ascii="Times New Roman" w:eastAsia="宋体" w:hAnsi="Times New Roman" w:cs="Times New Roman" w:hint="eastAsia"/>
          <w:iCs/>
        </w:rPr>
        <w:t xml:space="preserve"> a</w:t>
      </w:r>
      <w:r w:rsidRPr="00556106">
        <w:rPr>
          <w:rFonts w:ascii="Times New Roman" w:eastAsia="宋体" w:hAnsi="Times New Roman" w:cs="Times New Roman"/>
          <w:iCs/>
        </w:rPr>
        <w:t>nd</w:t>
      </w:r>
      <w:r w:rsidRPr="00556106">
        <w:rPr>
          <w:rFonts w:ascii="Times New Roman" w:eastAsia="宋体" w:hAnsi="Times New Roman" w:cs="Times New Roman"/>
        </w:rPr>
        <w:t xml:space="preserve"> </w:t>
      </w:r>
      <m:oMath>
        <m:r>
          <w:rPr>
            <w:rFonts w:ascii="Cambria Math" w:eastAsia="宋体" w:hAnsi="Cambria Math" w:cs="Times New Roman"/>
          </w:rPr>
          <m:t>β</m:t>
        </m:r>
      </m:oMath>
      <w:r w:rsidRPr="00556106">
        <w:rPr>
          <w:rFonts w:ascii="Times New Roman" w:eastAsia="宋体" w:hAnsi="Times New Roman" w:cs="Times New Roman"/>
        </w:rPr>
        <w:t>.</w:t>
      </w:r>
    </w:p>
    <w:p w:rsidR="008865EF" w:rsidRPr="00556106" w:rsidRDefault="008865EF" w:rsidP="008865EF">
      <w:pPr>
        <w:jc w:val="center"/>
        <w:rPr>
          <w:rFonts w:ascii="Times New Roman" w:eastAsia="宋体" w:hAnsi="Times New Roman" w:cs="Times New Roman"/>
        </w:rPr>
      </w:pPr>
    </w:p>
    <w:p w:rsidR="008865EF" w:rsidRPr="00556106" w:rsidRDefault="008865EF" w:rsidP="008865EF">
      <w:pPr>
        <w:spacing w:after="240"/>
        <w:ind w:firstLineChars="100" w:firstLine="220"/>
        <w:jc w:val="both"/>
        <w:rPr>
          <w:rFonts w:ascii="Times New Roman" w:eastAsia="宋体" w:hAnsi="Times New Roman" w:cs="Times New Roman"/>
        </w:rPr>
      </w:pPr>
      <w:r w:rsidRPr="00556106">
        <w:rPr>
          <w:rFonts w:ascii="Times New Roman" w:eastAsia="宋体" w:hAnsi="Times New Roman" w:cs="Times New Roman"/>
        </w:rPr>
        <w:t xml:space="preserve">According to NBSC (2019) and National Development and Reform Commission (NDRC, 2017), the percentage of grain transport by rail dropped fast since 2009, although the capacity of Chinese railway has kept growing during the last decades. To catch the general trend, here we used the 5-year average value instead of </w:t>
      </w:r>
      <w:r w:rsidRPr="00556106">
        <w:rPr>
          <w:rFonts w:ascii="Times New Roman" w:eastAsia="宋体" w:hAnsi="Times New Roman" w:cs="Times New Roman" w:hint="eastAsia"/>
        </w:rPr>
        <w:t>the</w:t>
      </w:r>
      <w:r w:rsidRPr="00556106">
        <w:rPr>
          <w:rFonts w:ascii="Times New Roman" w:eastAsia="宋体" w:hAnsi="Times New Roman" w:cs="Times New Roman"/>
        </w:rPr>
        <w:t xml:space="preserve"> single observation in 2015 to calibrate the model; thus, the percentage of grain transported by rail was set as 13%, and the average distance by rail was set as 1800 km in the calibrating process. For waterway, 40% of inter-provincial </w:t>
      </w:r>
      <w:r>
        <w:rPr>
          <w:rFonts w:ascii="Times New Roman" w:eastAsia="宋体" w:hAnsi="Times New Roman" w:cs="Times New Roman"/>
        </w:rPr>
        <w:t>transport</w:t>
      </w:r>
      <w:r w:rsidRPr="00556106">
        <w:rPr>
          <w:rFonts w:ascii="Times New Roman" w:eastAsia="宋体" w:hAnsi="Times New Roman" w:cs="Times New Roman"/>
        </w:rPr>
        <w:t xml:space="preserve"> of grain were transported by inland or coastal waterway, which was adopted to calibrate </w:t>
      </w:r>
      <m:oMath>
        <m:sSup>
          <m:sSupPr>
            <m:ctrlPr>
              <w:rPr>
                <w:rFonts w:ascii="Cambria Math" w:eastAsia="宋体" w:hAnsi="Cambria Math" w:cs="Times New Roman"/>
                <w:i/>
                <w:iCs/>
              </w:rPr>
            </m:ctrlPr>
          </m:sSupPr>
          <m:e>
            <m:r>
              <w:rPr>
                <w:rFonts w:ascii="Cambria Math" w:eastAsia="宋体" w:hAnsi="Cambria Math" w:cs="Times New Roman"/>
              </w:rPr>
              <m:t>TC</m:t>
            </m:r>
          </m:e>
          <m:sup>
            <m:r>
              <w:rPr>
                <w:rFonts w:ascii="Cambria Math" w:eastAsia="宋体" w:hAnsi="Cambria Math" w:cs="Times New Roman"/>
              </w:rPr>
              <m:t>WT</m:t>
            </m:r>
          </m:sup>
        </m:sSup>
      </m:oMath>
      <w:r w:rsidRPr="00556106">
        <w:rPr>
          <w:rFonts w:ascii="Times New Roman" w:eastAsia="宋体" w:hAnsi="Times New Roman" w:cs="Times New Roman"/>
        </w:rPr>
        <w:t xml:space="preserve">. </w:t>
      </w:r>
    </w:p>
    <w:p w:rsidR="008865EF" w:rsidRPr="00556106" w:rsidRDefault="008865EF" w:rsidP="008865EF">
      <w:pPr>
        <w:spacing w:after="240"/>
        <w:ind w:firstLineChars="100" w:firstLine="220"/>
        <w:jc w:val="both"/>
        <w:rPr>
          <w:rFonts w:ascii="Times New Roman" w:eastAsia="宋体" w:hAnsi="Times New Roman" w:cs="Times New Roman"/>
        </w:rPr>
      </w:pPr>
      <w:r w:rsidRPr="00556106">
        <w:rPr>
          <w:rFonts w:ascii="Times New Roman" w:eastAsia="宋体" w:hAnsi="Times New Roman" w:cs="Times New Roman"/>
        </w:rPr>
        <w:t xml:space="preserve">In practice, we adopted the exhaustive searching approach to identify the best-fit </w:t>
      </w:r>
      <w:r w:rsidRPr="00556106">
        <w:rPr>
          <w:rFonts w:ascii="Times New Roman" w:eastAsia="宋体" w:hAnsi="Times New Roman" w:cs="Times New Roman"/>
          <w:i/>
        </w:rPr>
        <w:t>TCs</w:t>
      </w:r>
      <w:r w:rsidRPr="00556106">
        <w:rPr>
          <w:rFonts w:ascii="Times New Roman" w:eastAsia="宋体" w:hAnsi="Times New Roman" w:cs="Times New Roman"/>
        </w:rPr>
        <w:t xml:space="preserve"> and </w:t>
      </w:r>
      <m:oMath>
        <m:r>
          <w:rPr>
            <w:rFonts w:ascii="Cambria Math" w:eastAsia="宋体" w:hAnsi="Cambria Math" w:cs="Times New Roman"/>
          </w:rPr>
          <m:t>β</m:t>
        </m:r>
      </m:oMath>
      <w:r w:rsidRPr="00556106">
        <w:rPr>
          <w:rFonts w:ascii="Times New Roman" w:eastAsia="宋体" w:hAnsi="Times New Roman" w:cs="Times New Roman"/>
        </w:rPr>
        <w:t xml:space="preserve"> values. By enumerate all possible TC and </w:t>
      </w:r>
      <m:oMath>
        <m:r>
          <w:rPr>
            <w:rFonts w:ascii="Cambria Math" w:eastAsia="宋体" w:hAnsi="Cambria Math" w:cs="Times New Roman"/>
          </w:rPr>
          <m:t>β</m:t>
        </m:r>
      </m:oMath>
      <w:r w:rsidRPr="00556106">
        <w:rPr>
          <w:rFonts w:ascii="Times New Roman" w:eastAsia="宋体" w:hAnsi="Times New Roman" w:cs="Times New Roman"/>
        </w:rPr>
        <w:t xml:space="preserve"> values, we ran the model with different </w:t>
      </w:r>
      <w:r w:rsidRPr="00556106">
        <w:rPr>
          <w:rFonts w:ascii="Times New Roman" w:eastAsia="宋体" w:hAnsi="Times New Roman" w:cs="Times New Roman"/>
          <w:i/>
        </w:rPr>
        <w:t>TC-</w:t>
      </w:r>
      <m:oMath>
        <m:r>
          <w:rPr>
            <w:rFonts w:ascii="Cambria Math" w:eastAsia="宋体" w:hAnsi="Cambria Math" w:cs="Times New Roman"/>
          </w:rPr>
          <m:t xml:space="preserve"> β</m:t>
        </m:r>
      </m:oMath>
      <w:r w:rsidRPr="00556106">
        <w:rPr>
          <w:rFonts w:ascii="Times New Roman" w:eastAsia="宋体" w:hAnsi="Times New Roman" w:cs="Times New Roman"/>
        </w:rPr>
        <w:t xml:space="preserve"> combinations and </w:t>
      </w:r>
      <w:r w:rsidRPr="00556106">
        <w:rPr>
          <w:rFonts w:ascii="Times New Roman" w:eastAsia="宋体" w:hAnsi="Times New Roman" w:cs="Times New Roman"/>
        </w:rPr>
        <w:lastRenderedPageBreak/>
        <w:t xml:space="preserve">estimated the </w:t>
      </w:r>
      <w:r>
        <w:rPr>
          <w:rFonts w:ascii="Times New Roman" w:eastAsia="宋体" w:hAnsi="Times New Roman" w:cs="Times New Roman"/>
        </w:rPr>
        <w:t>"</w:t>
      </w:r>
      <w:r w:rsidRPr="00556106">
        <w:rPr>
          <w:rFonts w:ascii="Times New Roman" w:eastAsia="宋体" w:hAnsi="Times New Roman" w:cs="Times New Roman"/>
        </w:rPr>
        <w:t>percentage of grain by rail transport</w:t>
      </w:r>
      <w:r>
        <w:rPr>
          <w:rFonts w:ascii="Times New Roman" w:eastAsia="宋体" w:hAnsi="Times New Roman" w:cs="Times New Roman"/>
        </w:rPr>
        <w:t>"</w:t>
      </w:r>
      <w:r w:rsidRPr="00556106">
        <w:rPr>
          <w:rFonts w:ascii="Times New Roman" w:eastAsia="宋体" w:hAnsi="Times New Roman" w:cs="Times New Roman"/>
        </w:rPr>
        <w:t xml:space="preserve"> and the </w:t>
      </w:r>
      <w:r>
        <w:rPr>
          <w:rFonts w:ascii="Times New Roman" w:eastAsia="宋体" w:hAnsi="Times New Roman" w:cs="Times New Roman"/>
        </w:rPr>
        <w:t>"</w:t>
      </w:r>
      <w:r w:rsidRPr="00556106">
        <w:rPr>
          <w:rFonts w:ascii="Times New Roman" w:eastAsia="宋体" w:hAnsi="Times New Roman" w:cs="Times New Roman"/>
        </w:rPr>
        <w:t>average transport distance by rail</w:t>
      </w:r>
      <w:r>
        <w:rPr>
          <w:rFonts w:ascii="Times New Roman" w:eastAsia="宋体" w:hAnsi="Times New Roman" w:cs="Times New Roman"/>
        </w:rPr>
        <w:t>"</w:t>
      </w:r>
      <w:r w:rsidRPr="00556106">
        <w:rPr>
          <w:rFonts w:ascii="Times New Roman" w:eastAsia="宋体" w:hAnsi="Times New Roman" w:cs="Times New Roman"/>
        </w:rPr>
        <w:t xml:space="preserve"> based on different modelling results (Figure</w:t>
      </w:r>
      <w:r>
        <w:rPr>
          <w:rFonts w:ascii="Times New Roman" w:eastAsia="宋体" w:hAnsi="Times New Roman" w:cs="Times New Roman"/>
        </w:rPr>
        <w:t xml:space="preserve"> S1</w:t>
      </w:r>
      <w:r w:rsidRPr="00556106">
        <w:rPr>
          <w:rFonts w:ascii="Times New Roman" w:eastAsia="宋体" w:hAnsi="Times New Roman" w:cs="Times New Roman"/>
        </w:rPr>
        <w:t xml:space="preserve">). By comparing the modelling results and the observed value from NBSC/NDRC, we obtained the best-fit </w:t>
      </w:r>
      <m:oMath>
        <m:sSup>
          <m:sSupPr>
            <m:ctrlPr>
              <w:rPr>
                <w:rFonts w:ascii="Cambria Math" w:eastAsia="宋体" w:hAnsi="Cambria Math" w:cs="Times New Roman"/>
                <w:i/>
                <w:iCs/>
              </w:rPr>
            </m:ctrlPr>
          </m:sSupPr>
          <m:e>
            <m:r>
              <w:rPr>
                <w:rFonts w:ascii="Cambria Math" w:eastAsia="宋体" w:hAnsi="Cambria Math" w:cs="Times New Roman"/>
              </w:rPr>
              <m:t>TC</m:t>
            </m:r>
          </m:e>
          <m:sup>
            <m:r>
              <w:rPr>
                <w:rFonts w:ascii="Cambria Math" w:eastAsia="宋体" w:hAnsi="Cambria Math" w:cs="Times New Roman"/>
              </w:rPr>
              <m:t>RL</m:t>
            </m:r>
          </m:sup>
        </m:sSup>
      </m:oMath>
      <w:r w:rsidRPr="00556106">
        <w:rPr>
          <w:rFonts w:ascii="Times New Roman" w:eastAsia="宋体" w:hAnsi="Times New Roman" w:cs="Times New Roman"/>
          <w:iCs/>
        </w:rPr>
        <w:t xml:space="preserve">, </w:t>
      </w:r>
      <m:oMath>
        <m:sSup>
          <m:sSupPr>
            <m:ctrlPr>
              <w:rPr>
                <w:rFonts w:ascii="Cambria Math" w:eastAsia="宋体" w:hAnsi="Cambria Math" w:cs="Times New Roman"/>
                <w:i/>
                <w:iCs/>
              </w:rPr>
            </m:ctrlPr>
          </m:sSupPr>
          <m:e>
            <m:r>
              <w:rPr>
                <w:rFonts w:ascii="Cambria Math" w:eastAsia="宋体" w:hAnsi="Cambria Math" w:cs="Times New Roman"/>
              </w:rPr>
              <m:t>TC</m:t>
            </m:r>
          </m:e>
          <m:sup>
            <m:r>
              <w:rPr>
                <w:rFonts w:ascii="Cambria Math" w:eastAsia="宋体" w:hAnsi="Cambria Math" w:cs="Times New Roman"/>
              </w:rPr>
              <m:t>WT</m:t>
            </m:r>
          </m:sup>
        </m:sSup>
      </m:oMath>
      <w:r w:rsidRPr="00556106">
        <w:rPr>
          <w:rFonts w:ascii="Times New Roman" w:eastAsia="宋体" w:hAnsi="Times New Roman" w:cs="Times New Roman"/>
          <w:iCs/>
        </w:rPr>
        <w:t xml:space="preserve">, which are 200km and 50km road distance equivalent, respectively, and the best-fit </w:t>
      </w:r>
      <m:oMath>
        <m:r>
          <w:rPr>
            <w:rFonts w:ascii="Cambria Math" w:eastAsia="宋体" w:hAnsi="Cambria Math" w:cs="Times New Roman"/>
          </w:rPr>
          <m:t>β</m:t>
        </m:r>
      </m:oMath>
      <w:r w:rsidRPr="00556106">
        <w:rPr>
          <w:rFonts w:ascii="Times New Roman" w:eastAsia="宋体" w:hAnsi="Times New Roman" w:cs="Times New Roman"/>
        </w:rPr>
        <w:t xml:space="preserve"> which is 0.07</w:t>
      </w:r>
      <w:r w:rsidRPr="00556106">
        <w:rPr>
          <w:rFonts w:ascii="Times New Roman" w:eastAsia="宋体" w:hAnsi="Times New Roman" w:cs="Times New Roman" w:hint="eastAsia"/>
        </w:rPr>
        <w:t>.</w:t>
      </w:r>
      <w:r w:rsidRPr="00556106">
        <w:rPr>
          <w:rFonts w:ascii="Times New Roman" w:eastAsia="宋体" w:hAnsi="Times New Roman" w:cs="Times New Roman"/>
        </w:rPr>
        <w:t xml:space="preserve"> We further obtained the scale of total inter-provincial flow and the market-share of the railway in the inter-provincial </w:t>
      </w:r>
      <w:r>
        <w:rPr>
          <w:rFonts w:ascii="Times New Roman" w:eastAsia="宋体" w:hAnsi="Times New Roman" w:cs="Times New Roman"/>
        </w:rPr>
        <w:t>transport</w:t>
      </w:r>
      <w:r w:rsidRPr="00556106">
        <w:rPr>
          <w:rFonts w:ascii="Times New Roman" w:eastAsia="宋体" w:hAnsi="Times New Roman" w:cs="Times New Roman"/>
        </w:rPr>
        <w:t xml:space="preserve"> of grain to validate the model. Table </w:t>
      </w:r>
      <w:r>
        <w:rPr>
          <w:rFonts w:ascii="Times New Roman" w:eastAsia="宋体" w:hAnsi="Times New Roman" w:cs="Times New Roman"/>
        </w:rPr>
        <w:t>S1</w:t>
      </w:r>
      <w:r w:rsidRPr="00556106">
        <w:rPr>
          <w:rFonts w:ascii="Times New Roman" w:eastAsia="宋体" w:hAnsi="Times New Roman" w:cs="Times New Roman"/>
        </w:rPr>
        <w:t xml:space="preserve"> shows the relevant statistics from NBSC/NDRC against the modelling results. The relatively small error indicates that the modelling results are acceptable for further analysis.</w:t>
      </w:r>
    </w:p>
    <w:p w:rsidR="008865EF" w:rsidRPr="00556106" w:rsidRDefault="008865EF" w:rsidP="008865EF">
      <w:pPr>
        <w:rPr>
          <w:rFonts w:ascii="Times New Roman" w:eastAsia="宋体" w:hAnsi="Times New Roman" w:cs="Times New Roman"/>
        </w:rPr>
      </w:pPr>
      <w:r w:rsidRPr="00556106">
        <w:rPr>
          <w:rFonts w:ascii="Times New Roman" w:eastAsia="宋体" w:hAnsi="Times New Roman" w:cs="Times New Roman"/>
        </w:rPr>
        <w:t xml:space="preserve">Table </w:t>
      </w:r>
      <w:r>
        <w:rPr>
          <w:rFonts w:ascii="Times New Roman" w:eastAsia="宋体" w:hAnsi="Times New Roman" w:cs="Times New Roman"/>
        </w:rPr>
        <w:t>S</w:t>
      </w:r>
      <w:r w:rsidRPr="00556106">
        <w:rPr>
          <w:rFonts w:ascii="Times New Roman" w:eastAsia="宋体" w:hAnsi="Times New Roman" w:cs="Times New Roman"/>
        </w:rPr>
        <w:t>1 Key metrics for observed and modelled values</w:t>
      </w:r>
      <w:r w:rsidRPr="00556106">
        <w:rPr>
          <w:rFonts w:ascii="Times New Roman" w:eastAsia="宋体" w:hAnsi="Times New Roman" w:cs="Times New Roman"/>
        </w:rPr>
        <w:fldChar w:fldCharType="begin"/>
      </w:r>
      <w:r w:rsidRPr="00556106">
        <w:rPr>
          <w:rFonts w:ascii="Times New Roman" w:eastAsia="宋体" w:hAnsi="Times New Roman" w:cs="Times New Roman"/>
        </w:rPr>
        <w:instrText xml:space="preserve"> LINK Excel.Sheet.12 "https://d.docs.live.net/d30849250316687c/Desktop/CalibrateRecord.xlsx" "Sheet5!R95C4:R100C7" \a \f 5 \h  \* MERGEFORMAT </w:instrText>
      </w:r>
      <w:r w:rsidRPr="00556106">
        <w:rPr>
          <w:rFonts w:ascii="Times New Roman" w:eastAsia="宋体" w:hAnsi="Times New Roman" w:cs="Times New Roman"/>
        </w:rPr>
        <w:fldChar w:fldCharType="separate"/>
      </w:r>
    </w:p>
    <w:tbl>
      <w:tblPr>
        <w:tblStyle w:val="TableGrid3"/>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1383"/>
        <w:gridCol w:w="1149"/>
        <w:gridCol w:w="1367"/>
      </w:tblGrid>
      <w:tr w:rsidR="008865EF" w:rsidRPr="00556106" w:rsidTr="00E460E9">
        <w:trPr>
          <w:trHeight w:val="294"/>
          <w:jc w:val="center"/>
        </w:trPr>
        <w:tc>
          <w:tcPr>
            <w:tcW w:w="4606" w:type="dxa"/>
            <w:tcBorders>
              <w:top w:val="single" w:sz="4" w:space="0" w:color="auto"/>
              <w:bottom w:val="single" w:sz="4" w:space="0" w:color="auto"/>
            </w:tcBorders>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Statistics for 2015</w:t>
            </w:r>
          </w:p>
        </w:tc>
        <w:tc>
          <w:tcPr>
            <w:tcW w:w="1383" w:type="dxa"/>
            <w:tcBorders>
              <w:top w:val="single" w:sz="4" w:space="0" w:color="auto"/>
              <w:bottom w:val="single" w:sz="4" w:space="0" w:color="auto"/>
            </w:tcBorders>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Observed</w:t>
            </w:r>
          </w:p>
        </w:tc>
        <w:tc>
          <w:tcPr>
            <w:tcW w:w="1149" w:type="dxa"/>
            <w:tcBorders>
              <w:top w:val="single" w:sz="4" w:space="0" w:color="auto"/>
              <w:bottom w:val="single" w:sz="4" w:space="0" w:color="auto"/>
            </w:tcBorders>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Modelled</w:t>
            </w:r>
          </w:p>
        </w:tc>
        <w:tc>
          <w:tcPr>
            <w:tcW w:w="1367" w:type="dxa"/>
            <w:tcBorders>
              <w:top w:val="single" w:sz="4" w:space="0" w:color="auto"/>
              <w:bottom w:val="single" w:sz="4" w:space="0" w:color="auto"/>
            </w:tcBorders>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Error</w:t>
            </w:r>
            <w:r w:rsidRPr="00556106">
              <w:rPr>
                <w:rFonts w:ascii="Times New Roman" w:eastAsia="宋体" w:hAnsi="Times New Roman" w:cs="Times New Roman"/>
              </w:rPr>
              <w:t>（</w:t>
            </w:r>
            <w:r w:rsidRPr="00556106">
              <w:rPr>
                <w:rFonts w:ascii="Times New Roman" w:eastAsia="宋体" w:hAnsi="Times New Roman" w:cs="Times New Roman"/>
              </w:rPr>
              <w:t>%</w:t>
            </w:r>
            <w:r w:rsidRPr="00556106">
              <w:rPr>
                <w:rFonts w:ascii="Times New Roman" w:eastAsia="宋体" w:hAnsi="Times New Roman" w:cs="Times New Roman"/>
              </w:rPr>
              <w:t>）</w:t>
            </w:r>
          </w:p>
        </w:tc>
      </w:tr>
      <w:tr w:rsidR="008865EF" w:rsidRPr="00556106" w:rsidTr="00E460E9">
        <w:trPr>
          <w:trHeight w:val="294"/>
          <w:jc w:val="center"/>
        </w:trPr>
        <w:tc>
          <w:tcPr>
            <w:tcW w:w="4606" w:type="dxa"/>
            <w:tcBorders>
              <w:top w:val="single" w:sz="4" w:space="0" w:color="auto"/>
            </w:tcBorders>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Inter-Provincial Flow of Grain</w:t>
            </w:r>
            <w:r w:rsidRPr="00556106">
              <w:rPr>
                <w:rFonts w:ascii="Times New Roman" w:eastAsia="宋体" w:hAnsi="Times New Roman" w:cs="Times New Roman"/>
              </w:rPr>
              <w:t>（</w:t>
            </w:r>
            <w:r w:rsidRPr="00556106">
              <w:rPr>
                <w:rFonts w:ascii="Times New Roman" w:eastAsia="宋体" w:hAnsi="Times New Roman" w:cs="Times New Roman"/>
              </w:rPr>
              <w:t>million ton</w:t>
            </w:r>
            <w:r w:rsidRPr="00556106">
              <w:rPr>
                <w:rFonts w:ascii="Times New Roman" w:eastAsia="宋体" w:hAnsi="Times New Roman" w:cs="Times New Roman"/>
              </w:rPr>
              <w:t>）</w:t>
            </w:r>
          </w:p>
        </w:tc>
        <w:tc>
          <w:tcPr>
            <w:tcW w:w="1383" w:type="dxa"/>
            <w:tcBorders>
              <w:top w:val="single" w:sz="4" w:space="0" w:color="auto"/>
            </w:tcBorders>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165.00</w:t>
            </w:r>
          </w:p>
        </w:tc>
        <w:tc>
          <w:tcPr>
            <w:tcW w:w="1149" w:type="dxa"/>
            <w:tcBorders>
              <w:top w:val="single" w:sz="4" w:space="0" w:color="auto"/>
            </w:tcBorders>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168.03</w:t>
            </w:r>
          </w:p>
        </w:tc>
        <w:tc>
          <w:tcPr>
            <w:tcW w:w="1367" w:type="dxa"/>
            <w:tcBorders>
              <w:top w:val="single" w:sz="4" w:space="0" w:color="auto"/>
            </w:tcBorders>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1.81</w:t>
            </w:r>
          </w:p>
        </w:tc>
      </w:tr>
      <w:tr w:rsidR="008865EF" w:rsidRPr="00556106" w:rsidTr="00E460E9">
        <w:trPr>
          <w:trHeight w:val="294"/>
          <w:jc w:val="center"/>
        </w:trPr>
        <w:tc>
          <w:tcPr>
            <w:tcW w:w="4606" w:type="dxa"/>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 Inter-Provincial Flow of Grain by Railway</w:t>
            </w:r>
          </w:p>
        </w:tc>
        <w:tc>
          <w:tcPr>
            <w:tcW w:w="1383"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50.00</w:t>
            </w:r>
          </w:p>
        </w:tc>
        <w:tc>
          <w:tcPr>
            <w:tcW w:w="1149"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51.68</w:t>
            </w:r>
          </w:p>
        </w:tc>
        <w:tc>
          <w:tcPr>
            <w:tcW w:w="1367"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3.36</w:t>
            </w:r>
          </w:p>
        </w:tc>
      </w:tr>
      <w:tr w:rsidR="008865EF" w:rsidRPr="00556106" w:rsidTr="00E460E9">
        <w:trPr>
          <w:trHeight w:val="294"/>
          <w:jc w:val="center"/>
        </w:trPr>
        <w:tc>
          <w:tcPr>
            <w:tcW w:w="4606" w:type="dxa"/>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 Inter-Provincial Flow of Grain by Waterway</w:t>
            </w:r>
          </w:p>
        </w:tc>
        <w:tc>
          <w:tcPr>
            <w:tcW w:w="1383"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40.00</w:t>
            </w:r>
          </w:p>
        </w:tc>
        <w:tc>
          <w:tcPr>
            <w:tcW w:w="1149"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40.13</w:t>
            </w:r>
          </w:p>
        </w:tc>
        <w:tc>
          <w:tcPr>
            <w:tcW w:w="1367"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0.32</w:t>
            </w:r>
          </w:p>
        </w:tc>
      </w:tr>
      <w:tr w:rsidR="008865EF" w:rsidRPr="00556106" w:rsidTr="00E460E9">
        <w:trPr>
          <w:trHeight w:val="294"/>
          <w:jc w:val="center"/>
        </w:trPr>
        <w:tc>
          <w:tcPr>
            <w:tcW w:w="4606" w:type="dxa"/>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 xml:space="preserve">Total Grain </w:t>
            </w:r>
            <w:r>
              <w:rPr>
                <w:rFonts w:ascii="Times New Roman" w:eastAsia="宋体" w:hAnsi="Times New Roman" w:cs="Times New Roman"/>
              </w:rPr>
              <w:t>Transport</w:t>
            </w:r>
            <w:r w:rsidRPr="00556106">
              <w:rPr>
                <w:rFonts w:ascii="Times New Roman" w:eastAsia="宋体" w:hAnsi="Times New Roman" w:cs="Times New Roman"/>
              </w:rPr>
              <w:t xml:space="preserve"> by Rail (million ton)</w:t>
            </w:r>
          </w:p>
        </w:tc>
        <w:tc>
          <w:tcPr>
            <w:tcW w:w="1383"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87.71</w:t>
            </w:r>
          </w:p>
        </w:tc>
        <w:tc>
          <w:tcPr>
            <w:tcW w:w="1149"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87.48</w:t>
            </w:r>
          </w:p>
        </w:tc>
        <w:tc>
          <w:tcPr>
            <w:tcW w:w="1367" w:type="dxa"/>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-0.26</w:t>
            </w:r>
          </w:p>
        </w:tc>
      </w:tr>
      <w:tr w:rsidR="008865EF" w:rsidRPr="00556106" w:rsidTr="00E460E9">
        <w:trPr>
          <w:trHeight w:val="294"/>
          <w:jc w:val="center"/>
        </w:trPr>
        <w:tc>
          <w:tcPr>
            <w:tcW w:w="4606" w:type="dxa"/>
            <w:tcBorders>
              <w:bottom w:val="single" w:sz="4" w:space="0" w:color="auto"/>
            </w:tcBorders>
            <w:noWrap/>
            <w:hideMark/>
          </w:tcPr>
          <w:p w:rsidR="008865EF" w:rsidRPr="00556106" w:rsidRDefault="008865EF" w:rsidP="00E460E9">
            <w:pPr>
              <w:spacing w:after="0"/>
              <w:rPr>
                <w:rFonts w:ascii="Times New Roman" w:eastAsia="宋体" w:hAnsi="Times New Roman" w:cs="Times New Roman"/>
              </w:rPr>
            </w:pPr>
            <w:r w:rsidRPr="00556106">
              <w:rPr>
                <w:rFonts w:ascii="Times New Roman" w:eastAsia="宋体" w:hAnsi="Times New Roman" w:cs="Times New Roman"/>
              </w:rPr>
              <w:t>Average Transport Distance by Rail (km)</w:t>
            </w:r>
          </w:p>
        </w:tc>
        <w:tc>
          <w:tcPr>
            <w:tcW w:w="1383" w:type="dxa"/>
            <w:tcBorders>
              <w:bottom w:val="single" w:sz="4" w:space="0" w:color="auto"/>
            </w:tcBorders>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1795.89</w:t>
            </w:r>
          </w:p>
        </w:tc>
        <w:tc>
          <w:tcPr>
            <w:tcW w:w="1149" w:type="dxa"/>
            <w:tcBorders>
              <w:bottom w:val="single" w:sz="4" w:space="0" w:color="auto"/>
            </w:tcBorders>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1972.17</w:t>
            </w:r>
          </w:p>
        </w:tc>
        <w:tc>
          <w:tcPr>
            <w:tcW w:w="1367" w:type="dxa"/>
            <w:tcBorders>
              <w:bottom w:val="single" w:sz="4" w:space="0" w:color="auto"/>
            </w:tcBorders>
            <w:noWrap/>
            <w:hideMark/>
          </w:tcPr>
          <w:p w:rsidR="008865EF" w:rsidRPr="00556106" w:rsidRDefault="008865EF" w:rsidP="00E460E9">
            <w:pPr>
              <w:spacing w:after="0"/>
              <w:jc w:val="right"/>
              <w:rPr>
                <w:rFonts w:ascii="Times New Roman" w:eastAsia="宋体" w:hAnsi="Times New Roman" w:cs="Times New Roman"/>
              </w:rPr>
            </w:pPr>
            <w:r w:rsidRPr="00556106">
              <w:rPr>
                <w:rFonts w:ascii="Times New Roman" w:eastAsia="宋体" w:hAnsi="Times New Roman" w:cs="Times New Roman"/>
              </w:rPr>
              <w:t>9.81</w:t>
            </w:r>
          </w:p>
        </w:tc>
      </w:tr>
    </w:tbl>
    <w:p w:rsidR="008865EF" w:rsidRDefault="008865EF" w:rsidP="008865EF">
      <w:pPr>
        <w:spacing w:after="240"/>
        <w:rPr>
          <w:rFonts w:ascii="Times New Roman" w:eastAsia="宋体" w:hAnsi="Times New Roman" w:cs="Times New Roman"/>
        </w:rPr>
      </w:pPr>
      <w:r w:rsidRPr="00556106">
        <w:rPr>
          <w:rFonts w:ascii="Times New Roman" w:eastAsia="宋体" w:hAnsi="Times New Roman" w:cs="Times New Roman"/>
        </w:rPr>
        <w:fldChar w:fldCharType="end"/>
      </w:r>
    </w:p>
    <w:p w:rsidR="008865EF" w:rsidRPr="00795944" w:rsidRDefault="008865EF" w:rsidP="008865EF">
      <w:pPr>
        <w:rPr>
          <w:rFonts w:ascii="Times New Roman" w:eastAsia="宋体" w:hAnsi="Times New Roman" w:cs="Times New Roman"/>
          <w:b/>
        </w:rPr>
      </w:pPr>
      <w:r w:rsidRPr="00795944">
        <w:rPr>
          <w:rFonts w:ascii="Times New Roman" w:eastAsia="宋体" w:hAnsi="Times New Roman" w:cs="Times New Roman"/>
          <w:b/>
        </w:rPr>
        <w:t>References</w:t>
      </w:r>
    </w:p>
    <w:p w:rsidR="008865EF" w:rsidRPr="00556106" w:rsidRDefault="008865EF" w:rsidP="008865EF">
      <w:pPr>
        <w:spacing w:afterLines="50" w:after="120"/>
        <w:ind w:leftChars="50" w:left="110"/>
        <w:rPr>
          <w:rFonts w:ascii="Times New Roman" w:eastAsia="宋体" w:hAnsi="Times New Roman" w:cs="Times New Roman"/>
        </w:rPr>
      </w:pPr>
      <w:r w:rsidRPr="00556106">
        <w:rPr>
          <w:rFonts w:ascii="Times New Roman" w:eastAsia="宋体" w:hAnsi="Times New Roman" w:cs="Times New Roman"/>
        </w:rPr>
        <w:t>Anselin, L. (1995). Local indicators of spatial association—LISA. Geographical analysis, 27(2), 93-115.</w:t>
      </w:r>
    </w:p>
    <w:p w:rsidR="008865EF" w:rsidRPr="00556106" w:rsidRDefault="008865EF" w:rsidP="008865EF">
      <w:pPr>
        <w:spacing w:afterLines="50" w:after="120"/>
        <w:ind w:leftChars="50" w:left="110"/>
        <w:rPr>
          <w:rFonts w:ascii="Times New Roman" w:eastAsia="宋体" w:hAnsi="Times New Roman" w:cs="Times New Roman"/>
        </w:rPr>
      </w:pPr>
      <w:r w:rsidRPr="00556106">
        <w:rPr>
          <w:rFonts w:ascii="Times New Roman" w:eastAsia="宋体" w:hAnsi="Times New Roman" w:cs="Times New Roman"/>
        </w:rPr>
        <w:t>Chen,Y., Yang, Y., Zhou. L. (2014) Discussion on Selection of Grain Logistic Modes in China, Railway Freight Transport 2014(11), 12-17, in Chinese</w:t>
      </w:r>
    </w:p>
    <w:p w:rsidR="008865EF" w:rsidRPr="00556106" w:rsidRDefault="008865EF" w:rsidP="008865EF">
      <w:pPr>
        <w:spacing w:afterLines="50" w:after="120"/>
        <w:ind w:leftChars="50" w:left="110"/>
        <w:rPr>
          <w:rFonts w:ascii="Times New Roman" w:eastAsia="宋体" w:hAnsi="Times New Roman" w:cs="Times New Roman"/>
        </w:rPr>
      </w:pPr>
      <w:r w:rsidRPr="00556106">
        <w:rPr>
          <w:rFonts w:ascii="Times New Roman" w:eastAsia="宋体" w:hAnsi="Times New Roman" w:cs="Times New Roman"/>
        </w:rPr>
        <w:t xml:space="preserve">Liang, S, Liu, X., Meng, Z., Bai, S. (2007) Comprehensive Grain </w:t>
      </w:r>
      <w:r>
        <w:rPr>
          <w:rFonts w:ascii="Times New Roman" w:eastAsia="宋体" w:hAnsi="Times New Roman" w:cs="Times New Roman"/>
        </w:rPr>
        <w:t>Transport</w:t>
      </w:r>
      <w:r w:rsidRPr="00556106">
        <w:rPr>
          <w:rFonts w:ascii="Times New Roman" w:eastAsia="宋体" w:hAnsi="Times New Roman" w:cs="Times New Roman"/>
        </w:rPr>
        <w:t xml:space="preserve"> Cost and Logistics Path Optimization in China, China Grain Economy 2007(4), 32-35, in Chinese</w:t>
      </w:r>
    </w:p>
    <w:p w:rsidR="008865EF" w:rsidRPr="00556106" w:rsidRDefault="008865EF" w:rsidP="008865EF">
      <w:pPr>
        <w:spacing w:afterLines="50" w:after="120"/>
        <w:ind w:leftChars="50" w:left="110"/>
        <w:rPr>
          <w:rFonts w:ascii="Times New Roman" w:eastAsia="宋体" w:hAnsi="Times New Roman" w:cs="Times New Roman"/>
        </w:rPr>
      </w:pPr>
      <w:r w:rsidRPr="00556106">
        <w:rPr>
          <w:rFonts w:ascii="Times New Roman" w:eastAsia="宋体" w:hAnsi="Times New Roman" w:cs="Times New Roman"/>
        </w:rPr>
        <w:t>National Railway Administration (2015) National Development and Reform Commission on Adjusting Railway Freight Transport Prices Notice to further improve the price formation mechanism,</w:t>
      </w:r>
      <w:r w:rsidRPr="00556106">
        <w:rPr>
          <w:rFonts w:ascii="Calibri" w:eastAsia="宋体" w:hAnsi="Calibri" w:cs="Times New Roman" w:hint="eastAsia"/>
        </w:rPr>
        <w:t xml:space="preserve"> </w:t>
      </w:r>
      <w:r w:rsidRPr="00556106">
        <w:rPr>
          <w:rFonts w:ascii="Times New Roman" w:eastAsia="宋体" w:hAnsi="Times New Roman" w:cs="Times New Roman" w:hint="eastAsia"/>
        </w:rPr>
        <w:t>发改价格</w:t>
      </w:r>
      <w:r w:rsidRPr="00556106">
        <w:rPr>
          <w:rFonts w:ascii="Times New Roman" w:eastAsia="宋体" w:hAnsi="Times New Roman" w:cs="Times New Roman" w:hint="eastAsia"/>
        </w:rPr>
        <w:t>[2015]183</w:t>
      </w:r>
      <w:r w:rsidRPr="00556106">
        <w:rPr>
          <w:rFonts w:ascii="Times New Roman" w:eastAsia="宋体" w:hAnsi="Times New Roman" w:cs="Times New Roman" w:hint="eastAsia"/>
        </w:rPr>
        <w:t>号</w:t>
      </w:r>
      <w:r w:rsidRPr="00556106">
        <w:rPr>
          <w:rFonts w:ascii="Times New Roman" w:eastAsia="宋体" w:hAnsi="Times New Roman" w:cs="Times New Roman"/>
        </w:rPr>
        <w:t xml:space="preserve">, </w:t>
      </w:r>
      <w:hyperlink r:id="rId8" w:history="1">
        <w:r w:rsidRPr="00556106">
          <w:rPr>
            <w:rFonts w:ascii="Times New Roman" w:eastAsia="宋体" w:hAnsi="Times New Roman" w:cs="Times New Roman"/>
            <w:color w:val="0000FF"/>
            <w:u w:val="single"/>
          </w:rPr>
          <w:t>http://www.nra.gov.cn/jgzf/flfg/gfxwj/zt/other/201701/t20170105_33361.shtml</w:t>
        </w:r>
      </w:hyperlink>
      <w:r w:rsidRPr="00556106">
        <w:rPr>
          <w:rFonts w:ascii="Times New Roman" w:eastAsia="宋体" w:hAnsi="Times New Roman" w:cs="Times New Roman"/>
        </w:rPr>
        <w:t xml:space="preserve"> in Chinese</w:t>
      </w:r>
    </w:p>
    <w:p w:rsidR="008865EF" w:rsidRPr="00556106" w:rsidRDefault="008865EF" w:rsidP="008865EF">
      <w:pPr>
        <w:spacing w:afterLines="50" w:after="120"/>
        <w:ind w:leftChars="50" w:left="110"/>
        <w:rPr>
          <w:rFonts w:ascii="Times New Roman" w:eastAsia="宋体" w:hAnsi="Times New Roman" w:cs="Times New Roman"/>
        </w:rPr>
      </w:pPr>
      <w:r w:rsidRPr="00556106">
        <w:rPr>
          <w:rFonts w:ascii="Times New Roman" w:eastAsia="宋体" w:hAnsi="Times New Roman" w:cs="Times New Roman"/>
        </w:rPr>
        <w:t>Wang, L., Li, C., Ying, Q., Cheng, X., Wang, X., Li, X. &amp; Gong, P. (2012). China</w:t>
      </w:r>
      <w:r>
        <w:rPr>
          <w:rFonts w:ascii="Times New Roman" w:eastAsia="宋体" w:hAnsi="Times New Roman" w:cs="Times New Roman"/>
        </w:rPr>
        <w:t>'</w:t>
      </w:r>
      <w:r w:rsidRPr="00556106">
        <w:rPr>
          <w:rFonts w:ascii="Times New Roman" w:eastAsia="宋体" w:hAnsi="Times New Roman" w:cs="Times New Roman"/>
        </w:rPr>
        <w:t>s urban expansion from 1990 to 2010 determined with satellite remote sensing. Chinese Science Bulletin, 57(22), 2802-2812.</w:t>
      </w:r>
    </w:p>
    <w:p w:rsidR="008865EF" w:rsidRPr="00556106" w:rsidRDefault="008865EF" w:rsidP="008865EF">
      <w:pPr>
        <w:spacing w:afterLines="50" w:after="120"/>
        <w:ind w:leftChars="50" w:left="110"/>
        <w:rPr>
          <w:rFonts w:ascii="Times New Roman" w:eastAsia="宋体" w:hAnsi="Times New Roman" w:cs="Times New Roman"/>
        </w:rPr>
      </w:pPr>
      <w:r w:rsidRPr="00556106">
        <w:rPr>
          <w:rFonts w:ascii="Times New Roman" w:eastAsia="宋体" w:hAnsi="Times New Roman" w:cs="Times New Roman"/>
        </w:rPr>
        <w:t>Xu, X. and Lan, Y., 2017. Spatial and temporal patterns of carbon footprints of grain crops in China. Journal of Cleaner Production, 146, pp.218-227.</w:t>
      </w:r>
    </w:p>
    <w:p w:rsidR="008865EF" w:rsidRDefault="008865EF" w:rsidP="008865EF">
      <w:pPr>
        <w:spacing w:afterLines="50" w:after="120"/>
        <w:ind w:leftChars="50" w:left="110"/>
        <w:rPr>
          <w:rFonts w:ascii="Times New Roman" w:eastAsia="宋体" w:hAnsi="Times New Roman" w:cs="Times New Roman"/>
        </w:rPr>
      </w:pPr>
      <w:r w:rsidRPr="00556106">
        <w:rPr>
          <w:rFonts w:ascii="Times New Roman" w:eastAsia="宋体" w:hAnsi="Times New Roman" w:cs="Times New Roman"/>
        </w:rPr>
        <w:t>Yin, Fang, Sun, Zhanli, You, Liangzhi &amp; Müller, Daniel (2018) Increasing concentration of major crops in China from 1980 to 2011, Journal of Land Use Science, 13:5, 480-493, DOI: 10.1080/1747423X.2019.156783</w:t>
      </w:r>
    </w:p>
    <w:p w:rsidR="008865EF" w:rsidRDefault="008865EF" w:rsidP="008865EF">
      <w:pPr>
        <w:spacing w:afterLines="50" w:after="120"/>
        <w:ind w:leftChars="50" w:left="110"/>
        <w:rPr>
          <w:rFonts w:ascii="Times New Roman" w:hAnsi="Times New Roman" w:cs="Times New Roman"/>
        </w:rPr>
      </w:pPr>
      <w:r w:rsidRPr="00B75B9E">
        <w:rPr>
          <w:rFonts w:ascii="Times New Roman" w:hAnsi="Times New Roman" w:cs="Times New Roman"/>
        </w:rPr>
        <w:t>National Railway Administration (2015) National Development and Reform Commission on Adjusting Railway Freight Transport Prices Notice to further improve the price formation mechanism</w:t>
      </w:r>
      <w:r>
        <w:rPr>
          <w:rFonts w:ascii="Times New Roman" w:hAnsi="Times New Roman" w:cs="Times New Roman"/>
        </w:rPr>
        <w:t>,</w:t>
      </w:r>
      <w:r w:rsidRPr="001F7E16">
        <w:rPr>
          <w:rFonts w:hint="eastAsia"/>
        </w:rPr>
        <w:t xml:space="preserve"> </w:t>
      </w:r>
      <w:r w:rsidRPr="001F7E16">
        <w:rPr>
          <w:rFonts w:ascii="Times New Roman" w:hAnsi="Times New Roman" w:cs="Times New Roman" w:hint="eastAsia"/>
        </w:rPr>
        <w:t>发改价格</w:t>
      </w:r>
      <w:r w:rsidRPr="001F7E16">
        <w:rPr>
          <w:rFonts w:ascii="Times New Roman" w:hAnsi="Times New Roman" w:cs="Times New Roman" w:hint="eastAsia"/>
        </w:rPr>
        <w:t>[2015]183</w:t>
      </w:r>
      <w:r w:rsidRPr="001F7E16">
        <w:rPr>
          <w:rFonts w:ascii="Times New Roman" w:hAnsi="Times New Roman" w:cs="Times New Roman" w:hint="eastAsia"/>
        </w:rPr>
        <w:t>号</w:t>
      </w:r>
      <w:r w:rsidRPr="00B75B9E">
        <w:rPr>
          <w:rFonts w:ascii="Times New Roman" w:hAnsi="Times New Roman" w:cs="Times New Roman"/>
        </w:rPr>
        <w:t>,</w:t>
      </w:r>
      <w:r>
        <w:rPr>
          <w:rFonts w:ascii="Times New Roman" w:hAnsi="Times New Roman" w:cs="Times New Roman"/>
        </w:rPr>
        <w:t xml:space="preserve"> </w:t>
      </w:r>
      <w:hyperlink r:id="rId9" w:history="1">
        <w:r w:rsidRPr="00F37D66">
          <w:rPr>
            <w:rStyle w:val="a3"/>
            <w:rFonts w:ascii="Times New Roman" w:hAnsi="Times New Roman" w:cs="Times New Roman"/>
          </w:rPr>
          <w:t>http://www.nra.gov.cn/jgzf/flfg/gfxwj/zt/other/201701/t20170105_33361.shtml</w:t>
        </w:r>
      </w:hyperlink>
      <w:r w:rsidRPr="00B75B9E">
        <w:rPr>
          <w:rFonts w:ascii="Times New Roman" w:hAnsi="Times New Roman" w:cs="Times New Roman"/>
        </w:rPr>
        <w:t xml:space="preserve"> in Chinese</w:t>
      </w:r>
    </w:p>
    <w:p w:rsidR="008865EF" w:rsidRDefault="008865EF" w:rsidP="008865EF">
      <w:pPr>
        <w:spacing w:afterLines="50" w:after="120"/>
        <w:ind w:leftChars="50" w:left="110"/>
        <w:rPr>
          <w:rFonts w:ascii="Times New Roman" w:hAnsi="Times New Roman" w:cs="Times New Roman"/>
        </w:rPr>
      </w:pPr>
      <w:r>
        <w:rPr>
          <w:rFonts w:ascii="Times New Roman" w:hAnsi="Times New Roman" w:cs="Times New Roman" w:hint="eastAsia"/>
        </w:rPr>
        <w:t>National</w:t>
      </w:r>
      <w:r>
        <w:rPr>
          <w:rFonts w:ascii="Times New Roman" w:hAnsi="Times New Roman" w:cs="Times New Roman"/>
        </w:rPr>
        <w:t xml:space="preserve"> Development and Reform Commission (2017) "</w:t>
      </w:r>
      <w:r w:rsidRPr="001F7E16">
        <w:rPr>
          <w:rFonts w:ascii="Times New Roman" w:hAnsi="Times New Roman" w:cs="Times New Roman"/>
        </w:rPr>
        <w:t>13th Five-Year</w:t>
      </w:r>
      <w:r>
        <w:rPr>
          <w:rFonts w:ascii="Times New Roman" w:hAnsi="Times New Roman" w:cs="Times New Roman"/>
        </w:rPr>
        <w:t>"</w:t>
      </w:r>
      <w:r w:rsidRPr="001F7E16">
        <w:rPr>
          <w:rFonts w:ascii="Times New Roman" w:hAnsi="Times New Roman" w:cs="Times New Roman"/>
        </w:rPr>
        <w:t xml:space="preserve"> Development Plan for Grain Logistics Industry</w:t>
      </w:r>
      <w:r>
        <w:rPr>
          <w:rFonts w:ascii="Times New Roman" w:hAnsi="Times New Roman" w:cs="Times New Roman"/>
        </w:rPr>
        <w:t xml:space="preserve">, </w:t>
      </w:r>
      <w:r w:rsidRPr="001F7E16">
        <w:rPr>
          <w:rFonts w:ascii="Times New Roman" w:hAnsi="Times New Roman" w:cs="Times New Roman" w:hint="eastAsia"/>
        </w:rPr>
        <w:t>发改经贸</w:t>
      </w:r>
      <w:r>
        <w:rPr>
          <w:rFonts w:ascii="Times New Roman" w:hAnsi="Times New Roman" w:cs="Times New Roman"/>
        </w:rPr>
        <w:t>[</w:t>
      </w:r>
      <w:r w:rsidRPr="001F7E16">
        <w:rPr>
          <w:rFonts w:ascii="Times New Roman" w:hAnsi="Times New Roman" w:cs="Times New Roman" w:hint="eastAsia"/>
        </w:rPr>
        <w:t>2017</w:t>
      </w:r>
      <w:r>
        <w:rPr>
          <w:rFonts w:ascii="Times New Roman" w:hAnsi="Times New Roman" w:cs="Times New Roman"/>
        </w:rPr>
        <w:t>]4</w:t>
      </w:r>
      <w:r w:rsidRPr="001F7E16">
        <w:rPr>
          <w:rFonts w:ascii="Times New Roman" w:hAnsi="Times New Roman" w:cs="Times New Roman" w:hint="eastAsia"/>
        </w:rPr>
        <w:t>32</w:t>
      </w:r>
      <w:r w:rsidRPr="001F7E16">
        <w:rPr>
          <w:rFonts w:ascii="Times New Roman" w:hAnsi="Times New Roman" w:cs="Times New Roman" w:hint="eastAsia"/>
        </w:rPr>
        <w:t>号</w:t>
      </w:r>
      <w:r>
        <w:rPr>
          <w:rFonts w:ascii="Times New Roman" w:hAnsi="Times New Roman" w:cs="Times New Roman" w:hint="eastAsia"/>
        </w:rPr>
        <w:t>,</w:t>
      </w:r>
      <w:r>
        <w:rPr>
          <w:rFonts w:ascii="Times New Roman" w:hAnsi="Times New Roman" w:cs="Times New Roman"/>
        </w:rPr>
        <w:t xml:space="preserve"> </w:t>
      </w:r>
      <w:hyperlink r:id="rId10" w:history="1">
        <w:r w:rsidRPr="00F37D66">
          <w:rPr>
            <w:rStyle w:val="a3"/>
            <w:rFonts w:ascii="Times New Roman" w:hAnsi="Times New Roman" w:cs="Times New Roman"/>
          </w:rPr>
          <w:t>http://www.gov.cn/xinwen/2017-03/10/5176120/files/6d1e09e27af4429abb950b24f6693819.pdf</w:t>
        </w:r>
      </w:hyperlink>
      <w:r>
        <w:rPr>
          <w:rFonts w:ascii="Times New Roman" w:hAnsi="Times New Roman" w:cs="Times New Roman"/>
        </w:rPr>
        <w:t xml:space="preserve"> in Chinese</w:t>
      </w:r>
    </w:p>
    <w:p w:rsidR="008865EF" w:rsidRDefault="008865EF" w:rsidP="008865EF">
      <w:pPr>
        <w:spacing w:afterLines="50" w:after="120"/>
        <w:ind w:leftChars="50" w:left="110"/>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 xml:space="preserve">ational Bureau of Statistics of China (2020), China Statistics Database, </w:t>
      </w:r>
      <w:hyperlink r:id="rId11" w:history="1">
        <w:r w:rsidRPr="00F37D66">
          <w:rPr>
            <w:rStyle w:val="a3"/>
            <w:rFonts w:ascii="Times New Roman" w:hAnsi="Times New Roman" w:cs="Times New Roman"/>
          </w:rPr>
          <w:t>https://data.stats.gov.cn/english/easyquery.htm?cn=C01</w:t>
        </w:r>
      </w:hyperlink>
    </w:p>
    <w:p w:rsidR="00807C69" w:rsidRDefault="008865EF"/>
    <w:sectPr w:rsidR="00807C69" w:rsidSect="00087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jUxNDUzNjIwMzNS0lEKTi0uzszPAykwrAUAcfz2SCwAAAA="/>
  </w:docVars>
  <w:rsids>
    <w:rsidRoot w:val="008865EF"/>
    <w:rsid w:val="008865EF"/>
    <w:rsid w:val="00C5427B"/>
    <w:rsid w:val="00DB1940"/>
    <w:rsid w:val="00FB65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61D33-6A8B-447E-8928-90ABBCF4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5EF"/>
    <w:pPr>
      <w:spacing w:after="200" w:line="240"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65EF"/>
    <w:rPr>
      <w:color w:val="0563C1" w:themeColor="hyperlink"/>
      <w:u w:val="single"/>
    </w:rPr>
  </w:style>
  <w:style w:type="table" w:customStyle="1" w:styleId="TableGrid3">
    <w:name w:val="Table Grid3"/>
    <w:basedOn w:val="a1"/>
    <w:next w:val="a4"/>
    <w:uiPriority w:val="39"/>
    <w:rsid w:val="008865EF"/>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8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a.gov.cn/jgzf/flfg/gfxwj/zt/other/201701/t20170105_33361.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ata.stats.gov.cn/english/easyquery.htm?cn=C01" TargetMode="External"/><Relationship Id="rId5" Type="http://schemas.openxmlformats.org/officeDocument/2006/relationships/image" Target="media/image2.png"/><Relationship Id="rId10" Type="http://schemas.openxmlformats.org/officeDocument/2006/relationships/hyperlink" Target="http://www.gov.cn/xinwen/2017-03/10/5176120/files/6d1e09e27af4429abb950b24f6693819.pdf" TargetMode="External"/><Relationship Id="rId4" Type="http://schemas.openxmlformats.org/officeDocument/2006/relationships/image" Target="media/image1.png"/><Relationship Id="rId9" Type="http://schemas.openxmlformats.org/officeDocument/2006/relationships/hyperlink" Target="http://www.nra.gov.cn/jgzf/flfg/gfxwj/zt/other/201701/t20170105_33361.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5217</Characters>
  <Application>Microsoft Office Word</Application>
  <DocSecurity>0</DocSecurity>
  <Lines>43</Lines>
  <Paragraphs>12</Paragraphs>
  <ScaleCrop>false</ScaleCrop>
  <Company>Microsoft</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Chengchao Zuo</dc:creator>
  <cp:keywords/>
  <dc:description/>
  <cp:lastModifiedBy>Chengchao Zuo</cp:lastModifiedBy>
  <cp:revision>1</cp:revision>
  <dcterms:created xsi:type="dcterms:W3CDTF">2021-08-18T04:43:00Z</dcterms:created>
  <dcterms:modified xsi:type="dcterms:W3CDTF">2021-08-18T04:43:00Z</dcterms:modified>
</cp:coreProperties>
</file>