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6D" w:rsidRPr="00233B6D" w:rsidRDefault="00233B6D" w:rsidP="00233B6D">
      <w:pPr>
        <w:tabs>
          <w:tab w:val="left" w:pos="235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val="en-GB"/>
        </w:rPr>
      </w:pPr>
    </w:p>
    <w:p w:rsidR="00DE7294" w:rsidRDefault="00DE7294" w:rsidP="00233B6D">
      <w:pPr>
        <w:tabs>
          <w:tab w:val="left" w:pos="2350"/>
        </w:tabs>
        <w:spacing w:after="0" w:line="360" w:lineRule="auto"/>
        <w:jc w:val="center"/>
        <w:rPr>
          <w:rFonts w:eastAsia="Times New Roman" w:cstheme="minorHAnsi"/>
          <w:i/>
          <w:sz w:val="28"/>
          <w:szCs w:val="24"/>
          <w:lang w:val="en-GB"/>
        </w:rPr>
      </w:pPr>
    </w:p>
    <w:p w:rsidR="00DE7294" w:rsidRPr="006941D3" w:rsidRDefault="00DE7294" w:rsidP="00233B6D">
      <w:pPr>
        <w:tabs>
          <w:tab w:val="left" w:pos="235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en-GB"/>
        </w:rPr>
      </w:pPr>
      <w:bookmarkStart w:id="0" w:name="_GoBack"/>
    </w:p>
    <w:p w:rsidR="00233B6D" w:rsidRPr="006941D3" w:rsidRDefault="00233B6D" w:rsidP="00233B6D">
      <w:pPr>
        <w:tabs>
          <w:tab w:val="left" w:pos="235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en-GB"/>
        </w:rPr>
      </w:pPr>
      <w:r w:rsidRPr="006941D3">
        <w:rPr>
          <w:rFonts w:ascii="Times New Roman" w:eastAsia="Times New Roman" w:hAnsi="Times New Roman" w:cs="Times New Roman"/>
          <w:i/>
          <w:sz w:val="28"/>
          <w:szCs w:val="24"/>
          <w:lang w:val="en-GB"/>
        </w:rPr>
        <w:t>Supporting Information</w:t>
      </w:r>
    </w:p>
    <w:p w:rsidR="00DE7294" w:rsidRPr="006941D3" w:rsidRDefault="00DE7294" w:rsidP="00233B6D">
      <w:pPr>
        <w:tabs>
          <w:tab w:val="left" w:pos="2350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lang w:val="en-GB"/>
        </w:rPr>
      </w:pPr>
    </w:p>
    <w:p w:rsidR="005D63C6" w:rsidRPr="006941D3" w:rsidRDefault="005D63C6" w:rsidP="005D63C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lang w:val="en-GB"/>
        </w:rPr>
      </w:pPr>
      <w:r w:rsidRPr="006941D3">
        <w:rPr>
          <w:rFonts w:ascii="Times New Roman" w:eastAsia="Calibri" w:hAnsi="Times New Roman" w:cs="Times New Roman"/>
          <w:b/>
          <w:sz w:val="28"/>
          <w:lang w:val="en-GB"/>
        </w:rPr>
        <w:t xml:space="preserve">Plasmon-Induced Fluorescence Enhancement in </w:t>
      </w:r>
      <w:proofErr w:type="spellStart"/>
      <w:r w:rsidRPr="006941D3">
        <w:rPr>
          <w:rFonts w:ascii="Times New Roman" w:eastAsia="Calibri" w:hAnsi="Times New Roman" w:cs="Times New Roman"/>
          <w:b/>
          <w:sz w:val="28"/>
          <w:lang w:val="en-GB"/>
        </w:rPr>
        <w:t>Aminoporphyrin</w:t>
      </w:r>
      <w:proofErr w:type="spellEnd"/>
      <w:r w:rsidRPr="006941D3">
        <w:rPr>
          <w:rFonts w:ascii="Times New Roman" w:eastAsia="Calibri" w:hAnsi="Times New Roman" w:cs="Times New Roman"/>
          <w:b/>
          <w:sz w:val="28"/>
          <w:lang w:val="en-GB"/>
        </w:rPr>
        <w:t xml:space="preserve"> Thin Film Coupled with Gold Nanocubes Array</w:t>
      </w:r>
    </w:p>
    <w:p w:rsidR="005D63C6" w:rsidRPr="006941D3" w:rsidRDefault="005D63C6" w:rsidP="005D63C6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lang w:val="en-GB" w:eastAsia="en-GB"/>
        </w:rPr>
      </w:pPr>
    </w:p>
    <w:p w:rsidR="005D63C6" w:rsidRPr="006941D3" w:rsidRDefault="005D63C6" w:rsidP="005D63C6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vertAlign w:val="superscript"/>
          <w:lang w:eastAsia="en-GB"/>
        </w:rPr>
      </w:pPr>
      <w:r w:rsidRPr="006941D3">
        <w:rPr>
          <w:rFonts w:ascii="Times New Roman" w:hAnsi="Times New Roman" w:cs="Times New Roman"/>
          <w:noProof/>
          <w:sz w:val="24"/>
          <w:lang w:eastAsia="en-GB"/>
        </w:rPr>
        <w:t xml:space="preserve">Giuseppe Di Maio </w:t>
      </w:r>
      <w:r w:rsidRPr="006941D3">
        <w:rPr>
          <w:rFonts w:ascii="Times New Roman" w:hAnsi="Times New Roman" w:cs="Times New Roman"/>
          <w:noProof/>
          <w:sz w:val="24"/>
          <w:vertAlign w:val="superscript"/>
          <w:lang w:eastAsia="en-GB"/>
        </w:rPr>
        <w:t>a</w:t>
      </w:r>
      <w:r w:rsidRPr="006941D3">
        <w:rPr>
          <w:rFonts w:ascii="Times New Roman" w:hAnsi="Times New Roman" w:cs="Times New Roman"/>
          <w:noProof/>
          <w:sz w:val="24"/>
          <w:lang w:eastAsia="en-GB"/>
        </w:rPr>
        <w:t xml:space="preserve">, Caterina Damiano </w:t>
      </w:r>
      <w:r w:rsidRPr="006941D3">
        <w:rPr>
          <w:rFonts w:ascii="Times New Roman" w:hAnsi="Times New Roman" w:cs="Times New Roman"/>
          <w:noProof/>
          <w:sz w:val="24"/>
          <w:vertAlign w:val="superscript"/>
          <w:lang w:eastAsia="en-GB"/>
        </w:rPr>
        <w:t>c</w:t>
      </w:r>
      <w:r w:rsidRPr="006941D3">
        <w:rPr>
          <w:rFonts w:ascii="Times New Roman" w:hAnsi="Times New Roman" w:cs="Times New Roman"/>
          <w:noProof/>
          <w:sz w:val="24"/>
          <w:lang w:eastAsia="en-GB"/>
        </w:rPr>
        <w:t xml:space="preserve">, Emma Gallo </w:t>
      </w:r>
      <w:r w:rsidRPr="006941D3">
        <w:rPr>
          <w:rFonts w:ascii="Times New Roman" w:hAnsi="Times New Roman" w:cs="Times New Roman"/>
          <w:noProof/>
          <w:sz w:val="24"/>
          <w:vertAlign w:val="superscript"/>
          <w:lang w:eastAsia="en-GB"/>
        </w:rPr>
        <w:t>c</w:t>
      </w:r>
      <w:r w:rsidRPr="006941D3">
        <w:rPr>
          <w:rFonts w:ascii="Times New Roman" w:hAnsi="Times New Roman" w:cs="Times New Roman"/>
          <w:noProof/>
          <w:sz w:val="24"/>
          <w:lang w:eastAsia="en-GB"/>
        </w:rPr>
        <w:t xml:space="preserve">, and Massimo La Deda </w:t>
      </w:r>
      <w:r w:rsidRPr="006941D3">
        <w:rPr>
          <w:rFonts w:ascii="Times New Roman" w:hAnsi="Times New Roman" w:cs="Times New Roman"/>
          <w:noProof/>
          <w:sz w:val="24"/>
          <w:vertAlign w:val="superscript"/>
          <w:lang w:eastAsia="en-GB"/>
        </w:rPr>
        <w:t>*,a, b</w:t>
      </w:r>
    </w:p>
    <w:p w:rsidR="005D63C6" w:rsidRPr="006941D3" w:rsidRDefault="005D63C6" w:rsidP="005D63C6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vertAlign w:val="superscript"/>
          <w:lang w:eastAsia="en-GB"/>
        </w:rPr>
      </w:pPr>
    </w:p>
    <w:p w:rsidR="005D63C6" w:rsidRPr="006941D3" w:rsidRDefault="005D63C6" w:rsidP="005D63C6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lang w:eastAsia="en-GB"/>
        </w:rPr>
      </w:pPr>
    </w:p>
    <w:p w:rsidR="005D63C6" w:rsidRPr="006941D3" w:rsidRDefault="005D63C6" w:rsidP="005D63C6">
      <w:pPr>
        <w:spacing w:after="0" w:line="360" w:lineRule="auto"/>
        <w:rPr>
          <w:rFonts w:ascii="Times New Roman" w:hAnsi="Times New Roman" w:cs="Times New Roman"/>
          <w:i/>
          <w:noProof/>
          <w:lang w:val="en-GB" w:eastAsia="en-GB"/>
        </w:rPr>
      </w:pPr>
      <w:r w:rsidRPr="006941D3">
        <w:rPr>
          <w:rFonts w:ascii="Times New Roman" w:hAnsi="Times New Roman" w:cs="Times New Roman"/>
          <w:i/>
          <w:noProof/>
          <w:vertAlign w:val="superscript"/>
          <w:lang w:val="en-GB" w:eastAsia="en-GB"/>
        </w:rPr>
        <w:t>a</w:t>
      </w:r>
      <w:r w:rsidRPr="006941D3">
        <w:rPr>
          <w:rFonts w:ascii="Times New Roman" w:hAnsi="Times New Roman" w:cs="Times New Roman"/>
          <w:i/>
          <w:noProof/>
          <w:lang w:val="en-GB" w:eastAsia="en-GB"/>
        </w:rPr>
        <w:t xml:space="preserve"> Department of Chemistry and Chemical Technology, University of Calabria, Rende (CS), Italy.</w:t>
      </w:r>
    </w:p>
    <w:p w:rsidR="005D63C6" w:rsidRPr="006941D3" w:rsidRDefault="005D63C6" w:rsidP="005D63C6">
      <w:pPr>
        <w:spacing w:after="0" w:line="360" w:lineRule="auto"/>
        <w:rPr>
          <w:rFonts w:ascii="Times New Roman" w:hAnsi="Times New Roman" w:cs="Times New Roman"/>
          <w:i/>
          <w:noProof/>
          <w:lang w:eastAsia="en-GB"/>
        </w:rPr>
      </w:pPr>
      <w:r w:rsidRPr="006941D3">
        <w:rPr>
          <w:rFonts w:ascii="Times New Roman" w:hAnsi="Times New Roman" w:cs="Times New Roman"/>
          <w:i/>
          <w:noProof/>
          <w:lang w:val="en-GB" w:eastAsia="en-GB"/>
        </w:rPr>
        <w:t xml:space="preserve">  </w:t>
      </w:r>
      <w:r w:rsidRPr="006941D3">
        <w:rPr>
          <w:rFonts w:ascii="Times New Roman" w:hAnsi="Times New Roman" w:cs="Times New Roman"/>
          <w:i/>
          <w:noProof/>
          <w:lang w:eastAsia="en-GB"/>
        </w:rPr>
        <w:t>E-mail: massimo.ladeda@unical.it</w:t>
      </w:r>
    </w:p>
    <w:p w:rsidR="005D63C6" w:rsidRPr="006941D3" w:rsidRDefault="005D63C6" w:rsidP="005D63C6">
      <w:pPr>
        <w:spacing w:after="0" w:line="360" w:lineRule="auto"/>
        <w:rPr>
          <w:rFonts w:ascii="Times New Roman" w:hAnsi="Times New Roman" w:cs="Times New Roman"/>
          <w:i/>
          <w:noProof/>
          <w:lang w:eastAsia="en-GB"/>
        </w:rPr>
      </w:pPr>
      <w:r w:rsidRPr="006941D3">
        <w:rPr>
          <w:rFonts w:ascii="Times New Roman" w:hAnsi="Times New Roman" w:cs="Times New Roman"/>
          <w:i/>
          <w:noProof/>
          <w:vertAlign w:val="superscript"/>
          <w:lang w:eastAsia="en-GB"/>
        </w:rPr>
        <w:t>b</w:t>
      </w:r>
      <w:r w:rsidRPr="006941D3">
        <w:rPr>
          <w:rFonts w:ascii="Times New Roman" w:hAnsi="Times New Roman" w:cs="Times New Roman"/>
          <w:i/>
          <w:noProof/>
          <w:lang w:eastAsia="en-GB"/>
        </w:rPr>
        <w:t xml:space="preserve"> Consiglio Nazionale delle Ricerche - Istituto di Nanotecnologia CNR-Nanotec, Rende (CS), Italy.</w:t>
      </w:r>
    </w:p>
    <w:p w:rsidR="005D63C6" w:rsidRPr="006941D3" w:rsidRDefault="005D63C6" w:rsidP="005D63C6">
      <w:pPr>
        <w:spacing w:after="0" w:line="360" w:lineRule="auto"/>
        <w:rPr>
          <w:rFonts w:ascii="Times New Roman" w:hAnsi="Times New Roman" w:cs="Times New Roman"/>
          <w:i/>
          <w:noProof/>
          <w:lang w:val="en-GB" w:eastAsia="en-GB"/>
        </w:rPr>
      </w:pPr>
      <w:r w:rsidRPr="006941D3">
        <w:rPr>
          <w:rFonts w:ascii="Times New Roman" w:hAnsi="Times New Roman" w:cs="Times New Roman"/>
          <w:i/>
          <w:noProof/>
          <w:vertAlign w:val="superscript"/>
          <w:lang w:val="en-GB" w:eastAsia="en-GB"/>
        </w:rPr>
        <w:t>c</w:t>
      </w:r>
      <w:r w:rsidRPr="006941D3">
        <w:rPr>
          <w:rFonts w:ascii="Times New Roman" w:hAnsi="Times New Roman" w:cs="Times New Roman"/>
          <w:i/>
          <w:noProof/>
          <w:lang w:val="en-GB" w:eastAsia="en-GB"/>
        </w:rPr>
        <w:t xml:space="preserve"> Department of Chemistry, University of Milan, Via Golgi 19, I-20133, Milan, Italy</w:t>
      </w:r>
    </w:p>
    <w:p w:rsidR="00233B6D" w:rsidRPr="006941D3" w:rsidRDefault="00233B6D" w:rsidP="00233B6D">
      <w:pPr>
        <w:tabs>
          <w:tab w:val="left" w:pos="235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val="en-GB"/>
        </w:rPr>
      </w:pPr>
    </w:p>
    <w:p w:rsidR="007F2752" w:rsidRPr="006941D3" w:rsidRDefault="007F2752" w:rsidP="00233B6D">
      <w:pPr>
        <w:tabs>
          <w:tab w:val="left" w:pos="235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val="en-GB"/>
        </w:rPr>
      </w:pPr>
    </w:p>
    <w:p w:rsidR="007F2752" w:rsidRPr="006941D3" w:rsidRDefault="007F2752" w:rsidP="00233B6D">
      <w:pPr>
        <w:tabs>
          <w:tab w:val="left" w:pos="2350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val="en-GB"/>
        </w:rPr>
      </w:pPr>
    </w:p>
    <w:p w:rsidR="00233B6D" w:rsidRPr="006941D3" w:rsidRDefault="00233B6D" w:rsidP="00373EB7">
      <w:pPr>
        <w:pStyle w:val="Paragrafoelenco"/>
        <w:numPr>
          <w:ilvl w:val="0"/>
          <w:numId w:val="4"/>
        </w:numPr>
        <w:tabs>
          <w:tab w:val="left" w:pos="2350"/>
        </w:tabs>
        <w:spacing w:after="240"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GB"/>
        </w:rPr>
      </w:pPr>
      <w:r w:rsidRPr="006941D3">
        <w:rPr>
          <w:rFonts w:ascii="Times New Roman" w:eastAsia="Times New Roman" w:hAnsi="Times New Roman" w:cs="Times New Roman"/>
          <w:b/>
          <w:sz w:val="24"/>
          <w:szCs w:val="20"/>
          <w:lang w:val="en-GB"/>
        </w:rPr>
        <w:t>Materials and methods</w:t>
      </w:r>
    </w:p>
    <w:p w:rsidR="00233B6D" w:rsidRPr="006941D3" w:rsidRDefault="00233B6D" w:rsidP="00233B6D">
      <w:pPr>
        <w:tabs>
          <w:tab w:val="left" w:pos="8647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</w:pPr>
      <w:r w:rsidRPr="006941D3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All chemicals </w:t>
      </w:r>
      <w:proofErr w:type="gramStart"/>
      <w:r w:rsidRPr="006941D3">
        <w:rPr>
          <w:rFonts w:ascii="Times New Roman" w:eastAsia="Times New Roman" w:hAnsi="Times New Roman" w:cs="Times New Roman"/>
          <w:sz w:val="24"/>
          <w:szCs w:val="20"/>
          <w:lang w:val="en-GB"/>
        </w:rPr>
        <w:t>were purchased from Sigma-Aldrich and used as received, without further purification</w:t>
      </w:r>
      <w:proofErr w:type="gramEnd"/>
      <w:r w:rsidRPr="006941D3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. </w:t>
      </w:r>
      <w:proofErr w:type="spellStart"/>
      <w:r w:rsidRPr="006941D3">
        <w:rPr>
          <w:rFonts w:ascii="Times New Roman" w:eastAsia="CIDFont+F1" w:hAnsi="Times New Roman" w:cs="Times New Roman"/>
          <w:sz w:val="24"/>
          <w:szCs w:val="20"/>
          <w:lang w:val="en-GB"/>
        </w:rPr>
        <w:t>Milli</w:t>
      </w:r>
      <w:proofErr w:type="spellEnd"/>
      <w:r w:rsidRPr="006941D3">
        <w:rPr>
          <w:rFonts w:ascii="Times New Roman" w:eastAsia="CIDFont+F1" w:hAnsi="Times New Roman" w:cs="Times New Roman"/>
          <w:sz w:val="24"/>
          <w:szCs w:val="20"/>
          <w:lang w:val="en-GB"/>
        </w:rPr>
        <w:t>-Q water (resistivity 18.2 M</w:t>
      </w:r>
      <w:r w:rsidRPr="006941D3">
        <w:rPr>
          <w:rFonts w:ascii="Times New Roman" w:eastAsia="CIDFont+F1" w:hAnsi="Times New Roman" w:cs="Times New Roman"/>
          <w:sz w:val="24"/>
          <w:szCs w:val="20"/>
        </w:rPr>
        <w:t>Ω</w:t>
      </w:r>
      <w:r w:rsidRPr="006941D3">
        <w:rPr>
          <w:rFonts w:ascii="Times New Roman" w:eastAsia="CIDFont+F1" w:hAnsi="Times New Roman" w:cs="Times New Roman"/>
          <w:sz w:val="24"/>
          <w:szCs w:val="20"/>
          <w:lang w:val="en-GB"/>
        </w:rPr>
        <w:t>·cm at 25 °C) was used.</w:t>
      </w:r>
      <w:r w:rsidRPr="006941D3">
        <w:rPr>
          <w:rFonts w:ascii="Times New Roman" w:eastAsia="Times New Roman" w:hAnsi="Times New Roman" w:cs="Times New Roman"/>
          <w:sz w:val="24"/>
          <w:szCs w:val="20"/>
          <w:lang w:val="en-GB"/>
        </w:rPr>
        <w:t xml:space="preserve">  </w:t>
      </w:r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 xml:space="preserve">The glass slide used for this experiment (Carlo </w:t>
      </w:r>
      <w:proofErr w:type="spellStart"/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>Erba</w:t>
      </w:r>
      <w:proofErr w:type="spellEnd"/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>, 26 x 76 x 0.8 mm) was hand-cut to obtain a 1.5 x 2 cm</w:t>
      </w:r>
      <w:r w:rsidRPr="006941D3">
        <w:rPr>
          <w:rFonts w:ascii="Times New Roman" w:hAnsi="Times New Roman" w:cs="Times New Roman"/>
          <w:color w:val="000000" w:themeColor="text1"/>
          <w:sz w:val="24"/>
          <w:szCs w:val="20"/>
          <w:vertAlign w:val="superscript"/>
          <w:lang w:val="en-GB"/>
        </w:rPr>
        <w:t>2</w:t>
      </w:r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 xml:space="preserve"> surface. Before use, the glass slide </w:t>
      </w:r>
      <w:proofErr w:type="gramStart"/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>was washed with three different solvents, i.e. H</w:t>
      </w:r>
      <w:r w:rsidRPr="006941D3">
        <w:rPr>
          <w:rFonts w:ascii="Times New Roman" w:hAnsi="Times New Roman" w:cs="Times New Roman"/>
          <w:color w:val="000000" w:themeColor="text1"/>
          <w:sz w:val="24"/>
          <w:szCs w:val="20"/>
          <w:vertAlign w:val="subscript"/>
          <w:lang w:val="en-GB"/>
        </w:rPr>
        <w:t>2</w:t>
      </w:r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 xml:space="preserve">O, </w:t>
      </w:r>
      <w:proofErr w:type="spellStart"/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>EtOH</w:t>
      </w:r>
      <w:proofErr w:type="spellEnd"/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 xml:space="preserve">, and </w:t>
      </w:r>
      <w:r w:rsidRPr="006941D3">
        <w:rPr>
          <w:rFonts w:ascii="Times New Roman" w:hAnsi="Times New Roman" w:cs="Times New Roman"/>
          <w:color w:val="202124"/>
          <w:sz w:val="24"/>
          <w:szCs w:val="20"/>
          <w:shd w:val="clear" w:color="auto" w:fill="FFFFFF"/>
          <w:lang w:val="en-GB"/>
        </w:rPr>
        <w:t>C</w:t>
      </w:r>
      <w:r w:rsidRPr="006941D3">
        <w:rPr>
          <w:rFonts w:ascii="Times New Roman" w:hAnsi="Times New Roman" w:cs="Times New Roman"/>
          <w:color w:val="202124"/>
          <w:sz w:val="24"/>
          <w:szCs w:val="20"/>
          <w:shd w:val="clear" w:color="auto" w:fill="FFFFFF"/>
          <w:vertAlign w:val="subscript"/>
          <w:lang w:val="en-GB"/>
        </w:rPr>
        <w:t>3</w:t>
      </w:r>
      <w:r w:rsidRPr="006941D3">
        <w:rPr>
          <w:rFonts w:ascii="Times New Roman" w:hAnsi="Times New Roman" w:cs="Times New Roman"/>
          <w:color w:val="202124"/>
          <w:sz w:val="24"/>
          <w:szCs w:val="20"/>
          <w:shd w:val="clear" w:color="auto" w:fill="FFFFFF"/>
          <w:lang w:val="en-GB"/>
        </w:rPr>
        <w:t>H</w:t>
      </w:r>
      <w:r w:rsidRPr="006941D3">
        <w:rPr>
          <w:rFonts w:ascii="Times New Roman" w:hAnsi="Times New Roman" w:cs="Times New Roman"/>
          <w:color w:val="202124"/>
          <w:sz w:val="24"/>
          <w:szCs w:val="20"/>
          <w:shd w:val="clear" w:color="auto" w:fill="FFFFFF"/>
          <w:vertAlign w:val="subscript"/>
          <w:lang w:val="en-GB"/>
        </w:rPr>
        <w:t>6</w:t>
      </w:r>
      <w:r w:rsidRPr="006941D3">
        <w:rPr>
          <w:rFonts w:ascii="Times New Roman" w:hAnsi="Times New Roman" w:cs="Times New Roman"/>
          <w:color w:val="202124"/>
          <w:sz w:val="24"/>
          <w:szCs w:val="20"/>
          <w:shd w:val="clear" w:color="auto" w:fill="FFFFFF"/>
          <w:lang w:val="en-GB"/>
        </w:rPr>
        <w:t>O,</w:t>
      </w:r>
      <w:r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 xml:space="preserve"> in an ultr</w:t>
      </w:r>
      <w:r w:rsidR="00DE7294" w:rsidRPr="006941D3">
        <w:rPr>
          <w:rFonts w:ascii="Times New Roman" w:hAnsi="Times New Roman" w:cs="Times New Roman"/>
          <w:color w:val="000000" w:themeColor="text1"/>
          <w:sz w:val="24"/>
          <w:szCs w:val="20"/>
          <w:lang w:val="en-GB"/>
        </w:rPr>
        <w:t xml:space="preserve">asonic bath for 15 minutes each </w:t>
      </w:r>
      <w:r w:rsidR="00DE7294" w:rsidRPr="006941D3">
        <w:rPr>
          <w:rFonts w:ascii="Times New Roman" w:eastAsia="CIDFont+F1" w:hAnsi="Times New Roman" w:cs="Times New Roman"/>
          <w:sz w:val="24"/>
          <w:szCs w:val="20"/>
          <w:lang w:val="en-GB"/>
        </w:rPr>
        <w:t>and dried in the air</w:t>
      </w:r>
      <w:proofErr w:type="gramEnd"/>
      <w:r w:rsidR="00DE7294" w:rsidRPr="006941D3">
        <w:rPr>
          <w:rFonts w:ascii="Times New Roman" w:eastAsia="CIDFont+F1" w:hAnsi="Times New Roman" w:cs="Times New Roman"/>
          <w:sz w:val="24"/>
          <w:szCs w:val="20"/>
          <w:lang w:val="en-GB"/>
        </w:rPr>
        <w:t>.</w:t>
      </w:r>
    </w:p>
    <w:p w:rsidR="00DA02DC" w:rsidRPr="006941D3" w:rsidRDefault="00DA02DC">
      <w:pPr>
        <w:rPr>
          <w:rFonts w:ascii="Times New Roman" w:hAnsi="Times New Roman" w:cs="Times New Roman"/>
          <w:b/>
          <w:i/>
          <w:w w:val="108"/>
          <w:sz w:val="20"/>
          <w:szCs w:val="20"/>
          <w:lang w:val="en-GB"/>
        </w:rPr>
      </w:pPr>
    </w:p>
    <w:p w:rsidR="007F2752" w:rsidRPr="006941D3" w:rsidRDefault="007F2752">
      <w:pPr>
        <w:rPr>
          <w:rFonts w:ascii="Times New Roman" w:hAnsi="Times New Roman" w:cs="Times New Roman"/>
          <w:b/>
          <w:i/>
          <w:w w:val="108"/>
          <w:sz w:val="20"/>
          <w:szCs w:val="20"/>
          <w:lang w:val="en-GB"/>
        </w:rPr>
      </w:pPr>
    </w:p>
    <w:p w:rsidR="00DA02DC" w:rsidRPr="006941D3" w:rsidRDefault="008C5626" w:rsidP="00373EB7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b/>
          <w:w w:val="108"/>
          <w:sz w:val="24"/>
          <w:szCs w:val="24"/>
          <w:lang w:val="en-GB"/>
        </w:rPr>
      </w:pPr>
      <w:r w:rsidRPr="006941D3">
        <w:rPr>
          <w:rFonts w:ascii="Times New Roman" w:hAnsi="Times New Roman" w:cs="Times New Roman"/>
          <w:b/>
          <w:w w:val="108"/>
          <w:sz w:val="24"/>
          <w:szCs w:val="24"/>
          <w:lang w:val="en-GB"/>
        </w:rPr>
        <w:t>AuNC monolayer preparat</w:t>
      </w:r>
      <w:r w:rsidRPr="006941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i</w:t>
      </w:r>
      <w:r w:rsidRPr="006941D3">
        <w:rPr>
          <w:rFonts w:ascii="Times New Roman" w:hAnsi="Times New Roman" w:cs="Times New Roman"/>
          <w:b/>
          <w:w w:val="108"/>
          <w:sz w:val="24"/>
          <w:szCs w:val="24"/>
          <w:lang w:val="en-GB"/>
        </w:rPr>
        <w:t>on</w:t>
      </w:r>
      <w:r w:rsidR="005D63C6" w:rsidRPr="006941D3">
        <w:rPr>
          <w:rFonts w:ascii="Times New Roman" w:hAnsi="Times New Roman" w:cs="Times New Roman"/>
          <w:b/>
          <w:w w:val="108"/>
          <w:sz w:val="24"/>
          <w:szCs w:val="24"/>
          <w:lang w:val="en-GB"/>
        </w:rPr>
        <w:t>[1]</w:t>
      </w:r>
      <w:r w:rsidRPr="006941D3">
        <w:rPr>
          <w:rFonts w:ascii="Times New Roman" w:hAnsi="Times New Roman" w:cs="Times New Roman"/>
          <w:b/>
          <w:w w:val="108"/>
          <w:sz w:val="24"/>
          <w:szCs w:val="24"/>
          <w:lang w:val="en-GB"/>
        </w:rPr>
        <w:t xml:space="preserve"> </w:t>
      </w:r>
    </w:p>
    <w:p w:rsidR="004852FA" w:rsidRPr="006941D3" w:rsidRDefault="004852FA" w:rsidP="004852FA">
      <w:pPr>
        <w:spacing w:after="0" w:line="360" w:lineRule="auto"/>
        <w:jc w:val="both"/>
        <w:rPr>
          <w:rFonts w:ascii="Times New Roman" w:hAnsi="Times New Roman" w:cs="Times New Roman"/>
          <w:w w:val="108"/>
          <w:sz w:val="24"/>
          <w:szCs w:val="24"/>
          <w:lang w:val="en-GB"/>
        </w:rPr>
      </w:pPr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2 mL of an aqueous dispersion of gold nanocubes coated with CTAB (AuNC@CTAB, 3.25 × 10</w:t>
      </w:r>
      <w:r w:rsidRPr="006941D3">
        <w:rPr>
          <w:rFonts w:ascii="Times New Roman" w:hAnsi="Times New Roman" w:cs="Times New Roman"/>
          <w:w w:val="108"/>
          <w:sz w:val="24"/>
          <w:szCs w:val="24"/>
          <w:vertAlign w:val="superscript"/>
          <w:lang w:val="en-GB"/>
        </w:rPr>
        <w:t>-4</w:t>
      </w:r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 xml:space="preserve"> M ) and 2 mL of 4.0 × 10</w:t>
      </w:r>
      <w:r w:rsidRPr="006941D3">
        <w:rPr>
          <w:rFonts w:ascii="Times New Roman" w:hAnsi="Times New Roman" w:cs="Times New Roman"/>
          <w:w w:val="108"/>
          <w:sz w:val="24"/>
          <w:szCs w:val="24"/>
          <w:vertAlign w:val="superscript"/>
          <w:lang w:val="en-GB"/>
        </w:rPr>
        <w:t>-5</w:t>
      </w:r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 xml:space="preserve"> M 1-dodecanethiol in hexane were added in sequence into a  Petri Dish (2.8 cm diameter),  to create a water/oil interface. After the water/oil interface </w:t>
      </w:r>
      <w:proofErr w:type="gramStart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was formed</w:t>
      </w:r>
      <w:proofErr w:type="gramEnd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 xml:space="preserve">, using a 600 mL syringe, 1.2 mL of </w:t>
      </w:r>
      <w:proofErr w:type="spellStart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EtOH</w:t>
      </w:r>
      <w:proofErr w:type="spellEnd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 xml:space="preserve"> was slowly injected into the aqueous phase at the centre of the Petri dish to destabilize AuNC colloidal dispersion.  As the volume fraction of </w:t>
      </w:r>
      <w:proofErr w:type="spellStart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EtOH</w:t>
      </w:r>
      <w:proofErr w:type="spellEnd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 xml:space="preserve"> in the aqueous phase increases, an increasingly large golden layer of AuNP </w:t>
      </w:r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lastRenderedPageBreak/>
        <w:t xml:space="preserve">starts to form at the interface, accompanied by the simultaneous discoloration of the aqueous phase. At this point, the Petri dish </w:t>
      </w:r>
      <w:proofErr w:type="gramStart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was placed</w:t>
      </w:r>
      <w:proofErr w:type="gramEnd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 xml:space="preserve"> in a hexane-saturated chamber to ensure the slow evaporation of the solvent, which, combined with the surface functionalization of AuNC with 1-dodecanethiol, compacted the layer. After the hexane evaporation, the layer remains located at the water/air interface, behaving as a single body; the obtained AuNC monolayer was transferred onto a glass slide through the horizontal lifting technique</w:t>
      </w:r>
      <w:proofErr w:type="gramStart"/>
      <w:r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.</w:t>
      </w:r>
      <w:r w:rsidR="005D63C6"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[</w:t>
      </w:r>
      <w:proofErr w:type="gramEnd"/>
      <w:r w:rsidR="005D63C6" w:rsidRPr="006941D3">
        <w:rPr>
          <w:rFonts w:ascii="Times New Roman" w:hAnsi="Times New Roman" w:cs="Times New Roman"/>
          <w:w w:val="108"/>
          <w:sz w:val="24"/>
          <w:szCs w:val="24"/>
          <w:lang w:val="en-GB"/>
        </w:rPr>
        <w:t>2]</w:t>
      </w:r>
    </w:p>
    <w:p w:rsidR="004852FA" w:rsidRPr="006941D3" w:rsidRDefault="004852FA" w:rsidP="005D63C6">
      <w:pPr>
        <w:spacing w:after="0" w:line="360" w:lineRule="auto"/>
        <w:jc w:val="both"/>
        <w:rPr>
          <w:rFonts w:ascii="Times New Roman" w:hAnsi="Times New Roman" w:cs="Times New Roman"/>
          <w:b/>
          <w:i/>
          <w:w w:val="108"/>
          <w:sz w:val="24"/>
          <w:szCs w:val="24"/>
          <w:lang w:val="en-GB"/>
        </w:rPr>
      </w:pPr>
    </w:p>
    <w:p w:rsidR="00DA02DC" w:rsidRPr="006941D3" w:rsidRDefault="00DA02DC" w:rsidP="00373EB7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6941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Photophysical measurements</w:t>
      </w:r>
    </w:p>
    <w:p w:rsidR="00DA02DC" w:rsidRPr="006941D3" w:rsidRDefault="00DA02DC" w:rsidP="00DA02D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A Perkin Elmer Lambda 900 spectrophotometer </w:t>
      </w:r>
      <w:proofErr w:type="gramStart"/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>was employed</w:t>
      </w:r>
      <w:proofErr w:type="gramEnd"/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to register the absorption</w:t>
      </w:r>
      <w:r w:rsidR="00373973"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and extinction</w:t>
      </w:r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spectra of the samples. Steady-state emission spectra were recorded on an Edinburgh FLS100-SS-tt </w:t>
      </w:r>
      <w:r w:rsidR="00373973"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spectrometer </w:t>
      </w:r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>equipped with a 450 W Xenon lamp (Xe</w:t>
      </w:r>
      <w:r w:rsidRPr="006941D3">
        <w:rPr>
          <w:rFonts w:ascii="Times New Roman" w:eastAsia="CIDFont+F1" w:hAnsi="Times New Roman" w:cs="Times New Roman"/>
          <w:sz w:val="24"/>
          <w:szCs w:val="24"/>
          <w:vertAlign w:val="subscript"/>
          <w:lang w:val="en-GB"/>
        </w:rPr>
        <w:t>2</w:t>
      </w:r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), single excitation and single emission 325 mm focal length </w:t>
      </w:r>
      <w:proofErr w:type="spellStart"/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>monochromators</w:t>
      </w:r>
      <w:proofErr w:type="spellEnd"/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in Czerny Turner configuration (1.7 nm/mm dispersion; 1800 grooves/mm), an MCP-900 PMT</w:t>
      </w:r>
      <w:r w:rsidR="00373973"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detector</w:t>
      </w:r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in fan assisted TE cooled housing</w:t>
      </w:r>
      <w:r w:rsidR="00373973"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>,</w:t>
      </w:r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and excitation and emission automated Glen-Thompson polarisers. Emission and excitation spectra </w:t>
      </w:r>
      <w:proofErr w:type="gramStart"/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>were corrected</w:t>
      </w:r>
      <w:proofErr w:type="gramEnd"/>
      <w:r w:rsidRPr="006941D3">
        <w:rPr>
          <w:rFonts w:ascii="Times New Roman" w:eastAsia="CIDFont+F1" w:hAnsi="Times New Roman" w:cs="Times New Roman"/>
          <w:sz w:val="24"/>
          <w:szCs w:val="24"/>
          <w:lang w:val="en-GB"/>
        </w:rPr>
        <w:t xml:space="preserve"> for source intensity (lamp and grating) and emission spectral response (detector and grating) by standard correction curves. </w:t>
      </w:r>
      <w:r w:rsidRPr="006941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Emission spectra </w:t>
      </w:r>
      <w:proofErr w:type="gramStart"/>
      <w:r w:rsidRPr="006941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were collected</w:t>
      </w:r>
      <w:proofErr w:type="gramEnd"/>
      <w:r w:rsidRPr="006941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a right angle geometry (45°) with a 610 nm cut-off filter in emission to cut all reflection signals generated from the excitation source. The irradiation of the sample </w:t>
      </w:r>
      <w:proofErr w:type="gramStart"/>
      <w:r w:rsidRPr="006941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was performed</w:t>
      </w:r>
      <w:proofErr w:type="gramEnd"/>
      <w:r w:rsidRPr="006941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from the glass side, to excite the dye first. This choice is due to the high AuNC monolayer reflectivity that reduces the excitation light that reaches the NH</w:t>
      </w:r>
      <w:r w:rsidRPr="006941D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2</w:t>
      </w:r>
      <w:r w:rsidRPr="006941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TPPH</w:t>
      </w:r>
      <w:r w:rsidRPr="006941D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 xml:space="preserve">2 </w:t>
      </w:r>
      <w:r w:rsidRPr="006941D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film, decreasing the signal/noise ratio. </w:t>
      </w:r>
    </w:p>
    <w:p w:rsidR="004852FA" w:rsidRPr="006941D3" w:rsidRDefault="004852FA" w:rsidP="00DA02D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lang w:val="en-GB"/>
        </w:rPr>
      </w:pPr>
    </w:p>
    <w:p w:rsidR="004852FA" w:rsidRPr="006941D3" w:rsidRDefault="004852FA" w:rsidP="00373EB7">
      <w:pPr>
        <w:pStyle w:val="Paragrafoelenco"/>
        <w:numPr>
          <w:ilvl w:val="0"/>
          <w:numId w:val="4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</w:pPr>
      <w:r w:rsidRPr="006941D3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References</w:t>
      </w:r>
    </w:p>
    <w:p w:rsidR="00373EB7" w:rsidRPr="006941D3" w:rsidRDefault="00373EB7" w:rsidP="00373EB7">
      <w:pPr>
        <w:pStyle w:val="RSCB04AHeadingSection"/>
        <w:spacing w:before="0" w:after="240" w:line="360" w:lineRule="auto"/>
        <w:jc w:val="both"/>
        <w:rPr>
          <w:rFonts w:ascii="Times New Roman" w:hAnsi="Times New Roman" w:cs="Times New Roman"/>
          <w:b w:val="0"/>
          <w:lang w:val="en-GB"/>
        </w:rPr>
      </w:pPr>
      <w:r w:rsidRPr="006941D3">
        <w:rPr>
          <w:rFonts w:ascii="Times New Roman" w:hAnsi="Times New Roman" w:cs="Times New Roman"/>
          <w:b w:val="0"/>
          <w:lang w:val="en-GB"/>
        </w:rPr>
        <w:t xml:space="preserve">1. </w:t>
      </w:r>
      <w:r w:rsidRPr="006941D3">
        <w:rPr>
          <w:rFonts w:ascii="Times New Roman" w:hAnsi="Times New Roman" w:cs="Times New Roman"/>
          <w:b w:val="0"/>
          <w:lang w:val="en-GB"/>
        </w:rPr>
        <w:tab/>
        <w:t xml:space="preserve">Di Maio G, </w:t>
      </w:r>
      <w:proofErr w:type="spellStart"/>
      <w:r w:rsidRPr="006941D3">
        <w:rPr>
          <w:rFonts w:ascii="Times New Roman" w:hAnsi="Times New Roman" w:cs="Times New Roman"/>
          <w:b w:val="0"/>
          <w:lang w:val="en-GB"/>
        </w:rPr>
        <w:t>Termine</w:t>
      </w:r>
      <w:proofErr w:type="spellEnd"/>
      <w:r w:rsidRPr="006941D3">
        <w:rPr>
          <w:rFonts w:ascii="Times New Roman" w:hAnsi="Times New Roman" w:cs="Times New Roman"/>
          <w:b w:val="0"/>
          <w:lang w:val="en-GB"/>
        </w:rPr>
        <w:t xml:space="preserve"> R, La Deda M (2025) Gold </w:t>
      </w:r>
      <w:proofErr w:type="spellStart"/>
      <w:r w:rsidRPr="006941D3">
        <w:rPr>
          <w:rFonts w:ascii="Times New Roman" w:hAnsi="Times New Roman" w:cs="Times New Roman"/>
          <w:b w:val="0"/>
          <w:lang w:val="en-GB"/>
        </w:rPr>
        <w:t>Nanocube</w:t>
      </w:r>
      <w:proofErr w:type="spellEnd"/>
      <w:r w:rsidRPr="006941D3">
        <w:rPr>
          <w:rFonts w:ascii="Times New Roman" w:hAnsi="Times New Roman" w:cs="Times New Roman"/>
          <w:b w:val="0"/>
          <w:lang w:val="en-GB"/>
        </w:rPr>
        <w:t xml:space="preserve"> Monolayers: From Synthesis and Self-Assembly to Conductive Thin Films. Langmuir. https://doi.org/10.1021/acs.langmuir.5c03960</w:t>
      </w:r>
    </w:p>
    <w:p w:rsidR="00373EB7" w:rsidRPr="006941D3" w:rsidRDefault="00373EB7" w:rsidP="00373EB7">
      <w:pPr>
        <w:pStyle w:val="RSCB04AHeadingSection"/>
        <w:spacing w:before="0" w:after="240" w:line="360" w:lineRule="auto"/>
        <w:jc w:val="both"/>
        <w:rPr>
          <w:rFonts w:ascii="Times New Roman" w:hAnsi="Times New Roman" w:cs="Times New Roman"/>
          <w:b w:val="0"/>
          <w:lang w:val="en-GB"/>
        </w:rPr>
      </w:pPr>
      <w:r w:rsidRPr="006941D3">
        <w:rPr>
          <w:rFonts w:ascii="Times New Roman" w:hAnsi="Times New Roman" w:cs="Times New Roman"/>
          <w:b w:val="0"/>
          <w:lang w:val="en-GB"/>
        </w:rPr>
        <w:t xml:space="preserve">2. </w:t>
      </w:r>
      <w:r w:rsidRPr="006941D3">
        <w:rPr>
          <w:rFonts w:ascii="Times New Roman" w:hAnsi="Times New Roman" w:cs="Times New Roman"/>
          <w:b w:val="0"/>
          <w:lang w:val="en-GB"/>
        </w:rPr>
        <w:tab/>
      </w:r>
      <w:proofErr w:type="spellStart"/>
      <w:r w:rsidRPr="006941D3">
        <w:rPr>
          <w:rFonts w:ascii="Times New Roman" w:hAnsi="Times New Roman" w:cs="Times New Roman"/>
          <w:b w:val="0"/>
          <w:lang w:val="en-GB"/>
        </w:rPr>
        <w:t>Talham</w:t>
      </w:r>
      <w:proofErr w:type="spellEnd"/>
      <w:r w:rsidRPr="006941D3">
        <w:rPr>
          <w:rFonts w:ascii="Times New Roman" w:hAnsi="Times New Roman" w:cs="Times New Roman"/>
          <w:b w:val="0"/>
          <w:lang w:val="en-GB"/>
        </w:rPr>
        <w:t xml:space="preserve"> DR, Yamamoto T, </w:t>
      </w:r>
      <w:proofErr w:type="spellStart"/>
      <w:r w:rsidRPr="006941D3">
        <w:rPr>
          <w:rFonts w:ascii="Times New Roman" w:hAnsi="Times New Roman" w:cs="Times New Roman"/>
          <w:b w:val="0"/>
          <w:lang w:val="en-GB"/>
        </w:rPr>
        <w:t>Meisel</w:t>
      </w:r>
      <w:proofErr w:type="spellEnd"/>
      <w:r w:rsidRPr="006941D3">
        <w:rPr>
          <w:rFonts w:ascii="Times New Roman" w:hAnsi="Times New Roman" w:cs="Times New Roman"/>
          <w:b w:val="0"/>
          <w:lang w:val="en-GB"/>
        </w:rPr>
        <w:t xml:space="preserve"> MW (2008) Langmuir–Blodgett films of molecular organic materials. Journal of Physics: Condensed Matter 20:184006. https://doi.org/10.1088/0953-8984/20/18/184006</w:t>
      </w:r>
    </w:p>
    <w:bookmarkEnd w:id="0"/>
    <w:p w:rsidR="008C5626" w:rsidRPr="006941D3" w:rsidRDefault="008C5626" w:rsidP="00B53D03">
      <w:pPr>
        <w:rPr>
          <w:rFonts w:ascii="Times New Roman" w:hAnsi="Times New Roman" w:cs="Times New Roman"/>
          <w:b/>
          <w:i/>
          <w:sz w:val="20"/>
          <w:szCs w:val="20"/>
          <w:lang w:val="en-GB"/>
        </w:rPr>
      </w:pPr>
    </w:p>
    <w:sectPr w:rsidR="008C5626" w:rsidRPr="006941D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6E" w:rsidRDefault="00DE4D6E" w:rsidP="00C761BA">
      <w:pPr>
        <w:spacing w:after="0" w:line="240" w:lineRule="auto"/>
      </w:pPr>
      <w:r>
        <w:separator/>
      </w:r>
    </w:p>
  </w:endnote>
  <w:endnote w:type="continuationSeparator" w:id="0">
    <w:p w:rsidR="00DE4D6E" w:rsidRDefault="00DE4D6E" w:rsidP="00C76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1BA" w:rsidRDefault="00C761BA">
    <w:pPr>
      <w:pStyle w:val="Pidipagina"/>
      <w:jc w:val="right"/>
    </w:pPr>
    <w:r>
      <w:t>S</w:t>
    </w:r>
    <w:sdt>
      <w:sdtPr>
        <w:id w:val="17207239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41D3">
          <w:rPr>
            <w:noProof/>
          </w:rPr>
          <w:t>2</w:t>
        </w:r>
        <w:r>
          <w:fldChar w:fldCharType="end"/>
        </w:r>
      </w:sdtContent>
    </w:sdt>
  </w:p>
  <w:p w:rsidR="00C761BA" w:rsidRDefault="00C761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6E" w:rsidRDefault="00DE4D6E" w:rsidP="00C761BA">
      <w:pPr>
        <w:spacing w:after="0" w:line="240" w:lineRule="auto"/>
      </w:pPr>
      <w:r>
        <w:separator/>
      </w:r>
    </w:p>
  </w:footnote>
  <w:footnote w:type="continuationSeparator" w:id="0">
    <w:p w:rsidR="00DE4D6E" w:rsidRDefault="00DE4D6E" w:rsidP="00C76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5B7D"/>
    <w:multiLevelType w:val="hybridMultilevel"/>
    <w:tmpl w:val="91B8D1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87B21"/>
    <w:multiLevelType w:val="hybridMultilevel"/>
    <w:tmpl w:val="C1206A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047B8"/>
    <w:multiLevelType w:val="hybridMultilevel"/>
    <w:tmpl w:val="49E068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6D"/>
    <w:rsid w:val="00121A65"/>
    <w:rsid w:val="001571CD"/>
    <w:rsid w:val="001D2BD5"/>
    <w:rsid w:val="00233B6D"/>
    <w:rsid w:val="00235D19"/>
    <w:rsid w:val="00373973"/>
    <w:rsid w:val="00373EB7"/>
    <w:rsid w:val="004852FA"/>
    <w:rsid w:val="005D63C6"/>
    <w:rsid w:val="006941D3"/>
    <w:rsid w:val="00742ED0"/>
    <w:rsid w:val="00752C61"/>
    <w:rsid w:val="007F2752"/>
    <w:rsid w:val="008C5626"/>
    <w:rsid w:val="00B53D03"/>
    <w:rsid w:val="00C761BA"/>
    <w:rsid w:val="00DA02DC"/>
    <w:rsid w:val="00DE4D6E"/>
    <w:rsid w:val="00DE5901"/>
    <w:rsid w:val="00DE7294"/>
    <w:rsid w:val="00FF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FDB99-D163-4479-B0F5-D3341B9A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B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SCH01PaperTitle">
    <w:name w:val="RSC H01 Paper Title"/>
    <w:basedOn w:val="Normale"/>
    <w:next w:val="Normale"/>
    <w:link w:val="RSCH01PaperTitleChar"/>
    <w:qFormat/>
    <w:rsid w:val="00233B6D"/>
    <w:pPr>
      <w:tabs>
        <w:tab w:val="left" w:pos="284"/>
      </w:tabs>
      <w:spacing w:before="400" w:line="240" w:lineRule="auto"/>
    </w:pPr>
    <w:rPr>
      <w:rFonts w:cs="Times New Roman"/>
      <w:b/>
      <w:sz w:val="29"/>
      <w:szCs w:val="32"/>
      <w:lang w:val="en-GB"/>
    </w:rPr>
  </w:style>
  <w:style w:type="paragraph" w:customStyle="1" w:styleId="RSCH02PaperAuthorsandByline">
    <w:name w:val="RSC H02 Paper Authors and Byline"/>
    <w:basedOn w:val="Normale"/>
    <w:link w:val="RSCH02PaperAuthorsandBylineChar"/>
    <w:qFormat/>
    <w:rsid w:val="00233B6D"/>
    <w:pPr>
      <w:spacing w:after="120" w:line="240" w:lineRule="exact"/>
    </w:pPr>
    <w:rPr>
      <w:rFonts w:cs="Times New Roman"/>
      <w:sz w:val="20"/>
      <w:lang w:val="en-GB"/>
    </w:rPr>
  </w:style>
  <w:style w:type="character" w:customStyle="1" w:styleId="RSCH01PaperTitleChar">
    <w:name w:val="RSC H01 Paper Title Char"/>
    <w:basedOn w:val="Carpredefinitoparagrafo"/>
    <w:link w:val="RSCH01PaperTitle"/>
    <w:rsid w:val="00233B6D"/>
    <w:rPr>
      <w:rFonts w:cs="Times New Roman"/>
      <w:b/>
      <w:sz w:val="29"/>
      <w:szCs w:val="32"/>
      <w:lang w:val="en-GB"/>
    </w:rPr>
  </w:style>
  <w:style w:type="character" w:customStyle="1" w:styleId="RSCH02PaperAuthorsandBylineChar">
    <w:name w:val="RSC H02 Paper Authors and Byline Char"/>
    <w:basedOn w:val="Carpredefinitoparagrafo"/>
    <w:link w:val="RSCH02PaperAuthorsandByline"/>
    <w:rsid w:val="00233B6D"/>
    <w:rPr>
      <w:rFonts w:cs="Times New Roman"/>
      <w:sz w:val="20"/>
      <w:lang w:val="en-GB"/>
    </w:rPr>
  </w:style>
  <w:style w:type="paragraph" w:customStyle="1" w:styleId="RSCF01FootnoteAuthorAddress">
    <w:name w:val="RSC F01 Footnote Author Address"/>
    <w:link w:val="RSCF01FootnoteAuthorAddressChar"/>
    <w:qFormat/>
    <w:rsid w:val="00233B6D"/>
    <w:pPr>
      <w:numPr>
        <w:numId w:val="1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cs="Times New Roman"/>
      <w:i/>
      <w:w w:val="105"/>
      <w:sz w:val="14"/>
      <w:szCs w:val="14"/>
      <w:lang w:val="en-GB"/>
    </w:rPr>
  </w:style>
  <w:style w:type="paragraph" w:customStyle="1" w:styleId="RSCF02FootnotestoTitleAuthors">
    <w:name w:val="RSC F02 Footnotes to Title/Authors"/>
    <w:basedOn w:val="Normale"/>
    <w:link w:val="RSCF02FootnotestoTitleAuthorsChar"/>
    <w:qFormat/>
    <w:rsid w:val="00233B6D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  <w:lang w:val="en-GB"/>
    </w:rPr>
  </w:style>
  <w:style w:type="character" w:customStyle="1" w:styleId="RSCF01FootnoteAuthorAddressChar">
    <w:name w:val="RSC F01 Footnote Author Address Char"/>
    <w:basedOn w:val="Carpredefinitoparagrafo"/>
    <w:link w:val="RSCF01FootnoteAuthorAddress"/>
    <w:rsid w:val="00233B6D"/>
    <w:rPr>
      <w:rFonts w:cs="Times New Roman"/>
      <w:i/>
      <w:w w:val="105"/>
      <w:sz w:val="14"/>
      <w:szCs w:val="14"/>
      <w:lang w:val="en-GB"/>
    </w:rPr>
  </w:style>
  <w:style w:type="character" w:customStyle="1" w:styleId="RSCF02FootnotestoTitleAuthorsChar">
    <w:name w:val="RSC F02 Footnotes to Title/Authors Char"/>
    <w:basedOn w:val="Carpredefinitoparagrafo"/>
    <w:link w:val="RSCF02FootnotestoTitleAuthors"/>
    <w:rsid w:val="00233B6D"/>
    <w:rPr>
      <w:rFonts w:cs="Times New Roman"/>
      <w:w w:val="105"/>
      <w:sz w:val="14"/>
      <w:szCs w:val="14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233B6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3B6D"/>
    <w:pPr>
      <w:ind w:left="720"/>
      <w:contextualSpacing/>
    </w:pPr>
  </w:style>
  <w:style w:type="character" w:customStyle="1" w:styleId="RSCB04AHeadingSectionChar">
    <w:name w:val="RSC B04 A Heading (Section) Char"/>
    <w:basedOn w:val="Carpredefinitoparagrafo"/>
    <w:link w:val="RSCB04AHeadingSection"/>
    <w:locked/>
    <w:rsid w:val="00373EB7"/>
    <w:rPr>
      <w:b/>
      <w:sz w:val="24"/>
    </w:rPr>
  </w:style>
  <w:style w:type="paragraph" w:customStyle="1" w:styleId="RSCB04AHeadingSection">
    <w:name w:val="RSC B04 A Heading (Section)"/>
    <w:basedOn w:val="Normale"/>
    <w:link w:val="RSCB04AHeadingSectionChar"/>
    <w:qFormat/>
    <w:rsid w:val="00373EB7"/>
    <w:pPr>
      <w:spacing w:before="400" w:after="80" w:line="240" w:lineRule="auto"/>
    </w:pPr>
    <w:rPr>
      <w:b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6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BA"/>
  </w:style>
  <w:style w:type="paragraph" w:styleId="Pidipagina">
    <w:name w:val="footer"/>
    <w:basedOn w:val="Normale"/>
    <w:link w:val="PidipaginaCarattere"/>
    <w:uiPriority w:val="99"/>
    <w:unhideWhenUsed/>
    <w:rsid w:val="00C76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Di Maio</dc:creator>
  <cp:keywords/>
  <dc:description/>
  <cp:lastModifiedBy>Giuseppe Di Maio</cp:lastModifiedBy>
  <cp:revision>30</cp:revision>
  <dcterms:created xsi:type="dcterms:W3CDTF">2025-08-24T14:54:00Z</dcterms:created>
  <dcterms:modified xsi:type="dcterms:W3CDTF">2025-12-01T10:48:00Z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d6b97eb6-fe85-4740-974a-8584cc33f82d</vt:lpwstr>
  </property>
</Properties>
</file>