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ACE66" w14:textId="77777777" w:rsidR="00BA71B5" w:rsidRPr="003437A0" w:rsidRDefault="00BA71B5" w:rsidP="00BA71B5">
      <w:pPr>
        <w:jc w:val="center"/>
        <w:rPr>
          <w:b/>
          <w:bCs/>
          <w:sz w:val="28"/>
          <w:szCs w:val="28"/>
          <w:lang w:val="en-GB"/>
        </w:rPr>
      </w:pPr>
      <w:r w:rsidRPr="7924A8B1">
        <w:rPr>
          <w:b/>
          <w:bCs/>
          <w:sz w:val="28"/>
          <w:szCs w:val="28"/>
          <w:lang w:val="en-GB"/>
        </w:rPr>
        <w:t>The Role of Adhesion in Triboelectrification Trends: Charge Polarity and Magnitude</w:t>
      </w:r>
    </w:p>
    <w:p w14:paraId="77DCFB70" w14:textId="77777777" w:rsidR="00BA71B5" w:rsidRPr="003437A0" w:rsidRDefault="00BA71B5" w:rsidP="00BA71B5">
      <w:pPr>
        <w:jc w:val="center"/>
        <w:rPr>
          <w:lang w:val="en-GB"/>
        </w:rPr>
      </w:pPr>
      <w:r w:rsidRPr="68FB08B0">
        <w:rPr>
          <w:lang w:val="en-GB"/>
        </w:rPr>
        <w:t>Līva Ģērmane</w:t>
      </w:r>
      <w:r w:rsidRPr="68FB08B0">
        <w:rPr>
          <w:vertAlign w:val="superscript"/>
          <w:lang w:val="en-GB"/>
        </w:rPr>
        <w:t>1</w:t>
      </w:r>
      <w:r w:rsidRPr="68FB08B0">
        <w:rPr>
          <w:lang w:val="en-GB"/>
        </w:rPr>
        <w:t xml:space="preserve">, </w:t>
      </w:r>
      <w:proofErr w:type="spellStart"/>
      <w:r w:rsidRPr="68FB08B0">
        <w:rPr>
          <w:lang w:val="en-GB"/>
        </w:rPr>
        <w:t>Linards</w:t>
      </w:r>
      <w:proofErr w:type="spellEnd"/>
      <w:r w:rsidRPr="68FB08B0">
        <w:rPr>
          <w:lang w:val="en-GB"/>
        </w:rPr>
        <w:t xml:space="preserve"> Lapčinskis</w:t>
      </w:r>
      <w:r w:rsidRPr="68FB08B0">
        <w:rPr>
          <w:vertAlign w:val="superscript"/>
          <w:lang w:val="en-GB"/>
        </w:rPr>
        <w:t>1</w:t>
      </w:r>
      <w:r w:rsidRPr="68FB08B0">
        <w:rPr>
          <w:lang w:val="en-GB"/>
        </w:rPr>
        <w:t xml:space="preserve">, </w:t>
      </w:r>
      <w:proofErr w:type="spellStart"/>
      <w:r w:rsidRPr="68FB08B0">
        <w:rPr>
          <w:lang w:val="en-GB"/>
        </w:rPr>
        <w:t>Tianhuai</w:t>
      </w:r>
      <w:proofErr w:type="spellEnd"/>
      <w:r w:rsidRPr="68FB08B0">
        <w:rPr>
          <w:lang w:val="en-GB"/>
        </w:rPr>
        <w:t xml:space="preserve"> Xu</w:t>
      </w:r>
      <w:r w:rsidRPr="68FB08B0">
        <w:rPr>
          <w:vertAlign w:val="superscript"/>
          <w:lang w:val="en-GB"/>
        </w:rPr>
        <w:t>2</w:t>
      </w:r>
      <w:r w:rsidRPr="68FB08B0">
        <w:rPr>
          <w:lang w:val="en-GB"/>
        </w:rPr>
        <w:t xml:space="preserve">, </w:t>
      </w:r>
      <w:proofErr w:type="spellStart"/>
      <w:r w:rsidRPr="68FB08B0">
        <w:rPr>
          <w:lang w:val="en-GB"/>
        </w:rPr>
        <w:t>Jiahao</w:t>
      </w:r>
      <w:proofErr w:type="spellEnd"/>
      <w:r w:rsidRPr="68FB08B0">
        <w:rPr>
          <w:lang w:val="en-GB"/>
        </w:rPr>
        <w:t xml:space="preserve"> Ye</w:t>
      </w:r>
      <w:r w:rsidRPr="68FB08B0">
        <w:rPr>
          <w:vertAlign w:val="superscript"/>
          <w:lang w:val="en-GB"/>
        </w:rPr>
        <w:t>2</w:t>
      </w:r>
      <w:r w:rsidRPr="68FB08B0">
        <w:rPr>
          <w:lang w:val="en-GB"/>
        </w:rPr>
        <w:t xml:space="preserve">, </w:t>
      </w:r>
      <w:proofErr w:type="spellStart"/>
      <w:r w:rsidRPr="68FB08B0">
        <w:rPr>
          <w:lang w:val="en-GB"/>
        </w:rPr>
        <w:t>Jēkabs</w:t>
      </w:r>
      <w:proofErr w:type="spellEnd"/>
      <w:r w:rsidRPr="68FB08B0">
        <w:rPr>
          <w:lang w:val="en-GB"/>
        </w:rPr>
        <w:t xml:space="preserve"> Grušs</w:t>
      </w:r>
      <w:r w:rsidRPr="68FB08B0">
        <w:rPr>
          <w:vertAlign w:val="superscript"/>
          <w:lang w:val="en-GB"/>
        </w:rPr>
        <w:t>1</w:t>
      </w:r>
      <w:r w:rsidRPr="68FB08B0">
        <w:rPr>
          <w:lang w:val="en-GB"/>
        </w:rPr>
        <w:t xml:space="preserve">, </w:t>
      </w:r>
      <w:proofErr w:type="spellStart"/>
      <w:r w:rsidRPr="68FB08B0">
        <w:rPr>
          <w:lang w:val="en-GB"/>
        </w:rPr>
        <w:t>Jin</w:t>
      </w:r>
      <w:proofErr w:type="spellEnd"/>
      <w:r w:rsidRPr="68FB08B0">
        <w:rPr>
          <w:lang w:val="en-GB"/>
        </w:rPr>
        <w:t>-Chong Tan</w:t>
      </w:r>
      <w:r w:rsidRPr="68FB08B0">
        <w:rPr>
          <w:vertAlign w:val="superscript"/>
          <w:lang w:val="en-GB"/>
        </w:rPr>
        <w:t>2</w:t>
      </w:r>
      <w:r w:rsidRPr="68FB08B0">
        <w:rPr>
          <w:lang w:val="en-GB"/>
        </w:rPr>
        <w:t>*, Andris Šutka</w:t>
      </w:r>
      <w:r w:rsidRPr="68FB08B0">
        <w:rPr>
          <w:vertAlign w:val="superscript"/>
          <w:lang w:val="en-GB"/>
        </w:rPr>
        <w:t>1</w:t>
      </w:r>
      <w:r w:rsidRPr="68FB08B0">
        <w:rPr>
          <w:lang w:val="en-GB"/>
        </w:rPr>
        <w:t>*</w:t>
      </w:r>
    </w:p>
    <w:p w14:paraId="73A6F677" w14:textId="77777777" w:rsidR="00BA71B5" w:rsidRPr="003437A0" w:rsidRDefault="00BA71B5" w:rsidP="00BA71B5">
      <w:pPr>
        <w:jc w:val="both"/>
        <w:rPr>
          <w:lang w:val="en-GB"/>
        </w:rPr>
      </w:pPr>
      <w:r w:rsidRPr="00067FDE">
        <w:rPr>
          <w:vertAlign w:val="superscript"/>
          <w:lang w:val="en-GB"/>
        </w:rPr>
        <w:t>1</w:t>
      </w:r>
      <w:r w:rsidRPr="68FB08B0">
        <w:rPr>
          <w:lang w:val="en-GB"/>
        </w:rPr>
        <w:t xml:space="preserve"> Institute of Physics and Materials Science, Faculty of Natural Sciences and Technology, Riga Technical University, P. </w:t>
      </w:r>
      <w:proofErr w:type="spellStart"/>
      <w:r w:rsidRPr="68FB08B0">
        <w:rPr>
          <w:lang w:val="en-GB"/>
        </w:rPr>
        <w:t>Valdena</w:t>
      </w:r>
      <w:proofErr w:type="spellEnd"/>
      <w:r w:rsidRPr="68FB08B0">
        <w:rPr>
          <w:lang w:val="en-GB"/>
        </w:rPr>
        <w:t xml:space="preserve"> Street 3/7, Riga, LV-1048</w:t>
      </w:r>
      <w:r>
        <w:rPr>
          <w:lang w:val="en-GB"/>
        </w:rPr>
        <w:t>,</w:t>
      </w:r>
      <w:r w:rsidRPr="68FB08B0">
        <w:rPr>
          <w:lang w:val="en-GB"/>
        </w:rPr>
        <w:t xml:space="preserve"> Latvia</w:t>
      </w:r>
    </w:p>
    <w:p w14:paraId="674A19F5" w14:textId="77777777" w:rsidR="00BA71B5" w:rsidRPr="003437A0" w:rsidRDefault="00BA71B5" w:rsidP="00BA71B5">
      <w:pPr>
        <w:jc w:val="both"/>
        <w:rPr>
          <w:lang w:val="en-GB"/>
        </w:rPr>
      </w:pPr>
      <w:r w:rsidRPr="00067FDE">
        <w:rPr>
          <w:vertAlign w:val="superscript"/>
          <w:lang w:val="en-GB"/>
        </w:rPr>
        <w:t>2</w:t>
      </w:r>
      <w:r w:rsidRPr="2D73FFD8">
        <w:rPr>
          <w:lang w:val="en-GB"/>
        </w:rPr>
        <w:t xml:space="preserve"> Multifunctional Materials &amp; Composites (MMC) Laboratory, Department of Engineering Science, University of Oxford, Parks Road, Oxford, OX1 3PJ, UK</w:t>
      </w:r>
    </w:p>
    <w:p w14:paraId="6DB76AFE" w14:textId="715229CE" w:rsidR="00BA71B5" w:rsidRPr="00BA71B5" w:rsidRDefault="00BA71B5" w:rsidP="00BA71B5">
      <w:pPr>
        <w:spacing w:line="259" w:lineRule="auto"/>
      </w:pPr>
      <w:r>
        <w:br w:type="page"/>
      </w:r>
    </w:p>
    <w:p w14:paraId="30908896" w14:textId="77777777" w:rsidR="00BA71B5" w:rsidRDefault="00BA71B5" w:rsidP="00BA71B5">
      <w:pPr>
        <w:jc w:val="both"/>
        <w:rPr>
          <w:b/>
          <w:bCs/>
          <w:lang w:val="en-GB"/>
        </w:rPr>
      </w:pPr>
    </w:p>
    <w:p w14:paraId="33D4B524" w14:textId="77777777" w:rsidR="00BA71B5" w:rsidRDefault="00BA71B5" w:rsidP="004872E4">
      <w:pPr>
        <w:jc w:val="center"/>
        <w:rPr>
          <w:b/>
          <w:bCs/>
          <w:lang w:val="en-GB"/>
        </w:rPr>
      </w:pPr>
      <w:r>
        <w:rPr>
          <w:noProof/>
        </w:rPr>
        <w:drawing>
          <wp:inline distT="0" distB="0" distL="0" distR="0" wp14:anchorId="56A53102" wp14:editId="1A560793">
            <wp:extent cx="3849915" cy="3004343"/>
            <wp:effectExtent l="0" t="0" r="0" b="0"/>
            <wp:docPr id="107185954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859545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915" cy="300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5E6F8" w14:textId="781AC383" w:rsidR="00BA71B5" w:rsidRDefault="00BA71B5" w:rsidP="00BA71B5">
      <w:pPr>
        <w:ind w:firstLine="720"/>
        <w:jc w:val="both"/>
        <w:rPr>
          <w:lang w:val="en-GB"/>
        </w:rPr>
      </w:pPr>
      <w:r w:rsidRPr="2D73FFD8">
        <w:rPr>
          <w:lang w:val="en-GB"/>
        </w:rPr>
        <w:t>Scheme S1. PDMS crosslinking mechanism, where 1 is base prepolymer and 2 is curing agent.</w:t>
      </w:r>
    </w:p>
    <w:p w14:paraId="0D058E40" w14:textId="292EE72C" w:rsidR="00BA71B5" w:rsidRDefault="00BA71B5" w:rsidP="00BA71B5">
      <w:pPr>
        <w:spacing w:line="259" w:lineRule="auto"/>
        <w:rPr>
          <w:lang w:val="en-GB"/>
        </w:rPr>
      </w:pPr>
      <w:r>
        <w:rPr>
          <w:lang w:val="en-GB"/>
        </w:rPr>
        <w:br w:type="page"/>
      </w:r>
    </w:p>
    <w:p w14:paraId="68EA771B" w14:textId="77777777" w:rsidR="00BA71B5" w:rsidRDefault="00BA71B5" w:rsidP="00BA71B5">
      <w:pPr>
        <w:jc w:val="center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716D50D1" wp14:editId="09C24788">
            <wp:extent cx="4667262" cy="3476633"/>
            <wp:effectExtent l="0" t="0" r="0" b="0"/>
            <wp:docPr id="186099797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99797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62" cy="347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83DCD" w14:textId="07674620" w:rsidR="00BA71B5" w:rsidRDefault="00BA71B5" w:rsidP="00BA71B5">
      <w:pPr>
        <w:jc w:val="center"/>
        <w:rPr>
          <w:lang w:val="en-GB"/>
        </w:rPr>
      </w:pPr>
      <w:r w:rsidRPr="54251E8A">
        <w:rPr>
          <w:lang w:val="en-GB"/>
        </w:rPr>
        <w:t>Fig. S1. Example of separation force curves for various PDMS compositions.</w:t>
      </w:r>
    </w:p>
    <w:p w14:paraId="1FF9E383" w14:textId="5099E0AC" w:rsidR="00BA71B5" w:rsidRDefault="00BA71B5">
      <w:pPr>
        <w:spacing w:line="259" w:lineRule="auto"/>
        <w:rPr>
          <w:lang w:val="en-GB"/>
        </w:rPr>
      </w:pPr>
      <w:r>
        <w:rPr>
          <w:lang w:val="en-GB"/>
        </w:rPr>
        <w:br w:type="page"/>
      </w:r>
    </w:p>
    <w:p w14:paraId="3A4CF649" w14:textId="77777777" w:rsidR="00BA71B5" w:rsidRDefault="00BA71B5" w:rsidP="00BA71B5">
      <w:pPr>
        <w:jc w:val="center"/>
        <w:rPr>
          <w:lang w:val="en-GB"/>
        </w:rPr>
      </w:pPr>
    </w:p>
    <w:p w14:paraId="399796AC" w14:textId="77777777" w:rsidR="00BA71B5" w:rsidRDefault="00BA71B5" w:rsidP="00BA71B5">
      <w:pPr>
        <w:jc w:val="both"/>
        <w:rPr>
          <w:lang w:val="en-GB"/>
        </w:rPr>
      </w:pPr>
    </w:p>
    <w:p w14:paraId="077C1CFA" w14:textId="77777777" w:rsidR="00BA71B5" w:rsidRDefault="00BA71B5" w:rsidP="00BA71B5">
      <w:pPr>
        <w:jc w:val="center"/>
        <w:rPr>
          <w:lang w:val="en-GB"/>
        </w:rPr>
      </w:pPr>
      <w:r>
        <w:rPr>
          <w:noProof/>
        </w:rPr>
        <w:drawing>
          <wp:inline distT="0" distB="0" distL="0" distR="0" wp14:anchorId="7D3EEB91" wp14:editId="43984414">
            <wp:extent cx="5943600" cy="1700998"/>
            <wp:effectExtent l="0" t="0" r="0" b="0"/>
            <wp:docPr id="119920266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202666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518" cy="170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06A27" w14:textId="77777777" w:rsidR="00BA71B5" w:rsidRDefault="00BA71B5" w:rsidP="00BA71B5">
      <w:pPr>
        <w:jc w:val="center"/>
        <w:rPr>
          <w:lang w:val="en-GB"/>
        </w:rPr>
      </w:pPr>
      <w:r w:rsidRPr="54251E8A">
        <w:rPr>
          <w:lang w:val="en-GB"/>
        </w:rPr>
        <w:t>Fig. S2. First 10 separation force peaks for (A) 5:1, (B) 10:1 and (C) 15:1 PDMS compositions.</w:t>
      </w:r>
    </w:p>
    <w:p w14:paraId="50E7D84B" w14:textId="77777777" w:rsidR="0091334C" w:rsidRDefault="0091334C"/>
    <w:sectPr w:rsidR="009133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33B"/>
    <w:rsid w:val="00067FDE"/>
    <w:rsid w:val="004872E4"/>
    <w:rsid w:val="0091334C"/>
    <w:rsid w:val="00BA71B5"/>
    <w:rsid w:val="00CA0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8FF56C"/>
  <w15:chartTrackingRefBased/>
  <w15:docId w15:val="{A78FFC23-09EA-446E-828B-16457E20D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71B5"/>
    <w:pPr>
      <w:spacing w:line="279" w:lineRule="auto"/>
    </w:pPr>
    <w:rPr>
      <w:rFonts w:eastAsia="SimSun"/>
      <w:sz w:val="24"/>
      <w:szCs w:val="24"/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BA71B5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116</Words>
  <Characters>662</Characters>
  <Application>Microsoft Office Word</Application>
  <DocSecurity>0</DocSecurity>
  <Lines>5</Lines>
  <Paragraphs>1</Paragraphs>
  <ScaleCrop>false</ScaleCrop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Līva Ģērmane</dc:creator>
  <cp:keywords/>
  <dc:description/>
  <cp:lastModifiedBy>Līva Ģērmane</cp:lastModifiedBy>
  <cp:revision>4</cp:revision>
  <dcterms:created xsi:type="dcterms:W3CDTF">2025-11-24T10:06:00Z</dcterms:created>
  <dcterms:modified xsi:type="dcterms:W3CDTF">2025-11-29T20:09:00Z</dcterms:modified>
</cp:coreProperties>
</file>