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108"/>
        <w:gridCol w:w="1563"/>
        <w:gridCol w:w="9472"/>
      </w:tblGrid>
      <w:tr w:rsidR="00804829" w:rsidRPr="00804829" w14:paraId="4F3F7589" w14:textId="77777777" w:rsidTr="00EE402F">
        <w:trPr>
          <w:trHeight w:val="308"/>
        </w:trPr>
        <w:tc>
          <w:tcPr>
            <w:tcW w:w="2108" w:type="dxa"/>
            <w:noWrap/>
            <w:hideMark/>
          </w:tcPr>
          <w:p w14:paraId="27F9D414" w14:textId="77777777" w:rsidR="00804829" w:rsidRPr="00804829" w:rsidRDefault="00804829" w:rsidP="008048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Domain</w:t>
            </w:r>
          </w:p>
        </w:tc>
        <w:tc>
          <w:tcPr>
            <w:tcW w:w="1563" w:type="dxa"/>
            <w:noWrap/>
            <w:hideMark/>
          </w:tcPr>
          <w:p w14:paraId="3649CFC5" w14:textId="77777777" w:rsidR="00804829" w:rsidRPr="00804829" w:rsidRDefault="00804829" w:rsidP="008048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Organisation</w:t>
            </w:r>
          </w:p>
        </w:tc>
        <w:tc>
          <w:tcPr>
            <w:tcW w:w="9472" w:type="dxa"/>
            <w:hideMark/>
          </w:tcPr>
          <w:p w14:paraId="48B47D80" w14:textId="77777777" w:rsidR="00804829" w:rsidRPr="00804829" w:rsidRDefault="00804829" w:rsidP="008048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Item</w:t>
            </w:r>
          </w:p>
        </w:tc>
      </w:tr>
      <w:tr w:rsidR="00804829" w:rsidRPr="00EE402F" w14:paraId="4B48F463" w14:textId="77777777" w:rsidTr="00EE402F">
        <w:trPr>
          <w:trHeight w:val="308"/>
        </w:trPr>
        <w:tc>
          <w:tcPr>
            <w:tcW w:w="2108" w:type="dxa"/>
            <w:vMerge w:val="restart"/>
            <w:noWrap/>
            <w:hideMark/>
          </w:tcPr>
          <w:p w14:paraId="508CE109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Population</w:t>
            </w:r>
          </w:p>
        </w:tc>
        <w:tc>
          <w:tcPr>
            <w:tcW w:w="1563" w:type="dxa"/>
            <w:noWrap/>
            <w:hideMark/>
          </w:tcPr>
          <w:p w14:paraId="47A1EF0F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</w:t>
            </w:r>
          </w:p>
        </w:tc>
        <w:tc>
          <w:tcPr>
            <w:tcW w:w="9472" w:type="dxa"/>
            <w:tcBorders>
              <w:bottom w:val="single" w:sz="4" w:space="0" w:color="auto"/>
            </w:tcBorders>
            <w:hideMark/>
          </w:tcPr>
          <w:p w14:paraId="2A5CF5A8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study population similar to this proposed in the research question?</w:t>
            </w:r>
          </w:p>
        </w:tc>
      </w:tr>
      <w:tr w:rsidR="00804829" w:rsidRPr="00EE402F" w14:paraId="1123B8D2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8D4694F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17D8D265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EUnetHTA</w:t>
            </w:r>
            <w:proofErr w:type="spellEnd"/>
          </w:p>
        </w:tc>
        <w:tc>
          <w:tcPr>
            <w:tcW w:w="9472" w:type="dxa"/>
            <w:tcBorders>
              <w:bottom w:val="nil"/>
            </w:tcBorders>
            <w:hideMark/>
          </w:tcPr>
          <w:p w14:paraId="740C263C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potentially affecting transferability of economic data:</w:t>
            </w:r>
          </w:p>
        </w:tc>
      </w:tr>
      <w:tr w:rsidR="00804829" w:rsidRPr="00EE402F" w14:paraId="6816CC70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22760EDB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624B4BD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69366D95" w14:textId="40ACE4C2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Patient char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cteristics (demographics, risk factors, life expectancy, compliance, utilities)</w:t>
            </w:r>
          </w:p>
        </w:tc>
      </w:tr>
      <w:tr w:rsidR="00804829" w:rsidRPr="00EE402F" w14:paraId="43D7F11A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DADC053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1DB80F9D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393BBD3F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Disease characteristics (e.g. epidemiology, disease severity, case mix)</w:t>
            </w:r>
          </w:p>
        </w:tc>
      </w:tr>
      <w:tr w:rsidR="00804829" w:rsidRPr="00EE402F" w14:paraId="42F4ADB6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4E495CC5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F78C1BD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06AD5724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Population characteristics (e.g. variations in the health state values used to form quality weights for the calculation of QALYs)</w:t>
            </w:r>
          </w:p>
        </w:tc>
      </w:tr>
      <w:tr w:rsidR="00804829" w:rsidRPr="00EE402F" w14:paraId="421768D9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FB8EA58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tcBorders>
              <w:right w:val="single" w:sz="4" w:space="0" w:color="auto"/>
            </w:tcBorders>
            <w:noWrap/>
            <w:hideMark/>
          </w:tcPr>
          <w:p w14:paraId="340319E5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GÖG/LBI</w:t>
            </w:r>
          </w:p>
        </w:tc>
        <w:tc>
          <w:tcPr>
            <w:tcW w:w="94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6053D8E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affecting the generalisability of health economic evaluations:</w:t>
            </w:r>
          </w:p>
        </w:tc>
      </w:tr>
      <w:tr w:rsidR="00804829" w:rsidRPr="00804829" w14:paraId="36CBCCC7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171E14D7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tcBorders>
              <w:right w:val="single" w:sz="4" w:space="0" w:color="auto"/>
            </w:tcBorders>
            <w:hideMark/>
          </w:tcPr>
          <w:p w14:paraId="781244EF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EB73F1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Life expectancy</w:t>
            </w:r>
          </w:p>
        </w:tc>
      </w:tr>
      <w:tr w:rsidR="00804829" w:rsidRPr="00EE402F" w14:paraId="30B2D177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437BBB3F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tcBorders>
              <w:right w:val="single" w:sz="4" w:space="0" w:color="auto"/>
            </w:tcBorders>
            <w:hideMark/>
          </w:tcPr>
          <w:p w14:paraId="7CCB2844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8D4A461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Case mix (disease risk, complication risk, remaining lifetime, demographical structure, gender structure, severity of illness, complication rate)</w:t>
            </w:r>
          </w:p>
        </w:tc>
      </w:tr>
      <w:tr w:rsidR="00804829" w:rsidRPr="00804829" w14:paraId="30F2BECB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71A8CDC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tcBorders>
              <w:right w:val="single" w:sz="4" w:space="0" w:color="auto"/>
            </w:tcBorders>
            <w:hideMark/>
          </w:tcPr>
          <w:p w14:paraId="309AAA77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8A6934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Demographics</w:t>
            </w:r>
          </w:p>
        </w:tc>
      </w:tr>
      <w:tr w:rsidR="00804829" w:rsidRPr="00EE402F" w14:paraId="1ADD495E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B8E2F7C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tcBorders>
              <w:right w:val="single" w:sz="4" w:space="0" w:color="auto"/>
            </w:tcBorders>
            <w:hideMark/>
          </w:tcPr>
          <w:p w14:paraId="48C09BA9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2086BA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Incidence and prevalence of the disease</w:t>
            </w:r>
          </w:p>
        </w:tc>
      </w:tr>
      <w:tr w:rsidR="00804829" w:rsidRPr="00804829" w14:paraId="3B5F9F74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6544CAD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tcBorders>
              <w:right w:val="single" w:sz="4" w:space="0" w:color="auto"/>
            </w:tcBorders>
            <w:hideMark/>
          </w:tcPr>
          <w:p w14:paraId="5B0E6528" w14:textId="77777777" w:rsidR="00804829" w:rsidRPr="00804829" w:rsidRDefault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4BA757" w14:textId="77777777" w:rsidR="00804829" w:rsidRPr="00804829" w:rsidRDefault="00804829" w:rsidP="0080482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Spread of disease</w:t>
            </w:r>
          </w:p>
        </w:tc>
      </w:tr>
      <w:tr w:rsidR="00EE402F" w:rsidRPr="00EE402F" w14:paraId="23867088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E74FFB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tcBorders>
              <w:right w:val="single" w:sz="4" w:space="0" w:color="auto"/>
            </w:tcBorders>
            <w:hideMark/>
          </w:tcPr>
          <w:p w14:paraId="4983739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531DB" w14:textId="55170296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Effects of acceptance, compliance and incentive effects on the use of healthcare services</w:t>
            </w:r>
          </w:p>
        </w:tc>
      </w:tr>
      <w:tr w:rsidR="00EE402F" w:rsidRPr="00EE402F" w14:paraId="53554E3A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7797E04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1884F47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HIQA</w:t>
            </w:r>
          </w:p>
        </w:tc>
        <w:tc>
          <w:tcPr>
            <w:tcW w:w="9472" w:type="dxa"/>
            <w:tcBorders>
              <w:top w:val="single" w:sz="4" w:space="0" w:color="auto"/>
              <w:bottom w:val="nil"/>
            </w:tcBorders>
            <w:hideMark/>
          </w:tcPr>
          <w:p w14:paraId="3FA2604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to consider when assessing transferability:</w:t>
            </w:r>
          </w:p>
        </w:tc>
      </w:tr>
      <w:tr w:rsidR="00EE402F" w:rsidRPr="00EE402F" w14:paraId="728E4BCC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AA6E24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3F42D9F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02B19AD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Population values (value of health state preferences may vary by demographic area</w:t>
            </w:r>
          </w:p>
        </w:tc>
      </w:tr>
      <w:tr w:rsidR="00EE402F" w:rsidRPr="00EE402F" w14:paraId="0413AC93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7FED09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594140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7CD14A1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Epidemiology (e.g. age structure of the population, incidence of various diseases)</w:t>
            </w:r>
          </w:p>
        </w:tc>
      </w:tr>
      <w:tr w:rsidR="00EE402F" w:rsidRPr="00EE402F" w14:paraId="5B011E5C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01D025A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941052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3E6F9DA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Specific concerns in relation to the transferability of clinical and economic data HTAs or clinical guidelines in the Irish healthcare setting:</w:t>
            </w:r>
          </w:p>
        </w:tc>
      </w:tr>
      <w:tr w:rsidR="00EE402F" w:rsidRPr="00EE402F" w14:paraId="3D4106D5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54F69CD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13EADF4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3483BEF2" w14:textId="6197A7A8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The generalisability of the economic and clinical da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</w:t>
            </w: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 across different patient populations (e.g. age, gender, ethnicity) within Ireland</w:t>
            </w:r>
          </w:p>
        </w:tc>
      </w:tr>
      <w:tr w:rsidR="00EE402F" w:rsidRPr="00EE402F" w14:paraId="4A0080D6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2AFE6B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3132729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7763C81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Questions of the Study Applicability Appraisal Checklist:</w:t>
            </w:r>
          </w:p>
        </w:tc>
      </w:tr>
      <w:tr w:rsidR="00EE402F" w:rsidRPr="00EE402F" w14:paraId="6E15E11F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105B611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1CA896E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0AB21D2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study population similar to the question?</w:t>
            </w:r>
          </w:p>
        </w:tc>
      </w:tr>
      <w:tr w:rsidR="00EE402F" w:rsidRPr="00EE402F" w14:paraId="70D6D448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86A4EA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0159632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5D3C640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Relevant Factors when determining generalisability:</w:t>
            </w:r>
          </w:p>
        </w:tc>
      </w:tr>
      <w:tr w:rsidR="00EE402F" w:rsidRPr="00804829" w14:paraId="335C9F69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7C9AD51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5AEE258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7D22993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Population demography</w:t>
            </w:r>
          </w:p>
        </w:tc>
      </w:tr>
      <w:tr w:rsidR="00EE402F" w:rsidRPr="00804829" w14:paraId="694F4D17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35C3D1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04A13D5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38BA976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Disease epidemiology</w:t>
            </w:r>
          </w:p>
        </w:tc>
      </w:tr>
      <w:tr w:rsidR="00EE402F" w:rsidRPr="00804829" w14:paraId="6731F6AE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224D632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0DE22D1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</w:tcBorders>
            <w:hideMark/>
          </w:tcPr>
          <w:p w14:paraId="38E93F6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Health state preferences</w:t>
            </w:r>
          </w:p>
        </w:tc>
      </w:tr>
      <w:tr w:rsidR="00EE402F" w:rsidRPr="00EE402F" w14:paraId="661F90C0" w14:textId="77777777" w:rsidTr="00EE402F">
        <w:trPr>
          <w:trHeight w:val="315"/>
        </w:trPr>
        <w:tc>
          <w:tcPr>
            <w:tcW w:w="2108" w:type="dxa"/>
            <w:vMerge/>
            <w:hideMark/>
          </w:tcPr>
          <w:p w14:paraId="02D16E1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noWrap/>
            <w:hideMark/>
          </w:tcPr>
          <w:p w14:paraId="377A46D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NICE</w:t>
            </w:r>
          </w:p>
        </w:tc>
        <w:tc>
          <w:tcPr>
            <w:tcW w:w="9472" w:type="dxa"/>
            <w:hideMark/>
          </w:tcPr>
          <w:p w14:paraId="68FDA7E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 the study population appropriate for the review question?</w:t>
            </w:r>
          </w:p>
        </w:tc>
      </w:tr>
      <w:tr w:rsidR="00EE402F" w:rsidRPr="00EE402F" w14:paraId="724EBEC3" w14:textId="77777777" w:rsidTr="00EE402F">
        <w:trPr>
          <w:trHeight w:val="315"/>
        </w:trPr>
        <w:tc>
          <w:tcPr>
            <w:tcW w:w="2108" w:type="dxa"/>
            <w:vMerge w:val="restart"/>
            <w:noWrap/>
            <w:hideMark/>
          </w:tcPr>
          <w:p w14:paraId="6401004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Intervention</w:t>
            </w:r>
          </w:p>
        </w:tc>
        <w:tc>
          <w:tcPr>
            <w:tcW w:w="1563" w:type="dxa"/>
            <w:noWrap/>
            <w:hideMark/>
          </w:tcPr>
          <w:p w14:paraId="157548B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</w:t>
            </w:r>
          </w:p>
        </w:tc>
        <w:tc>
          <w:tcPr>
            <w:tcW w:w="9472" w:type="dxa"/>
            <w:tcBorders>
              <w:bottom w:val="single" w:sz="4" w:space="0" w:color="auto"/>
            </w:tcBorders>
            <w:hideMark/>
          </w:tcPr>
          <w:p w14:paraId="4F72630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intervention similar to this proposed in the research question?</w:t>
            </w:r>
          </w:p>
        </w:tc>
      </w:tr>
      <w:tr w:rsidR="00EE402F" w:rsidRPr="00EE402F" w14:paraId="11A7E36E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1F9454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62E2F01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3721402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Questions of the Study Applicability Appraisal Checklist:</w:t>
            </w:r>
          </w:p>
        </w:tc>
      </w:tr>
      <w:tr w:rsidR="00EE402F" w:rsidRPr="00EE402F" w14:paraId="12982F2F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70CCA7B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764AC62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</w:tcBorders>
            <w:hideMark/>
          </w:tcPr>
          <w:p w14:paraId="2DA0F30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the interventions similar to the questions?</w:t>
            </w:r>
          </w:p>
        </w:tc>
      </w:tr>
      <w:tr w:rsidR="00EE402F" w:rsidRPr="00EE402F" w14:paraId="352ADA6F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7356D72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noWrap/>
            <w:hideMark/>
          </w:tcPr>
          <w:p w14:paraId="6589763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NICE</w:t>
            </w:r>
          </w:p>
        </w:tc>
        <w:tc>
          <w:tcPr>
            <w:tcW w:w="9472" w:type="dxa"/>
            <w:hideMark/>
          </w:tcPr>
          <w:p w14:paraId="6588337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the interventions appropriate for the review question? (e.g. considering routine and best practice in UK settings)</w:t>
            </w:r>
          </w:p>
        </w:tc>
      </w:tr>
      <w:tr w:rsidR="00EE402F" w:rsidRPr="00EE402F" w14:paraId="3C37CD1D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480AA06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noWrap/>
            <w:hideMark/>
          </w:tcPr>
          <w:p w14:paraId="5AB76AB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SBU</w:t>
            </w:r>
          </w:p>
        </w:tc>
        <w:tc>
          <w:tcPr>
            <w:tcW w:w="9472" w:type="dxa"/>
            <w:hideMark/>
          </w:tcPr>
          <w:p w14:paraId="498631F8" w14:textId="4E870F6E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Do the extent and type of care or intervention delivered to the study participants correspond to what patients/users receive in the current Swedish context?</w:t>
            </w:r>
          </w:p>
        </w:tc>
      </w:tr>
      <w:tr w:rsidR="00EE402F" w:rsidRPr="00EE402F" w14:paraId="6A4B22FF" w14:textId="77777777" w:rsidTr="00EE402F">
        <w:trPr>
          <w:trHeight w:val="308"/>
        </w:trPr>
        <w:tc>
          <w:tcPr>
            <w:tcW w:w="2108" w:type="dxa"/>
            <w:noWrap/>
            <w:hideMark/>
          </w:tcPr>
          <w:p w14:paraId="43C4991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Comparator</w:t>
            </w:r>
          </w:p>
        </w:tc>
        <w:tc>
          <w:tcPr>
            <w:tcW w:w="1563" w:type="dxa"/>
            <w:noWrap/>
            <w:hideMark/>
          </w:tcPr>
          <w:p w14:paraId="6831F31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</w:t>
            </w:r>
          </w:p>
        </w:tc>
        <w:tc>
          <w:tcPr>
            <w:tcW w:w="9472" w:type="dxa"/>
            <w:tcBorders>
              <w:bottom w:val="single" w:sz="4" w:space="0" w:color="auto"/>
            </w:tcBorders>
            <w:hideMark/>
          </w:tcPr>
          <w:p w14:paraId="5F480DE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comparator similar to this proposed in the research question?</w:t>
            </w:r>
          </w:p>
        </w:tc>
      </w:tr>
      <w:tr w:rsidR="00EE402F" w:rsidRPr="00EE402F" w14:paraId="1F040B0C" w14:textId="77777777" w:rsidTr="00EE402F">
        <w:trPr>
          <w:trHeight w:val="308"/>
        </w:trPr>
        <w:tc>
          <w:tcPr>
            <w:tcW w:w="2108" w:type="dxa"/>
            <w:vMerge w:val="restart"/>
            <w:noWrap/>
            <w:hideMark/>
          </w:tcPr>
          <w:p w14:paraId="5F8A920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Outcome</w:t>
            </w:r>
          </w:p>
        </w:tc>
        <w:tc>
          <w:tcPr>
            <w:tcW w:w="1563" w:type="dxa"/>
            <w:vMerge w:val="restart"/>
            <w:noWrap/>
            <w:hideMark/>
          </w:tcPr>
          <w:p w14:paraId="621157B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4E5E9EE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to consider when assessing transferability:</w:t>
            </w:r>
          </w:p>
        </w:tc>
      </w:tr>
      <w:tr w:rsidR="00EE402F" w:rsidRPr="00EE402F" w14:paraId="7E80F68D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7928852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2881E8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5B08DFD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Differences in health state preferences in terms of QALYs</w:t>
            </w:r>
          </w:p>
        </w:tc>
      </w:tr>
      <w:tr w:rsidR="00EE402F" w:rsidRPr="00EE402F" w14:paraId="1A9E4C35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47F743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18991DB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4516E6BA" w14:textId="22C472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Questions of the Study Applicability Appraisal Checklist:</w:t>
            </w:r>
          </w:p>
        </w:tc>
      </w:tr>
      <w:tr w:rsidR="00EE402F" w:rsidRPr="00EE402F" w14:paraId="2C1DB20A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5DE508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7CC49C5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1DADB5A1" w14:textId="5F9A861E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estimates of treatment effects from the best available source?</w:t>
            </w:r>
          </w:p>
        </w:tc>
      </w:tr>
      <w:tr w:rsidR="00EE402F" w:rsidRPr="00EE402F" w14:paraId="5990B885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A43E73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A0A5B6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2A60AB1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value of health effects expressed in terms of QALYs?</w:t>
            </w:r>
          </w:p>
        </w:tc>
      </w:tr>
      <w:tr w:rsidR="00EE402F" w:rsidRPr="00EE402F" w14:paraId="42012552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2003A96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785804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</w:tcBorders>
            <w:hideMark/>
          </w:tcPr>
          <w:p w14:paraId="6797B4D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outcomes from other sectors fully and appropriately measured and valued?</w:t>
            </w:r>
          </w:p>
        </w:tc>
      </w:tr>
      <w:tr w:rsidR="00EE402F" w:rsidRPr="00EE402F" w14:paraId="2530BE3B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4101A1B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noWrap/>
            <w:hideMark/>
          </w:tcPr>
          <w:p w14:paraId="76A6BF8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NICE</w:t>
            </w:r>
          </w:p>
        </w:tc>
        <w:tc>
          <w:tcPr>
            <w:tcW w:w="9472" w:type="dxa"/>
            <w:tcBorders>
              <w:bottom w:val="single" w:sz="4" w:space="0" w:color="auto"/>
            </w:tcBorders>
            <w:hideMark/>
          </w:tcPr>
          <w:p w14:paraId="760E7F26" w14:textId="6063B516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QALYs derived using NICE's preferred methods, or an appropriate social care-related equivalent used as an outcome?</w:t>
            </w:r>
          </w:p>
        </w:tc>
      </w:tr>
      <w:tr w:rsidR="00EE402F" w:rsidRPr="00EE402F" w14:paraId="1872935D" w14:textId="77777777" w:rsidTr="00EE402F">
        <w:trPr>
          <w:trHeight w:val="308"/>
        </w:trPr>
        <w:tc>
          <w:tcPr>
            <w:tcW w:w="2108" w:type="dxa"/>
            <w:vMerge w:val="restart"/>
            <w:noWrap/>
            <w:hideMark/>
          </w:tcPr>
          <w:p w14:paraId="59FEA6C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Health System</w:t>
            </w:r>
          </w:p>
        </w:tc>
        <w:tc>
          <w:tcPr>
            <w:tcW w:w="1563" w:type="dxa"/>
            <w:vMerge w:val="restart"/>
            <w:noWrap/>
            <w:hideMark/>
          </w:tcPr>
          <w:p w14:paraId="1951668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62D820E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health system in which the study was conducted similar to the Singapore's context?</w:t>
            </w:r>
          </w:p>
        </w:tc>
      </w:tr>
      <w:tr w:rsidR="00EE402F" w:rsidRPr="00EE402F" w14:paraId="2DF0F4CF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7E8C03A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5C75896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2424AC41" w14:textId="2AC180A0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estimates of treatment effects likely to be realized in the local context, taking into consideration resource availability?</w:t>
            </w:r>
          </w:p>
        </w:tc>
      </w:tr>
      <w:tr w:rsidR="00EE402F" w:rsidRPr="00EE402F" w14:paraId="1280C68F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FEC6FB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7C8649A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EUnetHTA</w:t>
            </w:r>
            <w:proofErr w:type="spellEnd"/>
          </w:p>
        </w:tc>
        <w:tc>
          <w:tcPr>
            <w:tcW w:w="9472" w:type="dxa"/>
            <w:tcBorders>
              <w:bottom w:val="nil"/>
            </w:tcBorders>
            <w:hideMark/>
          </w:tcPr>
          <w:p w14:paraId="46C519E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potentially affecting transferability of economic data:</w:t>
            </w:r>
          </w:p>
        </w:tc>
      </w:tr>
      <w:tr w:rsidR="00EE402F" w:rsidRPr="00EE402F" w14:paraId="249E744F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714E228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5D8F994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68F89CA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Health system characteristics (e.g. available treatment options or unit prices)</w:t>
            </w:r>
          </w:p>
        </w:tc>
      </w:tr>
      <w:tr w:rsidR="00EE402F" w:rsidRPr="00EE402F" w14:paraId="74A35662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DE0B2A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60333E4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GÖG/LBI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28E858C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affecting the generalisability of health economic evaluations:</w:t>
            </w:r>
          </w:p>
        </w:tc>
      </w:tr>
      <w:tr w:rsidR="00EE402F" w:rsidRPr="00EE402F" w14:paraId="155DD131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935EA5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46C8F8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33CB328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Availability of the health technology (e.g. learning effects, geographical localization)</w:t>
            </w:r>
          </w:p>
        </w:tc>
      </w:tr>
      <w:tr w:rsidR="00EE402F" w:rsidRPr="00EE402F" w14:paraId="1302EF00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B2EF31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6331366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72005D2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to consider when assessing transferability:</w:t>
            </w:r>
          </w:p>
        </w:tc>
      </w:tr>
      <w:tr w:rsidR="00EE402F" w:rsidRPr="00EE402F" w14:paraId="4E00E87B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7297854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39E0CA1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7FB4968F" w14:textId="78295AAF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Incentives to healthcare professionals and institutions (e.g. physicians fee-for-service or salary, hospital input or output based)</w:t>
            </w:r>
          </w:p>
        </w:tc>
      </w:tr>
      <w:tr w:rsidR="00EE402F" w:rsidRPr="00804829" w14:paraId="304832DD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13E38C5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1B8B3D9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47C6CA3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Availability of health resources</w:t>
            </w:r>
          </w:p>
        </w:tc>
      </w:tr>
      <w:tr w:rsidR="00EE402F" w:rsidRPr="00EE402F" w14:paraId="02C68EB5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CD4196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4FE0864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738CFCA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Questions of the Study Applicability Appraisal Checklist:</w:t>
            </w:r>
          </w:p>
        </w:tc>
      </w:tr>
      <w:tr w:rsidR="00EE402F" w:rsidRPr="00EE402F" w14:paraId="1E36F740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165D740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1A38BB7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0D7D627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health system in which the study was conducted similar to the current Ontario context?</w:t>
            </w:r>
          </w:p>
        </w:tc>
      </w:tr>
      <w:tr w:rsidR="00EE402F" w:rsidRPr="00EE402F" w14:paraId="1F068574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DB8166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5A41856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1EA79B88" w14:textId="17E08B96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Relevant factors for determining generalisability:</w:t>
            </w:r>
          </w:p>
        </w:tc>
      </w:tr>
      <w:tr w:rsidR="00EE402F" w:rsidRPr="00EE402F" w14:paraId="3D74AD84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83A6CD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546E225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202819DB" w14:textId="1A0B4F6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Incentives to health care professional and institutions</w:t>
            </w:r>
          </w:p>
        </w:tc>
      </w:tr>
      <w:tr w:rsidR="00EE402F" w:rsidRPr="00EE402F" w14:paraId="0F7A6AFD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0317B5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554AE8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</w:tcBorders>
            <w:hideMark/>
          </w:tcPr>
          <w:p w14:paraId="5CB7BA7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Availability of health care resources</w:t>
            </w:r>
          </w:p>
        </w:tc>
      </w:tr>
      <w:tr w:rsidR="00EE402F" w:rsidRPr="00EE402F" w14:paraId="58D19F85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6671F0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noWrap/>
            <w:hideMark/>
          </w:tcPr>
          <w:p w14:paraId="1D1D8B4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NICE</w:t>
            </w:r>
          </w:p>
        </w:tc>
        <w:tc>
          <w:tcPr>
            <w:tcW w:w="9472" w:type="dxa"/>
            <w:hideMark/>
          </w:tcPr>
          <w:p w14:paraId="1175372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system in which the study was conducted sufficiently similar to the current UK context?</w:t>
            </w:r>
          </w:p>
        </w:tc>
      </w:tr>
      <w:tr w:rsidR="00EE402F" w:rsidRPr="00EE402F" w14:paraId="2849CCDC" w14:textId="77777777" w:rsidTr="00EE402F">
        <w:trPr>
          <w:trHeight w:val="615"/>
        </w:trPr>
        <w:tc>
          <w:tcPr>
            <w:tcW w:w="2108" w:type="dxa"/>
            <w:vMerge w:val="restart"/>
            <w:noWrap/>
            <w:hideMark/>
          </w:tcPr>
          <w:p w14:paraId="7CE18EA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Clinical practice</w:t>
            </w:r>
          </w:p>
        </w:tc>
        <w:tc>
          <w:tcPr>
            <w:tcW w:w="1563" w:type="dxa"/>
            <w:noWrap/>
            <w:hideMark/>
          </w:tcPr>
          <w:p w14:paraId="742B691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</w:t>
            </w:r>
          </w:p>
        </w:tc>
        <w:tc>
          <w:tcPr>
            <w:tcW w:w="9472" w:type="dxa"/>
            <w:tcBorders>
              <w:bottom w:val="single" w:sz="4" w:space="0" w:color="auto"/>
            </w:tcBorders>
            <w:hideMark/>
          </w:tcPr>
          <w:p w14:paraId="406CC83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the estimates of treatment effects likely to be realized in the local context, taking into consideration variation in clinical practice?</w:t>
            </w:r>
          </w:p>
        </w:tc>
      </w:tr>
      <w:tr w:rsidR="00EE402F" w:rsidRPr="00EE402F" w14:paraId="4549C959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244D67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15E42BB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EUnetHTA</w:t>
            </w:r>
            <w:proofErr w:type="spellEnd"/>
          </w:p>
        </w:tc>
        <w:tc>
          <w:tcPr>
            <w:tcW w:w="9472" w:type="dxa"/>
            <w:tcBorders>
              <w:bottom w:val="nil"/>
            </w:tcBorders>
            <w:hideMark/>
          </w:tcPr>
          <w:p w14:paraId="6D6E8DF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potentially affecting transferability of economic data:</w:t>
            </w:r>
          </w:p>
        </w:tc>
      </w:tr>
      <w:tr w:rsidR="00EE402F" w:rsidRPr="00EE402F" w14:paraId="2EB81885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ABE3C3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F18DE8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681CAA2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Provider characteristics (e.g. clinical practice or quality of care)</w:t>
            </w:r>
          </w:p>
        </w:tc>
      </w:tr>
      <w:tr w:rsidR="00EE402F" w:rsidRPr="00EE402F" w14:paraId="0FB49CCA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791804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53F40FF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GÖG/LBI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5514880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affecting the generalisability of health economic evaluations:</w:t>
            </w:r>
          </w:p>
        </w:tc>
      </w:tr>
      <w:tr w:rsidR="00EE402F" w:rsidRPr="00EE402F" w14:paraId="518B629C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1EEFB61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D297FD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6C1A8C75" w14:textId="337EEBB0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Practice variation (e.g. organization of prescribing, provision of health services by different professional groups)</w:t>
            </w:r>
          </w:p>
        </w:tc>
      </w:tr>
      <w:tr w:rsidR="00EE402F" w:rsidRPr="00EE402F" w14:paraId="7B80DB14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B52C91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61FA8AE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63B03F7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to consider when assessing transferability:</w:t>
            </w:r>
          </w:p>
        </w:tc>
      </w:tr>
      <w:tr w:rsidR="00EE402F" w:rsidRPr="00EE402F" w14:paraId="61944C8B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1961765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B05CCF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3895B02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Variation in clinical practice (range of treatments, clinical guidelines, treatment setting, care pathway)</w:t>
            </w:r>
          </w:p>
        </w:tc>
      </w:tr>
      <w:tr w:rsidR="00EE402F" w:rsidRPr="00EE402F" w14:paraId="0F45242B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1149520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4DDA99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06C0032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Specific concerns in relation to the transferability of clinical and economic data to HTAs or clinical guidelines to the Irish healthcare setting:</w:t>
            </w:r>
          </w:p>
        </w:tc>
      </w:tr>
      <w:tr w:rsidR="00EE402F" w:rsidRPr="00EE402F" w14:paraId="0732638B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6A893FE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E65D9F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14687A8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The generalisability of data due to local and regional differences in healthcare practice within Ireland</w:t>
            </w:r>
          </w:p>
        </w:tc>
      </w:tr>
      <w:tr w:rsidR="00EE402F" w:rsidRPr="00EE402F" w14:paraId="2BE30B76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32189B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28ABF5A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67FB39B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Relevant factors for determining generalisability:</w:t>
            </w:r>
          </w:p>
        </w:tc>
      </w:tr>
      <w:tr w:rsidR="00EE402F" w:rsidRPr="00804829" w14:paraId="2D2006D6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03B74C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3FABD2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</w:tcBorders>
            <w:hideMark/>
          </w:tcPr>
          <w:p w14:paraId="053714A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Variations in clinical practice</w:t>
            </w:r>
          </w:p>
        </w:tc>
      </w:tr>
      <w:tr w:rsidR="00EE402F" w:rsidRPr="00EE402F" w14:paraId="26B544B6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40B3141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noWrap/>
            <w:hideMark/>
          </w:tcPr>
          <w:p w14:paraId="3117643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SBU</w:t>
            </w:r>
          </w:p>
        </w:tc>
        <w:tc>
          <w:tcPr>
            <w:tcW w:w="9472" w:type="dxa"/>
            <w:hideMark/>
          </w:tcPr>
          <w:p w14:paraId="696D71D7" w14:textId="410047BC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- Is the intervention implemented in a sector or by an </w:t>
            </w:r>
            <w:proofErr w:type="spellStart"/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organizsation</w:t>
            </w:r>
            <w:proofErr w:type="spellEnd"/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(e.g. hospital care or local social service office) that is relevant to the current Swedish context?</w:t>
            </w:r>
          </w:p>
        </w:tc>
      </w:tr>
      <w:tr w:rsidR="00EE402F" w:rsidRPr="00EE402F" w14:paraId="2D8DF23E" w14:textId="77777777" w:rsidTr="00EE402F">
        <w:trPr>
          <w:trHeight w:val="308"/>
        </w:trPr>
        <w:tc>
          <w:tcPr>
            <w:tcW w:w="2108" w:type="dxa"/>
            <w:vMerge w:val="restart"/>
            <w:noWrap/>
            <w:hideMark/>
          </w:tcPr>
          <w:p w14:paraId="1319BA6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Costs</w:t>
            </w:r>
          </w:p>
        </w:tc>
        <w:tc>
          <w:tcPr>
            <w:tcW w:w="1563" w:type="dxa"/>
            <w:noWrap/>
            <w:hideMark/>
          </w:tcPr>
          <w:p w14:paraId="5D10FBC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</w:t>
            </w:r>
          </w:p>
        </w:tc>
        <w:tc>
          <w:tcPr>
            <w:tcW w:w="9472" w:type="dxa"/>
            <w:tcBorders>
              <w:bottom w:val="single" w:sz="4" w:space="0" w:color="auto"/>
            </w:tcBorders>
            <w:hideMark/>
          </w:tcPr>
          <w:p w14:paraId="6F97CC8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all relevant costs and consequences considered and included?</w:t>
            </w:r>
          </w:p>
        </w:tc>
      </w:tr>
      <w:tr w:rsidR="00EE402F" w:rsidRPr="00EE402F" w14:paraId="226224EE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9930BF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593EDB9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EUnetHTA</w:t>
            </w:r>
            <w:proofErr w:type="spellEnd"/>
          </w:p>
        </w:tc>
        <w:tc>
          <w:tcPr>
            <w:tcW w:w="9472" w:type="dxa"/>
            <w:tcBorders>
              <w:bottom w:val="nil"/>
            </w:tcBorders>
            <w:hideMark/>
          </w:tcPr>
          <w:p w14:paraId="5B7B406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potentially affecting the transferability of economic data:</w:t>
            </w:r>
          </w:p>
        </w:tc>
      </w:tr>
      <w:tr w:rsidR="00EE402F" w:rsidRPr="00804829" w14:paraId="25F97093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2A2F87D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7C7A301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7693FA6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- unit prices </w:t>
            </w:r>
          </w:p>
        </w:tc>
      </w:tr>
      <w:tr w:rsidR="00EE402F" w:rsidRPr="00EE402F" w14:paraId="03CBFB37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D606B5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27024AA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GÖG/LBI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1DF60FE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affecting the generalisability of health economic evaluations:</w:t>
            </w:r>
          </w:p>
        </w:tc>
      </w:tr>
      <w:tr w:rsidR="00EE402F" w:rsidRPr="00804829" w14:paraId="4FB26E67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371239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66FB4B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6675C92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Absolut and relative prices</w:t>
            </w:r>
          </w:p>
        </w:tc>
      </w:tr>
      <w:tr w:rsidR="00EE402F" w:rsidRPr="00EE402F" w14:paraId="134E50C7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0B4236B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0639E76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766ECA2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Medical costing approach (e.g. different data sources) vs. productivity approach (e.g. human capital approach vs. friction costs)</w:t>
            </w:r>
          </w:p>
        </w:tc>
      </w:tr>
      <w:tr w:rsidR="00EE402F" w:rsidRPr="00EE402F" w14:paraId="04825B12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E7D99A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737CF18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1B4A17D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to consider when assessing transferability:</w:t>
            </w:r>
          </w:p>
        </w:tc>
      </w:tr>
      <w:tr w:rsidR="00EE402F" w:rsidRPr="00804829" w14:paraId="70C538EF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17EC769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58E496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1EA310B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Relative prices and costs</w:t>
            </w:r>
          </w:p>
        </w:tc>
      </w:tr>
      <w:tr w:rsidR="00EE402F" w:rsidRPr="00EE402F" w14:paraId="16BB321F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59261DB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64EB6B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34C578E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Value of various cost elements (charges or fees, per diem costs, market prices, the approach to the inclusion of overheads, capital costs and maintenance)</w:t>
            </w:r>
          </w:p>
        </w:tc>
      </w:tr>
      <w:tr w:rsidR="00EE402F" w:rsidRPr="00EE402F" w14:paraId="4CFBB497" w14:textId="77777777" w:rsidTr="00EE402F">
        <w:trPr>
          <w:trHeight w:val="135"/>
        </w:trPr>
        <w:tc>
          <w:tcPr>
            <w:tcW w:w="2108" w:type="dxa"/>
            <w:vMerge/>
            <w:hideMark/>
          </w:tcPr>
          <w:p w14:paraId="267E95B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61419D9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2D48629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Relevant factors for determining generalizability:</w:t>
            </w:r>
          </w:p>
        </w:tc>
      </w:tr>
      <w:tr w:rsidR="00EE402F" w:rsidRPr="00804829" w14:paraId="5EA9FF53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F4BEE5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F03E94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</w:tcBorders>
            <w:hideMark/>
          </w:tcPr>
          <w:p w14:paraId="641A43D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Relative costs</w:t>
            </w:r>
          </w:p>
        </w:tc>
      </w:tr>
      <w:tr w:rsidR="00EE402F" w:rsidRPr="00EE402F" w14:paraId="5014CFD7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AB4FA0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noWrap/>
            <w:hideMark/>
          </w:tcPr>
          <w:p w14:paraId="4BE8C77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SBU</w:t>
            </w:r>
          </w:p>
        </w:tc>
        <w:tc>
          <w:tcPr>
            <w:tcW w:w="9472" w:type="dxa"/>
            <w:hideMark/>
          </w:tcPr>
          <w:p w14:paraId="3C381F4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the unit costs used in the study relevant to the current Swedish context?</w:t>
            </w:r>
          </w:p>
        </w:tc>
      </w:tr>
      <w:tr w:rsidR="00EE402F" w:rsidRPr="00EE402F" w14:paraId="319188DD" w14:textId="77777777" w:rsidTr="00EE402F">
        <w:trPr>
          <w:trHeight w:val="315"/>
        </w:trPr>
        <w:tc>
          <w:tcPr>
            <w:tcW w:w="2108" w:type="dxa"/>
            <w:vMerge w:val="restart"/>
            <w:hideMark/>
          </w:tcPr>
          <w:p w14:paraId="49765E4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Methodological aspects</w:t>
            </w:r>
          </w:p>
        </w:tc>
        <w:tc>
          <w:tcPr>
            <w:tcW w:w="1563" w:type="dxa"/>
            <w:noWrap/>
            <w:hideMark/>
          </w:tcPr>
          <w:p w14:paraId="5D0B5DD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</w:t>
            </w:r>
          </w:p>
        </w:tc>
        <w:tc>
          <w:tcPr>
            <w:tcW w:w="9472" w:type="dxa"/>
            <w:tcBorders>
              <w:bottom w:val="single" w:sz="4" w:space="0" w:color="auto"/>
            </w:tcBorders>
            <w:hideMark/>
          </w:tcPr>
          <w:p w14:paraId="181D27E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perspective taken appropriate to the local context?</w:t>
            </w:r>
          </w:p>
        </w:tc>
      </w:tr>
      <w:tr w:rsidR="00EE402F" w:rsidRPr="00EE402F" w14:paraId="359CD344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373C50F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1FFBD76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EUnetHTA</w:t>
            </w:r>
            <w:proofErr w:type="spellEnd"/>
          </w:p>
        </w:tc>
        <w:tc>
          <w:tcPr>
            <w:tcW w:w="9472" w:type="dxa"/>
            <w:tcBorders>
              <w:bottom w:val="nil"/>
            </w:tcBorders>
            <w:hideMark/>
          </w:tcPr>
          <w:p w14:paraId="1B84181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potentially affecting transferability of economic data:</w:t>
            </w:r>
          </w:p>
        </w:tc>
      </w:tr>
      <w:tr w:rsidR="00EE402F" w:rsidRPr="00EE402F" w14:paraId="792F7D90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C61B84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BE7A78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7112CC2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Study perspective (defines which costs and consequences are included in the analysis)</w:t>
            </w:r>
          </w:p>
        </w:tc>
      </w:tr>
      <w:tr w:rsidR="00EE402F" w:rsidRPr="00804829" w14:paraId="749F782E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2DF0E58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0DA2AC1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34B0906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Discount rate</w:t>
            </w:r>
          </w:p>
        </w:tc>
      </w:tr>
      <w:tr w:rsidR="00EE402F" w:rsidRPr="00EE402F" w14:paraId="0A6D4E00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24D27D9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3A28CD8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GÖG/LBI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4A611B9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affecting the generalisability of health economic evaluations:</w:t>
            </w:r>
          </w:p>
        </w:tc>
      </w:tr>
      <w:tr w:rsidR="00EE402F" w:rsidRPr="00EE402F" w14:paraId="664DB6E8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1E56020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499CBC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7DD1F454" w14:textId="77777777" w:rsidR="00EE402F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Perspective (e.g. social insurance vs. society)</w:t>
            </w:r>
          </w:p>
          <w:p w14:paraId="7B2C1C7C" w14:textId="7A9740EF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Loss in productivity and working time</w:t>
            </w:r>
          </w:p>
        </w:tc>
      </w:tr>
      <w:tr w:rsidR="00EE402F" w:rsidRPr="00804829" w14:paraId="27280B3B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E6ED7D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0D5B531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038F2FC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Discount rate</w:t>
            </w:r>
          </w:p>
        </w:tc>
      </w:tr>
      <w:tr w:rsidR="00EE402F" w:rsidRPr="00EE402F" w14:paraId="783B1A7E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643A38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2BE5951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2195506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to consider when assessing transferability:</w:t>
            </w:r>
          </w:p>
        </w:tc>
      </w:tr>
      <w:tr w:rsidR="00EE402F" w:rsidRPr="00EE402F" w14:paraId="6FC0D21C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E745D1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1251FC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284164B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Perspective (e.g. public payer, individual society)</w:t>
            </w:r>
          </w:p>
        </w:tc>
      </w:tr>
      <w:tr w:rsidR="00EE402F" w:rsidRPr="00804829" w14:paraId="137F3379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5349670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202058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629BF12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Appropriate discount rate</w:t>
            </w:r>
          </w:p>
        </w:tc>
      </w:tr>
      <w:tr w:rsidR="00EE402F" w:rsidRPr="00EE402F" w14:paraId="520EFE81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11E6555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C63CC4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2BA0C76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Modelling approach: Consideration should be given whether the model structure, the assumptions which underpin it, and all data inputs adequately reflect the Irish situation</w:t>
            </w:r>
          </w:p>
        </w:tc>
      </w:tr>
      <w:tr w:rsidR="00EE402F" w:rsidRPr="00EE402F" w14:paraId="0C0AD7D2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2446824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00037A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6363F06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Time horizon: Would the assumptions for extrapolation modelling differ in the context of interest?</w:t>
            </w:r>
          </w:p>
        </w:tc>
      </w:tr>
      <w:tr w:rsidR="00EE402F" w:rsidRPr="00EE402F" w14:paraId="51D08F41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1706477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66EF7DB5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HQA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0CB689C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Questions of the Study Applicability Appraisal Checklist:</w:t>
            </w:r>
          </w:p>
        </w:tc>
      </w:tr>
      <w:tr w:rsidR="00EE402F" w:rsidRPr="00EE402F" w14:paraId="16D78BCB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4914830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32F3C29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4C7DF2C7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Was/were perspective(s) clearly stated, and what were they?</w:t>
            </w:r>
          </w:p>
        </w:tc>
      </w:tr>
      <w:tr w:rsidR="00EE402F" w:rsidRPr="00EE402F" w14:paraId="76497588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61AB9D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A5972A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44907E4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future costs and outcomes discounted?</w:t>
            </w:r>
          </w:p>
        </w:tc>
      </w:tr>
      <w:tr w:rsidR="00EE402F" w:rsidRPr="00EE402F" w14:paraId="600DDF93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7B2ED96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4F56BC4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NICE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4D80C4E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perspective for costs appropriate for the review question?</w:t>
            </w:r>
          </w:p>
        </w:tc>
      </w:tr>
      <w:tr w:rsidR="00EE402F" w:rsidRPr="00EE402F" w14:paraId="6E951591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F47039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32607A2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3A3A6DD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perspective for outcomes appropriate for the review question?</w:t>
            </w:r>
          </w:p>
        </w:tc>
      </w:tr>
      <w:tr w:rsidR="00EE402F" w:rsidRPr="00EE402F" w14:paraId="060ECC3E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68693F8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8B8095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374C52B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all future costs and outcomes discounted appropriately?</w:t>
            </w:r>
          </w:p>
        </w:tc>
      </w:tr>
      <w:tr w:rsidR="00EE402F" w:rsidRPr="00EE402F" w14:paraId="0D5E9C97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0BE271E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 w:val="restart"/>
            <w:noWrap/>
            <w:hideMark/>
          </w:tcPr>
          <w:p w14:paraId="19EF4D0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SBU</w:t>
            </w:r>
          </w:p>
        </w:tc>
        <w:tc>
          <w:tcPr>
            <w:tcW w:w="9472" w:type="dxa"/>
            <w:tcBorders>
              <w:bottom w:val="nil"/>
            </w:tcBorders>
            <w:hideMark/>
          </w:tcPr>
          <w:p w14:paraId="0C6B59BF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Does the study have a societal perspective?</w:t>
            </w:r>
          </w:p>
        </w:tc>
      </w:tr>
      <w:tr w:rsidR="00EE402F" w:rsidRPr="00EE402F" w14:paraId="5CB6B3AA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01A9FE6D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719241D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single" w:sz="4" w:space="0" w:color="auto"/>
            </w:tcBorders>
            <w:hideMark/>
          </w:tcPr>
          <w:p w14:paraId="12F5046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both costs and effects studied (or are effects assumed to be equal)?</w:t>
            </w:r>
          </w:p>
        </w:tc>
      </w:tr>
      <w:tr w:rsidR="00EE402F" w:rsidRPr="00EE402F" w14:paraId="007EB05A" w14:textId="77777777" w:rsidTr="00EE402F">
        <w:trPr>
          <w:trHeight w:val="325"/>
        </w:trPr>
        <w:tc>
          <w:tcPr>
            <w:tcW w:w="2108" w:type="dxa"/>
            <w:vMerge w:val="restart"/>
            <w:noWrap/>
            <w:hideMark/>
          </w:tcPr>
          <w:p w14:paraId="68176F33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Other</w:t>
            </w:r>
          </w:p>
        </w:tc>
        <w:tc>
          <w:tcPr>
            <w:tcW w:w="1563" w:type="dxa"/>
            <w:vMerge w:val="restart"/>
            <w:tcBorders>
              <w:right w:val="single" w:sz="4" w:space="0" w:color="auto"/>
            </w:tcBorders>
            <w:noWrap/>
            <w:hideMark/>
          </w:tcPr>
          <w:p w14:paraId="6611EDB0" w14:textId="1494A0E2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HIQA</w:t>
            </w:r>
          </w:p>
        </w:tc>
        <w:tc>
          <w:tcPr>
            <w:tcW w:w="94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8D863EF" w14:textId="1B0DA6F0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Factors to consider when assessing transferability:</w:t>
            </w:r>
          </w:p>
        </w:tc>
      </w:tr>
      <w:tr w:rsidR="00EE402F" w:rsidRPr="00804829" w14:paraId="12A03376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1CA00000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12CD066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6F43AF1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Clinical effectiveness:</w:t>
            </w:r>
          </w:p>
        </w:tc>
      </w:tr>
      <w:tr w:rsidR="00EE402F" w:rsidRPr="00EE402F" w14:paraId="69FBBB0E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26E2FB54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6CD0879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16EF00BB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study population that the clinical effectiveness data was based on sufficiently similar?</w:t>
            </w:r>
          </w:p>
        </w:tc>
      </w:tr>
      <w:tr w:rsidR="00EE402F" w:rsidRPr="00804829" w14:paraId="39E54E69" w14:textId="77777777" w:rsidTr="00EE402F">
        <w:trPr>
          <w:trHeight w:val="308"/>
        </w:trPr>
        <w:tc>
          <w:tcPr>
            <w:tcW w:w="2108" w:type="dxa"/>
            <w:vMerge/>
            <w:hideMark/>
          </w:tcPr>
          <w:p w14:paraId="7943FFF8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40BFBEE9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  <w:bottom w:val="nil"/>
            </w:tcBorders>
            <w:hideMark/>
          </w:tcPr>
          <w:p w14:paraId="170BC731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Are compliance rates reasonable?</w:t>
            </w:r>
          </w:p>
        </w:tc>
      </w:tr>
      <w:tr w:rsidR="00EE402F" w:rsidRPr="00EE402F" w14:paraId="06ADF9EC" w14:textId="77777777" w:rsidTr="00EE402F">
        <w:trPr>
          <w:trHeight w:val="615"/>
        </w:trPr>
        <w:tc>
          <w:tcPr>
            <w:tcW w:w="2108" w:type="dxa"/>
            <w:vMerge/>
            <w:hideMark/>
          </w:tcPr>
          <w:p w14:paraId="2CFDE10C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3" w:type="dxa"/>
            <w:vMerge/>
            <w:hideMark/>
          </w:tcPr>
          <w:p w14:paraId="22AF471A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472" w:type="dxa"/>
            <w:tcBorders>
              <w:top w:val="nil"/>
            </w:tcBorders>
            <w:hideMark/>
          </w:tcPr>
          <w:p w14:paraId="39477DB2" w14:textId="77777777" w:rsidR="00EE402F" w:rsidRPr="00804829" w:rsidRDefault="00EE402F" w:rsidP="00EE40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48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 Is the extent to which the clinical efficacy data is representative of the likely effectiveness that can be achieved on Ireland</w:t>
            </w:r>
          </w:p>
        </w:tc>
      </w:tr>
    </w:tbl>
    <w:p w14:paraId="13A09DB3" w14:textId="77777777" w:rsidR="006C6A09" w:rsidRPr="00804829" w:rsidRDefault="00EE402F">
      <w:pPr>
        <w:rPr>
          <w:lang w:val="en-GB"/>
        </w:rPr>
      </w:pPr>
      <w:bookmarkStart w:id="0" w:name="_GoBack"/>
      <w:bookmarkEnd w:id="0"/>
    </w:p>
    <w:sectPr w:rsidR="006C6A09" w:rsidRPr="00804829" w:rsidSect="00804829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829"/>
    <w:rsid w:val="001A0975"/>
    <w:rsid w:val="002B1B3A"/>
    <w:rsid w:val="00672AAF"/>
    <w:rsid w:val="00804829"/>
    <w:rsid w:val="009C138A"/>
    <w:rsid w:val="009C5E74"/>
    <w:rsid w:val="00A07878"/>
    <w:rsid w:val="00DF4E18"/>
    <w:rsid w:val="00EE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B8453"/>
  <w15:chartTrackingRefBased/>
  <w15:docId w15:val="{48F5BC3B-3482-46B1-9342-7BADAB40A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04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56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1101</Words>
  <Characters>6942</Characters>
  <Application>Microsoft Office Word</Application>
  <DocSecurity>0</DocSecurity>
  <Lines>57</Lines>
  <Paragraphs>16</Paragraphs>
  <ScaleCrop>false</ScaleCrop>
  <Company/>
  <LinksUpToDate>false</LinksUpToDate>
  <CharactersWithSpaces>8027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Weise</dc:creator>
  <cp:keywords/>
  <dc:description/>
  <cp:lastModifiedBy>Weise, Alina</cp:lastModifiedBy>
  <cp:revision>3</cp:revision>
  <dcterms:created xsi:type="dcterms:W3CDTF">2021-05-17T11:44:00Z</dcterms:created>
  <dcterms:modified xsi:type="dcterms:W3CDTF">2021-08-12T10:11:00Z</dcterms:modified>
</cp:coreProperties>
</file>