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2FB1" w:rsidRPr="00613EBD" w:rsidRDefault="00842FB1" w:rsidP="00314B22">
      <w:pPr>
        <w:pStyle w:val="TOC1"/>
        <w:rPr>
          <w:rFonts w:eastAsiaTheme="minorEastAsia" w:cs="Times New Roman"/>
          <w:szCs w:val="20"/>
        </w:rPr>
      </w:pPr>
      <w:r w:rsidRPr="00613EBD">
        <w:rPr>
          <w:rFonts w:cs="Times New Roman"/>
          <w:b/>
          <w:bCs/>
          <w:szCs w:val="20"/>
        </w:rPr>
        <w:t xml:space="preserve">Supplementary Figure </w:t>
      </w:r>
      <w:r w:rsidR="005812F8" w:rsidRPr="00613EBD">
        <w:rPr>
          <w:rFonts w:eastAsiaTheme="minorEastAsia" w:cs="Times New Roman"/>
          <w:b/>
          <w:bCs/>
          <w:szCs w:val="20"/>
        </w:rPr>
        <w:t>S</w:t>
      </w:r>
      <w:r w:rsidRPr="00613EBD">
        <w:rPr>
          <w:rFonts w:cs="Times New Roman"/>
          <w:b/>
          <w:bCs/>
          <w:szCs w:val="20"/>
        </w:rPr>
        <w:t>1.</w:t>
      </w:r>
      <w:r w:rsidRPr="00613EBD">
        <w:rPr>
          <w:rFonts w:cs="Times New Roman"/>
          <w:szCs w:val="20"/>
        </w:rPr>
        <w:t xml:space="preserve"> Correlation between the hemoglobin glycation index (HGI) and hemoglobin A1c (HbA1c) in the two source databases.</w:t>
      </w:r>
    </w:p>
    <w:p w:rsidR="00402076" w:rsidRPr="00613EBD" w:rsidRDefault="00402076" w:rsidP="00402076">
      <w:pPr>
        <w:pStyle w:val="a2"/>
        <w:rPr>
          <w:rFonts w:ascii="Times New Roman" w:hAnsi="Times New Roman" w:cs="Times New Roman"/>
          <w:sz w:val="20"/>
          <w:szCs w:val="20"/>
        </w:rPr>
      </w:pPr>
      <w:r w:rsidRPr="00613EBD">
        <w:rPr>
          <w:rFonts w:ascii="Times New Roman" w:hAnsi="Times New Roman" w:cs="Times New Roman"/>
          <w:noProof/>
          <w:sz w:val="20"/>
          <w:szCs w:val="20"/>
        </w:rPr>
        <w:drawing>
          <wp:inline distT="0" distB="0" distL="0" distR="0" wp14:anchorId="007857DD" wp14:editId="23CF6C8A">
            <wp:extent cx="5270500" cy="2178050"/>
            <wp:effectExtent l="0" t="0" r="6350" b="0"/>
            <wp:docPr id="13253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178050"/>
                    </a:xfrm>
                    <a:prstGeom prst="rect">
                      <a:avLst/>
                    </a:prstGeom>
                    <a:noFill/>
                    <a:ln>
                      <a:noFill/>
                    </a:ln>
                  </pic:spPr>
                </pic:pic>
              </a:graphicData>
            </a:graphic>
          </wp:inline>
        </w:drawing>
      </w:r>
    </w:p>
    <w:p w:rsidR="00842FB1" w:rsidRPr="00613EBD" w:rsidRDefault="00842FB1" w:rsidP="005F708E">
      <w:pPr>
        <w:spacing w:line="360" w:lineRule="auto"/>
        <w:rPr>
          <w:rFonts w:cs="Times New Roman"/>
          <w:szCs w:val="20"/>
        </w:rPr>
      </w:pPr>
      <w:r w:rsidRPr="00613EBD">
        <w:rPr>
          <w:rFonts w:cs="Times New Roman"/>
          <w:szCs w:val="20"/>
        </w:rPr>
        <w:t>The scatter plots demonstrate the linear correlation between the measured hemoglobin A1c (HbA1c) levels and the calculated hemoglobin glycation index (HGI), stratified by the source database.</w:t>
      </w:r>
      <w:r w:rsidR="005F708E" w:rsidRPr="00613EBD">
        <w:rPr>
          <w:rFonts w:eastAsiaTheme="minorEastAsia" w:cs="Times New Roman"/>
          <w:szCs w:val="20"/>
        </w:rPr>
        <w:t xml:space="preserve"> </w:t>
      </w:r>
      <w:r w:rsidRPr="00613EBD">
        <w:rPr>
          <w:rFonts w:cs="Times New Roman"/>
          <w:szCs w:val="20"/>
        </w:rPr>
        <w:t>(A) Correlation in the Medical Information Mart for Intensive Care IV (MIMIC-IV) cohort (n = 6,012).</w:t>
      </w:r>
      <w:r w:rsidR="005F708E" w:rsidRPr="00613EBD">
        <w:rPr>
          <w:rFonts w:eastAsiaTheme="minorEastAsia" w:cs="Times New Roman"/>
          <w:szCs w:val="20"/>
        </w:rPr>
        <w:t xml:space="preserve"> </w:t>
      </w:r>
      <w:r w:rsidRPr="00613EBD">
        <w:rPr>
          <w:rFonts w:cs="Times New Roman"/>
          <w:szCs w:val="20"/>
        </w:rPr>
        <w:t>(B) Correlation in the Northwestern ICU (NWICU) cohort (n = 1,248).</w:t>
      </w:r>
    </w:p>
    <w:p w:rsidR="005F708E" w:rsidRPr="00613EBD" w:rsidRDefault="00842FB1" w:rsidP="005F708E">
      <w:pPr>
        <w:spacing w:line="360" w:lineRule="auto"/>
        <w:rPr>
          <w:rFonts w:cs="Times New Roman"/>
          <w:szCs w:val="20"/>
        </w:rPr>
      </w:pPr>
      <w:r w:rsidRPr="00613EBD">
        <w:rPr>
          <w:rFonts w:cs="Times New Roman"/>
          <w:i/>
          <w:iCs/>
          <w:szCs w:val="20"/>
        </w:rPr>
        <w:t xml:space="preserve">Abbreviations: </w:t>
      </w:r>
      <w:r w:rsidRPr="00613EBD">
        <w:rPr>
          <w:rFonts w:cs="Times New Roman"/>
          <w:szCs w:val="20"/>
        </w:rPr>
        <w:t>HbA1c, glycated hemoglobin A1c; HGI, hemoglobin glycation index</w:t>
      </w:r>
    </w:p>
    <w:p w:rsidR="00820673" w:rsidRPr="00613EBD" w:rsidRDefault="005F708E" w:rsidP="00A978F1">
      <w:pPr>
        <w:pStyle w:val="a2"/>
        <w:rPr>
          <w:rFonts w:ascii="Times New Roman" w:hAnsi="Times New Roman" w:cs="Times New Roman"/>
          <w:sz w:val="20"/>
          <w:szCs w:val="20"/>
        </w:rPr>
      </w:pPr>
      <w:r w:rsidRPr="00613EBD">
        <w:rPr>
          <w:rFonts w:ascii="Times New Roman" w:hAnsi="Times New Roman" w:cs="Times New Roman"/>
          <w:sz w:val="20"/>
          <w:szCs w:val="20"/>
        </w:rPr>
        <w:br w:type="page"/>
      </w:r>
    </w:p>
    <w:p w:rsidR="009D2891" w:rsidRPr="00613EBD" w:rsidRDefault="009D2891" w:rsidP="009D2891">
      <w:pPr>
        <w:pStyle w:val="a2"/>
        <w:rPr>
          <w:rFonts w:ascii="Times New Roman" w:hAnsi="Times New Roman" w:cs="Times New Roman"/>
          <w:sz w:val="20"/>
          <w:szCs w:val="20"/>
        </w:rPr>
      </w:pPr>
      <w:r w:rsidRPr="00613EBD">
        <w:rPr>
          <w:rFonts w:ascii="Times New Roman" w:hAnsi="Times New Roman" w:cs="Times New Roman"/>
          <w:b/>
          <w:bCs/>
          <w:sz w:val="20"/>
          <w:szCs w:val="20"/>
        </w:rPr>
        <w:lastRenderedPageBreak/>
        <w:t>Supplementary Table S</w:t>
      </w:r>
      <w:r w:rsidR="006F5BB3" w:rsidRPr="00613EBD">
        <w:rPr>
          <w:rFonts w:ascii="Times New Roman" w:hAnsi="Times New Roman" w:cs="Times New Roman"/>
          <w:b/>
          <w:bCs/>
          <w:sz w:val="20"/>
          <w:szCs w:val="20"/>
        </w:rPr>
        <w:t>1</w:t>
      </w:r>
      <w:r w:rsidRPr="00613EBD">
        <w:rPr>
          <w:rFonts w:ascii="Times New Roman" w:hAnsi="Times New Roman" w:cs="Times New Roman"/>
          <w:b/>
          <w:bCs/>
          <w:sz w:val="20"/>
          <w:szCs w:val="20"/>
        </w:rPr>
        <w:t xml:space="preserve">. </w:t>
      </w:r>
      <w:r w:rsidRPr="00613EBD">
        <w:rPr>
          <w:rFonts w:ascii="Times New Roman" w:hAnsi="Times New Roman" w:cs="Times New Roman"/>
          <w:sz w:val="20"/>
          <w:szCs w:val="20"/>
        </w:rPr>
        <w:t>Mediation analysis of lactate in the association between glycemic metrics and 28-day mortality.</w:t>
      </w:r>
    </w:p>
    <w:tbl>
      <w:tblPr>
        <w:tblW w:w="5000" w:type="pct"/>
        <w:tblLook w:val="04A0" w:firstRow="1" w:lastRow="0" w:firstColumn="1" w:lastColumn="0" w:noHBand="0" w:noVBand="1"/>
      </w:tblPr>
      <w:tblGrid>
        <w:gridCol w:w="2362"/>
        <w:gridCol w:w="3788"/>
        <w:gridCol w:w="3905"/>
        <w:gridCol w:w="3903"/>
      </w:tblGrid>
      <w:tr w:rsidR="00D6027A" w:rsidRPr="00613EBD" w:rsidTr="00B451BB">
        <w:trPr>
          <w:trHeight w:val="280"/>
        </w:trPr>
        <w:tc>
          <w:tcPr>
            <w:tcW w:w="846" w:type="pct"/>
            <w:tcBorders>
              <w:top w:val="single" w:sz="4" w:space="0" w:color="auto"/>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b/>
                <w:bCs/>
                <w:color w:val="000000"/>
                <w:szCs w:val="20"/>
              </w:rPr>
            </w:pPr>
            <w:r w:rsidRPr="00613EBD">
              <w:rPr>
                <w:rFonts w:eastAsia="等线" w:cs="Times New Roman"/>
                <w:b/>
                <w:bCs/>
                <w:color w:val="000000"/>
                <w:szCs w:val="20"/>
              </w:rPr>
              <w:t>Effect</w:t>
            </w:r>
          </w:p>
        </w:tc>
        <w:tc>
          <w:tcPr>
            <w:tcW w:w="1357" w:type="pct"/>
            <w:tcBorders>
              <w:top w:val="single" w:sz="4" w:space="0" w:color="auto"/>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Model1</w:t>
            </w:r>
          </w:p>
        </w:tc>
        <w:tc>
          <w:tcPr>
            <w:tcW w:w="1399" w:type="pct"/>
            <w:tcBorders>
              <w:top w:val="single" w:sz="4" w:space="0" w:color="auto"/>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Model2</w:t>
            </w:r>
          </w:p>
        </w:tc>
        <w:tc>
          <w:tcPr>
            <w:tcW w:w="1398" w:type="pct"/>
            <w:tcBorders>
              <w:top w:val="single" w:sz="4" w:space="0" w:color="auto"/>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Model3</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b/>
                <w:bCs/>
                <w:color w:val="000000"/>
                <w:szCs w:val="20"/>
              </w:rPr>
            </w:pPr>
            <w:r w:rsidRPr="00613EBD">
              <w:rPr>
                <w:rFonts w:eastAsia="等线" w:cs="Times New Roman"/>
                <w:b/>
                <w:bCs/>
                <w:color w:val="000000"/>
                <w:szCs w:val="20"/>
              </w:rPr>
              <w:t>GV</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b/>
                <w:bCs/>
                <w:color w:val="000000"/>
                <w:szCs w:val="20"/>
              </w:rPr>
            </w:pP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cs="Times New Roman"/>
                <w:szCs w:val="20"/>
              </w:rPr>
            </w:pP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cs="Times New Roman"/>
                <w:szCs w:val="20"/>
              </w:rPr>
            </w:pP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Indirect Effect (ACME)</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-1.057 (-1.474, -0.717),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-1.261 (-1.769, -0.830),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-0.644 (-1.107, -0.276), p=&lt;0.001</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Direct Effect (ADE)</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-3.272 (-5.073, -1.819),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-3.993 (-6.145, -2.296),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-4.428 (-7.340, -2.051), p=&lt;0.001</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Proportion Mediated</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24.5% (17.0%, 35.4%),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24.1% (17.0%, 34.3%),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12.8% (5.6%, 23.7%), p=&lt;0.001</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b/>
                <w:bCs/>
                <w:color w:val="000000"/>
                <w:szCs w:val="20"/>
              </w:rPr>
            </w:pPr>
            <w:r w:rsidRPr="00613EBD">
              <w:rPr>
                <w:rFonts w:eastAsia="等线" w:cs="Times New Roman"/>
                <w:b/>
                <w:bCs/>
                <w:color w:val="000000"/>
                <w:szCs w:val="20"/>
              </w:rPr>
              <w:t>SHR</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b/>
                <w:bCs/>
                <w:color w:val="000000"/>
                <w:szCs w:val="20"/>
              </w:rPr>
            </w:pP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cs="Times New Roman"/>
                <w:szCs w:val="20"/>
              </w:rPr>
            </w:pP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cs="Times New Roman"/>
                <w:szCs w:val="20"/>
              </w:rPr>
            </w:pP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Indirect Effect (ACME)</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-25.106 (-34.509, -17.313),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-30.491 (-42.523, -20.104),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-14.789 (-24.538, -6.869), p=&lt;0.001</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Direct Effect (ADE)</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-65.016 (-92.017, -41.971),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-85.719 (-119.119, -57.697),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-61.781 (-103.969, -27.094), p=&lt;0.001</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Proportion Mediated</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27.9% (20.4%, 37.2%),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26.2% (19.6%, 34.3%),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19.5% (9.4%, 36.2%), p=&lt;0.001</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b/>
                <w:bCs/>
                <w:color w:val="000000"/>
                <w:szCs w:val="20"/>
              </w:rPr>
            </w:pPr>
            <w:r w:rsidRPr="00613EBD">
              <w:rPr>
                <w:rFonts w:eastAsia="等线" w:cs="Times New Roman"/>
                <w:b/>
                <w:bCs/>
                <w:color w:val="000000"/>
                <w:szCs w:val="20"/>
              </w:rPr>
              <w:t>HGI</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b/>
                <w:bCs/>
                <w:color w:val="000000"/>
                <w:szCs w:val="20"/>
              </w:rPr>
            </w:pP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cs="Times New Roman"/>
                <w:szCs w:val="20"/>
              </w:rPr>
            </w:pP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cs="Times New Roman"/>
                <w:szCs w:val="20"/>
              </w:rPr>
            </w:pP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Indirect Effect (ACME)</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3.521 (2.224, 5.024),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4.428 (2.855, 6.279),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1.970 (0.876, 3.555), p=&lt;0.001</w:t>
            </w:r>
          </w:p>
        </w:tc>
      </w:tr>
      <w:tr w:rsidR="00D6027A" w:rsidRPr="00613EBD" w:rsidTr="00B451BB">
        <w:trPr>
          <w:trHeight w:val="280"/>
        </w:trPr>
        <w:tc>
          <w:tcPr>
            <w:tcW w:w="846"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Direct Effect (ADE)</w:t>
            </w:r>
          </w:p>
        </w:tc>
        <w:tc>
          <w:tcPr>
            <w:tcW w:w="1357"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24.255 (12.421, 37.019), p=&lt;0.001</w:t>
            </w:r>
          </w:p>
        </w:tc>
        <w:tc>
          <w:tcPr>
            <w:tcW w:w="1399"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29.918 (14.996, 46.052), p=&lt;0.001</w:t>
            </w:r>
          </w:p>
        </w:tc>
        <w:tc>
          <w:tcPr>
            <w:tcW w:w="1398" w:type="pct"/>
            <w:tcBorders>
              <w:top w:val="nil"/>
              <w:left w:val="nil"/>
              <w:bottom w:val="nil"/>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22.340 (1.816, 44.692), p=0.024</w:t>
            </w:r>
          </w:p>
        </w:tc>
      </w:tr>
      <w:tr w:rsidR="00D6027A" w:rsidRPr="00613EBD" w:rsidTr="00B451BB">
        <w:trPr>
          <w:trHeight w:val="280"/>
        </w:trPr>
        <w:tc>
          <w:tcPr>
            <w:tcW w:w="846" w:type="pct"/>
            <w:tcBorders>
              <w:top w:val="nil"/>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Proportion Mediated</w:t>
            </w:r>
          </w:p>
        </w:tc>
        <w:tc>
          <w:tcPr>
            <w:tcW w:w="1357" w:type="pct"/>
            <w:tcBorders>
              <w:top w:val="nil"/>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12.7% (7.7%, 22.0%), p=&lt;0.001</w:t>
            </w:r>
          </w:p>
        </w:tc>
        <w:tc>
          <w:tcPr>
            <w:tcW w:w="1399" w:type="pct"/>
            <w:tcBorders>
              <w:top w:val="nil"/>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12.9% (8.1%, 22.1%), p=&lt;0.001</w:t>
            </w:r>
          </w:p>
        </w:tc>
        <w:tc>
          <w:tcPr>
            <w:tcW w:w="1398" w:type="pct"/>
            <w:tcBorders>
              <w:top w:val="nil"/>
              <w:left w:val="nil"/>
              <w:bottom w:val="single" w:sz="4" w:space="0" w:color="auto"/>
              <w:right w:val="nil"/>
            </w:tcBorders>
            <w:shd w:val="clear" w:color="auto" w:fill="auto"/>
            <w:noWrap/>
            <w:vAlign w:val="center"/>
            <w:hideMark/>
          </w:tcPr>
          <w:p w:rsidR="00D6027A" w:rsidRPr="00613EBD" w:rsidRDefault="00D6027A" w:rsidP="00B451BB">
            <w:pPr>
              <w:widowControl/>
              <w:kinsoku/>
              <w:adjustRightInd/>
              <w:snapToGrid/>
              <w:jc w:val="center"/>
              <w:rPr>
                <w:rFonts w:eastAsia="等线" w:cs="Times New Roman"/>
                <w:color w:val="000000"/>
                <w:szCs w:val="20"/>
              </w:rPr>
            </w:pPr>
            <w:r w:rsidRPr="00613EBD">
              <w:rPr>
                <w:rFonts w:eastAsia="等线" w:cs="Times New Roman"/>
                <w:color w:val="000000"/>
                <w:szCs w:val="20"/>
              </w:rPr>
              <w:t>7.9% (2.9%, 41.7%), p=0.018</w:t>
            </w:r>
          </w:p>
        </w:tc>
      </w:tr>
    </w:tbl>
    <w:p w:rsidR="009D2891" w:rsidRPr="00613EBD" w:rsidRDefault="009D2891" w:rsidP="009D2891">
      <w:pPr>
        <w:pStyle w:val="a2"/>
        <w:rPr>
          <w:rFonts w:ascii="Times New Roman" w:hAnsi="Times New Roman" w:cs="Times New Roman"/>
          <w:sz w:val="20"/>
          <w:szCs w:val="20"/>
        </w:rPr>
      </w:pPr>
      <w:r w:rsidRPr="00613EBD">
        <w:rPr>
          <w:rFonts w:ascii="Times New Roman" w:hAnsi="Times New Roman" w:cs="Times New Roman"/>
          <w:sz w:val="20"/>
          <w:szCs w:val="20"/>
        </w:rPr>
        <w:t>Data are presented as point estimates and 95% confidence intervals. The models correspond to the hierarchical adjustments used in the Cox regression analysis: Model 1 is unadjusted; Model 2 is partially adjusted for age, gender, and race; and Model 3 is the fully adjusted model.</w:t>
      </w:r>
    </w:p>
    <w:p w:rsidR="009D2891" w:rsidRPr="00613EBD" w:rsidRDefault="009D2891" w:rsidP="009D2891">
      <w:pPr>
        <w:pStyle w:val="a2"/>
        <w:rPr>
          <w:rFonts w:ascii="Times New Roman" w:hAnsi="Times New Roman" w:cs="Times New Roman"/>
          <w:sz w:val="20"/>
          <w:szCs w:val="20"/>
        </w:rPr>
      </w:pPr>
      <w:r w:rsidRPr="00613EBD">
        <w:rPr>
          <w:rFonts w:ascii="Times New Roman" w:hAnsi="Times New Roman" w:cs="Times New Roman"/>
          <w:i/>
          <w:iCs/>
          <w:sz w:val="20"/>
          <w:szCs w:val="20"/>
        </w:rPr>
        <w:t>Abbreviations:</w:t>
      </w:r>
      <w:r w:rsidRPr="00613EBD">
        <w:rPr>
          <w:rFonts w:ascii="Times New Roman" w:hAnsi="Times New Roman" w:cs="Times New Roman"/>
          <w:sz w:val="20"/>
          <w:szCs w:val="20"/>
        </w:rPr>
        <w:t xml:space="preserve"> ACME, average causal mediation effect (indirect effect); ADE, average direct effect; CI, confidence interval; GV, Glycemic Variability; HGI, Hemoglobin Glycation Index; SHR, Stress Hyperglycemia Ratio.</w:t>
      </w:r>
    </w:p>
    <w:p w:rsidR="00BA5A87" w:rsidRPr="00613EBD" w:rsidRDefault="00BA5A87" w:rsidP="00486C02">
      <w:pPr>
        <w:pStyle w:val="a2"/>
        <w:rPr>
          <w:rFonts w:ascii="Times New Roman" w:hAnsi="Times New Roman" w:cs="Times New Roman"/>
          <w:sz w:val="20"/>
          <w:szCs w:val="20"/>
        </w:rPr>
      </w:pPr>
    </w:p>
    <w:p w:rsidR="00BA5A87" w:rsidRPr="00613EBD" w:rsidRDefault="00BA5A87" w:rsidP="00BA5A87">
      <w:pPr>
        <w:pStyle w:val="a2"/>
        <w:rPr>
          <w:rFonts w:ascii="Times New Roman" w:hAnsi="Times New Roman" w:cs="Times New Roman"/>
          <w:sz w:val="20"/>
          <w:szCs w:val="20"/>
        </w:rPr>
      </w:pPr>
      <w:r w:rsidRPr="00613EBD">
        <w:rPr>
          <w:rFonts w:ascii="Times New Roman" w:hAnsi="Times New Roman" w:cs="Times New Roman"/>
          <w:sz w:val="20"/>
          <w:szCs w:val="20"/>
        </w:rPr>
        <w:br w:type="page"/>
      </w:r>
    </w:p>
    <w:p w:rsidR="00BA5A87" w:rsidRPr="00613EBD" w:rsidRDefault="00D6027A" w:rsidP="00486C02">
      <w:pPr>
        <w:pStyle w:val="a2"/>
        <w:rPr>
          <w:rFonts w:ascii="Times New Roman" w:hAnsi="Times New Roman" w:cs="Times New Roman"/>
          <w:sz w:val="20"/>
          <w:szCs w:val="20"/>
        </w:rPr>
      </w:pPr>
      <w:r w:rsidRPr="00613EBD">
        <w:rPr>
          <w:rFonts w:ascii="Times New Roman" w:hAnsi="Times New Roman" w:cs="Times New Roman"/>
          <w:b/>
          <w:bCs/>
          <w:sz w:val="20"/>
          <w:szCs w:val="20"/>
        </w:rPr>
        <w:lastRenderedPageBreak/>
        <w:t>Supplementary Table S</w:t>
      </w:r>
      <w:r w:rsidR="006F5BB3" w:rsidRPr="00613EBD">
        <w:rPr>
          <w:rFonts w:ascii="Times New Roman" w:hAnsi="Times New Roman" w:cs="Times New Roman"/>
          <w:b/>
          <w:bCs/>
          <w:sz w:val="20"/>
          <w:szCs w:val="20"/>
        </w:rPr>
        <w:t>2</w:t>
      </w:r>
      <w:r w:rsidRPr="00613EBD">
        <w:rPr>
          <w:rFonts w:ascii="Times New Roman" w:hAnsi="Times New Roman" w:cs="Times New Roman"/>
          <w:b/>
          <w:bCs/>
          <w:sz w:val="20"/>
          <w:szCs w:val="20"/>
        </w:rPr>
        <w:t xml:space="preserve">. </w:t>
      </w:r>
      <w:r w:rsidRPr="00613EBD">
        <w:rPr>
          <w:rFonts w:ascii="Times New Roman" w:hAnsi="Times New Roman" w:cs="Times New Roman"/>
          <w:sz w:val="20"/>
          <w:szCs w:val="20"/>
        </w:rPr>
        <w:t>Detailed results of feature selection using the Boruta algorithm.</w:t>
      </w:r>
    </w:p>
    <w:tbl>
      <w:tblPr>
        <w:tblW w:w="5000" w:type="pct"/>
        <w:tblLook w:val="04A0" w:firstRow="1" w:lastRow="0" w:firstColumn="1" w:lastColumn="0" w:noHBand="0" w:noVBand="1"/>
      </w:tblPr>
      <w:tblGrid>
        <w:gridCol w:w="2867"/>
        <w:gridCol w:w="2920"/>
        <w:gridCol w:w="2920"/>
        <w:gridCol w:w="2920"/>
        <w:gridCol w:w="2331"/>
      </w:tblGrid>
      <w:tr w:rsidR="00BA5A87" w:rsidRPr="00613EBD" w:rsidTr="009D2891">
        <w:trPr>
          <w:trHeight w:val="280"/>
        </w:trPr>
        <w:tc>
          <w:tcPr>
            <w:tcW w:w="1027" w:type="pct"/>
            <w:tcBorders>
              <w:top w:val="single" w:sz="4" w:space="0" w:color="auto"/>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b/>
                <w:bCs/>
                <w:color w:val="000000"/>
                <w:szCs w:val="20"/>
              </w:rPr>
            </w:pPr>
            <w:r w:rsidRPr="00613EBD">
              <w:rPr>
                <w:rFonts w:eastAsia="等线" w:cs="Times New Roman"/>
                <w:b/>
                <w:bCs/>
                <w:color w:val="000000"/>
                <w:szCs w:val="20"/>
              </w:rPr>
              <w:t>Feature</w:t>
            </w:r>
          </w:p>
        </w:tc>
        <w:tc>
          <w:tcPr>
            <w:tcW w:w="1046" w:type="pct"/>
            <w:tcBorders>
              <w:top w:val="single" w:sz="4" w:space="0" w:color="auto"/>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Mean</w:t>
            </w:r>
            <w:r w:rsidR="0060420F" w:rsidRPr="00613EBD">
              <w:rPr>
                <w:rFonts w:eastAsia="等线" w:cs="Times New Roman"/>
                <w:b/>
                <w:bCs/>
                <w:color w:val="000000"/>
                <w:szCs w:val="20"/>
              </w:rPr>
              <w:t xml:space="preserve"> </w:t>
            </w:r>
            <w:r w:rsidRPr="00613EBD">
              <w:rPr>
                <w:rFonts w:eastAsia="等线" w:cs="Times New Roman"/>
                <w:b/>
                <w:bCs/>
                <w:color w:val="000000"/>
                <w:szCs w:val="20"/>
              </w:rPr>
              <w:t>Imp</w:t>
            </w:r>
          </w:p>
        </w:tc>
        <w:tc>
          <w:tcPr>
            <w:tcW w:w="1046" w:type="pct"/>
            <w:tcBorders>
              <w:top w:val="single" w:sz="4" w:space="0" w:color="auto"/>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Median</w:t>
            </w:r>
            <w:r w:rsidR="0060420F" w:rsidRPr="00613EBD">
              <w:rPr>
                <w:rFonts w:eastAsia="等线" w:cs="Times New Roman"/>
                <w:b/>
                <w:bCs/>
                <w:color w:val="000000"/>
                <w:szCs w:val="20"/>
              </w:rPr>
              <w:t xml:space="preserve"> </w:t>
            </w:r>
            <w:r w:rsidRPr="00613EBD">
              <w:rPr>
                <w:rFonts w:eastAsia="等线" w:cs="Times New Roman"/>
                <w:b/>
                <w:bCs/>
                <w:color w:val="000000"/>
                <w:szCs w:val="20"/>
              </w:rPr>
              <w:t>Imp</w:t>
            </w:r>
          </w:p>
        </w:tc>
        <w:tc>
          <w:tcPr>
            <w:tcW w:w="1046" w:type="pct"/>
            <w:tcBorders>
              <w:top w:val="single" w:sz="4" w:space="0" w:color="auto"/>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Norm</w:t>
            </w:r>
            <w:r w:rsidR="0060420F" w:rsidRPr="00613EBD">
              <w:rPr>
                <w:rFonts w:eastAsia="等线" w:cs="Times New Roman"/>
                <w:b/>
                <w:bCs/>
                <w:color w:val="000000"/>
                <w:szCs w:val="20"/>
              </w:rPr>
              <w:t xml:space="preserve"> </w:t>
            </w:r>
            <w:r w:rsidRPr="00613EBD">
              <w:rPr>
                <w:rFonts w:eastAsia="等线" w:cs="Times New Roman"/>
                <w:b/>
                <w:bCs/>
                <w:color w:val="000000"/>
                <w:szCs w:val="20"/>
              </w:rPr>
              <w:t>Hits</w:t>
            </w:r>
          </w:p>
        </w:tc>
        <w:tc>
          <w:tcPr>
            <w:tcW w:w="835" w:type="pct"/>
            <w:tcBorders>
              <w:top w:val="single" w:sz="4" w:space="0" w:color="auto"/>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Decision</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Stroke</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28.06424386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28.04998271</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FBG</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18.74013227</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18.81524248</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Age</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18.68012854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18.69258989</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Insulin</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18.16568444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18.12831113</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SHR</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16.81412766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16.74017013</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Lac</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16.55835921</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16.54235701</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Plt</w:t>
            </w:r>
            <w:proofErr w:type="spellEnd"/>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15.41275984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15.39873054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HGI</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14.72557117</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14.78309614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HR</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13.87067162</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13.91343182</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GV</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13.31518616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13.26811869</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Cre</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13.00669778</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13.05741376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Temperature</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11.35966802</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11.40517566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Hb</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11.24007791</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11.22968794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Hba1c</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10.6331054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10.68389731</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Tbil</w:t>
            </w:r>
            <w:proofErr w:type="spellEnd"/>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9.703138549</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9.672206734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Wbc</w:t>
            </w:r>
            <w:proofErr w:type="spellEnd"/>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9.427091636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9.503153446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ALT</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9.152738819</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9.14389805</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AST</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8.414586874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8.337124805</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RRT</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7.407581104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7.465601125</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MAP</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7.119085096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7.154110194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Vaso</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6.569088527</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6.612054758</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RR</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5.85697993</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5.855446168</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BMI</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5.776069836</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5.768241208</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0.994974874</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MV</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4.101219592</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4.122022192</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0.969849246</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lastRenderedPageBreak/>
              <w:t>COPD</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3.681670515</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3.640747977</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0.889447236</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Confirmed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Race</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2.250644188</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2.228841073</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0.507537688</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Tentative</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Diabetes</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1.555128247</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1.623147633</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0.100502513</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Rejected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Hypertension</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0.556388103</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0.733884751</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Rejected</w:t>
            </w:r>
          </w:p>
        </w:tc>
      </w:tr>
      <w:tr w:rsidR="00BA5A87" w:rsidRPr="00613EBD" w:rsidTr="009D2891">
        <w:trPr>
          <w:trHeight w:val="280"/>
        </w:trPr>
        <w:tc>
          <w:tcPr>
            <w:tcW w:w="102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HF</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0.796455944</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0.72736725</w:t>
            </w:r>
          </w:p>
        </w:tc>
        <w:tc>
          <w:tcPr>
            <w:tcW w:w="1046"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0.010050251</w:t>
            </w:r>
          </w:p>
        </w:tc>
        <w:tc>
          <w:tcPr>
            <w:tcW w:w="835"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Rejected</w:t>
            </w:r>
          </w:p>
        </w:tc>
      </w:tr>
      <w:tr w:rsidR="00BA5A87" w:rsidRPr="00613EBD" w:rsidTr="009D2891">
        <w:trPr>
          <w:trHeight w:val="280"/>
        </w:trPr>
        <w:tc>
          <w:tcPr>
            <w:tcW w:w="1027" w:type="pct"/>
            <w:tcBorders>
              <w:top w:val="nil"/>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Gender</w:t>
            </w:r>
          </w:p>
        </w:tc>
        <w:tc>
          <w:tcPr>
            <w:tcW w:w="1046" w:type="pct"/>
            <w:tcBorders>
              <w:top w:val="nil"/>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0.680750824</w:t>
            </w:r>
          </w:p>
        </w:tc>
        <w:tc>
          <w:tcPr>
            <w:tcW w:w="1046" w:type="pct"/>
            <w:tcBorders>
              <w:top w:val="nil"/>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0.652439508</w:t>
            </w:r>
          </w:p>
        </w:tc>
        <w:tc>
          <w:tcPr>
            <w:tcW w:w="1046" w:type="pct"/>
            <w:tcBorders>
              <w:top w:val="nil"/>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0.010050251</w:t>
            </w:r>
          </w:p>
        </w:tc>
        <w:tc>
          <w:tcPr>
            <w:tcW w:w="835" w:type="pct"/>
            <w:tcBorders>
              <w:top w:val="nil"/>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Rejected</w:t>
            </w:r>
          </w:p>
        </w:tc>
      </w:tr>
    </w:tbl>
    <w:p w:rsidR="009D2891" w:rsidRPr="00613EBD" w:rsidRDefault="009D2891" w:rsidP="00486C02">
      <w:pPr>
        <w:pStyle w:val="a2"/>
        <w:rPr>
          <w:rFonts w:ascii="Times New Roman" w:hAnsi="Times New Roman" w:cs="Times New Roman"/>
          <w:sz w:val="20"/>
          <w:szCs w:val="20"/>
        </w:rPr>
      </w:pPr>
      <w:r w:rsidRPr="00613EBD">
        <w:rPr>
          <w:rFonts w:ascii="Times New Roman" w:hAnsi="Times New Roman" w:cs="Times New Roman"/>
          <w:sz w:val="20"/>
          <w:szCs w:val="20"/>
        </w:rPr>
        <w:t>The table displays the importance metrics for each feature evaluated by the Boruta algorithm. Features are ranked based on their mean importance Z-score. The 'Decision' column indicates whether a feature was classified as 'Confirmed' (important), 'Tentative', or 'Rejected'. Only 'Confirmed' and 'Tentative' features were considered for inclusion in the final feature set.</w:t>
      </w:r>
    </w:p>
    <w:p w:rsidR="00BA5A87" w:rsidRPr="00613EBD" w:rsidRDefault="00BA5A87" w:rsidP="00BA5A87">
      <w:pPr>
        <w:pStyle w:val="a2"/>
        <w:rPr>
          <w:rFonts w:ascii="Times New Roman" w:hAnsi="Times New Roman" w:cs="Times New Roman"/>
          <w:sz w:val="20"/>
          <w:szCs w:val="20"/>
        </w:rPr>
      </w:pPr>
      <w:r w:rsidRPr="00613EBD">
        <w:rPr>
          <w:rFonts w:ascii="Times New Roman" w:hAnsi="Times New Roman" w:cs="Times New Roman"/>
          <w:sz w:val="20"/>
          <w:szCs w:val="20"/>
        </w:rPr>
        <w:br w:type="page"/>
      </w:r>
    </w:p>
    <w:p w:rsidR="00BA5A87" w:rsidRPr="00613EBD" w:rsidRDefault="00D6027A" w:rsidP="00486C02">
      <w:pPr>
        <w:pStyle w:val="a2"/>
        <w:rPr>
          <w:rFonts w:ascii="Times New Roman" w:hAnsi="Times New Roman" w:cs="Times New Roman"/>
          <w:sz w:val="20"/>
          <w:szCs w:val="20"/>
        </w:rPr>
      </w:pPr>
      <w:r w:rsidRPr="00613EBD">
        <w:rPr>
          <w:rFonts w:ascii="Times New Roman" w:hAnsi="Times New Roman" w:cs="Times New Roman"/>
          <w:b/>
          <w:bCs/>
          <w:sz w:val="20"/>
          <w:szCs w:val="20"/>
        </w:rPr>
        <w:lastRenderedPageBreak/>
        <w:t>Supplementary Table S</w:t>
      </w:r>
      <w:r w:rsidR="006F5BB3" w:rsidRPr="00613EBD">
        <w:rPr>
          <w:rFonts w:ascii="Times New Roman" w:hAnsi="Times New Roman" w:cs="Times New Roman"/>
          <w:b/>
          <w:bCs/>
          <w:sz w:val="20"/>
          <w:szCs w:val="20"/>
        </w:rPr>
        <w:t>3</w:t>
      </w:r>
      <w:r w:rsidRPr="00613EBD">
        <w:rPr>
          <w:rFonts w:ascii="Times New Roman" w:hAnsi="Times New Roman" w:cs="Times New Roman"/>
          <w:b/>
          <w:bCs/>
          <w:sz w:val="20"/>
          <w:szCs w:val="20"/>
        </w:rPr>
        <w:t>.</w:t>
      </w:r>
      <w:r w:rsidRPr="00613EBD">
        <w:rPr>
          <w:rFonts w:ascii="Times New Roman" w:hAnsi="Times New Roman" w:cs="Times New Roman"/>
          <w:sz w:val="20"/>
          <w:szCs w:val="20"/>
        </w:rPr>
        <w:t xml:space="preserve"> Non-zero coefficients of features selected by the LASSO regression model.</w:t>
      </w:r>
    </w:p>
    <w:tbl>
      <w:tblPr>
        <w:tblW w:w="5000" w:type="pct"/>
        <w:tblLook w:val="04A0" w:firstRow="1" w:lastRow="0" w:firstColumn="1" w:lastColumn="0" w:noHBand="0" w:noVBand="1"/>
      </w:tblPr>
      <w:tblGrid>
        <w:gridCol w:w="6356"/>
        <w:gridCol w:w="7602"/>
      </w:tblGrid>
      <w:tr w:rsidR="00BA5A87" w:rsidRPr="00613EBD" w:rsidTr="00BA5A87">
        <w:trPr>
          <w:trHeight w:val="280"/>
        </w:trPr>
        <w:tc>
          <w:tcPr>
            <w:tcW w:w="2277" w:type="pct"/>
            <w:tcBorders>
              <w:top w:val="single" w:sz="4" w:space="0" w:color="auto"/>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b/>
                <w:bCs/>
                <w:color w:val="000000"/>
                <w:szCs w:val="20"/>
              </w:rPr>
            </w:pPr>
            <w:r w:rsidRPr="00613EBD">
              <w:rPr>
                <w:rFonts w:eastAsia="等线" w:cs="Times New Roman"/>
                <w:b/>
                <w:bCs/>
                <w:color w:val="000000"/>
                <w:szCs w:val="20"/>
              </w:rPr>
              <w:t>Feature</w:t>
            </w:r>
            <w:r w:rsidR="00D6027A" w:rsidRPr="00613EBD">
              <w:rPr>
                <w:rFonts w:eastAsia="等线" w:cs="Times New Roman"/>
                <w:b/>
                <w:bCs/>
                <w:color w:val="000000"/>
                <w:szCs w:val="20"/>
              </w:rPr>
              <w:t xml:space="preserve"> </w:t>
            </w:r>
            <w:r w:rsidRPr="00613EBD">
              <w:rPr>
                <w:rFonts w:eastAsia="等线" w:cs="Times New Roman"/>
                <w:b/>
                <w:bCs/>
                <w:color w:val="000000"/>
                <w:szCs w:val="20"/>
              </w:rPr>
              <w:t>Raw</w:t>
            </w:r>
            <w:r w:rsidR="00D6027A" w:rsidRPr="00613EBD">
              <w:rPr>
                <w:rFonts w:eastAsia="等线" w:cs="Times New Roman"/>
                <w:b/>
                <w:bCs/>
                <w:color w:val="000000"/>
                <w:szCs w:val="20"/>
              </w:rPr>
              <w:t xml:space="preserve"> </w:t>
            </w:r>
            <w:r w:rsidRPr="00613EBD">
              <w:rPr>
                <w:rFonts w:eastAsia="等线" w:cs="Times New Roman"/>
                <w:b/>
                <w:bCs/>
                <w:color w:val="000000"/>
                <w:szCs w:val="20"/>
              </w:rPr>
              <w:t>Name</w:t>
            </w:r>
          </w:p>
        </w:tc>
        <w:tc>
          <w:tcPr>
            <w:tcW w:w="2723" w:type="pct"/>
            <w:tcBorders>
              <w:top w:val="single" w:sz="4" w:space="0" w:color="auto"/>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b/>
                <w:bCs/>
                <w:color w:val="000000"/>
                <w:szCs w:val="20"/>
              </w:rPr>
            </w:pPr>
            <w:r w:rsidRPr="00613EBD">
              <w:rPr>
                <w:rFonts w:eastAsia="等线" w:cs="Times New Roman"/>
                <w:b/>
                <w:bCs/>
                <w:color w:val="000000"/>
                <w:szCs w:val="20"/>
              </w:rPr>
              <w:t>Coefficient</w:t>
            </w:r>
            <w:r w:rsidR="00D6027A" w:rsidRPr="00613EBD">
              <w:rPr>
                <w:rFonts w:eastAsia="等线" w:cs="Times New Roman"/>
                <w:b/>
                <w:bCs/>
                <w:color w:val="000000"/>
                <w:szCs w:val="20"/>
              </w:rPr>
              <w:t xml:space="preserve"> </w:t>
            </w:r>
            <w:r w:rsidRPr="00613EBD">
              <w:rPr>
                <w:rFonts w:eastAsia="等线" w:cs="Times New Roman"/>
                <w:b/>
                <w:bCs/>
                <w:color w:val="000000"/>
                <w:szCs w:val="20"/>
              </w:rPr>
              <w:t>lambda</w:t>
            </w:r>
            <w:r w:rsidR="00D6027A" w:rsidRPr="00613EBD">
              <w:rPr>
                <w:rFonts w:eastAsia="等线" w:cs="Times New Roman"/>
                <w:b/>
                <w:bCs/>
                <w:color w:val="000000"/>
                <w:szCs w:val="20"/>
              </w:rPr>
              <w:t xml:space="preserve"> </w:t>
            </w:r>
            <w:r w:rsidRPr="00613EBD">
              <w:rPr>
                <w:rFonts w:eastAsia="等线" w:cs="Times New Roman"/>
                <w:b/>
                <w:bCs/>
                <w:color w:val="000000"/>
                <w:szCs w:val="20"/>
              </w:rPr>
              <w:t>min</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Stroke1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1.168770762</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RaceOther</w:t>
            </w:r>
            <w:proofErr w:type="spellEnd"/>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0.522167582</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Insulin1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-0.487429397</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Hypertension1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-0.410856991</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COPD1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0.325633358</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SHR</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0.170723413</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RRT1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0.169962957</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Cre</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0.104356154</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MV1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0.102604916</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Tbil</w:t>
            </w:r>
            <w:proofErr w:type="spellEnd"/>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0.093939667</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Lac</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0.087641587</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RaceBlack</w:t>
            </w:r>
            <w:proofErr w:type="spellEnd"/>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-0.086002121</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Temperature</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0.05041656</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HF1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0.045504017</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Hb</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0.040216978</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Age</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0.03106115</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RR</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0.025653086</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Hba1c</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0.018380181</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Wbc</w:t>
            </w:r>
            <w:proofErr w:type="spellEnd"/>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0.014243218</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Vaso1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-0.01115776</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Diabetes1</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0.010265172</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GV</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0.008920237</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BMI</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-0.007402096</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HR</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0.006859695</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lastRenderedPageBreak/>
              <w:t>MAP</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-0.006429205</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Plt</w:t>
            </w:r>
            <w:proofErr w:type="spellEnd"/>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0.000868782</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AST</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0.00014925</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FBG</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HGI</w:t>
            </w:r>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GenderM</w:t>
            </w:r>
            <w:proofErr w:type="spellEnd"/>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w:t>
            </w:r>
          </w:p>
        </w:tc>
      </w:tr>
      <w:tr w:rsidR="00BA5A87" w:rsidRPr="00613EBD" w:rsidTr="00BA5A87">
        <w:trPr>
          <w:trHeight w:val="280"/>
        </w:trPr>
        <w:tc>
          <w:tcPr>
            <w:tcW w:w="2277"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proofErr w:type="spellStart"/>
            <w:r w:rsidRPr="00613EBD">
              <w:rPr>
                <w:rFonts w:eastAsia="等线" w:cs="Times New Roman"/>
                <w:color w:val="000000"/>
                <w:szCs w:val="20"/>
              </w:rPr>
              <w:t>RaceWhite</w:t>
            </w:r>
            <w:proofErr w:type="spellEnd"/>
          </w:p>
        </w:tc>
        <w:tc>
          <w:tcPr>
            <w:tcW w:w="2723" w:type="pct"/>
            <w:tcBorders>
              <w:top w:val="nil"/>
              <w:left w:val="nil"/>
              <w:bottom w:val="nil"/>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w:t>
            </w:r>
          </w:p>
        </w:tc>
      </w:tr>
      <w:tr w:rsidR="00BA5A87" w:rsidRPr="00613EBD" w:rsidTr="00BA5A87">
        <w:trPr>
          <w:trHeight w:val="280"/>
        </w:trPr>
        <w:tc>
          <w:tcPr>
            <w:tcW w:w="2277" w:type="pct"/>
            <w:tcBorders>
              <w:top w:val="nil"/>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rPr>
                <w:rFonts w:eastAsia="等线" w:cs="Times New Roman"/>
                <w:color w:val="000000"/>
                <w:szCs w:val="20"/>
              </w:rPr>
            </w:pPr>
            <w:r w:rsidRPr="00613EBD">
              <w:rPr>
                <w:rFonts w:eastAsia="等线" w:cs="Times New Roman"/>
                <w:color w:val="000000"/>
                <w:szCs w:val="20"/>
              </w:rPr>
              <w:t>ALT</w:t>
            </w:r>
          </w:p>
        </w:tc>
        <w:tc>
          <w:tcPr>
            <w:tcW w:w="2723" w:type="pct"/>
            <w:tcBorders>
              <w:top w:val="nil"/>
              <w:left w:val="nil"/>
              <w:bottom w:val="single" w:sz="4" w:space="0" w:color="auto"/>
              <w:right w:val="nil"/>
            </w:tcBorders>
            <w:shd w:val="clear" w:color="auto" w:fill="auto"/>
            <w:noWrap/>
            <w:vAlign w:val="center"/>
            <w:hideMark/>
          </w:tcPr>
          <w:p w:rsidR="00BA5A87" w:rsidRPr="00613EBD" w:rsidRDefault="00BA5A87" w:rsidP="00BA5A87">
            <w:pPr>
              <w:widowControl/>
              <w:kinsoku/>
              <w:adjustRightInd/>
              <w:snapToGrid/>
              <w:jc w:val="center"/>
              <w:rPr>
                <w:rFonts w:eastAsia="等线" w:cs="Times New Roman"/>
                <w:color w:val="000000"/>
                <w:szCs w:val="20"/>
              </w:rPr>
            </w:pPr>
            <w:r w:rsidRPr="00613EBD">
              <w:rPr>
                <w:rFonts w:eastAsia="等线" w:cs="Times New Roman"/>
                <w:color w:val="000000"/>
                <w:szCs w:val="20"/>
              </w:rPr>
              <w:t>0</w:t>
            </w:r>
          </w:p>
        </w:tc>
      </w:tr>
    </w:tbl>
    <w:p w:rsidR="009D2891" w:rsidRPr="00613EBD" w:rsidRDefault="009D2891" w:rsidP="00486C02">
      <w:pPr>
        <w:pStyle w:val="a2"/>
        <w:rPr>
          <w:rFonts w:ascii="Times New Roman" w:hAnsi="Times New Roman" w:cs="Times New Roman"/>
          <w:sz w:val="20"/>
          <w:szCs w:val="20"/>
        </w:rPr>
      </w:pPr>
      <w:r w:rsidRPr="00613EBD">
        <w:rPr>
          <w:rFonts w:ascii="Times New Roman" w:hAnsi="Times New Roman" w:cs="Times New Roman"/>
          <w:sz w:val="20"/>
          <w:szCs w:val="20"/>
        </w:rPr>
        <w:t>The table lists all features that retained a non-zero coefficient at the optimal lambda (</w:t>
      </w:r>
      <w:proofErr w:type="spellStart"/>
      <w:r w:rsidRPr="00613EBD">
        <w:rPr>
          <w:rFonts w:ascii="Times New Roman" w:hAnsi="Times New Roman" w:cs="Times New Roman"/>
          <w:sz w:val="20"/>
          <w:szCs w:val="20"/>
        </w:rPr>
        <w:t>lambda.min</w:t>
      </w:r>
      <w:proofErr w:type="spellEnd"/>
      <w:r w:rsidRPr="00613EBD">
        <w:rPr>
          <w:rFonts w:ascii="Times New Roman" w:hAnsi="Times New Roman" w:cs="Times New Roman"/>
          <w:sz w:val="20"/>
          <w:szCs w:val="20"/>
        </w:rPr>
        <w:t>) value determined by ten-fold cross-validation. These features were considered important by the LASSO model and were included in the final feature set.</w:t>
      </w:r>
    </w:p>
    <w:p w:rsidR="00993C5E" w:rsidRPr="00613EBD" w:rsidRDefault="00993C5E" w:rsidP="00993C5E">
      <w:pPr>
        <w:pStyle w:val="a2"/>
        <w:rPr>
          <w:rFonts w:ascii="Times New Roman" w:hAnsi="Times New Roman" w:cs="Times New Roman"/>
          <w:sz w:val="20"/>
          <w:szCs w:val="20"/>
        </w:rPr>
      </w:pPr>
      <w:r w:rsidRPr="00613EBD">
        <w:rPr>
          <w:rFonts w:ascii="Times New Roman" w:hAnsi="Times New Roman" w:cs="Times New Roman"/>
          <w:sz w:val="20"/>
          <w:szCs w:val="20"/>
        </w:rPr>
        <w:br w:type="page"/>
      </w:r>
    </w:p>
    <w:p w:rsidR="00D523E6" w:rsidRPr="00613EBD" w:rsidRDefault="009D2891" w:rsidP="00486C02">
      <w:pPr>
        <w:pStyle w:val="a2"/>
        <w:rPr>
          <w:rFonts w:ascii="Times New Roman" w:hAnsi="Times New Roman" w:cs="Times New Roman"/>
          <w:sz w:val="20"/>
          <w:szCs w:val="20"/>
        </w:rPr>
      </w:pPr>
      <w:r w:rsidRPr="00613EBD">
        <w:rPr>
          <w:rFonts w:ascii="Times New Roman" w:hAnsi="Times New Roman" w:cs="Times New Roman"/>
          <w:b/>
          <w:bCs/>
          <w:sz w:val="20"/>
          <w:szCs w:val="20"/>
        </w:rPr>
        <w:lastRenderedPageBreak/>
        <w:t>Supplementary Table S</w:t>
      </w:r>
      <w:r w:rsidR="006F5BB3" w:rsidRPr="00613EBD">
        <w:rPr>
          <w:rFonts w:ascii="Times New Roman" w:hAnsi="Times New Roman" w:cs="Times New Roman"/>
          <w:b/>
          <w:bCs/>
          <w:sz w:val="20"/>
          <w:szCs w:val="20"/>
        </w:rPr>
        <w:t>4</w:t>
      </w:r>
      <w:r w:rsidRPr="00613EBD">
        <w:rPr>
          <w:rFonts w:ascii="Times New Roman" w:hAnsi="Times New Roman" w:cs="Times New Roman"/>
          <w:b/>
          <w:bCs/>
          <w:sz w:val="20"/>
          <w:szCs w:val="20"/>
        </w:rPr>
        <w:t xml:space="preserve">. </w:t>
      </w:r>
      <w:r w:rsidRPr="00613EBD">
        <w:rPr>
          <w:rFonts w:ascii="Times New Roman" w:hAnsi="Times New Roman" w:cs="Times New Roman"/>
          <w:sz w:val="20"/>
          <w:szCs w:val="20"/>
        </w:rPr>
        <w:t>Detailed performance metrics of the twelve machine learning models on the validation set.</w:t>
      </w:r>
    </w:p>
    <w:tbl>
      <w:tblPr>
        <w:tblW w:w="12640" w:type="dxa"/>
        <w:tblCellMar>
          <w:left w:w="0" w:type="dxa"/>
          <w:right w:w="0" w:type="dxa"/>
        </w:tblCellMar>
        <w:tblLook w:val="04A0" w:firstRow="1" w:lastRow="0" w:firstColumn="1" w:lastColumn="0" w:noHBand="0" w:noVBand="1"/>
      </w:tblPr>
      <w:tblGrid>
        <w:gridCol w:w="1760"/>
        <w:gridCol w:w="1360"/>
        <w:gridCol w:w="1360"/>
        <w:gridCol w:w="1360"/>
        <w:gridCol w:w="1360"/>
        <w:gridCol w:w="1360"/>
        <w:gridCol w:w="1360"/>
        <w:gridCol w:w="1360"/>
        <w:gridCol w:w="1360"/>
      </w:tblGrid>
      <w:tr w:rsidR="00D6027A" w:rsidRPr="00613EBD" w:rsidTr="00B451BB">
        <w:trPr>
          <w:trHeight w:val="280"/>
        </w:trPr>
        <w:tc>
          <w:tcPr>
            <w:tcW w:w="17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widowControl/>
              <w:kinsoku/>
              <w:adjustRightInd/>
              <w:snapToGrid/>
              <w:rPr>
                <w:rFonts w:eastAsia="等线" w:cs="Times New Roman"/>
                <w:color w:val="000000"/>
                <w:szCs w:val="20"/>
              </w:rPr>
            </w:pPr>
            <w:r w:rsidRPr="00613EBD">
              <w:rPr>
                <w:rFonts w:eastAsia="等线" w:cs="Times New Roman"/>
                <w:color w:val="000000"/>
                <w:szCs w:val="20"/>
              </w:rPr>
              <w:t>Model</w:t>
            </w:r>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60420F">
            <w:pPr>
              <w:ind w:firstLineChars="300" w:firstLine="600"/>
              <w:rPr>
                <w:rFonts w:eastAsia="等线" w:cs="Times New Roman"/>
                <w:color w:val="000000"/>
                <w:szCs w:val="20"/>
              </w:rPr>
            </w:pPr>
            <w:proofErr w:type="spellStart"/>
            <w:r w:rsidRPr="00613EBD">
              <w:rPr>
                <w:rFonts w:eastAsia="等线" w:cs="Times New Roman"/>
                <w:color w:val="000000"/>
                <w:szCs w:val="20"/>
              </w:rPr>
              <w:t>Auc</w:t>
            </w:r>
            <w:proofErr w:type="spellEnd"/>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60420F">
            <w:pPr>
              <w:ind w:firstLineChars="200" w:firstLine="400"/>
              <w:rPr>
                <w:rFonts w:eastAsia="等线" w:cs="Times New Roman"/>
                <w:color w:val="000000"/>
                <w:szCs w:val="20"/>
              </w:rPr>
            </w:pPr>
            <w:r w:rsidRPr="00613EBD">
              <w:rPr>
                <w:rFonts w:eastAsia="等线" w:cs="Times New Roman"/>
                <w:color w:val="000000"/>
                <w:szCs w:val="20"/>
              </w:rPr>
              <w:t>Accuracy</w:t>
            </w:r>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60420F">
            <w:pPr>
              <w:ind w:firstLineChars="150" w:firstLine="300"/>
              <w:rPr>
                <w:rFonts w:eastAsia="等线" w:cs="Times New Roman"/>
                <w:color w:val="000000"/>
                <w:szCs w:val="20"/>
              </w:rPr>
            </w:pPr>
            <w:r w:rsidRPr="00613EBD">
              <w:rPr>
                <w:rFonts w:eastAsia="等线" w:cs="Times New Roman"/>
                <w:color w:val="000000"/>
                <w:szCs w:val="20"/>
              </w:rPr>
              <w:t>Sensitivity</w:t>
            </w:r>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60420F">
            <w:pPr>
              <w:ind w:firstLineChars="150" w:firstLine="300"/>
              <w:rPr>
                <w:rFonts w:eastAsia="等线" w:cs="Times New Roman"/>
                <w:color w:val="000000"/>
                <w:szCs w:val="20"/>
              </w:rPr>
            </w:pPr>
            <w:r w:rsidRPr="00613EBD">
              <w:rPr>
                <w:rFonts w:eastAsia="等线" w:cs="Times New Roman"/>
                <w:color w:val="000000"/>
                <w:szCs w:val="20"/>
              </w:rPr>
              <w:t>Specificity</w:t>
            </w:r>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60420F">
            <w:pPr>
              <w:ind w:firstLineChars="200" w:firstLine="400"/>
              <w:rPr>
                <w:rFonts w:eastAsia="等线" w:cs="Times New Roman"/>
                <w:color w:val="000000"/>
                <w:szCs w:val="20"/>
              </w:rPr>
            </w:pPr>
            <w:r w:rsidRPr="00613EBD">
              <w:rPr>
                <w:rFonts w:eastAsia="等线" w:cs="Times New Roman"/>
                <w:color w:val="000000"/>
                <w:szCs w:val="20"/>
              </w:rPr>
              <w:t>Precision</w:t>
            </w:r>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60420F">
            <w:pPr>
              <w:ind w:firstLineChars="250" w:firstLine="500"/>
              <w:rPr>
                <w:rFonts w:eastAsia="等线" w:cs="Times New Roman"/>
                <w:color w:val="000000"/>
                <w:szCs w:val="20"/>
              </w:rPr>
            </w:pPr>
            <w:r w:rsidRPr="00613EBD">
              <w:rPr>
                <w:rFonts w:eastAsia="等线" w:cs="Times New Roman"/>
                <w:color w:val="000000"/>
                <w:szCs w:val="20"/>
              </w:rPr>
              <w:t>Recall</w:t>
            </w:r>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60420F">
            <w:pPr>
              <w:ind w:firstLineChars="250" w:firstLine="500"/>
              <w:rPr>
                <w:rFonts w:eastAsia="等线" w:cs="Times New Roman"/>
                <w:color w:val="000000"/>
                <w:szCs w:val="20"/>
              </w:rPr>
            </w:pPr>
            <w:proofErr w:type="spellStart"/>
            <w:r w:rsidRPr="00613EBD">
              <w:rPr>
                <w:rFonts w:eastAsia="等线" w:cs="Times New Roman"/>
                <w:color w:val="000000"/>
                <w:szCs w:val="20"/>
              </w:rPr>
              <w:t>Fbeta</w:t>
            </w:r>
            <w:proofErr w:type="spellEnd"/>
          </w:p>
        </w:tc>
        <w:tc>
          <w:tcPr>
            <w:tcW w:w="13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D73C2D">
            <w:pPr>
              <w:ind w:firstLineChars="300" w:firstLine="600"/>
              <w:rPr>
                <w:rFonts w:eastAsia="等线" w:cs="Times New Roman"/>
                <w:color w:val="000000"/>
                <w:szCs w:val="20"/>
              </w:rPr>
            </w:pPr>
            <w:proofErr w:type="spellStart"/>
            <w:r w:rsidRPr="00613EBD">
              <w:rPr>
                <w:rFonts w:eastAsia="等线" w:cs="Times New Roman"/>
                <w:color w:val="000000"/>
                <w:szCs w:val="20"/>
              </w:rPr>
              <w:t>Mcc</w:t>
            </w:r>
            <w:proofErr w:type="spellEnd"/>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proofErr w:type="spellStart"/>
            <w:r w:rsidRPr="00613EBD">
              <w:rPr>
                <w:rFonts w:eastAsia="等线" w:cs="Times New Roman"/>
                <w:color w:val="000000"/>
                <w:szCs w:val="20"/>
              </w:rPr>
              <w:t>XGBoost</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0.797900852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0.832033043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0.070460705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0.987292818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0.530612245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0.070460705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0.124401914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0.146097608</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r w:rsidRPr="00613EBD">
              <w:rPr>
                <w:rFonts w:eastAsia="等线" w:cs="Times New Roman"/>
                <w:color w:val="000000"/>
                <w:szCs w:val="20"/>
              </w:rPr>
              <w:t>BART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0.787986046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0.830656264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0.070460705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0.985635359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0.070460705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0.123515439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0.137847674</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r w:rsidRPr="00613EBD">
              <w:rPr>
                <w:rFonts w:eastAsia="等线" w:cs="Times New Roman"/>
                <w:color w:val="000000"/>
                <w:szCs w:val="20"/>
              </w:rPr>
              <w:t>GBM</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0.787550345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0.835245525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0.111111111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0.982872928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0.569444444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0.111111111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0.185941043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0.197200522</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r w:rsidRPr="00613EBD">
              <w:rPr>
                <w:rFonts w:eastAsia="等线" w:cs="Times New Roman"/>
                <w:color w:val="000000"/>
                <w:szCs w:val="20"/>
              </w:rPr>
              <w:t>Random Forest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0.779689769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0.83111519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0.002710027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0.002710027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0.005405405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0.04745666</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proofErr w:type="spellStart"/>
            <w:r w:rsidRPr="00613EBD">
              <w:rPr>
                <w:rFonts w:eastAsia="等线" w:cs="Times New Roman"/>
                <w:color w:val="000000"/>
                <w:szCs w:val="20"/>
              </w:rPr>
              <w:t>LightGBM</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0.775811885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0.830197338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0.078590786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0.983425414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0.491525424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0.078590786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0.135514019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0.143305774</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r w:rsidRPr="00613EBD">
              <w:rPr>
                <w:rFonts w:eastAsia="等线" w:cs="Times New Roman"/>
                <w:color w:val="000000"/>
                <w:szCs w:val="20"/>
              </w:rPr>
              <w:t>Logistic Regression</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0.749803111</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0.831574117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0.075880759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0.985635359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0.518518519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0.075880759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0.132387707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0.148410642</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proofErr w:type="spellStart"/>
            <w:r w:rsidRPr="00613EBD">
              <w:rPr>
                <w:rFonts w:eastAsia="等线" w:cs="Times New Roman"/>
                <w:color w:val="000000"/>
                <w:szCs w:val="20"/>
              </w:rPr>
              <w:t>GLMBoost</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0.746118373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0.832033043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0.01897019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0.997790055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0.636363636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0.01897019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0.036842105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0.088696575</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proofErr w:type="spellStart"/>
            <w:r w:rsidRPr="00613EBD">
              <w:rPr>
                <w:rFonts w:eastAsia="等线" w:cs="Times New Roman"/>
                <w:color w:val="000000"/>
                <w:szCs w:val="20"/>
              </w:rPr>
              <w:t>Nnet</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0.733355043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0.820100964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0.154471545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0.955801105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0.416058394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0.154471545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0.225296443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0.170385302</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r w:rsidRPr="00613EBD">
              <w:rPr>
                <w:rFonts w:eastAsia="等线" w:cs="Times New Roman"/>
                <w:color w:val="000000"/>
                <w:szCs w:val="20"/>
              </w:rPr>
              <w:t>SVM</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0.722864544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0.827902708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0.024390244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0.991712707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0.375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0.024390244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0.045801527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0.057866696</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proofErr w:type="gramStart"/>
            <w:r w:rsidRPr="00613EBD">
              <w:rPr>
                <w:rFonts w:eastAsia="等线" w:cs="Times New Roman"/>
                <w:color w:val="000000"/>
                <w:szCs w:val="20"/>
              </w:rPr>
              <w:t>Naïve  Bayes</w:t>
            </w:r>
            <w:proofErr w:type="gramEnd"/>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0.709881118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0.762276274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0.341463415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0.848066298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0.314214464</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0.341463415</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0.327272727</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0.183439015</w:t>
            </w:r>
          </w:p>
        </w:tc>
      </w:tr>
      <w:tr w:rsidR="00D6027A" w:rsidRPr="00613EBD" w:rsidTr="00B451BB">
        <w:trPr>
          <w:trHeight w:val="28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proofErr w:type="spellStart"/>
            <w:r w:rsidRPr="00613EBD">
              <w:rPr>
                <w:rFonts w:eastAsia="等线" w:cs="Times New Roman"/>
                <w:color w:val="000000"/>
                <w:szCs w:val="20"/>
              </w:rPr>
              <w:t>Rpart</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0.679086376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0.807709959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0.146341463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0.942541436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0.341772152</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0.146341463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0.204933586</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0.128546124</w:t>
            </w:r>
          </w:p>
        </w:tc>
      </w:tr>
      <w:tr w:rsidR="00D6027A" w:rsidRPr="00613EBD" w:rsidTr="00B451BB">
        <w:trPr>
          <w:trHeight w:val="280"/>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rPr>
                <w:rFonts w:eastAsia="等线" w:cs="Times New Roman"/>
                <w:color w:val="000000"/>
                <w:szCs w:val="20"/>
              </w:rPr>
            </w:pPr>
            <w:r w:rsidRPr="00613EBD">
              <w:rPr>
                <w:rFonts w:eastAsia="等线" w:cs="Times New Roman"/>
                <w:color w:val="000000"/>
                <w:szCs w:val="20"/>
              </w:rPr>
              <w:t>K-NN</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0.677232029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0.829279486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0.040650407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0.990055249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0.454545455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0.040650407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0.074626866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D6027A" w:rsidRPr="00613EBD" w:rsidRDefault="00D6027A" w:rsidP="00B451BB">
            <w:pPr>
              <w:jc w:val="right"/>
              <w:rPr>
                <w:rFonts w:eastAsia="等线" w:cs="Times New Roman"/>
                <w:color w:val="000000"/>
                <w:szCs w:val="20"/>
              </w:rPr>
            </w:pPr>
            <w:r w:rsidRPr="00613EBD">
              <w:rPr>
                <w:rFonts w:eastAsia="等线" w:cs="Times New Roman"/>
                <w:color w:val="000000"/>
                <w:szCs w:val="20"/>
              </w:rPr>
              <w:t>0.094297246</w:t>
            </w:r>
          </w:p>
        </w:tc>
      </w:tr>
    </w:tbl>
    <w:p w:rsidR="009D2891" w:rsidRPr="00613EBD" w:rsidRDefault="009D2891" w:rsidP="009D2891">
      <w:pPr>
        <w:pStyle w:val="a2"/>
        <w:rPr>
          <w:rFonts w:ascii="Times New Roman" w:hAnsi="Times New Roman" w:cs="Times New Roman"/>
          <w:sz w:val="20"/>
          <w:szCs w:val="20"/>
        </w:rPr>
      </w:pPr>
      <w:r w:rsidRPr="00613EBD">
        <w:rPr>
          <w:rFonts w:ascii="Times New Roman" w:hAnsi="Times New Roman" w:cs="Times New Roman"/>
          <w:sz w:val="20"/>
          <w:szCs w:val="20"/>
        </w:rPr>
        <w:t>The table presents a comprehensive comparison of the performance of all evaluated machine learning models. Performance was assessed on the independent validation set.</w:t>
      </w:r>
    </w:p>
    <w:p w:rsidR="00D523E6" w:rsidRPr="00613EBD" w:rsidRDefault="009D2891" w:rsidP="00D523E6">
      <w:pPr>
        <w:pStyle w:val="a2"/>
        <w:rPr>
          <w:rFonts w:ascii="Times New Roman" w:hAnsi="Times New Roman" w:cs="Times New Roman"/>
          <w:sz w:val="20"/>
          <w:szCs w:val="20"/>
        </w:rPr>
      </w:pPr>
      <w:r w:rsidRPr="00613EBD">
        <w:rPr>
          <w:rFonts w:ascii="Times New Roman" w:hAnsi="Times New Roman" w:cs="Times New Roman"/>
          <w:i/>
          <w:iCs/>
          <w:sz w:val="20"/>
          <w:szCs w:val="20"/>
        </w:rPr>
        <w:t xml:space="preserve">Abbreviations: </w:t>
      </w:r>
      <w:r w:rsidRPr="00613EBD">
        <w:rPr>
          <w:rFonts w:ascii="Times New Roman" w:hAnsi="Times New Roman" w:cs="Times New Roman"/>
          <w:sz w:val="20"/>
          <w:szCs w:val="20"/>
        </w:rPr>
        <w:t xml:space="preserve">AUC, Area Under the Curve; </w:t>
      </w:r>
      <w:proofErr w:type="spellStart"/>
      <w:r w:rsidRPr="00613EBD">
        <w:rPr>
          <w:rFonts w:ascii="Times New Roman" w:hAnsi="Times New Roman" w:cs="Times New Roman"/>
          <w:sz w:val="20"/>
          <w:szCs w:val="20"/>
        </w:rPr>
        <w:t>Mcc</w:t>
      </w:r>
      <w:proofErr w:type="spellEnd"/>
      <w:r w:rsidRPr="00613EBD">
        <w:rPr>
          <w:rFonts w:ascii="Times New Roman" w:hAnsi="Times New Roman" w:cs="Times New Roman"/>
          <w:sz w:val="20"/>
          <w:szCs w:val="20"/>
        </w:rPr>
        <w:t>, Matthews Correlation Coefficient.</w:t>
      </w:r>
      <w:r w:rsidR="00D523E6" w:rsidRPr="00613EBD">
        <w:rPr>
          <w:rFonts w:ascii="Times New Roman" w:hAnsi="Times New Roman" w:cs="Times New Roman"/>
          <w:sz w:val="20"/>
          <w:szCs w:val="20"/>
        </w:rPr>
        <w:br w:type="page"/>
      </w:r>
    </w:p>
    <w:p w:rsidR="00805E2B" w:rsidRPr="00613EBD" w:rsidRDefault="00805E2B" w:rsidP="006F5BB3">
      <w:pPr>
        <w:pStyle w:val="a2"/>
        <w:rPr>
          <w:rFonts w:ascii="Times New Roman" w:hAnsi="Times New Roman" w:cs="Times New Roman"/>
          <w:sz w:val="20"/>
          <w:szCs w:val="20"/>
        </w:rPr>
      </w:pPr>
      <w:r w:rsidRPr="00613EBD">
        <w:rPr>
          <w:rFonts w:ascii="Times New Roman" w:hAnsi="Times New Roman" w:cs="Times New Roman"/>
          <w:b/>
          <w:bCs/>
          <w:sz w:val="20"/>
          <w:szCs w:val="20"/>
        </w:rPr>
        <w:lastRenderedPageBreak/>
        <w:t>Supplementary Table S</w:t>
      </w:r>
      <w:r w:rsidR="006F5BB3" w:rsidRPr="00613EBD">
        <w:rPr>
          <w:rFonts w:ascii="Times New Roman" w:hAnsi="Times New Roman" w:cs="Times New Roman"/>
          <w:b/>
          <w:bCs/>
          <w:sz w:val="20"/>
          <w:szCs w:val="20"/>
        </w:rPr>
        <w:t>5</w:t>
      </w:r>
      <w:r w:rsidRPr="00613EBD">
        <w:rPr>
          <w:rFonts w:ascii="Times New Roman" w:hAnsi="Times New Roman" w:cs="Times New Roman"/>
          <w:b/>
          <w:bCs/>
          <w:sz w:val="20"/>
          <w:szCs w:val="20"/>
        </w:rPr>
        <w:t xml:space="preserve">. </w:t>
      </w:r>
      <w:r w:rsidR="00613EBD" w:rsidRPr="00613EBD">
        <w:rPr>
          <w:rFonts w:ascii="Times New Roman" w:hAnsi="Times New Roman" w:cs="Times New Roman"/>
          <w:b/>
          <w:bCs/>
          <w:sz w:val="20"/>
          <w:szCs w:val="20"/>
        </w:rPr>
        <w:t>Sensitivity analysis: Multivariable Cox proportional hazards regression analysis of the association between quintiles of GV, SHR, and HGI and 28-day all-cause mortality using Random Forest imputation.</w:t>
      </w:r>
    </w:p>
    <w:tbl>
      <w:tblPr>
        <w:tblW w:w="5000" w:type="pct"/>
        <w:tblLook w:val="04A0" w:firstRow="1" w:lastRow="0" w:firstColumn="1" w:lastColumn="0" w:noHBand="0" w:noVBand="1"/>
      </w:tblPr>
      <w:tblGrid>
        <w:gridCol w:w="1697"/>
        <w:gridCol w:w="2677"/>
        <w:gridCol w:w="1410"/>
        <w:gridCol w:w="2677"/>
        <w:gridCol w:w="1410"/>
        <w:gridCol w:w="2677"/>
        <w:gridCol w:w="1410"/>
      </w:tblGrid>
      <w:tr w:rsidR="00613EBD" w:rsidRPr="00613EBD" w:rsidTr="00613EBD">
        <w:trPr>
          <w:trHeight w:val="280"/>
        </w:trPr>
        <w:tc>
          <w:tcPr>
            <w:tcW w:w="608" w:type="pct"/>
            <w:vMerge w:val="restart"/>
            <w:tcBorders>
              <w:top w:val="single" w:sz="4" w:space="0" w:color="auto"/>
              <w:left w:val="nil"/>
              <w:bottom w:val="single" w:sz="4" w:space="0" w:color="000000"/>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Variable</w:t>
            </w:r>
          </w:p>
        </w:tc>
        <w:tc>
          <w:tcPr>
            <w:tcW w:w="1464" w:type="pct"/>
            <w:gridSpan w:val="2"/>
            <w:tcBorders>
              <w:top w:val="single" w:sz="4" w:space="0" w:color="auto"/>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Model 1</w:t>
            </w:r>
          </w:p>
        </w:tc>
        <w:tc>
          <w:tcPr>
            <w:tcW w:w="1464" w:type="pct"/>
            <w:gridSpan w:val="2"/>
            <w:tcBorders>
              <w:top w:val="single" w:sz="4" w:space="0" w:color="auto"/>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Model 2</w:t>
            </w:r>
          </w:p>
        </w:tc>
        <w:tc>
          <w:tcPr>
            <w:tcW w:w="1464" w:type="pct"/>
            <w:gridSpan w:val="2"/>
            <w:tcBorders>
              <w:top w:val="single" w:sz="4" w:space="0" w:color="auto"/>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Model 3</w:t>
            </w:r>
          </w:p>
        </w:tc>
      </w:tr>
      <w:tr w:rsidR="00613EBD" w:rsidRPr="00613EBD" w:rsidTr="00613EBD">
        <w:trPr>
          <w:trHeight w:val="280"/>
        </w:trPr>
        <w:tc>
          <w:tcPr>
            <w:tcW w:w="608" w:type="pct"/>
            <w:vMerge/>
            <w:tcBorders>
              <w:top w:val="single" w:sz="4" w:space="0" w:color="auto"/>
              <w:left w:val="nil"/>
              <w:bottom w:val="single" w:sz="4" w:space="0" w:color="000000"/>
              <w:right w:val="nil"/>
            </w:tcBorders>
            <w:vAlign w:val="center"/>
            <w:hideMark/>
          </w:tcPr>
          <w:p w:rsidR="00613EBD" w:rsidRPr="00613EBD" w:rsidRDefault="00613EBD" w:rsidP="00613EBD">
            <w:pPr>
              <w:widowControl/>
              <w:kinsoku/>
              <w:adjustRightInd/>
              <w:snapToGrid/>
              <w:rPr>
                <w:rFonts w:eastAsia="宋体" w:cs="Times New Roman"/>
                <w:b/>
                <w:bCs/>
                <w:color w:val="000000"/>
                <w:szCs w:val="20"/>
              </w:rPr>
            </w:pPr>
          </w:p>
        </w:tc>
        <w:tc>
          <w:tcPr>
            <w:tcW w:w="959" w:type="pct"/>
            <w:tcBorders>
              <w:top w:val="nil"/>
              <w:left w:val="nil"/>
              <w:bottom w:val="single" w:sz="4" w:space="0" w:color="auto"/>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HR (95% CI)</w:t>
            </w:r>
          </w:p>
        </w:tc>
        <w:tc>
          <w:tcPr>
            <w:tcW w:w="505" w:type="pct"/>
            <w:tcBorders>
              <w:top w:val="nil"/>
              <w:left w:val="nil"/>
              <w:bottom w:val="single" w:sz="4" w:space="0" w:color="auto"/>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i/>
                <w:iCs/>
                <w:color w:val="000000"/>
                <w:szCs w:val="20"/>
              </w:rPr>
              <w:t>P</w:t>
            </w:r>
            <w:r w:rsidRPr="00613EBD">
              <w:rPr>
                <w:rFonts w:eastAsia="宋体" w:cs="Times New Roman"/>
                <w:b/>
                <w:bCs/>
                <w:color w:val="000000"/>
                <w:szCs w:val="20"/>
              </w:rPr>
              <w:t xml:space="preserve"> value</w:t>
            </w:r>
          </w:p>
        </w:tc>
        <w:tc>
          <w:tcPr>
            <w:tcW w:w="959" w:type="pct"/>
            <w:tcBorders>
              <w:top w:val="nil"/>
              <w:left w:val="nil"/>
              <w:bottom w:val="single" w:sz="4" w:space="0" w:color="auto"/>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HR (95% CI)</w:t>
            </w:r>
          </w:p>
        </w:tc>
        <w:tc>
          <w:tcPr>
            <w:tcW w:w="505" w:type="pct"/>
            <w:tcBorders>
              <w:top w:val="nil"/>
              <w:left w:val="nil"/>
              <w:bottom w:val="single" w:sz="4" w:space="0" w:color="auto"/>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i/>
                <w:iCs/>
                <w:color w:val="000000"/>
                <w:szCs w:val="20"/>
              </w:rPr>
              <w:t>P</w:t>
            </w:r>
            <w:r w:rsidRPr="00613EBD">
              <w:rPr>
                <w:rFonts w:eastAsia="宋体" w:cs="Times New Roman"/>
                <w:b/>
                <w:bCs/>
                <w:color w:val="000000"/>
                <w:szCs w:val="20"/>
              </w:rPr>
              <w:t xml:space="preserve"> value</w:t>
            </w:r>
          </w:p>
        </w:tc>
        <w:tc>
          <w:tcPr>
            <w:tcW w:w="959" w:type="pct"/>
            <w:tcBorders>
              <w:top w:val="nil"/>
              <w:left w:val="nil"/>
              <w:bottom w:val="single" w:sz="4" w:space="0" w:color="auto"/>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HR (95% CI)</w:t>
            </w:r>
          </w:p>
        </w:tc>
        <w:tc>
          <w:tcPr>
            <w:tcW w:w="505" w:type="pct"/>
            <w:tcBorders>
              <w:top w:val="nil"/>
              <w:left w:val="nil"/>
              <w:bottom w:val="single" w:sz="4" w:space="0" w:color="auto"/>
              <w:right w:val="nil"/>
            </w:tcBorders>
            <w:shd w:val="clear" w:color="auto" w:fill="auto"/>
            <w:noWrap/>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i/>
                <w:iCs/>
                <w:color w:val="000000"/>
                <w:szCs w:val="20"/>
              </w:rPr>
              <w:t>P</w:t>
            </w:r>
            <w:r w:rsidRPr="00613EBD">
              <w:rPr>
                <w:rFonts w:eastAsia="宋体" w:cs="Times New Roman"/>
                <w:b/>
                <w:bCs/>
                <w:color w:val="000000"/>
                <w:szCs w:val="20"/>
              </w:rPr>
              <w:t xml:space="preserve"> value</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b/>
                <w:bCs/>
                <w:color w:val="000000"/>
                <w:szCs w:val="20"/>
              </w:rPr>
            </w:pPr>
            <w:r w:rsidRPr="00613EBD">
              <w:rPr>
                <w:rFonts w:eastAsia="宋体" w:cs="Times New Roman"/>
                <w:b/>
                <w:bCs/>
                <w:color w:val="000000"/>
                <w:szCs w:val="20"/>
              </w:rPr>
              <w:t>GV</w:t>
            </w:r>
          </w:p>
        </w:tc>
        <w:tc>
          <w:tcPr>
            <w:tcW w:w="959" w:type="pct"/>
            <w:tcBorders>
              <w:top w:val="nil"/>
              <w:left w:val="nil"/>
              <w:bottom w:val="nil"/>
              <w:right w:val="nil"/>
            </w:tcBorders>
            <w:shd w:val="clear" w:color="auto" w:fill="auto"/>
            <w:noWrap/>
            <w:vAlign w:val="center"/>
            <w:hideMark/>
          </w:tcPr>
          <w:p w:rsidR="00613EBD" w:rsidRPr="00613EBD" w:rsidRDefault="00613EBD" w:rsidP="00613EBD">
            <w:pPr>
              <w:widowControl/>
              <w:kinsoku/>
              <w:adjustRightInd/>
              <w:snapToGrid/>
              <w:rPr>
                <w:rFonts w:eastAsia="宋体" w:cs="Times New Roman"/>
                <w:b/>
                <w:bCs/>
                <w:color w:val="000000"/>
                <w:szCs w:val="20"/>
              </w:rPr>
            </w:pPr>
          </w:p>
        </w:tc>
        <w:tc>
          <w:tcPr>
            <w:tcW w:w="505" w:type="pct"/>
            <w:tcBorders>
              <w:top w:val="nil"/>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cs="Times New Roman"/>
                <w:szCs w:val="20"/>
              </w:rPr>
            </w:pPr>
          </w:p>
        </w:tc>
        <w:tc>
          <w:tcPr>
            <w:tcW w:w="959" w:type="pct"/>
            <w:tcBorders>
              <w:top w:val="nil"/>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cs="Times New Roman"/>
                <w:szCs w:val="20"/>
              </w:rPr>
            </w:pPr>
          </w:p>
        </w:tc>
        <w:tc>
          <w:tcPr>
            <w:tcW w:w="505" w:type="pct"/>
            <w:tcBorders>
              <w:top w:val="nil"/>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cs="Times New Roman"/>
                <w:szCs w:val="20"/>
              </w:rPr>
            </w:pPr>
          </w:p>
        </w:tc>
        <w:tc>
          <w:tcPr>
            <w:tcW w:w="959" w:type="pct"/>
            <w:tcBorders>
              <w:top w:val="nil"/>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cs="Times New Roman"/>
                <w:szCs w:val="20"/>
              </w:rPr>
            </w:pPr>
          </w:p>
        </w:tc>
        <w:tc>
          <w:tcPr>
            <w:tcW w:w="505" w:type="pct"/>
            <w:tcBorders>
              <w:top w:val="nil"/>
              <w:left w:val="nil"/>
              <w:bottom w:val="nil"/>
              <w:right w:val="nil"/>
            </w:tcBorders>
            <w:shd w:val="clear" w:color="auto" w:fill="auto"/>
            <w:noWrap/>
            <w:vAlign w:val="center"/>
            <w:hideMark/>
          </w:tcPr>
          <w:p w:rsidR="00613EBD" w:rsidRPr="00613EBD" w:rsidRDefault="00613EBD" w:rsidP="00613EBD">
            <w:pPr>
              <w:widowControl/>
              <w:kinsoku/>
              <w:adjustRightInd/>
              <w:snapToGrid/>
              <w:jc w:val="center"/>
              <w:rPr>
                <w:rFonts w:cs="Times New Roman"/>
                <w:szCs w:val="20"/>
              </w:rPr>
            </w:pP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Q2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0.98 (0.8–1.2)</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0.833</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0.97 (0.79–1.19)</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0.783</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0.91 (0.74–1.12)</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0.367</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Q3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1.17 (0.96–1.42)</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0.124</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1.15 (0.95–1.4)</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0.158</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1.15 (0.94–1.41)</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0.164</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Q4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1.29 (1.06–1.56)</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1.29 (1.06–1.56)</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1.25 (1.02–1.53)</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Q5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1.76 (1.46–2.11)</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1.82 (1.52–2.18)</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1.63 (1.34–1.98)</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b/>
                <w:bCs/>
                <w:color w:val="000000"/>
                <w:szCs w:val="20"/>
              </w:rPr>
            </w:pPr>
            <w:r w:rsidRPr="00613EBD">
              <w:rPr>
                <w:rFonts w:eastAsia="宋体" w:cs="Times New Roman"/>
                <w:b/>
                <w:bCs/>
                <w:color w:val="000000"/>
                <w:szCs w:val="20"/>
              </w:rPr>
              <w:t>SHR</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b/>
                <w:bCs/>
                <w:color w:val="000000"/>
                <w:szCs w:val="20"/>
              </w:rPr>
            </w:pP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Q2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1.04 (0.85–1.28)</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0.7</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1.03 (0.84–1.27)</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0.783</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1.01 (0.82–1.24)</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0.959</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Q3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1.09 (0.89–1.34)</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0.4</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1.1 (0.89–1.35)</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0.367</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0.99 (0.81–1.22)</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0.891</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Q4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1.5 (1.24–1.82)</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1.52 (1.25–1.84)</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1.26 (1.04–1.53)</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Q5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2.04 (1.7–2.45)</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2.1 (1.75–2.53)</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1.5 (1.24–1.81)</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b/>
                <w:bCs/>
                <w:color w:val="000000"/>
                <w:szCs w:val="20"/>
              </w:rPr>
            </w:pPr>
            <w:r w:rsidRPr="00613EBD">
              <w:rPr>
                <w:rFonts w:eastAsia="宋体" w:cs="Times New Roman"/>
                <w:b/>
                <w:bCs/>
                <w:color w:val="000000"/>
                <w:szCs w:val="20"/>
              </w:rPr>
              <w:t>HGI</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b/>
                <w:bCs/>
                <w:color w:val="000000"/>
                <w:szCs w:val="20"/>
              </w:rPr>
            </w:pP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cs="Times New Roman"/>
                <w:szCs w:val="20"/>
              </w:rPr>
            </w:pP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Q2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0.59 (0.49–0.7)</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0.55 (0.46–0.66)</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0.69 (0.57–0.83)</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Q3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0.68 (0.58–0.81)</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0.62 (0.52–0.73)</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0.83 (0.69–0.99)</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r w:rsidR="00613EBD" w:rsidRPr="00613EBD" w:rsidTr="00613EBD">
        <w:trPr>
          <w:trHeight w:val="280"/>
        </w:trPr>
        <w:tc>
          <w:tcPr>
            <w:tcW w:w="608"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Q4 vs Q1</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0.68 (0.57–0.81)</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0.6 (0.5–0.71)</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0.8 (0.67–0.96)</w:t>
            </w:r>
          </w:p>
        </w:tc>
        <w:tc>
          <w:tcPr>
            <w:tcW w:w="505" w:type="pct"/>
            <w:tcBorders>
              <w:top w:val="nil"/>
              <w:left w:val="nil"/>
              <w:bottom w:val="nil"/>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r w:rsidR="00613EBD" w:rsidRPr="00613EBD" w:rsidTr="00613EBD">
        <w:trPr>
          <w:trHeight w:val="280"/>
        </w:trPr>
        <w:tc>
          <w:tcPr>
            <w:tcW w:w="608" w:type="pct"/>
            <w:tcBorders>
              <w:top w:val="nil"/>
              <w:left w:val="nil"/>
              <w:bottom w:val="single" w:sz="4" w:space="0" w:color="auto"/>
              <w:right w:val="nil"/>
            </w:tcBorders>
            <w:shd w:val="clear" w:color="auto" w:fill="auto"/>
            <w:vAlign w:val="center"/>
            <w:hideMark/>
          </w:tcPr>
          <w:p w:rsidR="00613EBD" w:rsidRPr="00613EBD" w:rsidRDefault="00613EBD" w:rsidP="00613EBD">
            <w:pPr>
              <w:widowControl/>
              <w:kinsoku/>
              <w:adjustRightInd/>
              <w:snapToGrid/>
              <w:rPr>
                <w:rFonts w:eastAsia="宋体" w:cs="Times New Roman"/>
                <w:color w:val="000000"/>
                <w:szCs w:val="20"/>
              </w:rPr>
            </w:pPr>
            <w:r w:rsidRPr="00613EBD">
              <w:rPr>
                <w:rFonts w:eastAsia="宋体" w:cs="Times New Roman"/>
                <w:color w:val="000000"/>
                <w:szCs w:val="20"/>
              </w:rPr>
              <w:t>Q5 vs Q1</w:t>
            </w:r>
          </w:p>
        </w:tc>
        <w:tc>
          <w:tcPr>
            <w:tcW w:w="959" w:type="pct"/>
            <w:tcBorders>
              <w:top w:val="nil"/>
              <w:left w:val="nil"/>
              <w:bottom w:val="single" w:sz="4" w:space="0" w:color="auto"/>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0.57 (0.48–0.68)</w:t>
            </w:r>
          </w:p>
        </w:tc>
        <w:tc>
          <w:tcPr>
            <w:tcW w:w="505" w:type="pct"/>
            <w:tcBorders>
              <w:top w:val="nil"/>
              <w:left w:val="nil"/>
              <w:bottom w:val="single" w:sz="4" w:space="0" w:color="auto"/>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single" w:sz="4" w:space="0" w:color="auto"/>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0.55 (0.46–0.66)</w:t>
            </w:r>
          </w:p>
        </w:tc>
        <w:tc>
          <w:tcPr>
            <w:tcW w:w="505" w:type="pct"/>
            <w:tcBorders>
              <w:top w:val="nil"/>
              <w:left w:val="nil"/>
              <w:bottom w:val="single" w:sz="4" w:space="0" w:color="auto"/>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c>
          <w:tcPr>
            <w:tcW w:w="959" w:type="pct"/>
            <w:tcBorders>
              <w:top w:val="nil"/>
              <w:left w:val="nil"/>
              <w:bottom w:val="single" w:sz="4" w:space="0" w:color="auto"/>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color w:val="000000"/>
                <w:szCs w:val="20"/>
              </w:rPr>
            </w:pPr>
            <w:r w:rsidRPr="00613EBD">
              <w:rPr>
                <w:rFonts w:eastAsia="宋体" w:cs="Times New Roman"/>
                <w:color w:val="000000"/>
                <w:szCs w:val="20"/>
              </w:rPr>
              <w:t>0.74 (0.61–0.9)</w:t>
            </w:r>
          </w:p>
        </w:tc>
        <w:tc>
          <w:tcPr>
            <w:tcW w:w="505" w:type="pct"/>
            <w:tcBorders>
              <w:top w:val="nil"/>
              <w:left w:val="nil"/>
              <w:bottom w:val="single" w:sz="4" w:space="0" w:color="auto"/>
              <w:right w:val="nil"/>
            </w:tcBorders>
            <w:shd w:val="clear" w:color="auto" w:fill="auto"/>
            <w:vAlign w:val="center"/>
            <w:hideMark/>
          </w:tcPr>
          <w:p w:rsidR="00613EBD" w:rsidRPr="00613EBD" w:rsidRDefault="00613EBD" w:rsidP="00613EBD">
            <w:pPr>
              <w:widowControl/>
              <w:kinsoku/>
              <w:adjustRightInd/>
              <w:snapToGrid/>
              <w:jc w:val="center"/>
              <w:rPr>
                <w:rFonts w:eastAsia="宋体" w:cs="Times New Roman"/>
                <w:b/>
                <w:bCs/>
                <w:color w:val="000000"/>
                <w:szCs w:val="20"/>
              </w:rPr>
            </w:pPr>
            <w:r w:rsidRPr="00613EBD">
              <w:rPr>
                <w:rFonts w:eastAsia="宋体" w:cs="Times New Roman"/>
                <w:b/>
                <w:bCs/>
                <w:color w:val="000000"/>
                <w:szCs w:val="20"/>
              </w:rPr>
              <w:t>&lt;0.05</w:t>
            </w:r>
          </w:p>
        </w:tc>
      </w:tr>
    </w:tbl>
    <w:p w:rsidR="00613EBD" w:rsidRPr="00613EBD" w:rsidRDefault="00613EBD" w:rsidP="00613EBD">
      <w:pPr>
        <w:spacing w:line="480" w:lineRule="auto"/>
        <w:rPr>
          <w:rFonts w:cs="Times New Roman"/>
          <w:szCs w:val="20"/>
        </w:rPr>
      </w:pPr>
      <w:bookmarkStart w:id="0" w:name="_Hlk209343383"/>
      <w:r w:rsidRPr="00613EBD">
        <w:rPr>
          <w:rFonts w:cs="Times New Roman"/>
          <w:szCs w:val="20"/>
        </w:rPr>
        <w:t xml:space="preserve">Model 1 was unadjusted. </w:t>
      </w:r>
    </w:p>
    <w:p w:rsidR="00613EBD" w:rsidRPr="00613EBD" w:rsidRDefault="00613EBD" w:rsidP="00613EBD">
      <w:pPr>
        <w:spacing w:line="480" w:lineRule="auto"/>
        <w:rPr>
          <w:rFonts w:cs="Times New Roman"/>
          <w:szCs w:val="20"/>
        </w:rPr>
      </w:pPr>
      <w:r w:rsidRPr="00613EBD">
        <w:rPr>
          <w:rFonts w:cs="Times New Roman"/>
          <w:szCs w:val="20"/>
        </w:rPr>
        <w:t>Model 2 was partially adjusted for age, gender, and race.</w:t>
      </w:r>
    </w:p>
    <w:p w:rsidR="00613EBD" w:rsidRPr="00613EBD" w:rsidRDefault="00613EBD" w:rsidP="00613EBD">
      <w:pPr>
        <w:spacing w:line="480" w:lineRule="auto"/>
        <w:rPr>
          <w:rFonts w:cs="Times New Roman"/>
          <w:szCs w:val="20"/>
        </w:rPr>
      </w:pPr>
      <w:r w:rsidRPr="00613EBD">
        <w:rPr>
          <w:rFonts w:cs="Times New Roman"/>
          <w:szCs w:val="20"/>
        </w:rPr>
        <w:t xml:space="preserve">Model 3 was fully adjusted for the variables in Model 2 plus Body Mass Index (BMI), severity of illness scores (SOFA, OASIS, Charlson Comorbidity Index), comorbidities (hypertension, diabetes, COPD, stroke, heart failure), vital signs (mean arterial pressure, heart rate, respiratory rate, temperature), laboratory results (hemoglobin, white blood cell count, platelet count, total bilirubin, AST, ALT, creatinine), interventions (mechanical ventilation, vasopressor use, renal replacement therapy, insulin use), and database </w:t>
      </w:r>
      <w:r w:rsidRPr="00613EBD">
        <w:rPr>
          <w:rFonts w:cs="Times New Roman"/>
          <w:szCs w:val="20"/>
        </w:rPr>
        <w:lastRenderedPageBreak/>
        <w:t xml:space="preserve">source. </w:t>
      </w:r>
    </w:p>
    <w:p w:rsidR="00805E2B" w:rsidRPr="00613EBD" w:rsidRDefault="00613EBD" w:rsidP="00613EBD">
      <w:pPr>
        <w:spacing w:line="480" w:lineRule="auto"/>
        <w:rPr>
          <w:rFonts w:eastAsiaTheme="minorEastAsia" w:cs="Times New Roman" w:hint="eastAsia"/>
          <w:szCs w:val="20"/>
        </w:rPr>
      </w:pPr>
      <w:r w:rsidRPr="00613EBD">
        <w:rPr>
          <w:rFonts w:cs="Times New Roman"/>
          <w:i/>
          <w:iCs/>
          <w:szCs w:val="20"/>
        </w:rPr>
        <w:t>Abbreviations:</w:t>
      </w:r>
      <w:r w:rsidRPr="00613EBD">
        <w:rPr>
          <w:rFonts w:cs="Times New Roman"/>
          <w:szCs w:val="20"/>
        </w:rPr>
        <w:t xml:space="preserve"> GV, Glycemic Variability; HGI, Hemoglobin Glycation Index; SHR, Stress Hyperglycemia Ratio. </w:t>
      </w:r>
      <w:bookmarkEnd w:id="0"/>
    </w:p>
    <w:sectPr w:rsidR="00805E2B" w:rsidRPr="00613EBD" w:rsidSect="00472DA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0495" w:rsidRDefault="00980495" w:rsidP="00BD3D4A">
      <w:r>
        <w:separator/>
      </w:r>
    </w:p>
  </w:endnote>
  <w:endnote w:type="continuationSeparator" w:id="0">
    <w:p w:rsidR="00980495" w:rsidRDefault="00980495" w:rsidP="00BD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_GBK">
    <w:altName w:val="微软雅黑"/>
    <w:charset w:val="86"/>
    <w:family w:val="auto"/>
    <w:pitch w:val="default"/>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0495" w:rsidRDefault="00980495" w:rsidP="00BD3D4A">
      <w:r>
        <w:separator/>
      </w:r>
    </w:p>
  </w:footnote>
  <w:footnote w:type="continuationSeparator" w:id="0">
    <w:p w:rsidR="00980495" w:rsidRDefault="00980495" w:rsidP="00BD3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210CC3"/>
    <w:multiLevelType w:val="multilevel"/>
    <w:tmpl w:val="A3210CC3"/>
    <w:lvl w:ilvl="0">
      <w:start w:val="1"/>
      <w:numFmt w:val="decimal"/>
      <w:pStyle w:val="1"/>
      <w:suff w:val="space"/>
      <w:lvlText w:val="%1."/>
      <w:lvlJc w:val="left"/>
      <w:pPr>
        <w:ind w:left="0" w:firstLine="0"/>
      </w:pPr>
      <w:rPr>
        <w:rFonts w:ascii="Times New Roman" w:eastAsia="宋体" w:hAnsi="Times New Roman" w:hint="default"/>
        <w:b/>
        <w:i w:val="0"/>
        <w:sz w:val="30"/>
      </w:rPr>
    </w:lvl>
    <w:lvl w:ilvl="1">
      <w:start w:val="1"/>
      <w:numFmt w:val="decimal"/>
      <w:pStyle w:val="2"/>
      <w:suff w:val="space"/>
      <w:lvlText w:val="%1.%2"/>
      <w:lvlJc w:val="left"/>
      <w:pPr>
        <w:ind w:left="0" w:firstLine="0"/>
      </w:pPr>
      <w:rPr>
        <w:rFonts w:ascii="Times New Roman" w:eastAsia="宋体" w:hAnsi="Times New Roman" w:hint="default"/>
        <w:b/>
        <w:i w:val="0"/>
        <w:sz w:val="28"/>
      </w:rPr>
    </w:lvl>
    <w:lvl w:ilvl="2">
      <w:start w:val="1"/>
      <w:numFmt w:val="decimal"/>
      <w:pStyle w:val="3"/>
      <w:suff w:val="space"/>
      <w:lvlText w:val="%1.%2.%3"/>
      <w:lvlJc w:val="left"/>
      <w:pPr>
        <w:ind w:left="0" w:firstLine="0"/>
      </w:pPr>
      <w:rPr>
        <w:rFonts w:ascii="Times New Roman" w:eastAsia="宋体" w:hAnsi="Times New Roman" w:hint="default"/>
        <w:b/>
        <w:i w:val="0"/>
        <w:sz w:val="24"/>
      </w:rPr>
    </w:lvl>
    <w:lvl w:ilvl="3">
      <w:start w:val="1"/>
      <w:numFmt w:val="decimal"/>
      <w:pStyle w:val="4"/>
      <w:suff w:val="space"/>
      <w:lvlText w:val="%1.%2.%3.%4"/>
      <w:lvlJc w:val="left"/>
      <w:pPr>
        <w:ind w:left="0" w:firstLine="0"/>
      </w:pPr>
      <w:rPr>
        <w:rFonts w:ascii="Times New Roman" w:eastAsia="宋体" w:hAnsi="Times New Roman" w:hint="default"/>
        <w:b/>
        <w:i w:val="0"/>
        <w:sz w:val="24"/>
      </w:rPr>
    </w:lvl>
    <w:lvl w:ilvl="4">
      <w:start w:val="1"/>
      <w:numFmt w:val="decimal"/>
      <w:lvlRestart w:val="2"/>
      <w:suff w:val="space"/>
      <w:lvlText w:val="图%1-%2-%5"/>
      <w:lvlJc w:val="left"/>
      <w:pPr>
        <w:ind w:left="0" w:firstLine="0"/>
      </w:pPr>
      <w:rPr>
        <w:rFonts w:ascii="Times New Roman" w:eastAsia="宋体" w:hAnsi="Times New Roman" w:hint="default"/>
        <w:b/>
        <w:i w:val="0"/>
        <w:sz w:val="21"/>
      </w:rPr>
    </w:lvl>
    <w:lvl w:ilvl="5">
      <w:start w:val="1"/>
      <w:numFmt w:val="decimal"/>
      <w:lvlRestart w:val="2"/>
      <w:suff w:val="space"/>
      <w:lvlText w:val="表%1-%2-%6"/>
      <w:lvlJc w:val="left"/>
      <w:pPr>
        <w:ind w:left="0" w:firstLine="0"/>
      </w:pPr>
      <w:rPr>
        <w:rFonts w:ascii="Times New Roman" w:eastAsia="宋体" w:hAnsi="Times New Roman" w:hint="default"/>
        <w:b/>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F0D92236"/>
    <w:multiLevelType w:val="multilevel"/>
    <w:tmpl w:val="F0D92236"/>
    <w:lvl w:ilvl="0">
      <w:start w:val="1"/>
      <w:numFmt w:val="decimal"/>
      <w:suff w:val="space"/>
      <w:lvlText w:val="%1."/>
      <w:lvlJc w:val="left"/>
      <w:pPr>
        <w:ind w:left="0" w:firstLine="0"/>
      </w:pPr>
      <w:rPr>
        <w:rFonts w:ascii="Times New Roman" w:eastAsia="宋体" w:hAnsi="Times New Roman" w:hint="default"/>
        <w:b/>
        <w:i w:val="0"/>
        <w:sz w:val="30"/>
      </w:rPr>
    </w:lvl>
    <w:lvl w:ilvl="1">
      <w:start w:val="1"/>
      <w:numFmt w:val="decimal"/>
      <w:suff w:val="space"/>
      <w:lvlText w:val="%1.%2"/>
      <w:lvlJc w:val="left"/>
      <w:pPr>
        <w:ind w:left="0" w:firstLine="0"/>
      </w:pPr>
      <w:rPr>
        <w:rFonts w:ascii="Times New Roman" w:eastAsia="宋体" w:hAnsi="Times New Roman" w:hint="default"/>
        <w:b/>
        <w:i w:val="0"/>
        <w:sz w:val="28"/>
      </w:rPr>
    </w:lvl>
    <w:lvl w:ilvl="2">
      <w:start w:val="1"/>
      <w:numFmt w:val="decimal"/>
      <w:suff w:val="space"/>
      <w:lvlText w:val="%1.%2.%3"/>
      <w:lvlJc w:val="left"/>
      <w:pPr>
        <w:ind w:left="0" w:firstLine="0"/>
      </w:pPr>
      <w:rPr>
        <w:rFonts w:ascii="Times New Roman" w:eastAsia="宋体" w:hAnsi="Times New Roman" w:hint="default"/>
        <w:b/>
        <w:i w:val="0"/>
        <w:sz w:val="24"/>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lvlRestart w:val="2"/>
      <w:pStyle w:val="a"/>
      <w:suff w:val="space"/>
      <w:lvlText w:val="Fig%5"/>
      <w:lvlJc w:val="left"/>
      <w:pPr>
        <w:tabs>
          <w:tab w:val="left" w:pos="1701"/>
        </w:tabs>
        <w:ind w:left="1701" w:firstLine="0"/>
      </w:pPr>
      <w:rPr>
        <w:rFonts w:ascii="Times New Roman" w:eastAsia="宋体" w:hAnsi="Times New Roman" w:cs="Times New Roman" w:hint="default"/>
        <w:b/>
        <w:i w:val="0"/>
        <w:sz w:val="20"/>
      </w:rPr>
    </w:lvl>
    <w:lvl w:ilvl="5">
      <w:start w:val="1"/>
      <w:numFmt w:val="decimal"/>
      <w:lvlRestart w:val="2"/>
      <w:pStyle w:val="a0"/>
      <w:suff w:val="space"/>
      <w:lvlText w:val="table%6"/>
      <w:lvlJc w:val="left"/>
      <w:pPr>
        <w:tabs>
          <w:tab w:val="left" w:pos="4820"/>
        </w:tabs>
        <w:ind w:left="4820" w:firstLine="0"/>
      </w:pPr>
      <w:rPr>
        <w:rFonts w:ascii="Times New Roman" w:eastAsia="宋体" w:hAnsi="Times New Roman" w:cs="Times New Roman" w:hint="default"/>
        <w:b/>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806438725">
    <w:abstractNumId w:val="0"/>
  </w:num>
  <w:num w:numId="2" w16cid:durableId="15271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TrueTypeFonts/>
  <w:saveSubsetFonts/>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0E"/>
    <w:rsid w:val="000469E6"/>
    <w:rsid w:val="000658CB"/>
    <w:rsid w:val="00082348"/>
    <w:rsid w:val="001751BC"/>
    <w:rsid w:val="001779F8"/>
    <w:rsid w:val="001C6925"/>
    <w:rsid w:val="001F4920"/>
    <w:rsid w:val="002021ED"/>
    <w:rsid w:val="0022472E"/>
    <w:rsid w:val="00237A00"/>
    <w:rsid w:val="00243798"/>
    <w:rsid w:val="002A7A85"/>
    <w:rsid w:val="002B581C"/>
    <w:rsid w:val="00314B22"/>
    <w:rsid w:val="003406A2"/>
    <w:rsid w:val="00346413"/>
    <w:rsid w:val="0036735B"/>
    <w:rsid w:val="00384B0D"/>
    <w:rsid w:val="003D26CE"/>
    <w:rsid w:val="00402076"/>
    <w:rsid w:val="004347A5"/>
    <w:rsid w:val="00472615"/>
    <w:rsid w:val="00472DAE"/>
    <w:rsid w:val="00486C02"/>
    <w:rsid w:val="004A0327"/>
    <w:rsid w:val="004E6F05"/>
    <w:rsid w:val="004F3616"/>
    <w:rsid w:val="005022E0"/>
    <w:rsid w:val="00561550"/>
    <w:rsid w:val="005812F8"/>
    <w:rsid w:val="005A4F2E"/>
    <w:rsid w:val="005F708E"/>
    <w:rsid w:val="0060420F"/>
    <w:rsid w:val="00613EBD"/>
    <w:rsid w:val="00614B21"/>
    <w:rsid w:val="006302AC"/>
    <w:rsid w:val="0069539E"/>
    <w:rsid w:val="006B5E1F"/>
    <w:rsid w:val="006B7601"/>
    <w:rsid w:val="006D180E"/>
    <w:rsid w:val="006F5BB3"/>
    <w:rsid w:val="00746BCA"/>
    <w:rsid w:val="007B1CBB"/>
    <w:rsid w:val="00805E2B"/>
    <w:rsid w:val="00820673"/>
    <w:rsid w:val="00823A9D"/>
    <w:rsid w:val="00842FB1"/>
    <w:rsid w:val="00872A1E"/>
    <w:rsid w:val="00894652"/>
    <w:rsid w:val="008D12D1"/>
    <w:rsid w:val="008F660E"/>
    <w:rsid w:val="00980495"/>
    <w:rsid w:val="00993C5E"/>
    <w:rsid w:val="009B7373"/>
    <w:rsid w:val="009D2891"/>
    <w:rsid w:val="009D2A03"/>
    <w:rsid w:val="009F5F72"/>
    <w:rsid w:val="00A37D87"/>
    <w:rsid w:val="00A978F1"/>
    <w:rsid w:val="00AD30AF"/>
    <w:rsid w:val="00AE42F7"/>
    <w:rsid w:val="00B35F77"/>
    <w:rsid w:val="00B36790"/>
    <w:rsid w:val="00B95E69"/>
    <w:rsid w:val="00BA5A87"/>
    <w:rsid w:val="00BD3D4A"/>
    <w:rsid w:val="00BE7AB5"/>
    <w:rsid w:val="00C001B7"/>
    <w:rsid w:val="00C40E33"/>
    <w:rsid w:val="00CB60A6"/>
    <w:rsid w:val="00D523E6"/>
    <w:rsid w:val="00D6027A"/>
    <w:rsid w:val="00D60E91"/>
    <w:rsid w:val="00D73C2D"/>
    <w:rsid w:val="00DD5070"/>
    <w:rsid w:val="00E16B4C"/>
    <w:rsid w:val="00EB6C5A"/>
    <w:rsid w:val="00F15B71"/>
    <w:rsid w:val="00FF140E"/>
    <w:rsid w:val="016503DA"/>
    <w:rsid w:val="03136B3C"/>
    <w:rsid w:val="04BC79D1"/>
    <w:rsid w:val="054B472C"/>
    <w:rsid w:val="06150CAF"/>
    <w:rsid w:val="07FB309B"/>
    <w:rsid w:val="07FF5AB1"/>
    <w:rsid w:val="088A4403"/>
    <w:rsid w:val="08C37CA4"/>
    <w:rsid w:val="09747187"/>
    <w:rsid w:val="097B3896"/>
    <w:rsid w:val="0A924546"/>
    <w:rsid w:val="0AB1057A"/>
    <w:rsid w:val="0C2C4184"/>
    <w:rsid w:val="0D2503E7"/>
    <w:rsid w:val="0D916EEF"/>
    <w:rsid w:val="0DF669B4"/>
    <w:rsid w:val="0DFC39C6"/>
    <w:rsid w:val="0E5F490A"/>
    <w:rsid w:val="0F0355F1"/>
    <w:rsid w:val="0F321FD9"/>
    <w:rsid w:val="0F7B089C"/>
    <w:rsid w:val="0F9446CE"/>
    <w:rsid w:val="101E156D"/>
    <w:rsid w:val="127C0CAC"/>
    <w:rsid w:val="1575473B"/>
    <w:rsid w:val="16A114DF"/>
    <w:rsid w:val="173D177B"/>
    <w:rsid w:val="184D17CF"/>
    <w:rsid w:val="188302E9"/>
    <w:rsid w:val="18874B5F"/>
    <w:rsid w:val="188E75F7"/>
    <w:rsid w:val="191A239C"/>
    <w:rsid w:val="19450774"/>
    <w:rsid w:val="1A61734D"/>
    <w:rsid w:val="1A9865FD"/>
    <w:rsid w:val="1DB754FF"/>
    <w:rsid w:val="1DB87E1C"/>
    <w:rsid w:val="1F446D63"/>
    <w:rsid w:val="1FC83818"/>
    <w:rsid w:val="20D84436"/>
    <w:rsid w:val="21EE474D"/>
    <w:rsid w:val="231343AD"/>
    <w:rsid w:val="23547FAB"/>
    <w:rsid w:val="2355143D"/>
    <w:rsid w:val="237F06B2"/>
    <w:rsid w:val="23B07FC3"/>
    <w:rsid w:val="24236E14"/>
    <w:rsid w:val="24E26007"/>
    <w:rsid w:val="25664C37"/>
    <w:rsid w:val="25B25CC4"/>
    <w:rsid w:val="25FB54FA"/>
    <w:rsid w:val="26E825C8"/>
    <w:rsid w:val="2706193A"/>
    <w:rsid w:val="288F07F6"/>
    <w:rsid w:val="2C6A6F0F"/>
    <w:rsid w:val="2CAA62D6"/>
    <w:rsid w:val="2E884310"/>
    <w:rsid w:val="2F162BDB"/>
    <w:rsid w:val="2F72275C"/>
    <w:rsid w:val="2F8F060C"/>
    <w:rsid w:val="306B0A26"/>
    <w:rsid w:val="30AD1A19"/>
    <w:rsid w:val="323D3D40"/>
    <w:rsid w:val="32E316A5"/>
    <w:rsid w:val="34A51AF9"/>
    <w:rsid w:val="36B23D66"/>
    <w:rsid w:val="36B34AB1"/>
    <w:rsid w:val="38AE07C7"/>
    <w:rsid w:val="38CE5AC2"/>
    <w:rsid w:val="399E4589"/>
    <w:rsid w:val="3C475061"/>
    <w:rsid w:val="3CFE449C"/>
    <w:rsid w:val="3F270595"/>
    <w:rsid w:val="3F9A3C60"/>
    <w:rsid w:val="42BF46CD"/>
    <w:rsid w:val="434B7D0F"/>
    <w:rsid w:val="447A08AC"/>
    <w:rsid w:val="450D6C41"/>
    <w:rsid w:val="460C089C"/>
    <w:rsid w:val="47AB75C0"/>
    <w:rsid w:val="48C90054"/>
    <w:rsid w:val="4A1452FF"/>
    <w:rsid w:val="4A6F28A0"/>
    <w:rsid w:val="4A6F69D9"/>
    <w:rsid w:val="4BDB2D1D"/>
    <w:rsid w:val="4E900D55"/>
    <w:rsid w:val="502C6A6D"/>
    <w:rsid w:val="513F4577"/>
    <w:rsid w:val="52A9716A"/>
    <w:rsid w:val="5314193C"/>
    <w:rsid w:val="535729C8"/>
    <w:rsid w:val="541F5F21"/>
    <w:rsid w:val="55937AA7"/>
    <w:rsid w:val="55970165"/>
    <w:rsid w:val="55A51E7A"/>
    <w:rsid w:val="585316E8"/>
    <w:rsid w:val="585C6D89"/>
    <w:rsid w:val="58C01BC7"/>
    <w:rsid w:val="58EF0DF9"/>
    <w:rsid w:val="58FC1580"/>
    <w:rsid w:val="5AAE2925"/>
    <w:rsid w:val="5CAF23F4"/>
    <w:rsid w:val="5D5977CD"/>
    <w:rsid w:val="5EA05CA3"/>
    <w:rsid w:val="5F2E2567"/>
    <w:rsid w:val="5FA24BD7"/>
    <w:rsid w:val="5FE01C28"/>
    <w:rsid w:val="61926BED"/>
    <w:rsid w:val="6198315C"/>
    <w:rsid w:val="62DA30C1"/>
    <w:rsid w:val="66154B6A"/>
    <w:rsid w:val="66E3647D"/>
    <w:rsid w:val="66F777E1"/>
    <w:rsid w:val="672B0F5E"/>
    <w:rsid w:val="6845021D"/>
    <w:rsid w:val="689303B7"/>
    <w:rsid w:val="6A350C4E"/>
    <w:rsid w:val="6AA07E93"/>
    <w:rsid w:val="6BE944D0"/>
    <w:rsid w:val="6C1708E4"/>
    <w:rsid w:val="6D9416E9"/>
    <w:rsid w:val="6EB1286D"/>
    <w:rsid w:val="6EE80984"/>
    <w:rsid w:val="6F67089E"/>
    <w:rsid w:val="71381023"/>
    <w:rsid w:val="72103E8D"/>
    <w:rsid w:val="744B3E86"/>
    <w:rsid w:val="767B4C5A"/>
    <w:rsid w:val="77A2369A"/>
    <w:rsid w:val="78977B00"/>
    <w:rsid w:val="78EE413F"/>
    <w:rsid w:val="79975AC4"/>
    <w:rsid w:val="7BF5023D"/>
    <w:rsid w:val="7F507EDF"/>
    <w:rsid w:val="7F81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449F4B"/>
  <w14:defaultImageDpi w14:val="32767"/>
  <w15:docId w15:val="{DDFCD354-610E-4816-B5A4-7D900C5E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Hyperlink" w:uiPriority="99"/>
    <w:lsdException w:name="Followed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sid w:val="00402076"/>
    <w:pPr>
      <w:widowControl w:val="0"/>
      <w:kinsoku w:val="0"/>
      <w:adjustRightInd w:val="0"/>
      <w:snapToGrid w:val="0"/>
    </w:pPr>
    <w:rPr>
      <w:rFonts w:eastAsia="Times New Roman" w:cs="方正书宋_GBK"/>
      <w:szCs w:val="21"/>
    </w:rPr>
  </w:style>
  <w:style w:type="paragraph" w:styleId="1">
    <w:name w:val="heading 1"/>
    <w:basedOn w:val="a1"/>
    <w:next w:val="a1"/>
    <w:link w:val="10"/>
    <w:qFormat/>
    <w:pPr>
      <w:keepNext/>
      <w:keepLines/>
      <w:numPr>
        <w:numId w:val="1"/>
      </w:numPr>
      <w:spacing w:before="340" w:after="330" w:line="576" w:lineRule="auto"/>
      <w:outlineLvl w:val="0"/>
    </w:pPr>
    <w:rPr>
      <w:b/>
      <w:kern w:val="44"/>
      <w:sz w:val="44"/>
    </w:rPr>
  </w:style>
  <w:style w:type="paragraph" w:styleId="2">
    <w:name w:val="heading 2"/>
    <w:basedOn w:val="a1"/>
    <w:next w:val="a1"/>
    <w:link w:val="20"/>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1"/>
    <w:next w:val="a1"/>
    <w:link w:val="30"/>
    <w:unhideWhenUsed/>
    <w:qFormat/>
    <w:pPr>
      <w:keepNext/>
      <w:keepLines/>
      <w:numPr>
        <w:ilvl w:val="2"/>
        <w:numId w:val="1"/>
      </w:numPr>
      <w:spacing w:before="260" w:after="260" w:line="413" w:lineRule="auto"/>
      <w:outlineLvl w:val="2"/>
    </w:pPr>
    <w:rPr>
      <w:b/>
      <w:sz w:val="32"/>
    </w:rPr>
  </w:style>
  <w:style w:type="paragraph" w:styleId="4">
    <w:name w:val="heading 4"/>
    <w:basedOn w:val="21"/>
    <w:next w:val="a1"/>
    <w:link w:val="40"/>
    <w:semiHidden/>
    <w:unhideWhenUsed/>
    <w:qFormat/>
    <w:pPr>
      <w:keepNext/>
      <w:keepLines/>
      <w:numPr>
        <w:ilvl w:val="3"/>
        <w:numId w:val="1"/>
      </w:numPr>
      <w:ind w:firstLineChars="0"/>
      <w:outlineLvl w:val="3"/>
    </w:pPr>
    <w:rPr>
      <w:rFonts w:eastAsia="宋体" w:cstheme="majorBidi"/>
      <w:b/>
      <w:bCs/>
      <w:kern w:val="2"/>
      <w:sz w:val="24"/>
      <w:szCs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Plain Text"/>
    <w:basedOn w:val="a1"/>
    <w:link w:val="a6"/>
    <w:uiPriority w:val="99"/>
    <w:qFormat/>
    <w:rPr>
      <w:rFonts w:ascii="宋体" w:eastAsia="宋体" w:hAnsi="宋体"/>
      <w:sz w:val="24"/>
    </w:rPr>
  </w:style>
  <w:style w:type="paragraph" w:styleId="21">
    <w:name w:val="Body Text First Indent 2"/>
    <w:basedOn w:val="a7"/>
    <w:link w:val="22"/>
    <w:qFormat/>
    <w:pPr>
      <w:ind w:firstLineChars="200" w:firstLine="420"/>
    </w:pPr>
  </w:style>
  <w:style w:type="paragraph" w:styleId="a7">
    <w:name w:val="Body Text Indent"/>
    <w:basedOn w:val="a1"/>
    <w:link w:val="a8"/>
    <w:qFormat/>
    <w:pPr>
      <w:spacing w:after="120"/>
      <w:ind w:leftChars="200" w:left="420"/>
    </w:pPr>
  </w:style>
  <w:style w:type="paragraph" w:styleId="TOC3">
    <w:name w:val="toc 3"/>
    <w:basedOn w:val="a1"/>
    <w:next w:val="a1"/>
    <w:uiPriority w:val="39"/>
    <w:unhideWhenUsed/>
    <w:qFormat/>
    <w:pPr>
      <w:ind w:leftChars="400" w:left="840"/>
    </w:pPr>
  </w:style>
  <w:style w:type="paragraph" w:styleId="a9">
    <w:name w:val="footer"/>
    <w:basedOn w:val="a1"/>
    <w:link w:val="aa"/>
    <w:qFormat/>
    <w:pPr>
      <w:tabs>
        <w:tab w:val="center" w:pos="4153"/>
        <w:tab w:val="right" w:pos="8306"/>
      </w:tabs>
    </w:pPr>
    <w:rPr>
      <w:sz w:val="18"/>
    </w:rPr>
  </w:style>
  <w:style w:type="paragraph" w:styleId="ab">
    <w:name w:val="header"/>
    <w:basedOn w:val="a1"/>
    <w:link w:val="ac"/>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style>
  <w:style w:type="character" w:styleId="ad">
    <w:name w:val="Strong"/>
    <w:basedOn w:val="a3"/>
    <w:qFormat/>
    <w:rPr>
      <w:b/>
    </w:rPr>
  </w:style>
  <w:style w:type="character" w:customStyle="1" w:styleId="40">
    <w:name w:val="标题 4 字符"/>
    <w:basedOn w:val="a3"/>
    <w:link w:val="4"/>
    <w:qFormat/>
    <w:rPr>
      <w:rFonts w:ascii="Times New Roman" w:eastAsia="宋体" w:hAnsi="Times New Roman" w:cstheme="majorBidi"/>
      <w:b/>
      <w:bCs/>
      <w:kern w:val="2"/>
      <w:sz w:val="24"/>
      <w:szCs w:val="28"/>
    </w:rPr>
  </w:style>
  <w:style w:type="paragraph" w:customStyle="1" w:styleId="a">
    <w:name w:val="图名称"/>
    <w:basedOn w:val="1"/>
    <w:link w:val="ae"/>
    <w:qFormat/>
    <w:pPr>
      <w:keepNext w:val="0"/>
      <w:keepLines w:val="0"/>
      <w:numPr>
        <w:ilvl w:val="4"/>
        <w:numId w:val="2"/>
      </w:numPr>
      <w:tabs>
        <w:tab w:val="clear" w:pos="1701"/>
        <w:tab w:val="left" w:pos="0"/>
      </w:tabs>
      <w:spacing w:before="100" w:after="90" w:line="240" w:lineRule="auto"/>
      <w:ind w:left="0"/>
      <w:jc w:val="center"/>
    </w:pPr>
    <w:rPr>
      <w:rFonts w:cstheme="majorBidi"/>
      <w:bCs/>
      <w:kern w:val="2"/>
      <w:sz w:val="20"/>
      <w:szCs w:val="24"/>
    </w:rPr>
  </w:style>
  <w:style w:type="paragraph" w:customStyle="1" w:styleId="a0">
    <w:name w:val="表格名称"/>
    <w:basedOn w:val="1"/>
    <w:qFormat/>
    <w:pPr>
      <w:keepNext w:val="0"/>
      <w:keepLines w:val="0"/>
      <w:numPr>
        <w:ilvl w:val="5"/>
        <w:numId w:val="2"/>
      </w:numPr>
      <w:tabs>
        <w:tab w:val="clear" w:pos="4820"/>
        <w:tab w:val="left" w:pos="0"/>
      </w:tabs>
      <w:spacing w:before="100" w:after="90" w:line="240" w:lineRule="auto"/>
      <w:ind w:left="0"/>
      <w:jc w:val="center"/>
    </w:pPr>
    <w:rPr>
      <w:sz w:val="20"/>
    </w:rPr>
  </w:style>
  <w:style w:type="character" w:customStyle="1" w:styleId="ae">
    <w:name w:val="图名称 字符"/>
    <w:link w:val="a"/>
    <w:qFormat/>
    <w:rPr>
      <w:rFonts w:ascii="Times New Roman" w:eastAsia="Times New Roman" w:hAnsi="Times New Roman" w:cstheme="majorBidi"/>
      <w:b/>
      <w:bCs/>
      <w:kern w:val="2"/>
      <w:sz w:val="20"/>
      <w:szCs w:val="24"/>
      <w:lang w:val="en-US" w:eastAsia="zh-CN" w:bidi="ar-SA"/>
    </w:rPr>
  </w:style>
  <w:style w:type="paragraph" w:customStyle="1" w:styleId="af">
    <w:name w:val="表格内容"/>
    <w:basedOn w:val="a1"/>
    <w:qFormat/>
    <w:pPr>
      <w:jc w:val="center"/>
    </w:pPr>
    <w:rPr>
      <w:rFonts w:cs="Times New Roman"/>
      <w:color w:val="000000"/>
      <w:szCs w:val="20"/>
    </w:rPr>
  </w:style>
  <w:style w:type="paragraph" w:customStyle="1" w:styleId="TOC10">
    <w:name w:val="TOC 标题1"/>
    <w:basedOn w:val="1"/>
    <w:next w:val="a1"/>
    <w:uiPriority w:val="39"/>
    <w:unhideWhenUsed/>
    <w:qFormat/>
    <w:pPr>
      <w:numPr>
        <w:numId w:val="0"/>
      </w:numPr>
      <w:tabs>
        <w:tab w:val="left" w:pos="0"/>
      </w:tabs>
      <w:spacing w:before="240" w:line="259" w:lineRule="auto"/>
      <w:outlineLvl w:val="9"/>
    </w:pPr>
    <w:rPr>
      <w:rFonts w:cstheme="majorBidi"/>
      <w:color w:val="2D53A0" w:themeColor="accent1" w:themeShade="BF"/>
      <w:kern w:val="0"/>
      <w:sz w:val="28"/>
      <w:szCs w:val="32"/>
    </w:rPr>
  </w:style>
  <w:style w:type="character" w:customStyle="1" w:styleId="font21">
    <w:name w:val="font21"/>
    <w:basedOn w:val="a3"/>
    <w:rsid w:val="004A0327"/>
    <w:rPr>
      <w:rFonts w:ascii="Arial" w:hAnsi="Arial" w:cs="Arial" w:hint="default"/>
      <w:b w:val="0"/>
      <w:bCs w:val="0"/>
      <w:i w:val="0"/>
      <w:iCs w:val="0"/>
      <w:strike w:val="0"/>
      <w:dstrike w:val="0"/>
      <w:color w:val="000000"/>
      <w:sz w:val="22"/>
      <w:szCs w:val="22"/>
      <w:u w:val="none"/>
      <w:effect w:val="none"/>
    </w:rPr>
  </w:style>
  <w:style w:type="character" w:customStyle="1" w:styleId="a6">
    <w:name w:val="纯文本 字符"/>
    <w:basedOn w:val="a3"/>
    <w:link w:val="a2"/>
    <w:uiPriority w:val="99"/>
    <w:rsid w:val="00B36790"/>
    <w:rPr>
      <w:rFonts w:ascii="宋体" w:hAnsi="宋体" w:cs="方正书宋_GBK"/>
      <w:sz w:val="24"/>
      <w:szCs w:val="21"/>
    </w:rPr>
  </w:style>
  <w:style w:type="character" w:styleId="af0">
    <w:name w:val="Hyperlink"/>
    <w:basedOn w:val="a3"/>
    <w:uiPriority w:val="99"/>
    <w:unhideWhenUsed/>
    <w:rsid w:val="00B36790"/>
    <w:rPr>
      <w:color w:val="0563C1"/>
      <w:u w:val="single"/>
    </w:rPr>
  </w:style>
  <w:style w:type="character" w:styleId="af1">
    <w:name w:val="FollowedHyperlink"/>
    <w:basedOn w:val="a3"/>
    <w:uiPriority w:val="99"/>
    <w:unhideWhenUsed/>
    <w:rsid w:val="00B36790"/>
    <w:rPr>
      <w:color w:val="954F72"/>
      <w:u w:val="single"/>
    </w:rPr>
  </w:style>
  <w:style w:type="paragraph" w:customStyle="1" w:styleId="msonormal0">
    <w:name w:val="msonormal"/>
    <w:basedOn w:val="a1"/>
    <w:rsid w:val="00B36790"/>
    <w:pPr>
      <w:widowControl/>
      <w:kinsoku/>
      <w:adjustRightInd/>
      <w:snapToGrid/>
      <w:spacing w:before="100" w:beforeAutospacing="1" w:after="100" w:afterAutospacing="1"/>
    </w:pPr>
    <w:rPr>
      <w:rFonts w:ascii="宋体" w:eastAsia="宋体" w:hAnsi="宋体" w:cs="宋体"/>
      <w:sz w:val="24"/>
      <w:szCs w:val="24"/>
    </w:rPr>
  </w:style>
  <w:style w:type="paragraph" w:customStyle="1" w:styleId="font5">
    <w:name w:val="font5"/>
    <w:basedOn w:val="a1"/>
    <w:rsid w:val="00B36790"/>
    <w:pPr>
      <w:widowControl/>
      <w:kinsoku/>
      <w:adjustRightInd/>
      <w:snapToGrid/>
      <w:spacing w:before="100" w:beforeAutospacing="1" w:after="100" w:afterAutospacing="1"/>
    </w:pPr>
    <w:rPr>
      <w:rFonts w:ascii="等线" w:eastAsia="等线" w:hAnsi="等线" w:cs="宋体"/>
      <w:sz w:val="18"/>
      <w:szCs w:val="18"/>
    </w:rPr>
  </w:style>
  <w:style w:type="paragraph" w:customStyle="1" w:styleId="xl65">
    <w:name w:val="xl65"/>
    <w:basedOn w:val="a1"/>
    <w:rsid w:val="00B36790"/>
    <w:pPr>
      <w:widowControl/>
      <w:kinsoku/>
      <w:adjustRightInd/>
      <w:snapToGrid/>
      <w:spacing w:before="100" w:beforeAutospacing="1" w:after="100" w:afterAutospacing="1"/>
      <w:jc w:val="center"/>
    </w:pPr>
    <w:rPr>
      <w:rFonts w:ascii="Arial" w:eastAsia="宋体" w:hAnsi="Arial" w:cs="Arial"/>
      <w:b/>
      <w:bCs/>
      <w:sz w:val="24"/>
      <w:szCs w:val="24"/>
    </w:rPr>
  </w:style>
  <w:style w:type="paragraph" w:customStyle="1" w:styleId="xl66">
    <w:name w:val="xl66"/>
    <w:basedOn w:val="a1"/>
    <w:rsid w:val="00B36790"/>
    <w:pPr>
      <w:widowControl/>
      <w:kinsoku/>
      <w:adjustRightInd/>
      <w:snapToGrid/>
      <w:spacing w:before="100" w:beforeAutospacing="1" w:after="100" w:afterAutospacing="1"/>
      <w:jc w:val="center"/>
    </w:pPr>
    <w:rPr>
      <w:rFonts w:ascii="Arial" w:eastAsia="宋体" w:hAnsi="Arial" w:cs="Arial"/>
      <w:sz w:val="24"/>
      <w:szCs w:val="24"/>
    </w:rPr>
  </w:style>
  <w:style w:type="paragraph" w:customStyle="1" w:styleId="xl67">
    <w:name w:val="xl67"/>
    <w:basedOn w:val="a1"/>
    <w:rsid w:val="00B36790"/>
    <w:pPr>
      <w:widowControl/>
      <w:pBdr>
        <w:top w:val="single" w:sz="4" w:space="0" w:color="auto"/>
        <w:bottom w:val="single" w:sz="4" w:space="0" w:color="auto"/>
      </w:pBdr>
      <w:kinsoku/>
      <w:adjustRightInd/>
      <w:snapToGrid/>
      <w:spacing w:before="100" w:beforeAutospacing="1" w:after="100" w:afterAutospacing="1"/>
      <w:jc w:val="center"/>
    </w:pPr>
    <w:rPr>
      <w:rFonts w:ascii="Arial" w:eastAsia="宋体" w:hAnsi="Arial" w:cs="Arial"/>
      <w:b/>
      <w:bCs/>
      <w:sz w:val="24"/>
      <w:szCs w:val="24"/>
    </w:rPr>
  </w:style>
  <w:style w:type="paragraph" w:customStyle="1" w:styleId="xl68">
    <w:name w:val="xl68"/>
    <w:basedOn w:val="a1"/>
    <w:rsid w:val="00B36790"/>
    <w:pPr>
      <w:widowControl/>
      <w:pBdr>
        <w:bottom w:val="single" w:sz="4" w:space="0" w:color="auto"/>
      </w:pBdr>
      <w:kinsoku/>
      <w:adjustRightInd/>
      <w:snapToGrid/>
      <w:spacing w:before="100" w:beforeAutospacing="1" w:after="100" w:afterAutospacing="1"/>
      <w:jc w:val="center"/>
    </w:pPr>
    <w:rPr>
      <w:rFonts w:ascii="Arial" w:eastAsia="宋体" w:hAnsi="Arial" w:cs="Arial"/>
      <w:sz w:val="24"/>
      <w:szCs w:val="24"/>
    </w:rPr>
  </w:style>
  <w:style w:type="paragraph" w:customStyle="1" w:styleId="xl69">
    <w:name w:val="xl69"/>
    <w:basedOn w:val="a1"/>
    <w:rsid w:val="00820673"/>
    <w:pPr>
      <w:widowControl/>
      <w:kinsoku/>
      <w:adjustRightInd/>
      <w:snapToGrid/>
      <w:spacing w:before="100" w:beforeAutospacing="1" w:after="100" w:afterAutospacing="1"/>
      <w:jc w:val="center"/>
    </w:pPr>
    <w:rPr>
      <w:rFonts w:ascii="Arial" w:eastAsia="宋体" w:hAnsi="Arial" w:cs="Arial"/>
      <w:sz w:val="12"/>
      <w:szCs w:val="12"/>
    </w:rPr>
  </w:style>
  <w:style w:type="paragraph" w:styleId="af2">
    <w:name w:val="Title"/>
    <w:basedOn w:val="a1"/>
    <w:next w:val="a1"/>
    <w:link w:val="af3"/>
    <w:qFormat/>
    <w:rsid w:val="009F5F72"/>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3"/>
    <w:link w:val="af2"/>
    <w:rsid w:val="009F5F72"/>
    <w:rPr>
      <w:rFonts w:asciiTheme="majorHAnsi" w:eastAsiaTheme="majorEastAsia" w:hAnsiTheme="majorHAnsi" w:cstheme="majorBidi"/>
      <w:b/>
      <w:bCs/>
      <w:sz w:val="32"/>
      <w:szCs w:val="32"/>
    </w:rPr>
  </w:style>
  <w:style w:type="character" w:customStyle="1" w:styleId="10">
    <w:name w:val="标题 1 字符"/>
    <w:basedOn w:val="a3"/>
    <w:link w:val="1"/>
    <w:rsid w:val="00402076"/>
    <w:rPr>
      <w:rFonts w:eastAsia="Times New Roman" w:cs="方正书宋_GBK"/>
      <w:b/>
      <w:kern w:val="44"/>
      <w:sz w:val="44"/>
      <w:szCs w:val="21"/>
    </w:rPr>
  </w:style>
  <w:style w:type="character" w:customStyle="1" w:styleId="20">
    <w:name w:val="标题 2 字符"/>
    <w:basedOn w:val="a3"/>
    <w:link w:val="2"/>
    <w:rsid w:val="00402076"/>
    <w:rPr>
      <w:rFonts w:ascii="Arial" w:eastAsia="黑体" w:hAnsi="Arial" w:cs="方正书宋_GBK"/>
      <w:b/>
      <w:sz w:val="32"/>
      <w:szCs w:val="21"/>
    </w:rPr>
  </w:style>
  <w:style w:type="character" w:customStyle="1" w:styleId="30">
    <w:name w:val="标题 3 字符"/>
    <w:basedOn w:val="a3"/>
    <w:link w:val="3"/>
    <w:rsid w:val="00402076"/>
    <w:rPr>
      <w:rFonts w:eastAsia="Times New Roman" w:cs="方正书宋_GBK"/>
      <w:b/>
      <w:sz w:val="32"/>
      <w:szCs w:val="21"/>
    </w:rPr>
  </w:style>
  <w:style w:type="character" w:customStyle="1" w:styleId="a8">
    <w:name w:val="正文文本缩进 字符"/>
    <w:basedOn w:val="a3"/>
    <w:link w:val="a7"/>
    <w:rsid w:val="00402076"/>
    <w:rPr>
      <w:rFonts w:eastAsia="Times New Roman" w:cs="方正书宋_GBK"/>
      <w:szCs w:val="21"/>
    </w:rPr>
  </w:style>
  <w:style w:type="character" w:customStyle="1" w:styleId="22">
    <w:name w:val="正文文本首行缩进 2 字符"/>
    <w:basedOn w:val="a8"/>
    <w:link w:val="21"/>
    <w:rsid w:val="00402076"/>
    <w:rPr>
      <w:rFonts w:eastAsia="Times New Roman" w:cs="方正书宋_GBK"/>
      <w:szCs w:val="21"/>
    </w:rPr>
  </w:style>
  <w:style w:type="character" w:customStyle="1" w:styleId="aa">
    <w:name w:val="页脚 字符"/>
    <w:basedOn w:val="a3"/>
    <w:link w:val="a9"/>
    <w:rsid w:val="00402076"/>
    <w:rPr>
      <w:rFonts w:eastAsia="Times New Roman" w:cs="方正书宋_GBK"/>
      <w:sz w:val="18"/>
      <w:szCs w:val="21"/>
    </w:rPr>
  </w:style>
  <w:style w:type="character" w:customStyle="1" w:styleId="ac">
    <w:name w:val="页眉 字符"/>
    <w:basedOn w:val="a3"/>
    <w:link w:val="ab"/>
    <w:rsid w:val="00402076"/>
    <w:rPr>
      <w:rFonts w:eastAsia="Times New Roman" w:cs="方正书宋_GBK"/>
      <w:sz w:val="18"/>
      <w:szCs w:val="21"/>
    </w:rPr>
  </w:style>
  <w:style w:type="paragraph" w:styleId="TOC">
    <w:name w:val="TOC Heading"/>
    <w:basedOn w:val="1"/>
    <w:next w:val="a1"/>
    <w:uiPriority w:val="39"/>
    <w:unhideWhenUsed/>
    <w:qFormat/>
    <w:rsid w:val="00314B22"/>
    <w:pPr>
      <w:widowControl/>
      <w:numPr>
        <w:numId w:val="0"/>
      </w:numPr>
      <w:kinsoku/>
      <w:adjustRightInd/>
      <w:snapToGrid/>
      <w:spacing w:before="240" w:after="0" w:line="259" w:lineRule="auto"/>
      <w:outlineLvl w:val="9"/>
    </w:pPr>
    <w:rPr>
      <w:rFonts w:asciiTheme="majorHAnsi" w:eastAsiaTheme="majorEastAsia" w:hAnsiTheme="majorHAnsi" w:cstheme="majorBidi"/>
      <w:b w:val="0"/>
      <w:color w:val="2D53A0"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02274">
      <w:bodyDiv w:val="1"/>
      <w:marLeft w:val="0"/>
      <w:marRight w:val="0"/>
      <w:marTop w:val="0"/>
      <w:marBottom w:val="0"/>
      <w:divBdr>
        <w:top w:val="none" w:sz="0" w:space="0" w:color="auto"/>
        <w:left w:val="none" w:sz="0" w:space="0" w:color="auto"/>
        <w:bottom w:val="none" w:sz="0" w:space="0" w:color="auto"/>
        <w:right w:val="none" w:sz="0" w:space="0" w:color="auto"/>
      </w:divBdr>
    </w:div>
    <w:div w:id="123160406">
      <w:bodyDiv w:val="1"/>
      <w:marLeft w:val="0"/>
      <w:marRight w:val="0"/>
      <w:marTop w:val="0"/>
      <w:marBottom w:val="0"/>
      <w:divBdr>
        <w:top w:val="none" w:sz="0" w:space="0" w:color="auto"/>
        <w:left w:val="none" w:sz="0" w:space="0" w:color="auto"/>
        <w:bottom w:val="none" w:sz="0" w:space="0" w:color="auto"/>
        <w:right w:val="none" w:sz="0" w:space="0" w:color="auto"/>
      </w:divBdr>
    </w:div>
    <w:div w:id="123354011">
      <w:bodyDiv w:val="1"/>
      <w:marLeft w:val="0"/>
      <w:marRight w:val="0"/>
      <w:marTop w:val="0"/>
      <w:marBottom w:val="0"/>
      <w:divBdr>
        <w:top w:val="none" w:sz="0" w:space="0" w:color="auto"/>
        <w:left w:val="none" w:sz="0" w:space="0" w:color="auto"/>
        <w:bottom w:val="none" w:sz="0" w:space="0" w:color="auto"/>
        <w:right w:val="none" w:sz="0" w:space="0" w:color="auto"/>
      </w:divBdr>
    </w:div>
    <w:div w:id="139810586">
      <w:bodyDiv w:val="1"/>
      <w:marLeft w:val="0"/>
      <w:marRight w:val="0"/>
      <w:marTop w:val="0"/>
      <w:marBottom w:val="0"/>
      <w:divBdr>
        <w:top w:val="none" w:sz="0" w:space="0" w:color="auto"/>
        <w:left w:val="none" w:sz="0" w:space="0" w:color="auto"/>
        <w:bottom w:val="none" w:sz="0" w:space="0" w:color="auto"/>
        <w:right w:val="none" w:sz="0" w:space="0" w:color="auto"/>
      </w:divBdr>
    </w:div>
    <w:div w:id="145587241">
      <w:bodyDiv w:val="1"/>
      <w:marLeft w:val="0"/>
      <w:marRight w:val="0"/>
      <w:marTop w:val="0"/>
      <w:marBottom w:val="0"/>
      <w:divBdr>
        <w:top w:val="none" w:sz="0" w:space="0" w:color="auto"/>
        <w:left w:val="none" w:sz="0" w:space="0" w:color="auto"/>
        <w:bottom w:val="none" w:sz="0" w:space="0" w:color="auto"/>
        <w:right w:val="none" w:sz="0" w:space="0" w:color="auto"/>
      </w:divBdr>
    </w:div>
    <w:div w:id="348800553">
      <w:bodyDiv w:val="1"/>
      <w:marLeft w:val="0"/>
      <w:marRight w:val="0"/>
      <w:marTop w:val="0"/>
      <w:marBottom w:val="0"/>
      <w:divBdr>
        <w:top w:val="none" w:sz="0" w:space="0" w:color="auto"/>
        <w:left w:val="none" w:sz="0" w:space="0" w:color="auto"/>
        <w:bottom w:val="none" w:sz="0" w:space="0" w:color="auto"/>
        <w:right w:val="none" w:sz="0" w:space="0" w:color="auto"/>
      </w:divBdr>
    </w:div>
    <w:div w:id="403378160">
      <w:bodyDiv w:val="1"/>
      <w:marLeft w:val="0"/>
      <w:marRight w:val="0"/>
      <w:marTop w:val="0"/>
      <w:marBottom w:val="0"/>
      <w:divBdr>
        <w:top w:val="none" w:sz="0" w:space="0" w:color="auto"/>
        <w:left w:val="none" w:sz="0" w:space="0" w:color="auto"/>
        <w:bottom w:val="none" w:sz="0" w:space="0" w:color="auto"/>
        <w:right w:val="none" w:sz="0" w:space="0" w:color="auto"/>
      </w:divBdr>
    </w:div>
    <w:div w:id="436566436">
      <w:bodyDiv w:val="1"/>
      <w:marLeft w:val="0"/>
      <w:marRight w:val="0"/>
      <w:marTop w:val="0"/>
      <w:marBottom w:val="0"/>
      <w:divBdr>
        <w:top w:val="none" w:sz="0" w:space="0" w:color="auto"/>
        <w:left w:val="none" w:sz="0" w:space="0" w:color="auto"/>
        <w:bottom w:val="none" w:sz="0" w:space="0" w:color="auto"/>
        <w:right w:val="none" w:sz="0" w:space="0" w:color="auto"/>
      </w:divBdr>
    </w:div>
    <w:div w:id="459958913">
      <w:bodyDiv w:val="1"/>
      <w:marLeft w:val="0"/>
      <w:marRight w:val="0"/>
      <w:marTop w:val="0"/>
      <w:marBottom w:val="0"/>
      <w:divBdr>
        <w:top w:val="none" w:sz="0" w:space="0" w:color="auto"/>
        <w:left w:val="none" w:sz="0" w:space="0" w:color="auto"/>
        <w:bottom w:val="none" w:sz="0" w:space="0" w:color="auto"/>
        <w:right w:val="none" w:sz="0" w:space="0" w:color="auto"/>
      </w:divBdr>
      <w:divsChild>
        <w:div w:id="542399501">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 w:id="489030630">
      <w:bodyDiv w:val="1"/>
      <w:marLeft w:val="0"/>
      <w:marRight w:val="0"/>
      <w:marTop w:val="0"/>
      <w:marBottom w:val="0"/>
      <w:divBdr>
        <w:top w:val="none" w:sz="0" w:space="0" w:color="auto"/>
        <w:left w:val="none" w:sz="0" w:space="0" w:color="auto"/>
        <w:bottom w:val="none" w:sz="0" w:space="0" w:color="auto"/>
        <w:right w:val="none" w:sz="0" w:space="0" w:color="auto"/>
      </w:divBdr>
    </w:div>
    <w:div w:id="565796382">
      <w:bodyDiv w:val="1"/>
      <w:marLeft w:val="0"/>
      <w:marRight w:val="0"/>
      <w:marTop w:val="0"/>
      <w:marBottom w:val="0"/>
      <w:divBdr>
        <w:top w:val="none" w:sz="0" w:space="0" w:color="auto"/>
        <w:left w:val="none" w:sz="0" w:space="0" w:color="auto"/>
        <w:bottom w:val="none" w:sz="0" w:space="0" w:color="auto"/>
        <w:right w:val="none" w:sz="0" w:space="0" w:color="auto"/>
      </w:divBdr>
    </w:div>
    <w:div w:id="569654130">
      <w:bodyDiv w:val="1"/>
      <w:marLeft w:val="0"/>
      <w:marRight w:val="0"/>
      <w:marTop w:val="0"/>
      <w:marBottom w:val="0"/>
      <w:divBdr>
        <w:top w:val="none" w:sz="0" w:space="0" w:color="auto"/>
        <w:left w:val="none" w:sz="0" w:space="0" w:color="auto"/>
        <w:bottom w:val="none" w:sz="0" w:space="0" w:color="auto"/>
        <w:right w:val="none" w:sz="0" w:space="0" w:color="auto"/>
      </w:divBdr>
    </w:div>
    <w:div w:id="579680082">
      <w:bodyDiv w:val="1"/>
      <w:marLeft w:val="0"/>
      <w:marRight w:val="0"/>
      <w:marTop w:val="0"/>
      <w:marBottom w:val="0"/>
      <w:divBdr>
        <w:top w:val="none" w:sz="0" w:space="0" w:color="auto"/>
        <w:left w:val="none" w:sz="0" w:space="0" w:color="auto"/>
        <w:bottom w:val="none" w:sz="0" w:space="0" w:color="auto"/>
        <w:right w:val="none" w:sz="0" w:space="0" w:color="auto"/>
      </w:divBdr>
    </w:div>
    <w:div w:id="582225124">
      <w:bodyDiv w:val="1"/>
      <w:marLeft w:val="0"/>
      <w:marRight w:val="0"/>
      <w:marTop w:val="0"/>
      <w:marBottom w:val="0"/>
      <w:divBdr>
        <w:top w:val="none" w:sz="0" w:space="0" w:color="auto"/>
        <w:left w:val="none" w:sz="0" w:space="0" w:color="auto"/>
        <w:bottom w:val="none" w:sz="0" w:space="0" w:color="auto"/>
        <w:right w:val="none" w:sz="0" w:space="0" w:color="auto"/>
      </w:divBdr>
    </w:div>
    <w:div w:id="628706950">
      <w:bodyDiv w:val="1"/>
      <w:marLeft w:val="0"/>
      <w:marRight w:val="0"/>
      <w:marTop w:val="0"/>
      <w:marBottom w:val="0"/>
      <w:divBdr>
        <w:top w:val="none" w:sz="0" w:space="0" w:color="auto"/>
        <w:left w:val="none" w:sz="0" w:space="0" w:color="auto"/>
        <w:bottom w:val="none" w:sz="0" w:space="0" w:color="auto"/>
        <w:right w:val="none" w:sz="0" w:space="0" w:color="auto"/>
      </w:divBdr>
    </w:div>
    <w:div w:id="654797812">
      <w:bodyDiv w:val="1"/>
      <w:marLeft w:val="0"/>
      <w:marRight w:val="0"/>
      <w:marTop w:val="0"/>
      <w:marBottom w:val="0"/>
      <w:divBdr>
        <w:top w:val="none" w:sz="0" w:space="0" w:color="auto"/>
        <w:left w:val="none" w:sz="0" w:space="0" w:color="auto"/>
        <w:bottom w:val="none" w:sz="0" w:space="0" w:color="auto"/>
        <w:right w:val="none" w:sz="0" w:space="0" w:color="auto"/>
      </w:divBdr>
    </w:div>
    <w:div w:id="674381400">
      <w:bodyDiv w:val="1"/>
      <w:marLeft w:val="0"/>
      <w:marRight w:val="0"/>
      <w:marTop w:val="0"/>
      <w:marBottom w:val="0"/>
      <w:divBdr>
        <w:top w:val="none" w:sz="0" w:space="0" w:color="auto"/>
        <w:left w:val="none" w:sz="0" w:space="0" w:color="auto"/>
        <w:bottom w:val="none" w:sz="0" w:space="0" w:color="auto"/>
        <w:right w:val="none" w:sz="0" w:space="0" w:color="auto"/>
      </w:divBdr>
    </w:div>
    <w:div w:id="682828555">
      <w:bodyDiv w:val="1"/>
      <w:marLeft w:val="0"/>
      <w:marRight w:val="0"/>
      <w:marTop w:val="0"/>
      <w:marBottom w:val="0"/>
      <w:divBdr>
        <w:top w:val="none" w:sz="0" w:space="0" w:color="auto"/>
        <w:left w:val="none" w:sz="0" w:space="0" w:color="auto"/>
        <w:bottom w:val="none" w:sz="0" w:space="0" w:color="auto"/>
        <w:right w:val="none" w:sz="0" w:space="0" w:color="auto"/>
      </w:divBdr>
    </w:div>
    <w:div w:id="716782752">
      <w:bodyDiv w:val="1"/>
      <w:marLeft w:val="0"/>
      <w:marRight w:val="0"/>
      <w:marTop w:val="0"/>
      <w:marBottom w:val="0"/>
      <w:divBdr>
        <w:top w:val="none" w:sz="0" w:space="0" w:color="auto"/>
        <w:left w:val="none" w:sz="0" w:space="0" w:color="auto"/>
        <w:bottom w:val="none" w:sz="0" w:space="0" w:color="auto"/>
        <w:right w:val="none" w:sz="0" w:space="0" w:color="auto"/>
      </w:divBdr>
    </w:div>
    <w:div w:id="717438931">
      <w:bodyDiv w:val="1"/>
      <w:marLeft w:val="0"/>
      <w:marRight w:val="0"/>
      <w:marTop w:val="0"/>
      <w:marBottom w:val="0"/>
      <w:divBdr>
        <w:top w:val="none" w:sz="0" w:space="0" w:color="auto"/>
        <w:left w:val="none" w:sz="0" w:space="0" w:color="auto"/>
        <w:bottom w:val="none" w:sz="0" w:space="0" w:color="auto"/>
        <w:right w:val="none" w:sz="0" w:space="0" w:color="auto"/>
      </w:divBdr>
    </w:div>
    <w:div w:id="726346294">
      <w:bodyDiv w:val="1"/>
      <w:marLeft w:val="0"/>
      <w:marRight w:val="0"/>
      <w:marTop w:val="0"/>
      <w:marBottom w:val="0"/>
      <w:divBdr>
        <w:top w:val="none" w:sz="0" w:space="0" w:color="auto"/>
        <w:left w:val="none" w:sz="0" w:space="0" w:color="auto"/>
        <w:bottom w:val="none" w:sz="0" w:space="0" w:color="auto"/>
        <w:right w:val="none" w:sz="0" w:space="0" w:color="auto"/>
      </w:divBdr>
    </w:div>
    <w:div w:id="757212653">
      <w:bodyDiv w:val="1"/>
      <w:marLeft w:val="0"/>
      <w:marRight w:val="0"/>
      <w:marTop w:val="0"/>
      <w:marBottom w:val="0"/>
      <w:divBdr>
        <w:top w:val="none" w:sz="0" w:space="0" w:color="auto"/>
        <w:left w:val="none" w:sz="0" w:space="0" w:color="auto"/>
        <w:bottom w:val="none" w:sz="0" w:space="0" w:color="auto"/>
        <w:right w:val="none" w:sz="0" w:space="0" w:color="auto"/>
      </w:divBdr>
    </w:div>
    <w:div w:id="901332241">
      <w:bodyDiv w:val="1"/>
      <w:marLeft w:val="0"/>
      <w:marRight w:val="0"/>
      <w:marTop w:val="0"/>
      <w:marBottom w:val="0"/>
      <w:divBdr>
        <w:top w:val="none" w:sz="0" w:space="0" w:color="auto"/>
        <w:left w:val="none" w:sz="0" w:space="0" w:color="auto"/>
        <w:bottom w:val="none" w:sz="0" w:space="0" w:color="auto"/>
        <w:right w:val="none" w:sz="0" w:space="0" w:color="auto"/>
      </w:divBdr>
    </w:div>
    <w:div w:id="914818386">
      <w:bodyDiv w:val="1"/>
      <w:marLeft w:val="0"/>
      <w:marRight w:val="0"/>
      <w:marTop w:val="0"/>
      <w:marBottom w:val="0"/>
      <w:divBdr>
        <w:top w:val="none" w:sz="0" w:space="0" w:color="auto"/>
        <w:left w:val="none" w:sz="0" w:space="0" w:color="auto"/>
        <w:bottom w:val="none" w:sz="0" w:space="0" w:color="auto"/>
        <w:right w:val="none" w:sz="0" w:space="0" w:color="auto"/>
      </w:divBdr>
    </w:div>
    <w:div w:id="988366694">
      <w:bodyDiv w:val="1"/>
      <w:marLeft w:val="0"/>
      <w:marRight w:val="0"/>
      <w:marTop w:val="0"/>
      <w:marBottom w:val="0"/>
      <w:divBdr>
        <w:top w:val="none" w:sz="0" w:space="0" w:color="auto"/>
        <w:left w:val="none" w:sz="0" w:space="0" w:color="auto"/>
        <w:bottom w:val="none" w:sz="0" w:space="0" w:color="auto"/>
        <w:right w:val="none" w:sz="0" w:space="0" w:color="auto"/>
      </w:divBdr>
    </w:div>
    <w:div w:id="1044476891">
      <w:bodyDiv w:val="1"/>
      <w:marLeft w:val="0"/>
      <w:marRight w:val="0"/>
      <w:marTop w:val="0"/>
      <w:marBottom w:val="0"/>
      <w:divBdr>
        <w:top w:val="none" w:sz="0" w:space="0" w:color="auto"/>
        <w:left w:val="none" w:sz="0" w:space="0" w:color="auto"/>
        <w:bottom w:val="none" w:sz="0" w:space="0" w:color="auto"/>
        <w:right w:val="none" w:sz="0" w:space="0" w:color="auto"/>
      </w:divBdr>
    </w:div>
    <w:div w:id="1127971379">
      <w:bodyDiv w:val="1"/>
      <w:marLeft w:val="0"/>
      <w:marRight w:val="0"/>
      <w:marTop w:val="0"/>
      <w:marBottom w:val="0"/>
      <w:divBdr>
        <w:top w:val="none" w:sz="0" w:space="0" w:color="auto"/>
        <w:left w:val="none" w:sz="0" w:space="0" w:color="auto"/>
        <w:bottom w:val="none" w:sz="0" w:space="0" w:color="auto"/>
        <w:right w:val="none" w:sz="0" w:space="0" w:color="auto"/>
      </w:divBdr>
    </w:div>
    <w:div w:id="1191603122">
      <w:bodyDiv w:val="1"/>
      <w:marLeft w:val="0"/>
      <w:marRight w:val="0"/>
      <w:marTop w:val="0"/>
      <w:marBottom w:val="0"/>
      <w:divBdr>
        <w:top w:val="none" w:sz="0" w:space="0" w:color="auto"/>
        <w:left w:val="none" w:sz="0" w:space="0" w:color="auto"/>
        <w:bottom w:val="none" w:sz="0" w:space="0" w:color="auto"/>
        <w:right w:val="none" w:sz="0" w:space="0" w:color="auto"/>
      </w:divBdr>
    </w:div>
    <w:div w:id="1225944851">
      <w:bodyDiv w:val="1"/>
      <w:marLeft w:val="0"/>
      <w:marRight w:val="0"/>
      <w:marTop w:val="0"/>
      <w:marBottom w:val="0"/>
      <w:divBdr>
        <w:top w:val="none" w:sz="0" w:space="0" w:color="auto"/>
        <w:left w:val="none" w:sz="0" w:space="0" w:color="auto"/>
        <w:bottom w:val="none" w:sz="0" w:space="0" w:color="auto"/>
        <w:right w:val="none" w:sz="0" w:space="0" w:color="auto"/>
      </w:divBdr>
    </w:div>
    <w:div w:id="1265576292">
      <w:bodyDiv w:val="1"/>
      <w:marLeft w:val="0"/>
      <w:marRight w:val="0"/>
      <w:marTop w:val="0"/>
      <w:marBottom w:val="0"/>
      <w:divBdr>
        <w:top w:val="none" w:sz="0" w:space="0" w:color="auto"/>
        <w:left w:val="none" w:sz="0" w:space="0" w:color="auto"/>
        <w:bottom w:val="none" w:sz="0" w:space="0" w:color="auto"/>
        <w:right w:val="none" w:sz="0" w:space="0" w:color="auto"/>
      </w:divBdr>
      <w:divsChild>
        <w:div w:id="524447477">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 w:id="1328051690">
      <w:bodyDiv w:val="1"/>
      <w:marLeft w:val="0"/>
      <w:marRight w:val="0"/>
      <w:marTop w:val="0"/>
      <w:marBottom w:val="0"/>
      <w:divBdr>
        <w:top w:val="none" w:sz="0" w:space="0" w:color="auto"/>
        <w:left w:val="none" w:sz="0" w:space="0" w:color="auto"/>
        <w:bottom w:val="none" w:sz="0" w:space="0" w:color="auto"/>
        <w:right w:val="none" w:sz="0" w:space="0" w:color="auto"/>
      </w:divBdr>
    </w:div>
    <w:div w:id="1356539253">
      <w:bodyDiv w:val="1"/>
      <w:marLeft w:val="0"/>
      <w:marRight w:val="0"/>
      <w:marTop w:val="0"/>
      <w:marBottom w:val="0"/>
      <w:divBdr>
        <w:top w:val="none" w:sz="0" w:space="0" w:color="auto"/>
        <w:left w:val="none" w:sz="0" w:space="0" w:color="auto"/>
        <w:bottom w:val="none" w:sz="0" w:space="0" w:color="auto"/>
        <w:right w:val="none" w:sz="0" w:space="0" w:color="auto"/>
      </w:divBdr>
    </w:div>
    <w:div w:id="1376270334">
      <w:bodyDiv w:val="1"/>
      <w:marLeft w:val="0"/>
      <w:marRight w:val="0"/>
      <w:marTop w:val="0"/>
      <w:marBottom w:val="0"/>
      <w:divBdr>
        <w:top w:val="none" w:sz="0" w:space="0" w:color="auto"/>
        <w:left w:val="none" w:sz="0" w:space="0" w:color="auto"/>
        <w:bottom w:val="none" w:sz="0" w:space="0" w:color="auto"/>
        <w:right w:val="none" w:sz="0" w:space="0" w:color="auto"/>
      </w:divBdr>
    </w:div>
    <w:div w:id="1382481934">
      <w:bodyDiv w:val="1"/>
      <w:marLeft w:val="0"/>
      <w:marRight w:val="0"/>
      <w:marTop w:val="0"/>
      <w:marBottom w:val="0"/>
      <w:divBdr>
        <w:top w:val="none" w:sz="0" w:space="0" w:color="auto"/>
        <w:left w:val="none" w:sz="0" w:space="0" w:color="auto"/>
        <w:bottom w:val="none" w:sz="0" w:space="0" w:color="auto"/>
        <w:right w:val="none" w:sz="0" w:space="0" w:color="auto"/>
      </w:divBdr>
    </w:div>
    <w:div w:id="1386875160">
      <w:bodyDiv w:val="1"/>
      <w:marLeft w:val="0"/>
      <w:marRight w:val="0"/>
      <w:marTop w:val="0"/>
      <w:marBottom w:val="0"/>
      <w:divBdr>
        <w:top w:val="none" w:sz="0" w:space="0" w:color="auto"/>
        <w:left w:val="none" w:sz="0" w:space="0" w:color="auto"/>
        <w:bottom w:val="none" w:sz="0" w:space="0" w:color="auto"/>
        <w:right w:val="none" w:sz="0" w:space="0" w:color="auto"/>
      </w:divBdr>
    </w:div>
    <w:div w:id="1598707910">
      <w:bodyDiv w:val="1"/>
      <w:marLeft w:val="0"/>
      <w:marRight w:val="0"/>
      <w:marTop w:val="0"/>
      <w:marBottom w:val="0"/>
      <w:divBdr>
        <w:top w:val="none" w:sz="0" w:space="0" w:color="auto"/>
        <w:left w:val="none" w:sz="0" w:space="0" w:color="auto"/>
        <w:bottom w:val="none" w:sz="0" w:space="0" w:color="auto"/>
        <w:right w:val="none" w:sz="0" w:space="0" w:color="auto"/>
      </w:divBdr>
    </w:div>
    <w:div w:id="1633708238">
      <w:bodyDiv w:val="1"/>
      <w:marLeft w:val="0"/>
      <w:marRight w:val="0"/>
      <w:marTop w:val="0"/>
      <w:marBottom w:val="0"/>
      <w:divBdr>
        <w:top w:val="none" w:sz="0" w:space="0" w:color="auto"/>
        <w:left w:val="none" w:sz="0" w:space="0" w:color="auto"/>
        <w:bottom w:val="none" w:sz="0" w:space="0" w:color="auto"/>
        <w:right w:val="none" w:sz="0" w:space="0" w:color="auto"/>
      </w:divBdr>
    </w:div>
    <w:div w:id="1857187954">
      <w:bodyDiv w:val="1"/>
      <w:marLeft w:val="0"/>
      <w:marRight w:val="0"/>
      <w:marTop w:val="0"/>
      <w:marBottom w:val="0"/>
      <w:divBdr>
        <w:top w:val="none" w:sz="0" w:space="0" w:color="auto"/>
        <w:left w:val="none" w:sz="0" w:space="0" w:color="auto"/>
        <w:bottom w:val="none" w:sz="0" w:space="0" w:color="auto"/>
        <w:right w:val="none" w:sz="0" w:space="0" w:color="auto"/>
      </w:divBdr>
    </w:div>
    <w:div w:id="1880781279">
      <w:bodyDiv w:val="1"/>
      <w:marLeft w:val="0"/>
      <w:marRight w:val="0"/>
      <w:marTop w:val="0"/>
      <w:marBottom w:val="0"/>
      <w:divBdr>
        <w:top w:val="none" w:sz="0" w:space="0" w:color="auto"/>
        <w:left w:val="none" w:sz="0" w:space="0" w:color="auto"/>
        <w:bottom w:val="none" w:sz="0" w:space="0" w:color="auto"/>
        <w:right w:val="none" w:sz="0" w:space="0" w:color="auto"/>
      </w:divBdr>
    </w:div>
    <w:div w:id="1922911999">
      <w:bodyDiv w:val="1"/>
      <w:marLeft w:val="0"/>
      <w:marRight w:val="0"/>
      <w:marTop w:val="0"/>
      <w:marBottom w:val="0"/>
      <w:divBdr>
        <w:top w:val="none" w:sz="0" w:space="0" w:color="auto"/>
        <w:left w:val="none" w:sz="0" w:space="0" w:color="auto"/>
        <w:bottom w:val="none" w:sz="0" w:space="0" w:color="auto"/>
        <w:right w:val="none" w:sz="0" w:space="0" w:color="auto"/>
      </w:divBdr>
    </w:div>
    <w:div w:id="1935287444">
      <w:bodyDiv w:val="1"/>
      <w:marLeft w:val="0"/>
      <w:marRight w:val="0"/>
      <w:marTop w:val="0"/>
      <w:marBottom w:val="0"/>
      <w:divBdr>
        <w:top w:val="none" w:sz="0" w:space="0" w:color="auto"/>
        <w:left w:val="none" w:sz="0" w:space="0" w:color="auto"/>
        <w:bottom w:val="none" w:sz="0" w:space="0" w:color="auto"/>
        <w:right w:val="none" w:sz="0" w:space="0" w:color="auto"/>
      </w:divBdr>
    </w:div>
    <w:div w:id="1978415112">
      <w:bodyDiv w:val="1"/>
      <w:marLeft w:val="0"/>
      <w:marRight w:val="0"/>
      <w:marTop w:val="0"/>
      <w:marBottom w:val="0"/>
      <w:divBdr>
        <w:top w:val="none" w:sz="0" w:space="0" w:color="auto"/>
        <w:left w:val="none" w:sz="0" w:space="0" w:color="auto"/>
        <w:bottom w:val="none" w:sz="0" w:space="0" w:color="auto"/>
        <w:right w:val="none" w:sz="0" w:space="0" w:color="auto"/>
      </w:divBdr>
    </w:div>
    <w:div w:id="1985893863">
      <w:bodyDiv w:val="1"/>
      <w:marLeft w:val="0"/>
      <w:marRight w:val="0"/>
      <w:marTop w:val="0"/>
      <w:marBottom w:val="0"/>
      <w:divBdr>
        <w:top w:val="none" w:sz="0" w:space="0" w:color="auto"/>
        <w:left w:val="none" w:sz="0" w:space="0" w:color="auto"/>
        <w:bottom w:val="none" w:sz="0" w:space="0" w:color="auto"/>
        <w:right w:val="none" w:sz="0" w:space="0" w:color="auto"/>
      </w:divBdr>
    </w:div>
    <w:div w:id="1992443295">
      <w:bodyDiv w:val="1"/>
      <w:marLeft w:val="0"/>
      <w:marRight w:val="0"/>
      <w:marTop w:val="0"/>
      <w:marBottom w:val="0"/>
      <w:divBdr>
        <w:top w:val="none" w:sz="0" w:space="0" w:color="auto"/>
        <w:left w:val="none" w:sz="0" w:space="0" w:color="auto"/>
        <w:bottom w:val="none" w:sz="0" w:space="0" w:color="auto"/>
        <w:right w:val="none" w:sz="0" w:space="0" w:color="auto"/>
      </w:divBdr>
    </w:div>
    <w:div w:id="208748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A456-15AE-4A7B-8892-6234E6A9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9</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10355</dc:creator>
  <cp:lastModifiedBy>康兴 王</cp:lastModifiedBy>
  <cp:revision>23</cp:revision>
  <dcterms:created xsi:type="dcterms:W3CDTF">2025-07-18T07:08:00Z</dcterms:created>
  <dcterms:modified xsi:type="dcterms:W3CDTF">2025-11-19T22:22:00Z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99A34E1C7B9B4DC08EDAB3BCCABC212D_12</vt:lpwstr>
  </property>
  <property fmtid="{D5CDD505-2E9C-101B-9397-08002B2CF9AE}" pid="4" name="KSOTemplateDocerSaveRecord">
    <vt:lpwstr>eyJoZGlkIjoiNzBhYWRiZmMyNDQ3OTUzMjdhM2I5NjQ3YWQ5NjVlMWMiLCJ1c2VySWQiOiIyOTU4NzU3NTcifQ==</vt:lpwstr>
  </property>
  <property fmtid="{D5CDD505-2E9C-101B-9397-08002B2CF9AE}" pid="5" name="GrammarlyDocumentId">
    <vt:lpwstr>5afb2d06-e88d-4e9c-910b-f5c183f295b8</vt:lpwstr>
  </property>
</Properties>
</file>