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25A4" w:rsidRDefault="006C25A4" w:rsidP="006C25A4">
      <w:pPr>
        <w:rPr>
          <w:rFonts w:ascii="Times New Roman" w:hAnsi="Times New Roman" w:cs="Times New Roman"/>
          <w:bCs/>
          <w:sz w:val="24"/>
          <w:szCs w:val="24"/>
        </w:rPr>
      </w:pPr>
      <w:r>
        <w:rPr>
          <w:rFonts w:ascii="Times New Roman" w:hAnsi="Times New Roman" w:cs="Times New Roman"/>
          <w:b/>
          <w:sz w:val="24"/>
          <w:szCs w:val="24"/>
        </w:rPr>
        <w:t xml:space="preserve">Title: </w:t>
      </w:r>
      <w:bookmarkStart w:id="0" w:name="_Hlk80110332"/>
      <w:r w:rsidRPr="005D4D7A">
        <w:rPr>
          <w:rFonts w:ascii="Times New Roman" w:hAnsi="Times New Roman" w:cs="Times New Roman"/>
          <w:sz w:val="24"/>
          <w:szCs w:val="24"/>
        </w:rPr>
        <w:t>Seal tightly and store in a cool dry place</w:t>
      </w:r>
      <w:r>
        <w:rPr>
          <w:rFonts w:ascii="Times New Roman" w:hAnsi="Times New Roman" w:cs="Times New Roman"/>
          <w:sz w:val="24"/>
          <w:szCs w:val="24"/>
        </w:rPr>
        <w:t>:</w:t>
      </w:r>
      <w:r w:rsidRPr="005D4D7A">
        <w:rPr>
          <w:rFonts w:ascii="Times New Roman" w:hAnsi="Times New Roman" w:cs="Times New Roman"/>
          <w:sz w:val="24"/>
          <w:szCs w:val="24"/>
        </w:rPr>
        <w:t xml:space="preserve"> </w:t>
      </w:r>
      <w:r>
        <w:rPr>
          <w:rFonts w:ascii="Times New Roman" w:hAnsi="Times New Roman" w:cs="Times New Roman"/>
          <w:sz w:val="24"/>
          <w:szCs w:val="24"/>
        </w:rPr>
        <w:t>Exploring</w:t>
      </w:r>
      <w:r w:rsidRPr="005D4D7A">
        <w:rPr>
          <w:rFonts w:ascii="Times New Roman" w:hAnsi="Times New Roman" w:cs="Times New Roman"/>
          <w:sz w:val="24"/>
          <w:szCs w:val="24"/>
        </w:rPr>
        <w:t xml:space="preserve"> soil phosphorus storage in a subtropical</w:t>
      </w:r>
      <w:r>
        <w:rPr>
          <w:rFonts w:ascii="Times New Roman" w:hAnsi="Times New Roman" w:cs="Times New Roman"/>
          <w:sz w:val="24"/>
          <w:szCs w:val="24"/>
        </w:rPr>
        <w:t xml:space="preserve"> treatment</w:t>
      </w:r>
      <w:r w:rsidRPr="005D4D7A">
        <w:rPr>
          <w:rFonts w:ascii="Times New Roman" w:hAnsi="Times New Roman" w:cs="Times New Roman"/>
          <w:sz w:val="24"/>
          <w:szCs w:val="24"/>
        </w:rPr>
        <w:t xml:space="preserve"> wetland.</w:t>
      </w:r>
      <w:r>
        <w:rPr>
          <w:rFonts w:ascii="Times New Roman" w:hAnsi="Times New Roman" w:cs="Times New Roman"/>
          <w:b/>
          <w:sz w:val="24"/>
          <w:szCs w:val="24"/>
        </w:rPr>
        <w:t xml:space="preserve"> </w:t>
      </w:r>
      <w:bookmarkEnd w:id="0"/>
    </w:p>
    <w:p w:rsidR="006C25A4" w:rsidRDefault="006C25A4" w:rsidP="006C25A4">
      <w:pPr>
        <w:autoSpaceDE w:val="0"/>
        <w:autoSpaceDN w:val="0"/>
        <w:adjustRightInd w:val="0"/>
        <w:spacing w:after="0" w:line="480" w:lineRule="auto"/>
        <w:rPr>
          <w:rFonts w:ascii="Times New Roman" w:hAnsi="Times New Roman" w:cs="Times New Roman"/>
          <w:color w:val="000000"/>
          <w:sz w:val="24"/>
          <w:szCs w:val="24"/>
        </w:rPr>
      </w:pPr>
      <w:r w:rsidRPr="006E593B">
        <w:rPr>
          <w:rFonts w:ascii="Times New Roman" w:hAnsi="Times New Roman" w:cs="Times New Roman"/>
          <w:b/>
          <w:color w:val="000000"/>
          <w:sz w:val="24"/>
          <w:szCs w:val="24"/>
        </w:rPr>
        <w:t>Running Header:</w:t>
      </w:r>
      <w:r w:rsidRPr="006E593B">
        <w:rPr>
          <w:rFonts w:ascii="Times New Roman" w:hAnsi="Times New Roman" w:cs="Times New Roman"/>
          <w:color w:val="000000"/>
          <w:sz w:val="24"/>
          <w:szCs w:val="24"/>
        </w:rPr>
        <w:t xml:space="preserve"> Wetland </w:t>
      </w:r>
      <w:r>
        <w:rPr>
          <w:rFonts w:ascii="Times New Roman" w:hAnsi="Times New Roman" w:cs="Times New Roman"/>
          <w:color w:val="000000"/>
          <w:sz w:val="24"/>
          <w:szCs w:val="24"/>
        </w:rPr>
        <w:t>soil storage</w:t>
      </w:r>
    </w:p>
    <w:p w:rsidR="006C25A4" w:rsidRPr="007107D6" w:rsidRDefault="006C25A4" w:rsidP="006C25A4">
      <w:pPr>
        <w:spacing w:line="240" w:lineRule="auto"/>
        <w:jc w:val="both"/>
        <w:rPr>
          <w:rFonts w:ascii="Times New Roman" w:hAnsi="Times New Roman" w:cs="Times New Roman"/>
          <w:sz w:val="24"/>
          <w:szCs w:val="24"/>
        </w:rPr>
      </w:pPr>
      <w:r w:rsidRPr="006E593B">
        <w:rPr>
          <w:rFonts w:ascii="Times New Roman" w:hAnsi="Times New Roman" w:cs="Times New Roman"/>
          <w:sz w:val="24"/>
          <w:szCs w:val="24"/>
        </w:rPr>
        <w:t>Paul Julian II</w:t>
      </w:r>
      <w:r w:rsidRPr="006E593B">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A01CA1">
        <w:rPr>
          <w:rFonts w:ascii="Times New Roman" w:hAnsi="Times New Roman" w:cs="Times New Roman"/>
          <w:sz w:val="24"/>
          <w:szCs w:val="24"/>
        </w:rPr>
        <w:t>Todd Z. Osborne</w:t>
      </w:r>
      <w:r w:rsidRPr="00B85AA8">
        <w:rPr>
          <w:rFonts w:ascii="Times New Roman" w:hAnsi="Times New Roman" w:cs="Times New Roman"/>
          <w:sz w:val="24"/>
          <w:szCs w:val="24"/>
          <w:vertAlign w:val="superscript"/>
        </w:rPr>
        <w:t>2</w:t>
      </w:r>
      <w:r w:rsidRPr="00A01CA1">
        <w:rPr>
          <w:rFonts w:ascii="Times New Roman" w:hAnsi="Times New Roman" w:cs="Times New Roman"/>
          <w:sz w:val="24"/>
          <w:szCs w:val="24"/>
          <w:vertAlign w:val="superscript"/>
        </w:rPr>
        <w:t>,</w:t>
      </w:r>
      <w:r>
        <w:rPr>
          <w:rFonts w:ascii="Times New Roman" w:hAnsi="Times New Roman" w:cs="Times New Roman"/>
          <w:sz w:val="24"/>
          <w:szCs w:val="24"/>
          <w:vertAlign w:val="superscript"/>
        </w:rPr>
        <w:t>3</w:t>
      </w:r>
      <w:r>
        <w:rPr>
          <w:rFonts w:ascii="Times New Roman" w:hAnsi="Times New Roman" w:cs="Times New Roman"/>
          <w:sz w:val="24"/>
          <w:szCs w:val="24"/>
        </w:rPr>
        <w:t xml:space="preserve"> and Vimala D. Nair</w:t>
      </w:r>
      <w:r>
        <w:rPr>
          <w:rFonts w:ascii="Times New Roman" w:hAnsi="Times New Roman" w:cs="Times New Roman"/>
          <w:sz w:val="24"/>
          <w:szCs w:val="24"/>
          <w:vertAlign w:val="superscript"/>
        </w:rPr>
        <w:t>3</w:t>
      </w:r>
    </w:p>
    <w:p w:rsidR="006C25A4" w:rsidRPr="006E593B" w:rsidRDefault="006C25A4" w:rsidP="006C25A4">
      <w:pPr>
        <w:pStyle w:val="NoSpacing"/>
        <w:jc w:val="both"/>
        <w:rPr>
          <w:rFonts w:ascii="Times New Roman" w:hAnsi="Times New Roman" w:cs="Times New Roman"/>
          <w:sz w:val="24"/>
          <w:szCs w:val="24"/>
        </w:rPr>
      </w:pPr>
      <w:r w:rsidRPr="006E593B">
        <w:rPr>
          <w:rFonts w:ascii="Times New Roman" w:hAnsi="Times New Roman" w:cs="Times New Roman"/>
          <w:sz w:val="24"/>
          <w:szCs w:val="24"/>
          <w:vertAlign w:val="superscript"/>
        </w:rPr>
        <w:t xml:space="preserve">1 </w:t>
      </w:r>
      <w:r>
        <w:rPr>
          <w:rFonts w:ascii="Times New Roman" w:hAnsi="Times New Roman" w:cs="Times New Roman"/>
          <w:sz w:val="24"/>
          <w:szCs w:val="24"/>
        </w:rPr>
        <w:t>Sanibel-Captiva Conservation Foundation, Sanibel, FL 33957</w:t>
      </w:r>
    </w:p>
    <w:p w:rsidR="006C25A4" w:rsidRDefault="006C25A4" w:rsidP="006C25A4">
      <w:pPr>
        <w:pStyle w:val="NoSpacing"/>
        <w:jc w:val="both"/>
        <w:rPr>
          <w:rFonts w:ascii="Times New Roman" w:hAnsi="Times New Roman" w:cs="Times New Roman"/>
          <w:sz w:val="24"/>
          <w:szCs w:val="24"/>
        </w:rPr>
      </w:pPr>
      <w:r w:rsidRPr="006E593B">
        <w:rPr>
          <w:rFonts w:ascii="Times New Roman" w:hAnsi="Times New Roman" w:cs="Times New Roman"/>
          <w:sz w:val="24"/>
          <w:szCs w:val="24"/>
        </w:rPr>
        <w:t xml:space="preserve">*Corresponding Author: </w:t>
      </w:r>
      <w:hyperlink r:id="rId6" w:history="1">
        <w:r w:rsidRPr="00636175">
          <w:rPr>
            <w:rStyle w:val="Hyperlink"/>
            <w:rFonts w:ascii="Times New Roman" w:hAnsi="Times New Roman" w:cs="Times New Roman"/>
            <w:sz w:val="24"/>
            <w:szCs w:val="24"/>
          </w:rPr>
          <w:t>pjulian@sccf.org</w:t>
        </w:r>
      </w:hyperlink>
      <w:r w:rsidRPr="006E593B">
        <w:rPr>
          <w:rStyle w:val="Hyperlink"/>
          <w:rFonts w:ascii="Times New Roman" w:hAnsi="Times New Roman" w:cs="Times New Roman"/>
          <w:sz w:val="24"/>
          <w:szCs w:val="24"/>
        </w:rPr>
        <w:t xml:space="preserve">; </w:t>
      </w:r>
      <w:r w:rsidRPr="006E593B">
        <w:rPr>
          <w:rFonts w:ascii="Times New Roman" w:hAnsi="Times New Roman" w:cs="Times New Roman"/>
          <w:sz w:val="24"/>
          <w:szCs w:val="24"/>
        </w:rPr>
        <w:t>ORCID: 0000-0002-7617-1354</w:t>
      </w:r>
    </w:p>
    <w:p w:rsidR="006C25A4" w:rsidRDefault="006C25A4" w:rsidP="006C25A4">
      <w:pPr>
        <w:pStyle w:val="NoSpacing"/>
        <w:jc w:val="both"/>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 xml:space="preserve"> </w:t>
      </w:r>
      <w:r w:rsidRPr="00A01CA1">
        <w:rPr>
          <w:rFonts w:ascii="Times New Roman" w:hAnsi="Times New Roman" w:cs="Times New Roman"/>
          <w:sz w:val="24"/>
          <w:szCs w:val="24"/>
        </w:rPr>
        <w:t>Whitney Marine Lab for Marine Bioscience, University of Florida, St. Augustine, Florida</w:t>
      </w:r>
      <w:r>
        <w:rPr>
          <w:rFonts w:ascii="Times New Roman" w:hAnsi="Times New Roman" w:cs="Times New Roman"/>
          <w:sz w:val="24"/>
          <w:szCs w:val="24"/>
        </w:rPr>
        <w:t>, 32080</w:t>
      </w:r>
    </w:p>
    <w:p w:rsidR="006C25A4" w:rsidRDefault="006C25A4" w:rsidP="006C25A4">
      <w:pPr>
        <w:pStyle w:val="NoSpacing"/>
        <w:jc w:val="both"/>
        <w:rPr>
          <w:rFonts w:ascii="Times New Roman" w:hAnsi="Times New Roman"/>
          <w:sz w:val="24"/>
          <w:szCs w:val="24"/>
        </w:rPr>
      </w:pPr>
      <w:r w:rsidRPr="006A7AD9">
        <w:rPr>
          <w:rFonts w:ascii="Times New Roman" w:hAnsi="Times New Roman"/>
          <w:sz w:val="24"/>
          <w:szCs w:val="24"/>
          <w:vertAlign w:val="superscript"/>
        </w:rPr>
        <w:t>3</w:t>
      </w:r>
      <w:r w:rsidRPr="00A01CA1">
        <w:rPr>
          <w:rFonts w:ascii="Times New Roman" w:hAnsi="Times New Roman"/>
          <w:sz w:val="24"/>
          <w:szCs w:val="24"/>
        </w:rPr>
        <w:t xml:space="preserve"> University of Florida, Soil and Water Sciences Department, Gainesville, FL, 32611</w:t>
      </w:r>
    </w:p>
    <w:p w:rsidR="006C25A4" w:rsidRDefault="006C25A4" w:rsidP="008F5998">
      <w:pPr>
        <w:spacing w:line="480" w:lineRule="auto"/>
        <w:jc w:val="both"/>
        <w:rPr>
          <w:rFonts w:ascii="Times New Roman" w:hAnsi="Times New Roman" w:cs="Times New Roman"/>
          <w:sz w:val="24"/>
          <w:szCs w:val="24"/>
        </w:rPr>
      </w:pPr>
      <w:bookmarkStart w:id="1" w:name="_GoBack"/>
      <w:bookmarkEnd w:id="1"/>
    </w:p>
    <w:p w:rsidR="008F5998" w:rsidRPr="00373B8F" w:rsidRDefault="008F5998" w:rsidP="008F5998">
      <w:pPr>
        <w:spacing w:line="480" w:lineRule="auto"/>
        <w:jc w:val="both"/>
        <w:rPr>
          <w:rFonts w:ascii="Times New Roman" w:hAnsi="Times New Roman" w:cs="Times New Roman"/>
          <w:b/>
          <w:sz w:val="24"/>
          <w:szCs w:val="24"/>
        </w:rPr>
      </w:pPr>
      <w:r w:rsidRPr="00373B8F">
        <w:rPr>
          <w:rFonts w:ascii="Times New Roman" w:hAnsi="Times New Roman" w:cs="Times New Roman"/>
          <w:b/>
          <w:sz w:val="24"/>
          <w:szCs w:val="24"/>
        </w:rPr>
        <w:t>Supplemental Information</w:t>
      </w:r>
    </w:p>
    <w:p w:rsidR="008F5998" w:rsidRDefault="008F5998" w:rsidP="008F5998">
      <w:pPr>
        <w:spacing w:line="48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EDAE6E7" wp14:editId="3ED8FB1E">
            <wp:extent cx="4572000" cy="3200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3200400"/>
                    </a:xfrm>
                    <a:prstGeom prst="rect">
                      <a:avLst/>
                    </a:prstGeom>
                    <a:noFill/>
                    <a:ln>
                      <a:noFill/>
                    </a:ln>
                  </pic:spPr>
                </pic:pic>
              </a:graphicData>
            </a:graphic>
          </wp:inline>
        </w:drawing>
      </w:r>
    </w:p>
    <w:p w:rsidR="008F5998" w:rsidRDefault="008F5998" w:rsidP="008F5998">
      <w:pPr>
        <w:spacing w:line="480" w:lineRule="auto"/>
        <w:jc w:val="both"/>
        <w:rPr>
          <w:rFonts w:ascii="Times New Roman" w:hAnsi="Times New Roman" w:cs="Times New Roman"/>
          <w:sz w:val="24"/>
          <w:szCs w:val="24"/>
        </w:rPr>
      </w:pPr>
      <w:r>
        <w:rPr>
          <w:rFonts w:ascii="Times New Roman" w:hAnsi="Times New Roman" w:cs="Times New Roman"/>
          <w:sz w:val="24"/>
          <w:szCs w:val="24"/>
        </w:rPr>
        <w:t>Figure S1. Relationship between water extracted total dissolved phosphorus (TDP) and calculated oxalate extractable phosphorus saturation ratio (PSR) for iron and aluminum PSR (</w:t>
      </w:r>
      <w:proofErr w:type="spellStart"/>
      <w:r>
        <w:rPr>
          <w:rFonts w:ascii="Times New Roman" w:hAnsi="Times New Roman" w:cs="Times New Roman"/>
          <w:sz w:val="24"/>
          <w:szCs w:val="24"/>
        </w:rPr>
        <w:t>PSR</w:t>
      </w:r>
      <w:r>
        <w:rPr>
          <w:rFonts w:ascii="Times New Roman" w:hAnsi="Times New Roman" w:cs="Times New Roman"/>
          <w:sz w:val="24"/>
          <w:szCs w:val="24"/>
          <w:vertAlign w:val="subscript"/>
        </w:rPr>
        <w:t>FeAl</w:t>
      </w:r>
      <w:proofErr w:type="spellEnd"/>
      <w:r>
        <w:rPr>
          <w:rFonts w:ascii="Times New Roman" w:hAnsi="Times New Roman" w:cs="Times New Roman"/>
          <w:sz w:val="24"/>
          <w:szCs w:val="24"/>
          <w:vertAlign w:val="subscript"/>
        </w:rPr>
        <w:t>, Ox</w:t>
      </w:r>
      <w:r>
        <w:rPr>
          <w:rFonts w:ascii="Times New Roman" w:hAnsi="Times New Roman" w:cs="Times New Roman"/>
          <w:sz w:val="24"/>
          <w:szCs w:val="24"/>
        </w:rPr>
        <w:t xml:space="preserve">) for stormwater treatment area 2 flow-ways 1 and 3 (STA-2 FW1 and FW3, respectively). Change-point, as determined by segment regression, are identified by the vertical dashed line. </w:t>
      </w:r>
    </w:p>
    <w:p w:rsidR="008F5998" w:rsidRDefault="008F5998" w:rsidP="008F5998">
      <w:pPr>
        <w:spacing w:line="480" w:lineRule="auto"/>
        <w:jc w:val="both"/>
        <w:rPr>
          <w:rFonts w:ascii="Times New Roman" w:hAnsi="Times New Roman" w:cs="Times New Roman"/>
          <w:sz w:val="24"/>
          <w:szCs w:val="24"/>
        </w:rPr>
      </w:pPr>
    </w:p>
    <w:p w:rsidR="008F5998" w:rsidRDefault="008F5998" w:rsidP="008F5998">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5268784" wp14:editId="52298FB8">
            <wp:extent cx="4121150" cy="4572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21150" cy="4572000"/>
                    </a:xfrm>
                    <a:prstGeom prst="rect">
                      <a:avLst/>
                    </a:prstGeom>
                    <a:noFill/>
                    <a:ln>
                      <a:noFill/>
                    </a:ln>
                  </pic:spPr>
                </pic:pic>
              </a:graphicData>
            </a:graphic>
          </wp:inline>
        </w:drawing>
      </w:r>
    </w:p>
    <w:p w:rsidR="008F5998" w:rsidRDefault="008F5998" w:rsidP="008F5998">
      <w:pPr>
        <w:spacing w:line="480" w:lineRule="auto"/>
        <w:jc w:val="both"/>
        <w:rPr>
          <w:rFonts w:ascii="Times New Roman" w:hAnsi="Times New Roman" w:cs="Times New Roman"/>
          <w:sz w:val="24"/>
          <w:szCs w:val="24"/>
        </w:rPr>
      </w:pPr>
      <w:r>
        <w:rPr>
          <w:rFonts w:ascii="Times New Roman" w:hAnsi="Times New Roman" w:cs="Times New Roman"/>
          <w:sz w:val="24"/>
          <w:szCs w:val="24"/>
        </w:rPr>
        <w:t>Figure S2. Scree plot for principal component analysis ordination presented in Fig. 5.</w:t>
      </w:r>
    </w:p>
    <w:p w:rsidR="008F5998" w:rsidRDefault="008F5998" w:rsidP="008F5998">
      <w:pPr>
        <w:rPr>
          <w:rFonts w:ascii="Times New Roman" w:hAnsi="Times New Roman" w:cs="Times New Roman"/>
          <w:sz w:val="24"/>
          <w:szCs w:val="24"/>
        </w:rPr>
      </w:pPr>
      <w:r>
        <w:rPr>
          <w:rFonts w:ascii="Times New Roman" w:hAnsi="Times New Roman" w:cs="Times New Roman"/>
          <w:sz w:val="24"/>
          <w:szCs w:val="24"/>
        </w:rPr>
        <w:br w:type="page"/>
      </w:r>
    </w:p>
    <w:p w:rsidR="008F5998" w:rsidRDefault="008F5998" w:rsidP="008F5998">
      <w:pPr>
        <w:spacing w:line="48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F7B6B99" wp14:editId="5CDB99AF">
            <wp:extent cx="5943600" cy="41148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sz w:val="24"/>
          <w:szCs w:val="24"/>
        </w:rPr>
        <w:t xml:space="preserve">Figure S3. Mean (± standard error) soil phosphorus storage capacity (SPSC) by stormwater treatment area (STA) flow-way (FW) for </w:t>
      </w:r>
      <w:proofErr w:type="spellStart"/>
      <w:r>
        <w:rPr>
          <w:rFonts w:ascii="Times New Roman" w:hAnsi="Times New Roman" w:cs="Times New Roman"/>
          <w:sz w:val="24"/>
          <w:szCs w:val="24"/>
        </w:rPr>
        <w:t>SPSC</w:t>
      </w:r>
      <w:r>
        <w:rPr>
          <w:rFonts w:ascii="Times New Roman" w:hAnsi="Times New Roman" w:cs="Times New Roman"/>
          <w:sz w:val="24"/>
          <w:szCs w:val="24"/>
          <w:vertAlign w:val="subscript"/>
        </w:rPr>
        <w:t>FeAl</w:t>
      </w:r>
      <w:proofErr w:type="spellEnd"/>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(top) and </w:t>
      </w:r>
      <w:proofErr w:type="spellStart"/>
      <w:r>
        <w:rPr>
          <w:rFonts w:ascii="Times New Roman" w:hAnsi="Times New Roman" w:cs="Times New Roman"/>
          <w:sz w:val="24"/>
          <w:szCs w:val="24"/>
        </w:rPr>
        <w:t>SPSC</w:t>
      </w:r>
      <w:r>
        <w:rPr>
          <w:rFonts w:ascii="Times New Roman" w:hAnsi="Times New Roman" w:cs="Times New Roman"/>
          <w:sz w:val="24"/>
          <w:szCs w:val="24"/>
          <w:vertAlign w:val="subscript"/>
        </w:rPr>
        <w:t>CaMg</w:t>
      </w:r>
      <w:proofErr w:type="spellEnd"/>
      <w:r>
        <w:rPr>
          <w:rFonts w:ascii="Times New Roman" w:hAnsi="Times New Roman" w:cs="Times New Roman"/>
          <w:sz w:val="24"/>
          <w:szCs w:val="24"/>
        </w:rPr>
        <w:t xml:space="preserve"> (bottom).</w:t>
      </w:r>
    </w:p>
    <w:p w:rsidR="008F5998" w:rsidRDefault="008F5998" w:rsidP="008F5998">
      <w:pPr>
        <w:rPr>
          <w:rFonts w:ascii="Times New Roman" w:hAnsi="Times New Roman" w:cs="Times New Roman"/>
          <w:sz w:val="24"/>
          <w:szCs w:val="24"/>
        </w:rPr>
      </w:pPr>
      <w:r>
        <w:rPr>
          <w:rFonts w:ascii="Times New Roman" w:hAnsi="Times New Roman" w:cs="Times New Roman"/>
          <w:sz w:val="24"/>
          <w:szCs w:val="24"/>
        </w:rPr>
        <w:br w:type="page"/>
      </w:r>
    </w:p>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FA3A4E4" wp14:editId="73F9A241">
            <wp:extent cx="5486400" cy="36576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sz w:val="24"/>
          <w:szCs w:val="24"/>
        </w:rPr>
        <w:t xml:space="preserve">Figure S4. Soil phosphorus storage capacity (SPSC) relative to distance downstream by stormwater treatment area (STA) flow-way (FW) and soil fraction for </w:t>
      </w:r>
      <w:proofErr w:type="spellStart"/>
      <w:r>
        <w:rPr>
          <w:rFonts w:ascii="Times New Roman" w:hAnsi="Times New Roman" w:cs="Times New Roman"/>
          <w:sz w:val="24"/>
          <w:szCs w:val="24"/>
        </w:rPr>
        <w:t>SPSC</w:t>
      </w:r>
      <w:r>
        <w:rPr>
          <w:rFonts w:ascii="Times New Roman" w:hAnsi="Times New Roman" w:cs="Times New Roman"/>
          <w:sz w:val="24"/>
          <w:szCs w:val="24"/>
          <w:vertAlign w:val="subscript"/>
        </w:rPr>
        <w:t>FeAl</w:t>
      </w:r>
      <w:proofErr w:type="spellEnd"/>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(top) and </w:t>
      </w:r>
      <w:proofErr w:type="spellStart"/>
      <w:r>
        <w:rPr>
          <w:rFonts w:ascii="Times New Roman" w:hAnsi="Times New Roman" w:cs="Times New Roman"/>
          <w:sz w:val="24"/>
          <w:szCs w:val="24"/>
        </w:rPr>
        <w:t>SPSC</w:t>
      </w:r>
      <w:r>
        <w:rPr>
          <w:rFonts w:ascii="Times New Roman" w:hAnsi="Times New Roman" w:cs="Times New Roman"/>
          <w:sz w:val="24"/>
          <w:szCs w:val="24"/>
          <w:vertAlign w:val="subscript"/>
        </w:rPr>
        <w:t>CaMg</w:t>
      </w:r>
      <w:proofErr w:type="spellEnd"/>
      <w:r>
        <w:rPr>
          <w:rFonts w:ascii="Times New Roman" w:hAnsi="Times New Roman" w:cs="Times New Roman"/>
          <w:sz w:val="24"/>
          <w:szCs w:val="24"/>
        </w:rPr>
        <w:t xml:space="preserve"> (bottom).</w:t>
      </w:r>
    </w:p>
    <w:p w:rsidR="008F5998" w:rsidRDefault="008F5998" w:rsidP="008F5998">
      <w:pPr>
        <w:rPr>
          <w:rFonts w:ascii="Times New Roman" w:hAnsi="Times New Roman" w:cs="Times New Roman"/>
          <w:sz w:val="24"/>
          <w:szCs w:val="24"/>
        </w:rPr>
      </w:pPr>
      <w:r>
        <w:rPr>
          <w:rFonts w:ascii="Times New Roman" w:hAnsi="Times New Roman" w:cs="Times New Roman"/>
          <w:sz w:val="24"/>
          <w:szCs w:val="24"/>
        </w:rPr>
        <w:br w:type="page"/>
      </w:r>
    </w:p>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AD29950" wp14:editId="0C507C17">
            <wp:extent cx="5943600" cy="4114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sz w:val="24"/>
          <w:szCs w:val="24"/>
        </w:rPr>
        <w:t xml:space="preserve">Figure S5. Comparison of iron and </w:t>
      </w:r>
      <w:proofErr w:type="spellStart"/>
      <w:r>
        <w:rPr>
          <w:rFonts w:ascii="Times New Roman" w:hAnsi="Times New Roman" w:cs="Times New Roman"/>
          <w:sz w:val="24"/>
          <w:szCs w:val="24"/>
        </w:rPr>
        <w:t>alumnim</w:t>
      </w:r>
      <w:proofErr w:type="spellEnd"/>
      <w:r>
        <w:rPr>
          <w:rFonts w:ascii="Times New Roman" w:hAnsi="Times New Roman" w:cs="Times New Roman"/>
          <w:sz w:val="24"/>
          <w:szCs w:val="24"/>
        </w:rPr>
        <w:t xml:space="preserve"> soil phosphorus storage capacity (</w:t>
      </w:r>
      <w:proofErr w:type="spellStart"/>
      <w:r>
        <w:rPr>
          <w:rFonts w:ascii="Times New Roman" w:hAnsi="Times New Roman" w:cs="Times New Roman"/>
          <w:sz w:val="24"/>
          <w:szCs w:val="24"/>
        </w:rPr>
        <w:t>SPSC</w:t>
      </w:r>
      <w:r>
        <w:rPr>
          <w:rFonts w:ascii="Times New Roman" w:hAnsi="Times New Roman" w:cs="Times New Roman"/>
          <w:sz w:val="24"/>
          <w:szCs w:val="24"/>
          <w:vertAlign w:val="subscript"/>
        </w:rPr>
        <w:t>FeAl</w:t>
      </w:r>
      <w:proofErr w:type="spellEnd"/>
      <w:r>
        <w:rPr>
          <w:rFonts w:ascii="Times New Roman" w:hAnsi="Times New Roman" w:cs="Times New Roman"/>
          <w:sz w:val="24"/>
          <w:szCs w:val="24"/>
          <w:vertAlign w:val="subscript"/>
        </w:rPr>
        <w:t xml:space="preserve">, </w:t>
      </w:r>
      <w:r w:rsidRPr="00C12436">
        <w:rPr>
          <w:rFonts w:ascii="Times New Roman" w:hAnsi="Times New Roman" w:cs="Times New Roman"/>
          <w:sz w:val="24"/>
          <w:szCs w:val="24"/>
          <w:vertAlign w:val="subscript"/>
        </w:rPr>
        <w:t>HCl</w:t>
      </w:r>
      <w:r>
        <w:rPr>
          <w:rFonts w:ascii="Times New Roman" w:hAnsi="Times New Roman" w:cs="Times New Roman"/>
          <w:sz w:val="24"/>
          <w:szCs w:val="24"/>
        </w:rPr>
        <w:t xml:space="preserve">) estimated using literature reported </w:t>
      </w:r>
      <w:proofErr w:type="spellStart"/>
      <w:r>
        <w:rPr>
          <w:rFonts w:ascii="Times New Roman" w:hAnsi="Times New Roman" w:cs="Times New Roman"/>
          <w:sz w:val="24"/>
          <w:szCs w:val="24"/>
        </w:rPr>
        <w:t>PSR</w:t>
      </w:r>
      <w:r>
        <w:rPr>
          <w:rFonts w:ascii="Times New Roman" w:hAnsi="Times New Roman" w:cs="Times New Roman"/>
          <w:sz w:val="24"/>
          <w:szCs w:val="24"/>
          <w:vertAlign w:val="subscript"/>
        </w:rPr>
        <w:t>FeAl</w:t>
      </w:r>
      <w:proofErr w:type="spellEnd"/>
      <w:r>
        <w:rPr>
          <w:rFonts w:ascii="Times New Roman" w:hAnsi="Times New Roman" w:cs="Times New Roman"/>
          <w:sz w:val="24"/>
          <w:szCs w:val="24"/>
          <w:vertAlign w:val="subscript"/>
        </w:rPr>
        <w:t>,</w:t>
      </w:r>
      <w:r w:rsidRPr="00C12436">
        <w:rPr>
          <w:rFonts w:ascii="Times New Roman" w:hAnsi="Times New Roman" w:cs="Times New Roman"/>
          <w:sz w:val="24"/>
          <w:szCs w:val="24"/>
          <w:vertAlign w:val="subscript"/>
        </w:rPr>
        <w:t xml:space="preserve"> </w:t>
      </w:r>
      <w:proofErr w:type="spellStart"/>
      <w:r w:rsidRPr="00C12436">
        <w:rPr>
          <w:rFonts w:ascii="Times New Roman" w:hAnsi="Times New Roman" w:cs="Times New Roman"/>
          <w:sz w:val="24"/>
          <w:szCs w:val="24"/>
          <w:vertAlign w:val="subscript"/>
        </w:rPr>
        <w:t>Thres</w:t>
      </w:r>
      <w:proofErr w:type="spellEnd"/>
      <w:r>
        <w:rPr>
          <w:rFonts w:ascii="Times New Roman" w:hAnsi="Times New Roman" w:cs="Times New Roman"/>
          <w:sz w:val="24"/>
          <w:szCs w:val="24"/>
        </w:rPr>
        <w:t xml:space="preserve"> (0.10;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{"citationID":"RTvZ6WHk","properties":{"formattedCitation":"(Nair and Harris 2014)","plainCitation":"(Nair and Harris 2014)","noteIndex":0},"citationItems":[{"id":5170,"uris":["http://zotero.org/users/2108329/items/Y6G2B9FB"],"uri":["http://zotero.org/users/2108329/items/Y6G2B9FB"],"itemData":{"id":5170,"type":"article-journal","abstract":"Reliable techniques must be developed to predict phosphorus (P) storage and release from soils of uplands, ditches, streams, and wetlands in order to better understand the natural, anthropogenic, and legacy sources of P and their impact on water quality at a field/plot as well as larger scales. A concept called the “safe” soil phosphorus storage capacity (SPSC) that is based on a threshold phosphorus saturation ratio (PSR) has been developed; the PSR is the molar ratio of P to Fe and Al, and SPSC is a PSR-based calculation of the remaining soil P storage capacity that captures risks arising from previous loading as well as inherently low P sorption capacity of a soil. Zero SPSC amounts to a threshold value below which P runoff or leaching risk increases precipitously. In addition to the use of the PSR/SPSC concept for P risk assessment and management, and its ability to predict isotherm parameters such as the Langmuir strength of bonding, , and the equilibrium P concentration, EPC0, this simple, cost-effective, and quantitative approach has the potential to be used as an agronomic tool for more precise application of P for plant uptake.","container-title":"Advances in Agriculture","DOI":"10.1155/2014/723064","ISSN":"2356-654X","language":"en","note":"publisher: Hindawi","page":"e723064","source":"www.hindawi.com","title":"Soil Phosphorus Storage Capacity for Environmental Risk Assessment","volume":"2014","author":[{"family":"Nair","given":"Vimala D."},{"family":"Harris","given":"Willie G."}],"issued":{"date-parts":[["2014",8,17]]}}}],"schema":"https://github.com/citation-style-language/schema/raw/master/csl-citation.json"} </w:instrText>
      </w:r>
      <w:r>
        <w:rPr>
          <w:rFonts w:ascii="Times New Roman" w:hAnsi="Times New Roman" w:cs="Times New Roman"/>
          <w:sz w:val="24"/>
          <w:szCs w:val="24"/>
        </w:rPr>
        <w:fldChar w:fldCharType="separate"/>
      </w:r>
      <w:r w:rsidRPr="00B50259">
        <w:rPr>
          <w:rFonts w:ascii="Times New Roman" w:hAnsi="Times New Roman" w:cs="Times New Roman"/>
          <w:sz w:val="24"/>
        </w:rPr>
        <w:t>(Nair and Harris 2014)</w:t>
      </w:r>
      <w:r>
        <w:rPr>
          <w:rFonts w:ascii="Times New Roman" w:hAnsi="Times New Roman" w:cs="Times New Roman"/>
          <w:sz w:val="24"/>
          <w:szCs w:val="24"/>
        </w:rPr>
        <w:fldChar w:fldCharType="end"/>
      </w:r>
      <w:r>
        <w:rPr>
          <w:rFonts w:ascii="Times New Roman" w:hAnsi="Times New Roman" w:cs="Times New Roman"/>
          <w:sz w:val="24"/>
          <w:szCs w:val="24"/>
        </w:rPr>
        <w:t xml:space="preserve"> and segmented regression estimated value (0.57; this study) relative to water extractable total dissolved phosphorus (TDP) between stormwater treatment area flow-ways (STA FW) and soil fraction (Floc, RAS and Pre-STA).</w:t>
      </w:r>
    </w:p>
    <w:p w:rsidR="008F5998" w:rsidRDefault="008F5998" w:rsidP="008F5998">
      <w:pPr>
        <w:rPr>
          <w:rFonts w:ascii="Times New Roman" w:hAnsi="Times New Roman" w:cs="Times New Roman"/>
          <w:sz w:val="24"/>
          <w:szCs w:val="24"/>
        </w:rPr>
      </w:pPr>
      <w:r>
        <w:rPr>
          <w:rFonts w:ascii="Times New Roman" w:hAnsi="Times New Roman" w:cs="Times New Roman"/>
          <w:sz w:val="24"/>
          <w:szCs w:val="24"/>
        </w:rPr>
        <w:br w:type="page"/>
      </w:r>
    </w:p>
    <w:p w:rsidR="008F5998" w:rsidRDefault="008F5998" w:rsidP="008F5998">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Table S1. Summary statistics for parameters used in this study from samples collected along flow-ways 1 and 3 within Stormwater Treatment Area-2. Summary statistics expressed as mean ± standard error (sample size). Matrices include flocculent material (floc), recently accreted soil (RAS) and pre-STA soil (Pre-STA).  </w:t>
      </w:r>
    </w:p>
    <w:tbl>
      <w:tblPr>
        <w:tblW w:w="0" w:type="auto"/>
        <w:jc w:val="center"/>
        <w:tblLayout w:type="fixed"/>
        <w:tblLook w:val="0420" w:firstRow="1" w:lastRow="0" w:firstColumn="0" w:lastColumn="0" w:noHBand="0" w:noVBand="1"/>
      </w:tblPr>
      <w:tblGrid>
        <w:gridCol w:w="1080"/>
        <w:gridCol w:w="1440"/>
        <w:gridCol w:w="1440"/>
        <w:gridCol w:w="2016"/>
        <w:gridCol w:w="2016"/>
      </w:tblGrid>
      <w:tr w:rsidR="008F5998" w:rsidTr="00786E16">
        <w:trPr>
          <w:cantSplit/>
          <w:tblHeader/>
          <w:jc w:val="center"/>
        </w:trPr>
        <w:tc>
          <w:tcPr>
            <w:tcW w:w="3960" w:type="dxa"/>
            <w:gridSpan w:val="3"/>
            <w:shd w:val="clear" w:color="auto" w:fill="FFFFFF"/>
            <w:tcMar>
              <w:top w:w="0" w:type="dxa"/>
              <w:left w:w="0" w:type="dxa"/>
              <w:bottom w:w="0" w:type="dxa"/>
              <w:right w:w="0" w:type="dxa"/>
            </w:tcMar>
            <w:vAlign w:val="center"/>
          </w:tcPr>
          <w:p w:rsidR="008F5998" w:rsidRDefault="008F5998" w:rsidP="00786E16">
            <w:pPr>
              <w:spacing w:before="100" w:after="100"/>
              <w:ind w:left="100" w:right="100"/>
            </w:pPr>
          </w:p>
        </w:tc>
        <w:tc>
          <w:tcPr>
            <w:tcW w:w="4032" w:type="dxa"/>
            <w:gridSpan w:val="2"/>
            <w:shd w:val="clear" w:color="auto" w:fill="FFFFFF"/>
            <w:tcMar>
              <w:top w:w="0" w:type="dxa"/>
              <w:left w:w="0" w:type="dxa"/>
              <w:bottom w:w="0" w:type="dxa"/>
              <w:right w:w="0" w:type="dxa"/>
            </w:tcMar>
            <w:vAlign w:val="center"/>
          </w:tcPr>
          <w:p w:rsidR="008F5998" w:rsidRDefault="008F5998" w:rsidP="00786E16">
            <w:pPr>
              <w:spacing w:before="100" w:after="100"/>
              <w:ind w:left="100" w:right="100"/>
              <w:jc w:val="center"/>
            </w:pPr>
            <w:r>
              <w:rPr>
                <w:rFonts w:ascii="Times New Roman" w:eastAsia="Arial" w:hAnsi="Arial" w:cs="Arial"/>
                <w:b/>
                <w:color w:val="000000"/>
              </w:rPr>
              <w:t xml:space="preserve">Mean </w:t>
            </w:r>
            <w:r>
              <w:rPr>
                <w:rFonts w:ascii="Times New Roman" w:eastAsia="Arial" w:hAnsi="Arial" w:cs="Arial"/>
                <w:b/>
                <w:color w:val="000000"/>
              </w:rPr>
              <w:t>±</w:t>
            </w:r>
            <w:r>
              <w:rPr>
                <w:rFonts w:ascii="Times New Roman" w:eastAsia="Arial" w:hAnsi="Arial" w:cs="Arial"/>
                <w:b/>
                <w:color w:val="000000"/>
              </w:rPr>
              <w:t xml:space="preserve"> SE (N)</w:t>
            </w:r>
          </w:p>
        </w:tc>
      </w:tr>
      <w:tr w:rsidR="008F5998" w:rsidTr="00786E16">
        <w:trPr>
          <w:cantSplit/>
          <w:tblHeader/>
          <w:jc w:val="center"/>
        </w:trPr>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pPr>
            <w:r>
              <w:rPr>
                <w:rFonts w:ascii="Times New Roman" w:eastAsia="Arial" w:hAnsi="Arial" w:cs="Arial"/>
                <w:b/>
                <w:color w:val="000000"/>
              </w:rPr>
              <w:t>Soil Depth</w:t>
            </w:r>
          </w:p>
        </w:tc>
        <w:tc>
          <w:tcPr>
            <w:tcW w:w="144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pPr>
            <w:r>
              <w:rPr>
                <w:rFonts w:ascii="Times New Roman" w:eastAsia="Arial" w:hAnsi="Arial" w:cs="Arial"/>
                <w:b/>
                <w:color w:val="000000"/>
              </w:rPr>
              <w:t>Parameter</w:t>
            </w:r>
          </w:p>
        </w:tc>
        <w:tc>
          <w:tcPr>
            <w:tcW w:w="144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pPr>
            <w:r>
              <w:rPr>
                <w:rFonts w:ascii="Times New Roman" w:eastAsia="Arial" w:hAnsi="Arial" w:cs="Arial"/>
                <w:b/>
                <w:color w:val="000000"/>
              </w:rPr>
              <w:t>units</w:t>
            </w:r>
          </w:p>
        </w:tc>
        <w:tc>
          <w:tcPr>
            <w:tcW w:w="201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jc w:val="center"/>
            </w:pPr>
            <w:r>
              <w:rPr>
                <w:rFonts w:ascii="Times New Roman" w:eastAsia="Arial" w:hAnsi="Arial" w:cs="Arial"/>
                <w:b/>
                <w:color w:val="000000"/>
              </w:rPr>
              <w:t>STA2 FW1</w:t>
            </w:r>
          </w:p>
        </w:tc>
        <w:tc>
          <w:tcPr>
            <w:tcW w:w="201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jc w:val="center"/>
            </w:pPr>
            <w:r>
              <w:rPr>
                <w:rFonts w:ascii="Times New Roman" w:eastAsia="Arial" w:hAnsi="Arial" w:cs="Arial"/>
                <w:b/>
                <w:color w:val="000000"/>
              </w:rPr>
              <w:t>STA2 FW3</w:t>
            </w:r>
          </w:p>
        </w:tc>
      </w:tr>
      <w:tr w:rsidR="008F5998" w:rsidTr="00786E16">
        <w:trPr>
          <w:cantSplit/>
          <w:jc w:val="center"/>
        </w:trPr>
        <w:tc>
          <w:tcPr>
            <w:tcW w:w="1080" w:type="dxa"/>
            <w:vMerge w:val="restart"/>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Floc</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BD</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cm</w:t>
            </w:r>
            <w:r>
              <w:rPr>
                <w:rFonts w:ascii="Cambria Math" w:eastAsia="Arial" w:hAnsi="Cambria Math" w:cs="Cambria Math"/>
                <w:color w:val="000000"/>
                <w:sz w:val="20"/>
                <w:szCs w:val="20"/>
              </w:rPr>
              <w:t>⁻</w:t>
            </w:r>
            <w:r>
              <w:rPr>
                <w:rFonts w:ascii="Times New Roman" w:eastAsia="Arial" w:hAnsi="Arial" w:cs="Arial"/>
                <w:color w:val="000000"/>
                <w:sz w:val="20"/>
                <w:szCs w:val="20"/>
              </w:rPr>
              <w:t>³</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0.04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0.15 </w:t>
            </w:r>
            <w:r>
              <w:rPr>
                <w:rFonts w:ascii="Times New Roman" w:eastAsia="Arial" w:hAnsi="Arial" w:cs="Arial"/>
                <w:color w:val="000000"/>
                <w:sz w:val="20"/>
                <w:szCs w:val="20"/>
              </w:rPr>
              <w:t>±</w:t>
            </w:r>
            <w:r>
              <w:rPr>
                <w:rFonts w:ascii="Times New Roman" w:eastAsia="Arial" w:hAnsi="Arial" w:cs="Arial"/>
                <w:color w:val="000000"/>
                <w:sz w:val="20"/>
                <w:szCs w:val="20"/>
              </w:rPr>
              <w:t xml:space="preserve"> 0.01(17)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pH</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SU</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7.52 </w:t>
            </w:r>
            <w:r>
              <w:rPr>
                <w:rFonts w:ascii="Times New Roman" w:eastAsia="Arial" w:hAnsi="Arial" w:cs="Arial"/>
                <w:color w:val="000000"/>
                <w:sz w:val="20"/>
                <w:szCs w:val="20"/>
              </w:rPr>
              <w:t>±</w:t>
            </w:r>
            <w:r>
              <w:rPr>
                <w:rFonts w:ascii="Times New Roman" w:eastAsia="Arial" w:hAnsi="Arial" w:cs="Arial"/>
                <w:color w:val="000000"/>
                <w:sz w:val="20"/>
                <w:szCs w:val="20"/>
              </w:rPr>
              <w:t xml:space="preserve"> 0.03(20)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7.59 </w:t>
            </w:r>
            <w:r>
              <w:rPr>
                <w:rFonts w:ascii="Times New Roman" w:eastAsia="Arial" w:hAnsi="Arial" w:cs="Arial"/>
                <w:color w:val="000000"/>
                <w:sz w:val="20"/>
                <w:szCs w:val="20"/>
              </w:rPr>
              <w:t>±</w:t>
            </w:r>
            <w:r>
              <w:rPr>
                <w:rFonts w:ascii="Times New Roman" w:eastAsia="Arial" w:hAnsi="Arial" w:cs="Arial"/>
                <w:color w:val="000000"/>
                <w:sz w:val="20"/>
                <w:szCs w:val="20"/>
              </w:rPr>
              <w:t xml:space="preserve"> 0.05(17)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LOI</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74.2 </w:t>
            </w:r>
            <w:r>
              <w:rPr>
                <w:rFonts w:ascii="Times New Roman" w:eastAsia="Arial" w:hAnsi="Arial" w:cs="Arial"/>
                <w:color w:val="000000"/>
                <w:sz w:val="20"/>
                <w:szCs w:val="20"/>
              </w:rPr>
              <w:t>±</w:t>
            </w:r>
            <w:r>
              <w:rPr>
                <w:rFonts w:ascii="Times New Roman" w:eastAsia="Arial" w:hAnsi="Arial" w:cs="Arial"/>
                <w:color w:val="000000"/>
                <w:sz w:val="20"/>
                <w:szCs w:val="20"/>
              </w:rPr>
              <w:t xml:space="preserve"> 2.9(20)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21.5 </w:t>
            </w:r>
            <w:r>
              <w:rPr>
                <w:rFonts w:ascii="Times New Roman" w:eastAsia="Arial" w:hAnsi="Arial" w:cs="Arial"/>
                <w:color w:val="000000"/>
                <w:sz w:val="20"/>
                <w:szCs w:val="20"/>
              </w:rPr>
              <w:t>±</w:t>
            </w:r>
            <w:r>
              <w:rPr>
                <w:rFonts w:ascii="Times New Roman" w:eastAsia="Arial" w:hAnsi="Arial" w:cs="Arial"/>
                <w:color w:val="000000"/>
                <w:sz w:val="20"/>
                <w:szCs w:val="20"/>
              </w:rPr>
              <w:t xml:space="preserve"> 1.8(17)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TP</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1719.7 </w:t>
            </w:r>
            <w:r>
              <w:rPr>
                <w:rFonts w:ascii="Times New Roman" w:eastAsia="Arial" w:hAnsi="Arial" w:cs="Arial"/>
                <w:color w:val="000000"/>
                <w:sz w:val="20"/>
                <w:szCs w:val="20"/>
              </w:rPr>
              <w:t>±</w:t>
            </w:r>
            <w:r>
              <w:rPr>
                <w:rFonts w:ascii="Times New Roman" w:eastAsia="Arial" w:hAnsi="Arial" w:cs="Arial"/>
                <w:color w:val="000000"/>
                <w:sz w:val="20"/>
                <w:szCs w:val="20"/>
              </w:rPr>
              <w:t xml:space="preserve"> 106.7(20)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697.3 </w:t>
            </w:r>
            <w:r>
              <w:rPr>
                <w:rFonts w:ascii="Times New Roman" w:eastAsia="Arial" w:hAnsi="Arial" w:cs="Arial"/>
                <w:color w:val="000000"/>
                <w:sz w:val="20"/>
                <w:szCs w:val="20"/>
              </w:rPr>
              <w:t>±</w:t>
            </w:r>
            <w:r>
              <w:rPr>
                <w:rFonts w:ascii="Times New Roman" w:eastAsia="Arial" w:hAnsi="Arial" w:cs="Arial"/>
                <w:color w:val="000000"/>
                <w:sz w:val="20"/>
                <w:szCs w:val="20"/>
              </w:rPr>
              <w:t xml:space="preserve"> 67.8(17)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TN</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33.2 </w:t>
            </w:r>
            <w:r>
              <w:rPr>
                <w:rFonts w:ascii="Times New Roman" w:eastAsia="Arial" w:hAnsi="Arial" w:cs="Arial"/>
                <w:color w:val="000000"/>
                <w:sz w:val="20"/>
                <w:szCs w:val="20"/>
              </w:rPr>
              <w:t>±</w:t>
            </w:r>
            <w:r>
              <w:rPr>
                <w:rFonts w:ascii="Times New Roman" w:eastAsia="Arial" w:hAnsi="Arial" w:cs="Arial"/>
                <w:color w:val="000000"/>
                <w:sz w:val="20"/>
                <w:szCs w:val="20"/>
              </w:rPr>
              <w:t xml:space="preserve"> 0.9(20)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11.5 </w:t>
            </w:r>
            <w:r>
              <w:rPr>
                <w:rFonts w:ascii="Times New Roman" w:eastAsia="Arial" w:hAnsi="Arial" w:cs="Arial"/>
                <w:color w:val="000000"/>
                <w:sz w:val="20"/>
                <w:szCs w:val="20"/>
              </w:rPr>
              <w:t>±</w:t>
            </w:r>
            <w:r>
              <w:rPr>
                <w:rFonts w:ascii="Times New Roman" w:eastAsia="Arial" w:hAnsi="Arial" w:cs="Arial"/>
                <w:color w:val="000000"/>
                <w:sz w:val="20"/>
                <w:szCs w:val="20"/>
              </w:rPr>
              <w:t xml:space="preserve"> 0.7(17)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TC</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412.9 </w:t>
            </w:r>
            <w:r>
              <w:rPr>
                <w:rFonts w:ascii="Times New Roman" w:eastAsia="Arial" w:hAnsi="Arial" w:cs="Arial"/>
                <w:color w:val="000000"/>
                <w:sz w:val="20"/>
                <w:szCs w:val="20"/>
              </w:rPr>
              <w:t>±</w:t>
            </w:r>
            <w:r>
              <w:rPr>
                <w:rFonts w:ascii="Times New Roman" w:eastAsia="Arial" w:hAnsi="Arial" w:cs="Arial"/>
                <w:color w:val="000000"/>
                <w:sz w:val="20"/>
                <w:szCs w:val="20"/>
              </w:rPr>
              <w:t xml:space="preserve"> 12.7(20)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193.5 </w:t>
            </w:r>
            <w:r>
              <w:rPr>
                <w:rFonts w:ascii="Times New Roman" w:eastAsia="Arial" w:hAnsi="Arial" w:cs="Arial"/>
                <w:color w:val="000000"/>
                <w:sz w:val="20"/>
                <w:szCs w:val="20"/>
              </w:rPr>
              <w:t>±</w:t>
            </w:r>
            <w:r>
              <w:rPr>
                <w:rFonts w:ascii="Times New Roman" w:eastAsia="Arial" w:hAnsi="Arial" w:cs="Arial"/>
                <w:color w:val="000000"/>
                <w:sz w:val="20"/>
                <w:szCs w:val="20"/>
              </w:rPr>
              <w:t xml:space="preserve"> 7.6(17)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TFe</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1270.6 </w:t>
            </w:r>
            <w:r>
              <w:rPr>
                <w:rFonts w:ascii="Times New Roman" w:eastAsia="Arial" w:hAnsi="Arial" w:cs="Arial"/>
                <w:color w:val="000000"/>
                <w:sz w:val="20"/>
                <w:szCs w:val="20"/>
              </w:rPr>
              <w:t>±</w:t>
            </w:r>
            <w:r>
              <w:rPr>
                <w:rFonts w:ascii="Times New Roman" w:eastAsia="Arial" w:hAnsi="Arial" w:cs="Arial"/>
                <w:color w:val="000000"/>
                <w:sz w:val="20"/>
                <w:szCs w:val="20"/>
              </w:rPr>
              <w:t xml:space="preserve"> 225.3(20)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945.0 </w:t>
            </w:r>
            <w:r>
              <w:rPr>
                <w:rFonts w:ascii="Times New Roman" w:eastAsia="Arial" w:hAnsi="Arial" w:cs="Arial"/>
                <w:color w:val="000000"/>
                <w:sz w:val="20"/>
                <w:szCs w:val="20"/>
              </w:rPr>
              <w:t>±</w:t>
            </w:r>
            <w:r>
              <w:rPr>
                <w:rFonts w:ascii="Times New Roman" w:eastAsia="Arial" w:hAnsi="Arial" w:cs="Arial"/>
                <w:color w:val="000000"/>
                <w:sz w:val="20"/>
                <w:szCs w:val="20"/>
              </w:rPr>
              <w:t xml:space="preserve"> 186.5(17)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5470.6 </w:t>
            </w:r>
            <w:r>
              <w:rPr>
                <w:rFonts w:ascii="Times New Roman" w:eastAsia="Arial" w:hAnsi="Arial" w:cs="Arial"/>
                <w:color w:val="000000"/>
                <w:sz w:val="20"/>
                <w:szCs w:val="20"/>
              </w:rPr>
              <w:t>±</w:t>
            </w:r>
            <w:r>
              <w:rPr>
                <w:rFonts w:ascii="Times New Roman" w:eastAsia="Arial" w:hAnsi="Arial" w:cs="Arial"/>
                <w:color w:val="000000"/>
                <w:sz w:val="20"/>
                <w:szCs w:val="20"/>
              </w:rPr>
              <w:t xml:space="preserve"> 339.8(20)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8958.6 </w:t>
            </w:r>
            <w:r>
              <w:rPr>
                <w:rFonts w:ascii="Times New Roman" w:eastAsia="Arial" w:hAnsi="Arial" w:cs="Arial"/>
                <w:color w:val="000000"/>
                <w:sz w:val="20"/>
                <w:szCs w:val="20"/>
              </w:rPr>
              <w:t>±</w:t>
            </w:r>
            <w:r>
              <w:rPr>
                <w:rFonts w:ascii="Times New Roman" w:eastAsia="Arial" w:hAnsi="Arial" w:cs="Arial"/>
                <w:color w:val="000000"/>
                <w:sz w:val="20"/>
                <w:szCs w:val="20"/>
              </w:rPr>
              <w:t xml:space="preserve"> 186.7(17)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TCa</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93.4 </w:t>
            </w:r>
            <w:r>
              <w:rPr>
                <w:rFonts w:ascii="Times New Roman" w:eastAsia="Arial" w:hAnsi="Arial" w:cs="Arial"/>
                <w:color w:val="000000"/>
                <w:sz w:val="20"/>
                <w:szCs w:val="20"/>
              </w:rPr>
              <w:t>±</w:t>
            </w:r>
            <w:r>
              <w:rPr>
                <w:rFonts w:ascii="Times New Roman" w:eastAsia="Arial" w:hAnsi="Arial" w:cs="Arial"/>
                <w:color w:val="000000"/>
                <w:sz w:val="20"/>
                <w:szCs w:val="20"/>
              </w:rPr>
              <w:t xml:space="preserve"> 11.9(20)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288.5 </w:t>
            </w:r>
            <w:r>
              <w:rPr>
                <w:rFonts w:ascii="Times New Roman" w:eastAsia="Arial" w:hAnsi="Arial" w:cs="Arial"/>
                <w:color w:val="000000"/>
                <w:sz w:val="20"/>
                <w:szCs w:val="20"/>
              </w:rPr>
              <w:t>±</w:t>
            </w:r>
            <w:r>
              <w:rPr>
                <w:rFonts w:ascii="Times New Roman" w:eastAsia="Arial" w:hAnsi="Arial" w:cs="Arial"/>
                <w:color w:val="000000"/>
                <w:sz w:val="20"/>
                <w:szCs w:val="20"/>
              </w:rPr>
              <w:t xml:space="preserve"> 7.1(17)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907.5 </w:t>
            </w:r>
            <w:r>
              <w:rPr>
                <w:rFonts w:ascii="Times New Roman" w:eastAsia="Arial" w:hAnsi="Arial" w:cs="Arial"/>
                <w:color w:val="000000"/>
                <w:sz w:val="20"/>
                <w:szCs w:val="20"/>
              </w:rPr>
              <w:t>±</w:t>
            </w:r>
            <w:r>
              <w:rPr>
                <w:rFonts w:ascii="Times New Roman" w:eastAsia="Arial" w:hAnsi="Arial" w:cs="Arial"/>
                <w:color w:val="000000"/>
                <w:sz w:val="20"/>
                <w:szCs w:val="20"/>
              </w:rPr>
              <w:t xml:space="preserve"> 198.9(20)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762.2 </w:t>
            </w:r>
            <w:r>
              <w:rPr>
                <w:rFonts w:ascii="Times New Roman" w:eastAsia="Arial" w:hAnsi="Arial" w:cs="Arial"/>
                <w:color w:val="000000"/>
                <w:sz w:val="20"/>
                <w:szCs w:val="20"/>
              </w:rPr>
              <w:t>±</w:t>
            </w:r>
            <w:r>
              <w:rPr>
                <w:rFonts w:ascii="Times New Roman" w:eastAsia="Arial" w:hAnsi="Arial" w:cs="Arial"/>
                <w:color w:val="000000"/>
                <w:sz w:val="20"/>
                <w:szCs w:val="20"/>
              </w:rPr>
              <w:t xml:space="preserve"> 165.1(17)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TDP</w:t>
            </w:r>
            <w:r>
              <w:rPr>
                <w:rFonts w:ascii="Times New Roman" w:eastAsia="Arial" w:hAnsi="Arial" w:cs="Arial"/>
                <w:color w:val="000000"/>
                <w:sz w:val="20"/>
                <w:szCs w:val="20"/>
                <w:vertAlign w:val="subscript"/>
              </w:rPr>
              <w:t>H</w:t>
            </w:r>
            <w:r>
              <w:rPr>
                <w:rFonts w:ascii="Cambria Math" w:eastAsia="Arial" w:hAnsi="Cambria Math" w:cs="Cambria Math"/>
                <w:color w:val="000000"/>
                <w:sz w:val="20"/>
                <w:szCs w:val="20"/>
                <w:vertAlign w:val="subscript"/>
              </w:rPr>
              <w:t>₁</w:t>
            </w:r>
            <w:r>
              <w:rPr>
                <w:rFonts w:ascii="Times New Roman" w:eastAsia="Arial" w:hAnsi="Arial" w:cs="Arial"/>
                <w:color w:val="000000"/>
                <w:sz w:val="20"/>
                <w:szCs w:val="20"/>
                <w:vertAlign w:val="subscript"/>
              </w:rPr>
              <w:t>O</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113.0 </w:t>
            </w:r>
            <w:r>
              <w:rPr>
                <w:rFonts w:ascii="Times New Roman" w:eastAsia="Arial" w:hAnsi="Arial" w:cs="Arial"/>
                <w:color w:val="000000"/>
                <w:sz w:val="20"/>
                <w:szCs w:val="20"/>
              </w:rPr>
              <w:t>±</w:t>
            </w:r>
            <w:r>
              <w:rPr>
                <w:rFonts w:ascii="Times New Roman" w:eastAsia="Arial" w:hAnsi="Arial" w:cs="Arial"/>
                <w:color w:val="000000"/>
                <w:sz w:val="20"/>
                <w:szCs w:val="20"/>
              </w:rPr>
              <w:t xml:space="preserve"> 7.3(20)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16.4 </w:t>
            </w:r>
            <w:r>
              <w:rPr>
                <w:rFonts w:ascii="Times New Roman" w:eastAsia="Arial" w:hAnsi="Arial" w:cs="Arial"/>
                <w:color w:val="000000"/>
                <w:sz w:val="20"/>
                <w:szCs w:val="20"/>
              </w:rPr>
              <w:t>±</w:t>
            </w:r>
            <w:r>
              <w:rPr>
                <w:rFonts w:ascii="Times New Roman" w:eastAsia="Arial" w:hAnsi="Arial" w:cs="Arial"/>
                <w:color w:val="000000"/>
                <w:sz w:val="20"/>
                <w:szCs w:val="20"/>
              </w:rPr>
              <w:t xml:space="preserve"> 1.4(17)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w:t>
            </w:r>
            <w:r>
              <w:rPr>
                <w:rFonts w:ascii="Times New Roman" w:eastAsia="Arial" w:hAnsi="Arial" w:cs="Arial"/>
                <w:color w:val="000000"/>
                <w:sz w:val="20"/>
                <w:szCs w:val="20"/>
                <w:vertAlign w:val="subscript"/>
              </w:rPr>
              <w:t>Ox</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405.7 </w:t>
            </w:r>
            <w:r>
              <w:rPr>
                <w:rFonts w:ascii="Times New Roman" w:eastAsia="Arial" w:hAnsi="Arial" w:cs="Arial"/>
                <w:color w:val="000000"/>
                <w:sz w:val="20"/>
                <w:szCs w:val="20"/>
              </w:rPr>
              <w:t>±</w:t>
            </w:r>
            <w:r>
              <w:rPr>
                <w:rFonts w:ascii="Times New Roman" w:eastAsia="Arial" w:hAnsi="Arial" w:cs="Arial"/>
                <w:color w:val="000000"/>
                <w:sz w:val="20"/>
                <w:szCs w:val="20"/>
              </w:rPr>
              <w:t xml:space="preserve"> 35.2(20)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248.9 </w:t>
            </w:r>
            <w:r>
              <w:rPr>
                <w:rFonts w:ascii="Times New Roman" w:eastAsia="Arial" w:hAnsi="Arial" w:cs="Arial"/>
                <w:color w:val="000000"/>
                <w:sz w:val="20"/>
                <w:szCs w:val="20"/>
              </w:rPr>
              <w:t>±</w:t>
            </w:r>
            <w:r>
              <w:rPr>
                <w:rFonts w:ascii="Times New Roman" w:eastAsia="Arial" w:hAnsi="Arial" w:cs="Arial"/>
                <w:color w:val="000000"/>
                <w:sz w:val="20"/>
                <w:szCs w:val="20"/>
              </w:rPr>
              <w:t xml:space="preserve"> 33.6(17)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PSR</w:t>
            </w:r>
            <w:r>
              <w:rPr>
                <w:rFonts w:ascii="Times New Roman" w:eastAsia="Arial" w:hAnsi="Arial" w:cs="Arial"/>
                <w:color w:val="000000"/>
                <w:sz w:val="20"/>
                <w:szCs w:val="20"/>
                <w:vertAlign w:val="subscript"/>
              </w:rPr>
              <w:t>FeAl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ratio</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1.27 </w:t>
            </w:r>
            <w:r>
              <w:rPr>
                <w:rFonts w:ascii="Times New Roman" w:eastAsia="Arial" w:hAnsi="Arial" w:cs="Arial"/>
                <w:color w:val="000000"/>
                <w:sz w:val="20"/>
                <w:szCs w:val="20"/>
              </w:rPr>
              <w:t>±</w:t>
            </w:r>
            <w:r>
              <w:rPr>
                <w:rFonts w:ascii="Times New Roman" w:eastAsia="Arial" w:hAnsi="Arial" w:cs="Arial"/>
                <w:color w:val="000000"/>
                <w:sz w:val="20"/>
                <w:szCs w:val="20"/>
              </w:rPr>
              <w:t xml:space="preserve"> 0.14(20)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1.41 </w:t>
            </w:r>
            <w:r>
              <w:rPr>
                <w:rFonts w:ascii="Times New Roman" w:eastAsia="Arial" w:hAnsi="Arial" w:cs="Arial"/>
                <w:color w:val="000000"/>
                <w:sz w:val="20"/>
                <w:szCs w:val="20"/>
              </w:rPr>
              <w:t>±</w:t>
            </w:r>
            <w:r>
              <w:rPr>
                <w:rFonts w:ascii="Times New Roman" w:eastAsia="Arial" w:hAnsi="Arial" w:cs="Arial"/>
                <w:color w:val="000000"/>
                <w:sz w:val="20"/>
                <w:szCs w:val="20"/>
              </w:rPr>
              <w:t xml:space="preserve"> 0.26(17)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PSR</w:t>
            </w:r>
            <w:r>
              <w:rPr>
                <w:rFonts w:ascii="Times New Roman" w:eastAsia="Arial" w:hAnsi="Arial" w:cs="Arial"/>
                <w:color w:val="000000"/>
                <w:sz w:val="20"/>
                <w:szCs w:val="20"/>
                <w:vertAlign w:val="subscript"/>
              </w:rPr>
              <w:t>CaMg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ratio</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0.005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0.002(20)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0.002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0.003(17)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SPSC</w:t>
            </w:r>
            <w:r>
              <w:rPr>
                <w:rFonts w:ascii="Times New Roman" w:eastAsia="Arial" w:hAnsi="Arial" w:cs="Arial"/>
                <w:color w:val="000000"/>
                <w:sz w:val="20"/>
                <w:szCs w:val="20"/>
                <w:vertAlign w:val="subscript"/>
              </w:rPr>
              <w:t>FeAl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-157.9 </w:t>
            </w:r>
            <w:r>
              <w:rPr>
                <w:rFonts w:ascii="Times New Roman" w:eastAsia="Arial" w:hAnsi="Arial" w:cs="Arial"/>
                <w:color w:val="000000"/>
                <w:sz w:val="20"/>
                <w:szCs w:val="20"/>
              </w:rPr>
              <w:t>±</w:t>
            </w:r>
            <w:r>
              <w:rPr>
                <w:rFonts w:ascii="Times New Roman" w:eastAsia="Arial" w:hAnsi="Arial" w:cs="Arial"/>
                <w:color w:val="000000"/>
                <w:sz w:val="20"/>
                <w:szCs w:val="20"/>
              </w:rPr>
              <w:t xml:space="preserve"> 31.9(20)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-148.5 </w:t>
            </w:r>
            <w:r>
              <w:rPr>
                <w:rFonts w:ascii="Times New Roman" w:eastAsia="Arial" w:hAnsi="Arial" w:cs="Arial"/>
                <w:color w:val="000000"/>
                <w:sz w:val="20"/>
                <w:szCs w:val="20"/>
              </w:rPr>
              <w:t>±</w:t>
            </w:r>
            <w:r>
              <w:rPr>
                <w:rFonts w:ascii="Times New Roman" w:eastAsia="Arial" w:hAnsi="Arial" w:cs="Arial"/>
                <w:color w:val="000000"/>
                <w:sz w:val="20"/>
                <w:szCs w:val="20"/>
              </w:rPr>
              <w:t xml:space="preserve"> 42.3(17)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SPSC</w:t>
            </w:r>
            <w:r>
              <w:rPr>
                <w:rFonts w:ascii="Times New Roman" w:eastAsia="Arial" w:hAnsi="Arial" w:cs="Arial"/>
                <w:color w:val="000000"/>
                <w:sz w:val="20"/>
                <w:szCs w:val="20"/>
                <w:vertAlign w:val="subscript"/>
              </w:rPr>
              <w:t>CaMg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-129.4 </w:t>
            </w:r>
            <w:r>
              <w:rPr>
                <w:rFonts w:ascii="Times New Roman" w:eastAsia="Arial" w:hAnsi="Arial" w:cs="Arial"/>
                <w:color w:val="000000"/>
                <w:sz w:val="20"/>
                <w:szCs w:val="20"/>
              </w:rPr>
              <w:t>±</w:t>
            </w:r>
            <w:r>
              <w:rPr>
                <w:rFonts w:ascii="Times New Roman" w:eastAsia="Arial" w:hAnsi="Arial" w:cs="Arial"/>
                <w:color w:val="000000"/>
                <w:sz w:val="20"/>
                <w:szCs w:val="20"/>
              </w:rPr>
              <w:t xml:space="preserve"> 39.9(20)</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424.5 </w:t>
            </w:r>
            <w:r>
              <w:rPr>
                <w:rFonts w:ascii="Times New Roman" w:eastAsia="Arial" w:hAnsi="Arial" w:cs="Arial"/>
                <w:color w:val="000000"/>
                <w:sz w:val="20"/>
                <w:szCs w:val="20"/>
              </w:rPr>
              <w:t>±</w:t>
            </w:r>
            <w:r>
              <w:rPr>
                <w:rFonts w:ascii="Times New Roman" w:eastAsia="Arial" w:hAnsi="Arial" w:cs="Arial"/>
                <w:color w:val="000000"/>
                <w:sz w:val="20"/>
                <w:szCs w:val="20"/>
              </w:rPr>
              <w:t xml:space="preserve"> 78.5(17)</w:t>
            </w:r>
          </w:p>
        </w:tc>
      </w:tr>
      <w:tr w:rsidR="008F5998" w:rsidTr="00786E16">
        <w:trPr>
          <w:cantSplit/>
          <w:jc w:val="center"/>
        </w:trPr>
        <w:tc>
          <w:tcPr>
            <w:tcW w:w="1080" w:type="dxa"/>
            <w:vMerge w:val="restart"/>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RAS</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BD</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cm</w:t>
            </w:r>
            <w:r>
              <w:rPr>
                <w:rFonts w:ascii="Cambria Math" w:eastAsia="Arial" w:hAnsi="Cambria Math" w:cs="Cambria Math"/>
                <w:color w:val="000000"/>
                <w:sz w:val="20"/>
                <w:szCs w:val="20"/>
              </w:rPr>
              <w:t>⁻</w:t>
            </w:r>
            <w:r>
              <w:rPr>
                <w:rFonts w:ascii="Times New Roman" w:eastAsia="Arial" w:hAnsi="Arial" w:cs="Arial"/>
                <w:color w:val="000000"/>
                <w:sz w:val="20"/>
                <w:szCs w:val="20"/>
              </w:rPr>
              <w:t>³</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0.07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0.26 </w:t>
            </w:r>
            <w:r>
              <w:rPr>
                <w:rFonts w:ascii="Times New Roman" w:eastAsia="Arial" w:hAnsi="Arial" w:cs="Arial"/>
                <w:color w:val="000000"/>
                <w:sz w:val="20"/>
                <w:szCs w:val="20"/>
              </w:rPr>
              <w:t>±</w:t>
            </w:r>
            <w:r>
              <w:rPr>
                <w:rFonts w:ascii="Times New Roman" w:eastAsia="Arial" w:hAnsi="Arial" w:cs="Arial"/>
                <w:color w:val="000000"/>
                <w:sz w:val="20"/>
                <w:szCs w:val="20"/>
              </w:rPr>
              <w:t xml:space="preserve"> 0.02(17)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pH</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SU</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7.67 </w:t>
            </w:r>
            <w:r>
              <w:rPr>
                <w:rFonts w:ascii="Times New Roman" w:eastAsia="Arial" w:hAnsi="Arial" w:cs="Arial"/>
                <w:color w:val="000000"/>
                <w:sz w:val="20"/>
                <w:szCs w:val="20"/>
              </w:rPr>
              <w:t>±</w:t>
            </w:r>
            <w:r>
              <w:rPr>
                <w:rFonts w:ascii="Times New Roman" w:eastAsia="Arial" w:hAnsi="Arial" w:cs="Arial"/>
                <w:color w:val="000000"/>
                <w:sz w:val="20"/>
                <w:szCs w:val="20"/>
              </w:rPr>
              <w:t xml:space="preserve"> 0.02(19)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7.72 </w:t>
            </w:r>
            <w:r>
              <w:rPr>
                <w:rFonts w:ascii="Times New Roman" w:eastAsia="Arial" w:hAnsi="Arial" w:cs="Arial"/>
                <w:color w:val="000000"/>
                <w:sz w:val="20"/>
                <w:szCs w:val="20"/>
              </w:rPr>
              <w:t>±</w:t>
            </w:r>
            <w:r>
              <w:rPr>
                <w:rFonts w:ascii="Times New Roman" w:eastAsia="Arial" w:hAnsi="Arial" w:cs="Arial"/>
                <w:color w:val="000000"/>
                <w:sz w:val="20"/>
                <w:szCs w:val="20"/>
              </w:rPr>
              <w:t xml:space="preserve"> 0.02(17)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LOI</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79.7 </w:t>
            </w:r>
            <w:r>
              <w:rPr>
                <w:rFonts w:ascii="Times New Roman" w:eastAsia="Arial" w:hAnsi="Arial" w:cs="Arial"/>
                <w:color w:val="000000"/>
                <w:sz w:val="20"/>
                <w:szCs w:val="20"/>
              </w:rPr>
              <w:t>±</w:t>
            </w:r>
            <w:r>
              <w:rPr>
                <w:rFonts w:ascii="Times New Roman" w:eastAsia="Arial" w:hAnsi="Arial" w:cs="Arial"/>
                <w:color w:val="000000"/>
                <w:sz w:val="20"/>
                <w:szCs w:val="20"/>
              </w:rPr>
              <w:t xml:space="preserve"> 1.9(19)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30.1 </w:t>
            </w:r>
            <w:r>
              <w:rPr>
                <w:rFonts w:ascii="Times New Roman" w:eastAsia="Arial" w:hAnsi="Arial" w:cs="Arial"/>
                <w:color w:val="000000"/>
                <w:sz w:val="20"/>
                <w:szCs w:val="20"/>
              </w:rPr>
              <w:t>±</w:t>
            </w:r>
            <w:r>
              <w:rPr>
                <w:rFonts w:ascii="Times New Roman" w:eastAsia="Arial" w:hAnsi="Arial" w:cs="Arial"/>
                <w:color w:val="000000"/>
                <w:sz w:val="20"/>
                <w:szCs w:val="20"/>
              </w:rPr>
              <w:t xml:space="preserve"> 2.8(17)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TP</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1085.6 </w:t>
            </w:r>
            <w:r>
              <w:rPr>
                <w:rFonts w:ascii="Times New Roman" w:eastAsia="Arial" w:hAnsi="Arial" w:cs="Arial"/>
                <w:color w:val="000000"/>
                <w:sz w:val="20"/>
                <w:szCs w:val="20"/>
              </w:rPr>
              <w:t>±</w:t>
            </w:r>
            <w:r>
              <w:rPr>
                <w:rFonts w:ascii="Times New Roman" w:eastAsia="Arial" w:hAnsi="Arial" w:cs="Arial"/>
                <w:color w:val="000000"/>
                <w:sz w:val="20"/>
                <w:szCs w:val="20"/>
              </w:rPr>
              <w:t xml:space="preserve"> 43.0(19)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596.9 </w:t>
            </w:r>
            <w:r>
              <w:rPr>
                <w:rFonts w:ascii="Times New Roman" w:eastAsia="Arial" w:hAnsi="Arial" w:cs="Arial"/>
                <w:color w:val="000000"/>
                <w:sz w:val="20"/>
                <w:szCs w:val="20"/>
              </w:rPr>
              <w:t>±</w:t>
            </w:r>
            <w:r>
              <w:rPr>
                <w:rFonts w:ascii="Times New Roman" w:eastAsia="Arial" w:hAnsi="Arial" w:cs="Arial"/>
                <w:color w:val="000000"/>
                <w:sz w:val="20"/>
                <w:szCs w:val="20"/>
              </w:rPr>
              <w:t xml:space="preserve"> 49.4(17)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TN</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30.1 </w:t>
            </w:r>
            <w:r>
              <w:rPr>
                <w:rFonts w:ascii="Times New Roman" w:eastAsia="Arial" w:hAnsi="Arial" w:cs="Arial"/>
                <w:color w:val="000000"/>
                <w:sz w:val="20"/>
                <w:szCs w:val="20"/>
              </w:rPr>
              <w:t>±</w:t>
            </w:r>
            <w:r>
              <w:rPr>
                <w:rFonts w:ascii="Times New Roman" w:eastAsia="Arial" w:hAnsi="Arial" w:cs="Arial"/>
                <w:color w:val="000000"/>
                <w:sz w:val="20"/>
                <w:szCs w:val="20"/>
              </w:rPr>
              <w:t xml:space="preserve"> 0.9(19)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12.2 </w:t>
            </w:r>
            <w:r>
              <w:rPr>
                <w:rFonts w:ascii="Times New Roman" w:eastAsia="Arial" w:hAnsi="Arial" w:cs="Arial"/>
                <w:color w:val="000000"/>
                <w:sz w:val="20"/>
                <w:szCs w:val="20"/>
              </w:rPr>
              <w:t>±</w:t>
            </w:r>
            <w:r>
              <w:rPr>
                <w:rFonts w:ascii="Times New Roman" w:eastAsia="Arial" w:hAnsi="Arial" w:cs="Arial"/>
                <w:color w:val="000000"/>
                <w:sz w:val="20"/>
                <w:szCs w:val="20"/>
              </w:rPr>
              <w:t xml:space="preserve"> 0.9(17)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TC</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436.9 </w:t>
            </w:r>
            <w:r>
              <w:rPr>
                <w:rFonts w:ascii="Times New Roman" w:eastAsia="Arial" w:hAnsi="Arial" w:cs="Arial"/>
                <w:color w:val="000000"/>
                <w:sz w:val="20"/>
                <w:szCs w:val="20"/>
              </w:rPr>
              <w:t>±</w:t>
            </w:r>
            <w:r>
              <w:rPr>
                <w:rFonts w:ascii="Times New Roman" w:eastAsia="Arial" w:hAnsi="Arial" w:cs="Arial"/>
                <w:color w:val="000000"/>
                <w:sz w:val="20"/>
                <w:szCs w:val="20"/>
              </w:rPr>
              <w:t xml:space="preserve"> 10.7(19)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232.2 </w:t>
            </w:r>
            <w:r>
              <w:rPr>
                <w:rFonts w:ascii="Times New Roman" w:eastAsia="Arial" w:hAnsi="Arial" w:cs="Arial"/>
                <w:color w:val="000000"/>
                <w:sz w:val="20"/>
                <w:szCs w:val="20"/>
              </w:rPr>
              <w:t>±</w:t>
            </w:r>
            <w:r>
              <w:rPr>
                <w:rFonts w:ascii="Times New Roman" w:eastAsia="Arial" w:hAnsi="Arial" w:cs="Arial"/>
                <w:color w:val="000000"/>
                <w:sz w:val="20"/>
                <w:szCs w:val="20"/>
              </w:rPr>
              <w:t xml:space="preserve"> 13.6(17)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TFe</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1502.5 </w:t>
            </w:r>
            <w:r>
              <w:rPr>
                <w:rFonts w:ascii="Times New Roman" w:eastAsia="Arial" w:hAnsi="Arial" w:cs="Arial"/>
                <w:color w:val="000000"/>
                <w:sz w:val="20"/>
                <w:szCs w:val="20"/>
              </w:rPr>
              <w:t>±</w:t>
            </w:r>
            <w:r>
              <w:rPr>
                <w:rFonts w:ascii="Times New Roman" w:eastAsia="Arial" w:hAnsi="Arial" w:cs="Arial"/>
                <w:color w:val="000000"/>
                <w:sz w:val="20"/>
                <w:szCs w:val="20"/>
              </w:rPr>
              <w:t xml:space="preserve"> 185.9(19)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1467.5 </w:t>
            </w:r>
            <w:r>
              <w:rPr>
                <w:rFonts w:ascii="Times New Roman" w:eastAsia="Arial" w:hAnsi="Arial" w:cs="Arial"/>
                <w:color w:val="000000"/>
                <w:sz w:val="20"/>
                <w:szCs w:val="20"/>
              </w:rPr>
              <w:t>±</w:t>
            </w:r>
            <w:r>
              <w:rPr>
                <w:rFonts w:ascii="Times New Roman" w:eastAsia="Arial" w:hAnsi="Arial" w:cs="Arial"/>
                <w:color w:val="000000"/>
                <w:sz w:val="20"/>
                <w:szCs w:val="20"/>
              </w:rPr>
              <w:t xml:space="preserve"> 132.1(17)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4407.8 </w:t>
            </w:r>
            <w:r>
              <w:rPr>
                <w:rFonts w:ascii="Times New Roman" w:eastAsia="Arial" w:hAnsi="Arial" w:cs="Arial"/>
                <w:color w:val="000000"/>
                <w:sz w:val="20"/>
                <w:szCs w:val="20"/>
              </w:rPr>
              <w:t>±</w:t>
            </w:r>
            <w:r>
              <w:rPr>
                <w:rFonts w:ascii="Times New Roman" w:eastAsia="Arial" w:hAnsi="Arial" w:cs="Arial"/>
                <w:color w:val="000000"/>
                <w:sz w:val="20"/>
                <w:szCs w:val="20"/>
              </w:rPr>
              <w:t xml:space="preserve"> 256.2(19)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8231.6 </w:t>
            </w:r>
            <w:r>
              <w:rPr>
                <w:rFonts w:ascii="Times New Roman" w:eastAsia="Arial" w:hAnsi="Arial" w:cs="Arial"/>
                <w:color w:val="000000"/>
                <w:sz w:val="20"/>
                <w:szCs w:val="20"/>
              </w:rPr>
              <w:t>±</w:t>
            </w:r>
            <w:r>
              <w:rPr>
                <w:rFonts w:ascii="Times New Roman" w:eastAsia="Arial" w:hAnsi="Arial" w:cs="Arial"/>
                <w:color w:val="000000"/>
                <w:sz w:val="20"/>
                <w:szCs w:val="20"/>
              </w:rPr>
              <w:t xml:space="preserve"> 193.4(17)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TCa</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73.6 </w:t>
            </w:r>
            <w:r>
              <w:rPr>
                <w:rFonts w:ascii="Times New Roman" w:eastAsia="Arial" w:hAnsi="Arial" w:cs="Arial"/>
                <w:color w:val="000000"/>
                <w:sz w:val="20"/>
                <w:szCs w:val="20"/>
              </w:rPr>
              <w:t>±</w:t>
            </w:r>
            <w:r>
              <w:rPr>
                <w:rFonts w:ascii="Times New Roman" w:eastAsia="Arial" w:hAnsi="Arial" w:cs="Arial"/>
                <w:color w:val="000000"/>
                <w:sz w:val="20"/>
                <w:szCs w:val="20"/>
              </w:rPr>
              <w:t xml:space="preserve"> 7.8(19)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258.4 </w:t>
            </w:r>
            <w:r>
              <w:rPr>
                <w:rFonts w:ascii="Times New Roman" w:eastAsia="Arial" w:hAnsi="Arial" w:cs="Arial"/>
                <w:color w:val="000000"/>
                <w:sz w:val="20"/>
                <w:szCs w:val="20"/>
              </w:rPr>
              <w:t>±</w:t>
            </w:r>
            <w:r>
              <w:rPr>
                <w:rFonts w:ascii="Times New Roman" w:eastAsia="Arial" w:hAnsi="Arial" w:cs="Arial"/>
                <w:color w:val="000000"/>
                <w:sz w:val="20"/>
                <w:szCs w:val="20"/>
              </w:rPr>
              <w:t xml:space="preserve"> 9.5(17)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876.8 </w:t>
            </w:r>
            <w:r>
              <w:rPr>
                <w:rFonts w:ascii="Times New Roman" w:eastAsia="Arial" w:hAnsi="Arial" w:cs="Arial"/>
                <w:color w:val="000000"/>
                <w:sz w:val="20"/>
                <w:szCs w:val="20"/>
              </w:rPr>
              <w:t>±</w:t>
            </w:r>
            <w:r>
              <w:rPr>
                <w:rFonts w:ascii="Times New Roman" w:eastAsia="Arial" w:hAnsi="Arial" w:cs="Arial"/>
                <w:color w:val="000000"/>
                <w:sz w:val="20"/>
                <w:szCs w:val="20"/>
              </w:rPr>
              <w:t xml:space="preserve"> 152.5(19)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1189.2 </w:t>
            </w:r>
            <w:r>
              <w:rPr>
                <w:rFonts w:ascii="Times New Roman" w:eastAsia="Arial" w:hAnsi="Arial" w:cs="Arial"/>
                <w:color w:val="000000"/>
                <w:sz w:val="20"/>
                <w:szCs w:val="20"/>
              </w:rPr>
              <w:t>±</w:t>
            </w:r>
            <w:r>
              <w:rPr>
                <w:rFonts w:ascii="Times New Roman" w:eastAsia="Arial" w:hAnsi="Arial" w:cs="Arial"/>
                <w:color w:val="000000"/>
                <w:sz w:val="20"/>
                <w:szCs w:val="20"/>
              </w:rPr>
              <w:t xml:space="preserve"> 130.6(17)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TDP</w:t>
            </w:r>
            <w:r>
              <w:rPr>
                <w:rFonts w:ascii="Times New Roman" w:eastAsia="Arial" w:hAnsi="Arial" w:cs="Arial"/>
                <w:color w:val="000000"/>
                <w:sz w:val="20"/>
                <w:szCs w:val="20"/>
                <w:vertAlign w:val="subscript"/>
              </w:rPr>
              <w:t>H</w:t>
            </w:r>
            <w:r>
              <w:rPr>
                <w:rFonts w:ascii="Cambria Math" w:eastAsia="Arial" w:hAnsi="Cambria Math" w:cs="Cambria Math"/>
                <w:color w:val="000000"/>
                <w:sz w:val="20"/>
                <w:szCs w:val="20"/>
                <w:vertAlign w:val="subscript"/>
              </w:rPr>
              <w:t>₁</w:t>
            </w:r>
            <w:r>
              <w:rPr>
                <w:rFonts w:ascii="Times New Roman" w:eastAsia="Arial" w:hAnsi="Arial" w:cs="Arial"/>
                <w:color w:val="000000"/>
                <w:sz w:val="20"/>
                <w:szCs w:val="20"/>
                <w:vertAlign w:val="subscript"/>
              </w:rPr>
              <w:t>O</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43.8 </w:t>
            </w:r>
            <w:r>
              <w:rPr>
                <w:rFonts w:ascii="Times New Roman" w:eastAsia="Arial" w:hAnsi="Arial" w:cs="Arial"/>
                <w:color w:val="000000"/>
                <w:sz w:val="20"/>
                <w:szCs w:val="20"/>
              </w:rPr>
              <w:t>±</w:t>
            </w:r>
            <w:r>
              <w:rPr>
                <w:rFonts w:ascii="Times New Roman" w:eastAsia="Arial" w:hAnsi="Arial" w:cs="Arial"/>
                <w:color w:val="000000"/>
                <w:sz w:val="20"/>
                <w:szCs w:val="20"/>
              </w:rPr>
              <w:t xml:space="preserve"> 4.1(19)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6.8 </w:t>
            </w:r>
            <w:r>
              <w:rPr>
                <w:rFonts w:ascii="Times New Roman" w:eastAsia="Arial" w:hAnsi="Arial" w:cs="Arial"/>
                <w:color w:val="000000"/>
                <w:sz w:val="20"/>
                <w:szCs w:val="20"/>
              </w:rPr>
              <w:t>±</w:t>
            </w:r>
            <w:r>
              <w:rPr>
                <w:rFonts w:ascii="Times New Roman" w:eastAsia="Arial" w:hAnsi="Arial" w:cs="Arial"/>
                <w:color w:val="000000"/>
                <w:sz w:val="20"/>
                <w:szCs w:val="20"/>
              </w:rPr>
              <w:t xml:space="preserve"> 0.7(17)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w:t>
            </w:r>
            <w:r>
              <w:rPr>
                <w:rFonts w:ascii="Times New Roman" w:eastAsia="Arial" w:hAnsi="Arial" w:cs="Arial"/>
                <w:color w:val="000000"/>
                <w:sz w:val="20"/>
                <w:szCs w:val="20"/>
                <w:vertAlign w:val="subscript"/>
              </w:rPr>
              <w:t>Ox</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166.5 </w:t>
            </w:r>
            <w:r>
              <w:rPr>
                <w:rFonts w:ascii="Times New Roman" w:eastAsia="Arial" w:hAnsi="Arial" w:cs="Arial"/>
                <w:color w:val="000000"/>
                <w:sz w:val="20"/>
                <w:szCs w:val="20"/>
              </w:rPr>
              <w:t>±</w:t>
            </w:r>
            <w:r>
              <w:rPr>
                <w:rFonts w:ascii="Times New Roman" w:eastAsia="Arial" w:hAnsi="Arial" w:cs="Arial"/>
                <w:color w:val="000000"/>
                <w:sz w:val="20"/>
                <w:szCs w:val="20"/>
              </w:rPr>
              <w:t xml:space="preserve"> 13.0(19)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191.7 </w:t>
            </w:r>
            <w:r>
              <w:rPr>
                <w:rFonts w:ascii="Times New Roman" w:eastAsia="Arial" w:hAnsi="Arial" w:cs="Arial"/>
                <w:color w:val="000000"/>
                <w:sz w:val="20"/>
                <w:szCs w:val="20"/>
              </w:rPr>
              <w:t>±</w:t>
            </w:r>
            <w:r>
              <w:rPr>
                <w:rFonts w:ascii="Times New Roman" w:eastAsia="Arial" w:hAnsi="Arial" w:cs="Arial"/>
                <w:color w:val="000000"/>
                <w:sz w:val="20"/>
                <w:szCs w:val="20"/>
              </w:rPr>
              <w:t xml:space="preserve"> 24.7(17)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PSR</w:t>
            </w:r>
            <w:r>
              <w:rPr>
                <w:rFonts w:ascii="Times New Roman" w:eastAsia="Arial" w:hAnsi="Arial" w:cs="Arial"/>
                <w:color w:val="000000"/>
                <w:sz w:val="20"/>
                <w:szCs w:val="20"/>
                <w:vertAlign w:val="subscript"/>
              </w:rPr>
              <w:t>FeAl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ratio</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0.59 </w:t>
            </w:r>
            <w:r>
              <w:rPr>
                <w:rFonts w:ascii="Times New Roman" w:eastAsia="Arial" w:hAnsi="Arial" w:cs="Arial"/>
                <w:color w:val="000000"/>
                <w:sz w:val="20"/>
                <w:szCs w:val="20"/>
              </w:rPr>
              <w:t>±</w:t>
            </w:r>
            <w:r>
              <w:rPr>
                <w:rFonts w:ascii="Times New Roman" w:eastAsia="Arial" w:hAnsi="Arial" w:cs="Arial"/>
                <w:color w:val="000000"/>
                <w:sz w:val="20"/>
                <w:szCs w:val="20"/>
              </w:rPr>
              <w:t xml:space="preserve"> 0.05(19)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0.59 </w:t>
            </w:r>
            <w:r>
              <w:rPr>
                <w:rFonts w:ascii="Times New Roman" w:eastAsia="Arial" w:hAnsi="Arial" w:cs="Arial"/>
                <w:color w:val="000000"/>
                <w:sz w:val="20"/>
                <w:szCs w:val="20"/>
              </w:rPr>
              <w:t>±</w:t>
            </w:r>
            <w:r>
              <w:rPr>
                <w:rFonts w:ascii="Times New Roman" w:eastAsia="Arial" w:hAnsi="Arial" w:cs="Arial"/>
                <w:color w:val="000000"/>
                <w:sz w:val="20"/>
                <w:szCs w:val="20"/>
              </w:rPr>
              <w:t xml:space="preserve"> 0.10(17)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PSR</w:t>
            </w:r>
            <w:r>
              <w:rPr>
                <w:rFonts w:ascii="Times New Roman" w:eastAsia="Arial" w:hAnsi="Arial" w:cs="Arial"/>
                <w:color w:val="000000"/>
                <w:sz w:val="20"/>
                <w:szCs w:val="20"/>
                <w:vertAlign w:val="subscript"/>
              </w:rPr>
              <w:t>CaMg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ratio</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0.004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0.001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SPSC</w:t>
            </w:r>
            <w:r>
              <w:rPr>
                <w:rFonts w:ascii="Times New Roman" w:eastAsia="Arial" w:hAnsi="Arial" w:cs="Arial"/>
                <w:color w:val="000000"/>
                <w:sz w:val="20"/>
                <w:szCs w:val="20"/>
                <w:vertAlign w:val="subscript"/>
              </w:rPr>
              <w:t>FeAl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17.3 </w:t>
            </w:r>
            <w:r>
              <w:rPr>
                <w:rFonts w:ascii="Times New Roman" w:eastAsia="Arial" w:hAnsi="Arial" w:cs="Arial"/>
                <w:color w:val="000000"/>
                <w:sz w:val="20"/>
                <w:szCs w:val="20"/>
              </w:rPr>
              <w:t>±</w:t>
            </w:r>
            <w:r>
              <w:rPr>
                <w:rFonts w:ascii="Times New Roman" w:eastAsia="Arial" w:hAnsi="Arial" w:cs="Arial"/>
                <w:color w:val="000000"/>
                <w:sz w:val="20"/>
                <w:szCs w:val="20"/>
              </w:rPr>
              <w:t xml:space="preserve"> 21.2(19)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20.4 </w:t>
            </w:r>
            <w:r>
              <w:rPr>
                <w:rFonts w:ascii="Times New Roman" w:eastAsia="Arial" w:hAnsi="Arial" w:cs="Arial"/>
                <w:color w:val="000000"/>
                <w:sz w:val="20"/>
                <w:szCs w:val="20"/>
              </w:rPr>
              <w:t>±</w:t>
            </w:r>
            <w:r>
              <w:rPr>
                <w:rFonts w:ascii="Times New Roman" w:eastAsia="Arial" w:hAnsi="Arial" w:cs="Arial"/>
                <w:color w:val="000000"/>
                <w:sz w:val="20"/>
                <w:szCs w:val="20"/>
              </w:rPr>
              <w:t xml:space="preserve"> 57.7(17)</w:t>
            </w:r>
          </w:p>
        </w:tc>
      </w:tr>
      <w:tr w:rsidR="008F5998" w:rsidTr="00786E16">
        <w:trPr>
          <w:cantSplit/>
          <w:jc w:val="center"/>
        </w:trPr>
        <w:tc>
          <w:tcPr>
            <w:tcW w:w="1080" w:type="dxa"/>
            <w:vMerge/>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SPSC</w:t>
            </w:r>
            <w:r>
              <w:rPr>
                <w:rFonts w:ascii="Times New Roman" w:eastAsia="Arial" w:hAnsi="Arial" w:cs="Arial"/>
                <w:color w:val="000000"/>
                <w:sz w:val="20"/>
                <w:szCs w:val="20"/>
                <w:vertAlign w:val="subscript"/>
              </w:rPr>
              <w:t>CaMg</w:t>
            </w:r>
            <w:proofErr w:type="spellEnd"/>
          </w:p>
        </w:tc>
        <w:tc>
          <w:tcPr>
            <w:tcW w:w="1440"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-46.9 </w:t>
            </w:r>
            <w:r>
              <w:rPr>
                <w:rFonts w:ascii="Times New Roman" w:eastAsia="Arial" w:hAnsi="Arial" w:cs="Arial"/>
                <w:color w:val="000000"/>
                <w:sz w:val="20"/>
                <w:szCs w:val="20"/>
              </w:rPr>
              <w:t>±</w:t>
            </w:r>
            <w:r>
              <w:rPr>
                <w:rFonts w:ascii="Times New Roman" w:eastAsia="Arial" w:hAnsi="Arial" w:cs="Arial"/>
                <w:color w:val="000000"/>
                <w:sz w:val="20"/>
                <w:szCs w:val="20"/>
              </w:rPr>
              <w:t xml:space="preserve"> 16.8(19)</w:t>
            </w:r>
          </w:p>
        </w:tc>
        <w:tc>
          <w:tcPr>
            <w:tcW w:w="2016"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367.6 </w:t>
            </w:r>
            <w:r>
              <w:rPr>
                <w:rFonts w:ascii="Times New Roman" w:eastAsia="Arial" w:hAnsi="Arial" w:cs="Arial"/>
                <w:color w:val="000000"/>
                <w:sz w:val="20"/>
                <w:szCs w:val="20"/>
              </w:rPr>
              <w:t>±</w:t>
            </w:r>
            <w:r>
              <w:rPr>
                <w:rFonts w:ascii="Times New Roman" w:eastAsia="Arial" w:hAnsi="Arial" w:cs="Arial"/>
                <w:color w:val="000000"/>
                <w:sz w:val="20"/>
                <w:szCs w:val="20"/>
              </w:rPr>
              <w:t xml:space="preserve"> 49.1(17)</w:t>
            </w:r>
          </w:p>
        </w:tc>
      </w:tr>
    </w:tbl>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rsidR="008F5998" w:rsidRDefault="008F5998" w:rsidP="008F5998">
      <w:pPr>
        <w:rPr>
          <w:rFonts w:ascii="Times New Roman" w:hAnsi="Times New Roman" w:cs="Times New Roman"/>
          <w:sz w:val="24"/>
          <w:szCs w:val="24"/>
        </w:rPr>
      </w:pPr>
      <w:r>
        <w:rPr>
          <w:rFonts w:ascii="Times New Roman" w:hAnsi="Times New Roman" w:cs="Times New Roman"/>
          <w:sz w:val="24"/>
          <w:szCs w:val="24"/>
        </w:rPr>
        <w:br w:type="page"/>
      </w:r>
    </w:p>
    <w:p w:rsidR="008F5998" w:rsidRDefault="008F5998" w:rsidP="008F599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Table S1 continued</w:t>
      </w:r>
    </w:p>
    <w:tbl>
      <w:tblPr>
        <w:tblW w:w="0" w:type="auto"/>
        <w:jc w:val="center"/>
        <w:tblLayout w:type="fixed"/>
        <w:tblLook w:val="0420" w:firstRow="1" w:lastRow="0" w:firstColumn="0" w:lastColumn="0" w:noHBand="0" w:noVBand="1"/>
      </w:tblPr>
      <w:tblGrid>
        <w:gridCol w:w="1080"/>
        <w:gridCol w:w="1440"/>
        <w:gridCol w:w="1440"/>
        <w:gridCol w:w="2016"/>
        <w:gridCol w:w="2016"/>
      </w:tblGrid>
      <w:tr w:rsidR="008F5998" w:rsidTr="00786E16">
        <w:trPr>
          <w:cantSplit/>
          <w:tblHeader/>
          <w:jc w:val="center"/>
        </w:trPr>
        <w:tc>
          <w:tcPr>
            <w:tcW w:w="3960" w:type="dxa"/>
            <w:gridSpan w:val="3"/>
            <w:shd w:val="clear" w:color="auto" w:fill="FFFFFF"/>
            <w:tcMar>
              <w:top w:w="0" w:type="dxa"/>
              <w:left w:w="0" w:type="dxa"/>
              <w:bottom w:w="0" w:type="dxa"/>
              <w:right w:w="0" w:type="dxa"/>
            </w:tcMar>
            <w:vAlign w:val="center"/>
          </w:tcPr>
          <w:p w:rsidR="008F5998" w:rsidRDefault="008F5998" w:rsidP="00786E16">
            <w:pPr>
              <w:spacing w:before="100" w:after="100"/>
              <w:ind w:left="100" w:right="100"/>
            </w:pPr>
          </w:p>
        </w:tc>
        <w:tc>
          <w:tcPr>
            <w:tcW w:w="4032" w:type="dxa"/>
            <w:gridSpan w:val="2"/>
            <w:shd w:val="clear" w:color="auto" w:fill="FFFFFF"/>
            <w:tcMar>
              <w:top w:w="0" w:type="dxa"/>
              <w:left w:w="0" w:type="dxa"/>
              <w:bottom w:w="0" w:type="dxa"/>
              <w:right w:w="0" w:type="dxa"/>
            </w:tcMar>
            <w:vAlign w:val="center"/>
          </w:tcPr>
          <w:p w:rsidR="008F5998" w:rsidRDefault="008F5998" w:rsidP="00786E16">
            <w:pPr>
              <w:spacing w:before="100" w:after="100"/>
              <w:ind w:left="100" w:right="100"/>
              <w:jc w:val="center"/>
            </w:pPr>
            <w:r>
              <w:rPr>
                <w:rFonts w:ascii="Times New Roman" w:eastAsia="Arial" w:hAnsi="Arial" w:cs="Arial"/>
                <w:b/>
                <w:color w:val="000000"/>
              </w:rPr>
              <w:t xml:space="preserve">Mean </w:t>
            </w:r>
            <w:r>
              <w:rPr>
                <w:rFonts w:ascii="Times New Roman" w:eastAsia="Arial" w:hAnsi="Arial" w:cs="Arial"/>
                <w:b/>
                <w:color w:val="000000"/>
              </w:rPr>
              <w:t>±</w:t>
            </w:r>
            <w:r>
              <w:rPr>
                <w:rFonts w:ascii="Times New Roman" w:eastAsia="Arial" w:hAnsi="Arial" w:cs="Arial"/>
                <w:b/>
                <w:color w:val="000000"/>
              </w:rPr>
              <w:t xml:space="preserve"> SE (N)</w:t>
            </w:r>
          </w:p>
        </w:tc>
      </w:tr>
      <w:tr w:rsidR="008F5998" w:rsidTr="00786E16">
        <w:trPr>
          <w:cantSplit/>
          <w:tblHeader/>
          <w:jc w:val="center"/>
        </w:trPr>
        <w:tc>
          <w:tcPr>
            <w:tcW w:w="108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pPr>
            <w:r>
              <w:rPr>
                <w:rFonts w:ascii="Times New Roman" w:eastAsia="Arial" w:hAnsi="Arial" w:cs="Arial"/>
                <w:b/>
                <w:color w:val="000000"/>
              </w:rPr>
              <w:t>Soil Depth</w:t>
            </w:r>
          </w:p>
        </w:tc>
        <w:tc>
          <w:tcPr>
            <w:tcW w:w="144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pPr>
            <w:r>
              <w:rPr>
                <w:rFonts w:ascii="Times New Roman" w:eastAsia="Arial" w:hAnsi="Arial" w:cs="Arial"/>
                <w:b/>
                <w:color w:val="000000"/>
              </w:rPr>
              <w:t>Parameter</w:t>
            </w:r>
          </w:p>
        </w:tc>
        <w:tc>
          <w:tcPr>
            <w:tcW w:w="1440"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pPr>
            <w:r>
              <w:rPr>
                <w:rFonts w:ascii="Times New Roman" w:eastAsia="Arial" w:hAnsi="Arial" w:cs="Arial"/>
                <w:b/>
                <w:color w:val="000000"/>
              </w:rPr>
              <w:t>units</w:t>
            </w:r>
          </w:p>
        </w:tc>
        <w:tc>
          <w:tcPr>
            <w:tcW w:w="201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jc w:val="center"/>
            </w:pPr>
            <w:r>
              <w:rPr>
                <w:rFonts w:ascii="Times New Roman" w:eastAsia="Arial" w:hAnsi="Arial" w:cs="Arial"/>
                <w:b/>
                <w:color w:val="000000"/>
              </w:rPr>
              <w:t>STA2 FW1</w:t>
            </w:r>
          </w:p>
        </w:tc>
        <w:tc>
          <w:tcPr>
            <w:tcW w:w="2016" w:type="dxa"/>
            <w:tcBorders>
              <w:top w:val="single" w:sz="16" w:space="0" w:color="666666"/>
              <w:bottom w:val="single" w:sz="16" w:space="0" w:color="666666"/>
            </w:tcBorders>
            <w:shd w:val="clear" w:color="auto" w:fill="FFFFFF"/>
            <w:tcMar>
              <w:top w:w="0" w:type="dxa"/>
              <w:left w:w="0" w:type="dxa"/>
              <w:bottom w:w="0" w:type="dxa"/>
              <w:right w:w="0" w:type="dxa"/>
            </w:tcMar>
            <w:vAlign w:val="center"/>
          </w:tcPr>
          <w:p w:rsidR="008F5998" w:rsidRDefault="008F5998" w:rsidP="00786E16">
            <w:pPr>
              <w:spacing w:before="100" w:after="100"/>
              <w:ind w:left="100" w:right="100"/>
              <w:jc w:val="center"/>
            </w:pPr>
            <w:r>
              <w:rPr>
                <w:rFonts w:ascii="Times New Roman" w:eastAsia="Arial" w:hAnsi="Arial" w:cs="Arial"/>
                <w:b/>
                <w:color w:val="000000"/>
              </w:rPr>
              <w:t>STA2 FW3</w:t>
            </w:r>
          </w:p>
        </w:tc>
      </w:tr>
      <w:tr w:rsidR="008F5998" w:rsidTr="00786E16">
        <w:trPr>
          <w:cantSplit/>
          <w:jc w:val="center"/>
        </w:trPr>
        <w:tc>
          <w:tcPr>
            <w:tcW w:w="1080" w:type="dxa"/>
            <w:vMerge w:val="restart"/>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Pre-STA</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BD</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cm</w:t>
            </w:r>
            <w:r>
              <w:rPr>
                <w:rFonts w:ascii="Cambria Math" w:eastAsia="Arial" w:hAnsi="Cambria Math" w:cs="Cambria Math"/>
                <w:color w:val="000000"/>
                <w:sz w:val="20"/>
                <w:szCs w:val="20"/>
              </w:rPr>
              <w:t>⁻</w:t>
            </w:r>
            <w:r>
              <w:rPr>
                <w:rFonts w:ascii="Times New Roman" w:eastAsia="Arial" w:hAnsi="Arial" w:cs="Arial"/>
                <w:color w:val="000000"/>
                <w:sz w:val="20"/>
                <w:szCs w:val="20"/>
              </w:rPr>
              <w:t>³</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0.16 </w:t>
            </w:r>
            <w:r>
              <w:rPr>
                <w:rFonts w:ascii="Times New Roman" w:eastAsia="Arial" w:hAnsi="Arial" w:cs="Arial"/>
                <w:color w:val="000000"/>
                <w:sz w:val="20"/>
                <w:szCs w:val="20"/>
              </w:rPr>
              <w:t>±</w:t>
            </w:r>
            <w:r>
              <w:rPr>
                <w:rFonts w:ascii="Times New Roman" w:eastAsia="Arial" w:hAnsi="Arial" w:cs="Arial"/>
                <w:color w:val="000000"/>
                <w:sz w:val="20"/>
                <w:szCs w:val="20"/>
              </w:rPr>
              <w:t xml:space="preserve"> 0.01(19)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0.31 </w:t>
            </w:r>
            <w:r>
              <w:rPr>
                <w:rFonts w:ascii="Times New Roman" w:eastAsia="Arial" w:hAnsi="Arial" w:cs="Arial"/>
                <w:color w:val="000000"/>
                <w:sz w:val="20"/>
                <w:szCs w:val="20"/>
              </w:rPr>
              <w:t>±</w:t>
            </w:r>
            <w:r>
              <w:rPr>
                <w:rFonts w:ascii="Times New Roman" w:eastAsia="Arial" w:hAnsi="Arial" w:cs="Arial"/>
                <w:color w:val="000000"/>
                <w:sz w:val="20"/>
                <w:szCs w:val="20"/>
              </w:rPr>
              <w:t xml:space="preserve"> 0.01(17)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pH</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SU</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7.44 </w:t>
            </w:r>
            <w:r>
              <w:rPr>
                <w:rFonts w:ascii="Times New Roman" w:eastAsia="Arial" w:hAnsi="Arial" w:cs="Arial"/>
                <w:color w:val="000000"/>
                <w:sz w:val="20"/>
                <w:szCs w:val="20"/>
              </w:rPr>
              <w:t>±</w:t>
            </w:r>
            <w:r>
              <w:rPr>
                <w:rFonts w:ascii="Times New Roman" w:eastAsia="Arial" w:hAnsi="Arial" w:cs="Arial"/>
                <w:color w:val="000000"/>
                <w:sz w:val="20"/>
                <w:szCs w:val="20"/>
              </w:rPr>
              <w:t xml:space="preserve"> 0.03(19)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7.50 </w:t>
            </w:r>
            <w:r>
              <w:rPr>
                <w:rFonts w:ascii="Times New Roman" w:eastAsia="Arial" w:hAnsi="Arial" w:cs="Arial"/>
                <w:color w:val="000000"/>
                <w:sz w:val="20"/>
                <w:szCs w:val="20"/>
              </w:rPr>
              <w:t>±</w:t>
            </w:r>
            <w:r>
              <w:rPr>
                <w:rFonts w:ascii="Times New Roman" w:eastAsia="Arial" w:hAnsi="Arial" w:cs="Arial"/>
                <w:color w:val="000000"/>
                <w:sz w:val="20"/>
                <w:szCs w:val="20"/>
              </w:rPr>
              <w:t xml:space="preserve"> 0.02(17)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LOI</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85.3 </w:t>
            </w:r>
            <w:r>
              <w:rPr>
                <w:rFonts w:ascii="Times New Roman" w:eastAsia="Arial" w:hAnsi="Arial" w:cs="Arial"/>
                <w:color w:val="000000"/>
                <w:sz w:val="20"/>
                <w:szCs w:val="20"/>
              </w:rPr>
              <w:t>±</w:t>
            </w:r>
            <w:r>
              <w:rPr>
                <w:rFonts w:ascii="Times New Roman" w:eastAsia="Arial" w:hAnsi="Arial" w:cs="Arial"/>
                <w:color w:val="000000"/>
                <w:sz w:val="20"/>
                <w:szCs w:val="20"/>
              </w:rPr>
              <w:t xml:space="preserve"> 0.4(19)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79.3 </w:t>
            </w:r>
            <w:r>
              <w:rPr>
                <w:rFonts w:ascii="Times New Roman" w:eastAsia="Arial" w:hAnsi="Arial" w:cs="Arial"/>
                <w:color w:val="000000"/>
                <w:sz w:val="20"/>
                <w:szCs w:val="20"/>
              </w:rPr>
              <w:t>±</w:t>
            </w:r>
            <w:r>
              <w:rPr>
                <w:rFonts w:ascii="Times New Roman" w:eastAsia="Arial" w:hAnsi="Arial" w:cs="Arial"/>
                <w:color w:val="000000"/>
                <w:sz w:val="20"/>
                <w:szCs w:val="20"/>
              </w:rPr>
              <w:t xml:space="preserve"> 0.9(17)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TP</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415.1 </w:t>
            </w:r>
            <w:r>
              <w:rPr>
                <w:rFonts w:ascii="Times New Roman" w:eastAsia="Arial" w:hAnsi="Arial" w:cs="Arial"/>
                <w:color w:val="000000"/>
                <w:sz w:val="20"/>
                <w:szCs w:val="20"/>
              </w:rPr>
              <w:t>±</w:t>
            </w:r>
            <w:r>
              <w:rPr>
                <w:rFonts w:ascii="Times New Roman" w:eastAsia="Arial" w:hAnsi="Arial" w:cs="Arial"/>
                <w:color w:val="000000"/>
                <w:sz w:val="20"/>
                <w:szCs w:val="20"/>
              </w:rPr>
              <w:t xml:space="preserve"> 18.4(19)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412.1 </w:t>
            </w:r>
            <w:r>
              <w:rPr>
                <w:rFonts w:ascii="Times New Roman" w:eastAsia="Arial" w:hAnsi="Arial" w:cs="Arial"/>
                <w:color w:val="000000"/>
                <w:sz w:val="20"/>
                <w:szCs w:val="20"/>
              </w:rPr>
              <w:t>±</w:t>
            </w:r>
            <w:r>
              <w:rPr>
                <w:rFonts w:ascii="Times New Roman" w:eastAsia="Arial" w:hAnsi="Arial" w:cs="Arial"/>
                <w:color w:val="000000"/>
                <w:sz w:val="20"/>
                <w:szCs w:val="20"/>
              </w:rPr>
              <w:t xml:space="preserve"> 16.8(17)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TN</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30.6 </w:t>
            </w:r>
            <w:r>
              <w:rPr>
                <w:rFonts w:ascii="Times New Roman" w:eastAsia="Arial" w:hAnsi="Arial" w:cs="Arial"/>
                <w:color w:val="000000"/>
                <w:sz w:val="20"/>
                <w:szCs w:val="20"/>
              </w:rPr>
              <w:t>±</w:t>
            </w:r>
            <w:r>
              <w:rPr>
                <w:rFonts w:ascii="Times New Roman" w:eastAsia="Arial" w:hAnsi="Arial" w:cs="Arial"/>
                <w:color w:val="000000"/>
                <w:sz w:val="20"/>
                <w:szCs w:val="20"/>
              </w:rPr>
              <w:t xml:space="preserve"> 0.5(19)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28.3 </w:t>
            </w:r>
            <w:r>
              <w:rPr>
                <w:rFonts w:ascii="Times New Roman" w:eastAsia="Arial" w:hAnsi="Arial" w:cs="Arial"/>
                <w:color w:val="000000"/>
                <w:sz w:val="20"/>
                <w:szCs w:val="20"/>
              </w:rPr>
              <w:t>±</w:t>
            </w:r>
            <w:r>
              <w:rPr>
                <w:rFonts w:ascii="Times New Roman" w:eastAsia="Arial" w:hAnsi="Arial" w:cs="Arial"/>
                <w:color w:val="000000"/>
                <w:sz w:val="20"/>
                <w:szCs w:val="20"/>
              </w:rPr>
              <w:t xml:space="preserve"> 0.5(17)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TC</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478.7 </w:t>
            </w:r>
            <w:r>
              <w:rPr>
                <w:rFonts w:ascii="Times New Roman" w:eastAsia="Arial" w:hAnsi="Arial" w:cs="Arial"/>
                <w:color w:val="000000"/>
                <w:sz w:val="20"/>
                <w:szCs w:val="20"/>
              </w:rPr>
              <w:t>±</w:t>
            </w:r>
            <w:r>
              <w:rPr>
                <w:rFonts w:ascii="Times New Roman" w:eastAsia="Arial" w:hAnsi="Arial" w:cs="Arial"/>
                <w:color w:val="000000"/>
                <w:sz w:val="20"/>
                <w:szCs w:val="20"/>
              </w:rPr>
              <w:t xml:space="preserve"> 2.5(19)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473.5 </w:t>
            </w:r>
            <w:r>
              <w:rPr>
                <w:rFonts w:ascii="Times New Roman" w:eastAsia="Arial" w:hAnsi="Arial" w:cs="Arial"/>
                <w:color w:val="000000"/>
                <w:sz w:val="20"/>
                <w:szCs w:val="20"/>
              </w:rPr>
              <w:t>±</w:t>
            </w:r>
            <w:r>
              <w:rPr>
                <w:rFonts w:ascii="Times New Roman" w:eastAsia="Arial" w:hAnsi="Arial" w:cs="Arial"/>
                <w:color w:val="000000"/>
                <w:sz w:val="20"/>
                <w:szCs w:val="20"/>
              </w:rPr>
              <w:t xml:space="preserve"> 3.7(17)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TFe</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2073.6 </w:t>
            </w:r>
            <w:r>
              <w:rPr>
                <w:rFonts w:ascii="Times New Roman" w:eastAsia="Arial" w:hAnsi="Arial" w:cs="Arial"/>
                <w:color w:val="000000"/>
                <w:sz w:val="20"/>
                <w:szCs w:val="20"/>
              </w:rPr>
              <w:t>±</w:t>
            </w:r>
            <w:r>
              <w:rPr>
                <w:rFonts w:ascii="Times New Roman" w:eastAsia="Arial" w:hAnsi="Arial" w:cs="Arial"/>
                <w:color w:val="000000"/>
                <w:sz w:val="20"/>
                <w:szCs w:val="20"/>
              </w:rPr>
              <w:t xml:space="preserve"> 86.5(19)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2470.5 </w:t>
            </w:r>
            <w:r>
              <w:rPr>
                <w:rFonts w:ascii="Times New Roman" w:eastAsia="Arial" w:hAnsi="Arial" w:cs="Arial"/>
                <w:color w:val="000000"/>
                <w:sz w:val="20"/>
                <w:szCs w:val="20"/>
              </w:rPr>
              <w:t>±</w:t>
            </w:r>
            <w:r>
              <w:rPr>
                <w:rFonts w:ascii="Times New Roman" w:eastAsia="Arial" w:hAnsi="Arial" w:cs="Arial"/>
                <w:color w:val="000000"/>
                <w:sz w:val="20"/>
                <w:szCs w:val="20"/>
              </w:rPr>
              <w:t xml:space="preserve"> 110.1(17)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4517.1 </w:t>
            </w:r>
            <w:r>
              <w:rPr>
                <w:rFonts w:ascii="Times New Roman" w:eastAsia="Arial" w:hAnsi="Arial" w:cs="Arial"/>
                <w:color w:val="000000"/>
                <w:sz w:val="20"/>
                <w:szCs w:val="20"/>
              </w:rPr>
              <w:t>±</w:t>
            </w:r>
            <w:r>
              <w:rPr>
                <w:rFonts w:ascii="Times New Roman" w:eastAsia="Arial" w:hAnsi="Arial" w:cs="Arial"/>
                <w:color w:val="000000"/>
                <w:sz w:val="20"/>
                <w:szCs w:val="20"/>
              </w:rPr>
              <w:t xml:space="preserve"> 123.2(19)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5204.1 </w:t>
            </w:r>
            <w:r>
              <w:rPr>
                <w:rFonts w:ascii="Times New Roman" w:eastAsia="Arial" w:hAnsi="Arial" w:cs="Arial"/>
                <w:color w:val="000000"/>
                <w:sz w:val="20"/>
                <w:szCs w:val="20"/>
              </w:rPr>
              <w:t>±</w:t>
            </w:r>
            <w:r>
              <w:rPr>
                <w:rFonts w:ascii="Times New Roman" w:eastAsia="Arial" w:hAnsi="Arial" w:cs="Arial"/>
                <w:color w:val="000000"/>
                <w:sz w:val="20"/>
                <w:szCs w:val="20"/>
              </w:rPr>
              <w:t xml:space="preserve"> 192.3(17)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TCa</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46.9 </w:t>
            </w:r>
            <w:r>
              <w:rPr>
                <w:rFonts w:ascii="Times New Roman" w:eastAsia="Arial" w:hAnsi="Arial" w:cs="Arial"/>
                <w:color w:val="000000"/>
                <w:sz w:val="20"/>
                <w:szCs w:val="20"/>
              </w:rPr>
              <w:t>±</w:t>
            </w:r>
            <w:r>
              <w:rPr>
                <w:rFonts w:ascii="Times New Roman" w:eastAsia="Arial" w:hAnsi="Arial" w:cs="Arial"/>
                <w:color w:val="000000"/>
                <w:sz w:val="20"/>
                <w:szCs w:val="20"/>
              </w:rPr>
              <w:t xml:space="preserve"> 1.5(19)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65.5 </w:t>
            </w:r>
            <w:r>
              <w:rPr>
                <w:rFonts w:ascii="Times New Roman" w:eastAsia="Arial" w:hAnsi="Arial" w:cs="Arial"/>
                <w:color w:val="000000"/>
                <w:sz w:val="20"/>
                <w:szCs w:val="20"/>
              </w:rPr>
              <w:t>±</w:t>
            </w:r>
            <w:r>
              <w:rPr>
                <w:rFonts w:ascii="Times New Roman" w:eastAsia="Arial" w:hAnsi="Arial" w:cs="Arial"/>
                <w:color w:val="000000"/>
                <w:sz w:val="20"/>
                <w:szCs w:val="20"/>
              </w:rPr>
              <w:t xml:space="preserve"> 2.9(17)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TAl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1824.2 </w:t>
            </w:r>
            <w:r>
              <w:rPr>
                <w:rFonts w:ascii="Times New Roman" w:eastAsia="Arial" w:hAnsi="Arial" w:cs="Arial"/>
                <w:color w:val="000000"/>
                <w:sz w:val="20"/>
                <w:szCs w:val="20"/>
              </w:rPr>
              <w:t>±</w:t>
            </w:r>
            <w:r>
              <w:rPr>
                <w:rFonts w:ascii="Times New Roman" w:eastAsia="Arial" w:hAnsi="Arial" w:cs="Arial"/>
                <w:color w:val="000000"/>
                <w:sz w:val="20"/>
                <w:szCs w:val="20"/>
              </w:rPr>
              <w:t xml:space="preserve"> 113.6(19)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2012.2 </w:t>
            </w:r>
            <w:r>
              <w:rPr>
                <w:rFonts w:ascii="Times New Roman" w:eastAsia="Arial" w:hAnsi="Arial" w:cs="Arial"/>
                <w:color w:val="000000"/>
                <w:sz w:val="20"/>
                <w:szCs w:val="20"/>
              </w:rPr>
              <w:t>±</w:t>
            </w:r>
            <w:r>
              <w:rPr>
                <w:rFonts w:ascii="Times New Roman" w:eastAsia="Arial" w:hAnsi="Arial" w:cs="Arial"/>
                <w:color w:val="000000"/>
                <w:sz w:val="20"/>
                <w:szCs w:val="20"/>
              </w:rPr>
              <w:t xml:space="preserve"> 136.3(17)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TDP</w:t>
            </w:r>
            <w:r>
              <w:rPr>
                <w:rFonts w:ascii="Times New Roman" w:eastAsia="Arial" w:hAnsi="Arial" w:cs="Arial"/>
                <w:color w:val="000000"/>
                <w:sz w:val="20"/>
                <w:szCs w:val="20"/>
                <w:vertAlign w:val="subscript"/>
              </w:rPr>
              <w:t>H</w:t>
            </w:r>
            <w:r>
              <w:rPr>
                <w:rFonts w:ascii="Cambria Math" w:eastAsia="Arial" w:hAnsi="Cambria Math" w:cs="Cambria Math"/>
                <w:color w:val="000000"/>
                <w:sz w:val="20"/>
                <w:szCs w:val="20"/>
                <w:vertAlign w:val="subscript"/>
              </w:rPr>
              <w:t>₁</w:t>
            </w:r>
            <w:r>
              <w:rPr>
                <w:rFonts w:ascii="Times New Roman" w:eastAsia="Arial" w:hAnsi="Arial" w:cs="Arial"/>
                <w:color w:val="000000"/>
                <w:sz w:val="20"/>
                <w:szCs w:val="20"/>
                <w:vertAlign w:val="subscript"/>
              </w:rPr>
              <w:t>O</w:t>
            </w: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12.4 </w:t>
            </w:r>
            <w:r>
              <w:rPr>
                <w:rFonts w:ascii="Times New Roman" w:eastAsia="Arial" w:hAnsi="Arial" w:cs="Arial"/>
                <w:color w:val="000000"/>
                <w:sz w:val="20"/>
                <w:szCs w:val="20"/>
              </w:rPr>
              <w:t>±</w:t>
            </w:r>
            <w:r>
              <w:rPr>
                <w:rFonts w:ascii="Times New Roman" w:eastAsia="Arial" w:hAnsi="Arial" w:cs="Arial"/>
                <w:color w:val="000000"/>
                <w:sz w:val="20"/>
                <w:szCs w:val="20"/>
              </w:rPr>
              <w:t xml:space="preserve"> 0.6(19)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7.5 </w:t>
            </w:r>
            <w:r>
              <w:rPr>
                <w:rFonts w:ascii="Times New Roman" w:eastAsia="Arial" w:hAnsi="Arial" w:cs="Arial"/>
                <w:color w:val="000000"/>
                <w:sz w:val="20"/>
                <w:szCs w:val="20"/>
              </w:rPr>
              <w:t>±</w:t>
            </w:r>
            <w:r>
              <w:rPr>
                <w:rFonts w:ascii="Times New Roman" w:eastAsia="Arial" w:hAnsi="Arial" w:cs="Arial"/>
                <w:color w:val="000000"/>
                <w:sz w:val="20"/>
                <w:szCs w:val="20"/>
              </w:rPr>
              <w:t xml:space="preserve"> 0.9(17)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w:t>
            </w:r>
            <w:r>
              <w:rPr>
                <w:rFonts w:ascii="Times New Roman" w:eastAsia="Arial" w:hAnsi="Arial" w:cs="Arial"/>
                <w:color w:val="000000"/>
                <w:sz w:val="20"/>
                <w:szCs w:val="20"/>
                <w:vertAlign w:val="subscript"/>
              </w:rPr>
              <w:t>Ox</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73.1 </w:t>
            </w:r>
            <w:r>
              <w:rPr>
                <w:rFonts w:ascii="Times New Roman" w:eastAsia="Arial" w:hAnsi="Arial" w:cs="Arial"/>
                <w:color w:val="000000"/>
                <w:sz w:val="20"/>
                <w:szCs w:val="20"/>
              </w:rPr>
              <w:t>±</w:t>
            </w:r>
            <w:r>
              <w:rPr>
                <w:rFonts w:ascii="Times New Roman" w:eastAsia="Arial" w:hAnsi="Arial" w:cs="Arial"/>
                <w:color w:val="000000"/>
                <w:sz w:val="20"/>
                <w:szCs w:val="20"/>
              </w:rPr>
              <w:t xml:space="preserve"> 22.7(19)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70.1 </w:t>
            </w:r>
            <w:r>
              <w:rPr>
                <w:rFonts w:ascii="Times New Roman" w:eastAsia="Arial" w:hAnsi="Arial" w:cs="Arial"/>
                <w:color w:val="000000"/>
                <w:sz w:val="20"/>
                <w:szCs w:val="20"/>
              </w:rPr>
              <w:t>±</w:t>
            </w:r>
            <w:r>
              <w:rPr>
                <w:rFonts w:ascii="Times New Roman" w:eastAsia="Arial" w:hAnsi="Arial" w:cs="Arial"/>
                <w:color w:val="000000"/>
                <w:sz w:val="20"/>
                <w:szCs w:val="20"/>
              </w:rPr>
              <w:t xml:space="preserve"> 8.5(17)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PSR</w:t>
            </w:r>
            <w:r>
              <w:rPr>
                <w:rFonts w:ascii="Times New Roman" w:eastAsia="Arial" w:hAnsi="Arial" w:cs="Arial"/>
                <w:color w:val="000000"/>
                <w:sz w:val="20"/>
                <w:szCs w:val="20"/>
                <w:vertAlign w:val="subscript"/>
              </w:rPr>
              <w:t>FeAl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ratio</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0.08 </w:t>
            </w:r>
            <w:r>
              <w:rPr>
                <w:rFonts w:ascii="Times New Roman" w:eastAsia="Arial" w:hAnsi="Arial" w:cs="Arial"/>
                <w:color w:val="000000"/>
                <w:sz w:val="20"/>
                <w:szCs w:val="20"/>
              </w:rPr>
              <w:t>±</w:t>
            </w:r>
            <w:r>
              <w:rPr>
                <w:rFonts w:ascii="Times New Roman" w:eastAsia="Arial" w:hAnsi="Arial" w:cs="Arial"/>
                <w:color w:val="000000"/>
                <w:sz w:val="20"/>
                <w:szCs w:val="20"/>
              </w:rPr>
              <w:t xml:space="preserve"> 0.02(19)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0.07 </w:t>
            </w:r>
            <w:r>
              <w:rPr>
                <w:rFonts w:ascii="Times New Roman" w:eastAsia="Arial" w:hAnsi="Arial" w:cs="Arial"/>
                <w:color w:val="000000"/>
                <w:sz w:val="20"/>
                <w:szCs w:val="20"/>
              </w:rPr>
              <w:t>±</w:t>
            </w:r>
            <w:r>
              <w:rPr>
                <w:rFonts w:ascii="Times New Roman" w:eastAsia="Arial" w:hAnsi="Arial" w:cs="Arial"/>
                <w:color w:val="000000"/>
                <w:sz w:val="20"/>
                <w:szCs w:val="20"/>
              </w:rPr>
              <w:t xml:space="preserve"> 0.01(17)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PSR</w:t>
            </w:r>
            <w:r>
              <w:rPr>
                <w:rFonts w:ascii="Times New Roman" w:eastAsia="Arial" w:hAnsi="Arial" w:cs="Arial"/>
                <w:color w:val="000000"/>
                <w:sz w:val="20"/>
                <w:szCs w:val="20"/>
                <w:vertAlign w:val="subscript"/>
              </w:rPr>
              <w:t>CaMg</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ratio</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0.002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0.002(19)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0.002 </w:t>
            </w:r>
            <w:r>
              <w:rPr>
                <w:rFonts w:ascii="Times New Roman" w:eastAsia="Arial" w:hAnsi="Arial" w:cs="Arial"/>
                <w:color w:val="000000"/>
                <w:sz w:val="20"/>
                <w:szCs w:val="20"/>
              </w:rPr>
              <w:t>±</w:t>
            </w:r>
            <w:r>
              <w:rPr>
                <w:rFonts w:ascii="Times New Roman" w:eastAsia="Arial" w:hAnsi="Arial" w:cs="Arial"/>
                <w:color w:val="000000"/>
                <w:sz w:val="20"/>
                <w:szCs w:val="20"/>
              </w:rPr>
              <w:t xml:space="preserve"> 0.001(17)</w:t>
            </w:r>
          </w:p>
        </w:tc>
      </w:tr>
      <w:tr w:rsidR="008F5998" w:rsidTr="00786E16">
        <w:trPr>
          <w:cantSplit/>
          <w:jc w:val="center"/>
        </w:trPr>
        <w:tc>
          <w:tcPr>
            <w:tcW w:w="1080" w:type="dxa"/>
            <w:vMerge/>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SPSC</w:t>
            </w:r>
            <w:r>
              <w:rPr>
                <w:rFonts w:ascii="Times New Roman" w:eastAsia="Arial" w:hAnsi="Arial" w:cs="Arial"/>
                <w:color w:val="000000"/>
                <w:sz w:val="20"/>
                <w:szCs w:val="20"/>
                <w:vertAlign w:val="subscript"/>
              </w:rPr>
              <w:t>FeAl</w:t>
            </w:r>
            <w:proofErr w:type="spellEnd"/>
          </w:p>
        </w:tc>
        <w:tc>
          <w:tcPr>
            <w:tcW w:w="1440" w:type="dxa"/>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631.0 </w:t>
            </w:r>
            <w:r>
              <w:rPr>
                <w:rFonts w:ascii="Times New Roman" w:eastAsia="Arial" w:hAnsi="Arial" w:cs="Arial"/>
                <w:color w:val="000000"/>
                <w:sz w:val="20"/>
                <w:szCs w:val="20"/>
              </w:rPr>
              <w:t>±</w:t>
            </w:r>
            <w:r>
              <w:rPr>
                <w:rFonts w:ascii="Times New Roman" w:eastAsia="Arial" w:hAnsi="Arial" w:cs="Arial"/>
                <w:color w:val="000000"/>
                <w:sz w:val="20"/>
                <w:szCs w:val="20"/>
              </w:rPr>
              <w:t xml:space="preserve"> 48.6(19)</w:t>
            </w:r>
          </w:p>
        </w:tc>
        <w:tc>
          <w:tcPr>
            <w:tcW w:w="2016" w:type="dxa"/>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838.2 </w:t>
            </w:r>
            <w:r>
              <w:rPr>
                <w:rFonts w:ascii="Times New Roman" w:eastAsia="Arial" w:hAnsi="Arial" w:cs="Arial"/>
                <w:color w:val="000000"/>
                <w:sz w:val="20"/>
                <w:szCs w:val="20"/>
              </w:rPr>
              <w:t>±</w:t>
            </w:r>
            <w:r>
              <w:rPr>
                <w:rFonts w:ascii="Times New Roman" w:eastAsia="Arial" w:hAnsi="Arial" w:cs="Arial"/>
                <w:color w:val="000000"/>
                <w:sz w:val="20"/>
                <w:szCs w:val="20"/>
              </w:rPr>
              <w:t xml:space="preserve"> 59.5(17)</w:t>
            </w:r>
          </w:p>
        </w:tc>
      </w:tr>
      <w:tr w:rsidR="008F5998" w:rsidTr="00786E16">
        <w:trPr>
          <w:cantSplit/>
          <w:jc w:val="center"/>
        </w:trPr>
        <w:tc>
          <w:tcPr>
            <w:tcW w:w="1080" w:type="dxa"/>
            <w:vMerge/>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p>
        </w:tc>
        <w:tc>
          <w:tcPr>
            <w:tcW w:w="1440"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proofErr w:type="spellStart"/>
            <w:r>
              <w:rPr>
                <w:rFonts w:ascii="Times New Roman" w:eastAsia="Arial" w:hAnsi="Arial" w:cs="Arial"/>
                <w:color w:val="000000"/>
                <w:sz w:val="20"/>
                <w:szCs w:val="20"/>
              </w:rPr>
              <w:t>SPSC</w:t>
            </w:r>
            <w:r>
              <w:rPr>
                <w:rFonts w:ascii="Times New Roman" w:eastAsia="Arial" w:hAnsi="Arial" w:cs="Arial"/>
                <w:color w:val="000000"/>
                <w:sz w:val="20"/>
                <w:szCs w:val="20"/>
                <w:vertAlign w:val="subscript"/>
              </w:rPr>
              <w:t>CaMg</w:t>
            </w:r>
            <w:proofErr w:type="spellEnd"/>
          </w:p>
        </w:tc>
        <w:tc>
          <w:tcPr>
            <w:tcW w:w="1440"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pPr>
            <w:r>
              <w:rPr>
                <w:rFonts w:ascii="Times New Roman" w:eastAsia="Arial" w:hAnsi="Arial" w:cs="Arial"/>
                <w:color w:val="000000"/>
                <w:sz w:val="20"/>
                <w:szCs w:val="20"/>
              </w:rPr>
              <w:t>mg kg</w:t>
            </w:r>
            <w:r>
              <w:rPr>
                <w:rFonts w:ascii="Cambria Math" w:eastAsia="Arial" w:hAnsi="Cambria Math" w:cs="Cambria Math"/>
                <w:color w:val="000000"/>
                <w:sz w:val="20"/>
                <w:szCs w:val="20"/>
              </w:rPr>
              <w:t>⁻</w:t>
            </w:r>
            <w:r>
              <w:rPr>
                <w:rFonts w:ascii="Times New Roman" w:eastAsia="Arial" w:hAnsi="Arial" w:cs="Arial"/>
                <w:color w:val="000000"/>
                <w:sz w:val="20"/>
                <w:szCs w:val="20"/>
              </w:rPr>
              <w:t>¹</w:t>
            </w:r>
          </w:p>
        </w:tc>
        <w:tc>
          <w:tcPr>
            <w:tcW w:w="2016"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42.1 </w:t>
            </w:r>
            <w:r>
              <w:rPr>
                <w:rFonts w:ascii="Times New Roman" w:eastAsia="Arial" w:hAnsi="Arial" w:cs="Arial"/>
                <w:color w:val="000000"/>
                <w:sz w:val="20"/>
                <w:szCs w:val="20"/>
              </w:rPr>
              <w:t>±</w:t>
            </w:r>
            <w:r>
              <w:rPr>
                <w:rFonts w:ascii="Times New Roman" w:eastAsia="Arial" w:hAnsi="Arial" w:cs="Arial"/>
                <w:color w:val="000000"/>
                <w:sz w:val="20"/>
                <w:szCs w:val="20"/>
              </w:rPr>
              <w:t xml:space="preserve"> 21.8(19)</w:t>
            </w:r>
          </w:p>
        </w:tc>
        <w:tc>
          <w:tcPr>
            <w:tcW w:w="2016" w:type="dxa"/>
            <w:tcBorders>
              <w:bottom w:val="single" w:sz="16" w:space="0" w:color="666666"/>
            </w:tcBorders>
            <w:shd w:val="clear" w:color="auto" w:fill="FFFFFF"/>
            <w:tcMar>
              <w:top w:w="0" w:type="dxa"/>
              <w:left w:w="0" w:type="dxa"/>
              <w:bottom w:w="0" w:type="dxa"/>
              <w:right w:w="0" w:type="dxa"/>
            </w:tcMar>
          </w:tcPr>
          <w:p w:rsidR="008F5998" w:rsidRDefault="008F5998" w:rsidP="00786E16">
            <w:pPr>
              <w:spacing w:before="2" w:after="2"/>
              <w:ind w:left="2" w:right="2"/>
              <w:jc w:val="center"/>
            </w:pPr>
            <w:r>
              <w:rPr>
                <w:rFonts w:ascii="Times New Roman" w:eastAsia="Arial" w:hAnsi="Arial" w:cs="Arial"/>
                <w:color w:val="000000"/>
                <w:sz w:val="20"/>
                <w:szCs w:val="20"/>
              </w:rPr>
              <w:t xml:space="preserve">64.3 </w:t>
            </w:r>
            <w:r>
              <w:rPr>
                <w:rFonts w:ascii="Times New Roman" w:eastAsia="Arial" w:hAnsi="Arial" w:cs="Arial"/>
                <w:color w:val="000000"/>
                <w:sz w:val="20"/>
                <w:szCs w:val="20"/>
              </w:rPr>
              <w:t>±</w:t>
            </w:r>
            <w:r>
              <w:rPr>
                <w:rFonts w:ascii="Times New Roman" w:eastAsia="Arial" w:hAnsi="Arial" w:cs="Arial"/>
                <w:color w:val="000000"/>
                <w:sz w:val="20"/>
                <w:szCs w:val="20"/>
              </w:rPr>
              <w:t xml:space="preserve"> 15.1(17)</w:t>
            </w:r>
          </w:p>
        </w:tc>
      </w:tr>
    </w:tbl>
    <w:p w:rsidR="008F5998" w:rsidRPr="00145808" w:rsidRDefault="008F5998" w:rsidP="008F5998">
      <w:pPr>
        <w:spacing w:line="480" w:lineRule="auto"/>
        <w:rPr>
          <w:rFonts w:ascii="Times New Roman" w:hAnsi="Times New Roman" w:cs="Times New Roman"/>
          <w:sz w:val="24"/>
          <w:szCs w:val="24"/>
        </w:rPr>
      </w:pPr>
    </w:p>
    <w:p w:rsidR="008534F0" w:rsidRDefault="00A33700"/>
    <w:sectPr w:rsidR="008534F0" w:rsidSect="007F6D77">
      <w:footerReference w:type="default" r:id="rId1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3700" w:rsidRDefault="00A33700">
      <w:pPr>
        <w:spacing w:after="0" w:line="240" w:lineRule="auto"/>
      </w:pPr>
      <w:r>
        <w:separator/>
      </w:r>
    </w:p>
  </w:endnote>
  <w:endnote w:type="continuationSeparator" w:id="0">
    <w:p w:rsidR="00A33700" w:rsidRDefault="00A337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7225113"/>
      <w:docPartObj>
        <w:docPartGallery w:val="Page Numbers (Bottom of Page)"/>
        <w:docPartUnique/>
      </w:docPartObj>
    </w:sdtPr>
    <w:sdtEndPr>
      <w:rPr>
        <w:noProof/>
      </w:rPr>
    </w:sdtEndPr>
    <w:sdtContent>
      <w:p w:rsidR="003F425E" w:rsidRDefault="008F5998">
        <w:pPr>
          <w:pStyle w:val="Footer"/>
          <w:jc w:val="right"/>
        </w:pPr>
        <w:r>
          <w:rPr>
            <w:noProof/>
          </w:rPr>
          <w:t>2</w:t>
        </w:r>
      </w:p>
    </w:sdtContent>
  </w:sdt>
  <w:p w:rsidR="003F425E" w:rsidRDefault="00A337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3700" w:rsidRDefault="00A33700">
      <w:pPr>
        <w:spacing w:after="0" w:line="240" w:lineRule="auto"/>
      </w:pPr>
      <w:r>
        <w:separator/>
      </w:r>
    </w:p>
  </w:footnote>
  <w:footnote w:type="continuationSeparator" w:id="0">
    <w:p w:rsidR="00A33700" w:rsidRDefault="00A337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3MDU2NTS3sDQwMzVQ0lEKTi0uzszPAykwqgUAs6BjUCwAAAA="/>
  </w:docVars>
  <w:rsids>
    <w:rsidRoot w:val="008F5998"/>
    <w:rsid w:val="00125746"/>
    <w:rsid w:val="00373B8F"/>
    <w:rsid w:val="006C25A4"/>
    <w:rsid w:val="00852CC8"/>
    <w:rsid w:val="008F5998"/>
    <w:rsid w:val="00A33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76295"/>
  <w15:chartTrackingRefBased/>
  <w15:docId w15:val="{77E95126-22FF-4EE0-AA18-F55214147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59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F5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5998"/>
  </w:style>
  <w:style w:type="character" w:styleId="LineNumber">
    <w:name w:val="line number"/>
    <w:basedOn w:val="DefaultParagraphFont"/>
    <w:uiPriority w:val="99"/>
    <w:semiHidden/>
    <w:unhideWhenUsed/>
    <w:rsid w:val="008F5998"/>
  </w:style>
  <w:style w:type="character" w:styleId="Hyperlink">
    <w:name w:val="Hyperlink"/>
    <w:basedOn w:val="DefaultParagraphFont"/>
    <w:uiPriority w:val="99"/>
    <w:unhideWhenUsed/>
    <w:rsid w:val="006C25A4"/>
    <w:rPr>
      <w:color w:val="0563C1" w:themeColor="hyperlink"/>
      <w:u w:val="single"/>
    </w:rPr>
  </w:style>
  <w:style w:type="paragraph" w:styleId="NoSpacing">
    <w:name w:val="No Spacing"/>
    <w:qFormat/>
    <w:rsid w:val="006C25A4"/>
    <w:pPr>
      <w:suppressAutoHyphens/>
      <w:spacing w:after="0" w:line="240" w:lineRule="auto"/>
    </w:pPr>
    <w:rPr>
      <w:rFonts w:ascii="Calibri" w:eastAsia="Calibri" w:hAnsi="Calibri" w:cs="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982</Words>
  <Characters>5599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Julian</dc:creator>
  <cp:keywords/>
  <dc:description/>
  <cp:lastModifiedBy>Paul Julian</cp:lastModifiedBy>
  <cp:revision>2</cp:revision>
  <dcterms:created xsi:type="dcterms:W3CDTF">2021-08-17T20:22:00Z</dcterms:created>
  <dcterms:modified xsi:type="dcterms:W3CDTF">2021-08-18T11:58:00Z</dcterms:modified>
</cp:coreProperties>
</file>