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F4637" w14:textId="0707C14A" w:rsidR="00BB1BCE" w:rsidRPr="00A441FF" w:rsidRDefault="0035124B" w:rsidP="00A441FF">
      <w:pPr>
        <w:pStyle w:val="Heading1"/>
        <w:rPr>
          <w:iCs/>
          <w:sz w:val="22"/>
          <w:szCs w:val="22"/>
        </w:rPr>
      </w:pPr>
      <w:r>
        <w:t>Supporting Information S</w:t>
      </w:r>
      <w:r w:rsidR="00722972">
        <w:t>6</w:t>
      </w:r>
      <w:r>
        <w:t xml:space="preserve"> – </w:t>
      </w:r>
      <w:r w:rsidR="004047C6">
        <w:t>Benchmarking tool and access the model</w:t>
      </w:r>
    </w:p>
    <w:p w14:paraId="6C7828D2" w14:textId="5200604A" w:rsidR="00BB1BCE" w:rsidRPr="00BB1BCE" w:rsidRDefault="00BB1BCE" w:rsidP="00BB1BCE">
      <w:pPr>
        <w:pStyle w:val="Heading2"/>
      </w:pPr>
      <w:r w:rsidRPr="00BB1BCE">
        <w:t>Accessing the Model</w:t>
      </w:r>
      <w:r>
        <w:t>:</w:t>
      </w:r>
    </w:p>
    <w:p w14:paraId="00556A40" w14:textId="1F3CEF8B" w:rsidR="00BB1BCE" w:rsidRDefault="00BB1BCE" w:rsidP="00BB1BCE">
      <w:r>
        <w:t>To access the model described in this paper, the interested reader is directed to</w:t>
      </w:r>
      <w:r w:rsidR="00722972">
        <w:t xml:space="preserve"> the following public repo</w:t>
      </w:r>
      <w:r>
        <w:t>:</w:t>
      </w:r>
    </w:p>
    <w:p w14:paraId="67D9CA8D" w14:textId="77777777" w:rsidR="00BB1BCE" w:rsidRDefault="00BB1BCE" w:rsidP="00BB1BCE"/>
    <w:p w14:paraId="293C70FF" w14:textId="77777777" w:rsidR="00BB1BCE" w:rsidRDefault="00722972" w:rsidP="00BB1BCE">
      <w:hyperlink r:id="rId4" w:history="1">
        <w:r w:rsidR="00BB1BCE" w:rsidRPr="00310C44">
          <w:rPr>
            <w:rStyle w:val="Hyperlink"/>
          </w:rPr>
          <w:t>https://david-leake.github.io/carbonpredict/</w:t>
        </w:r>
      </w:hyperlink>
    </w:p>
    <w:p w14:paraId="0EC7AC79" w14:textId="77777777" w:rsidR="00BB1BCE" w:rsidRDefault="00BB1BCE" w:rsidP="00BB1BCE"/>
    <w:p w14:paraId="48A2E6DD" w14:textId="32D4F445" w:rsidR="00722972" w:rsidRDefault="00722972" w:rsidP="00BB1BCE">
      <w:r>
        <w:t xml:space="preserve">As well as the following CRAN package: </w:t>
      </w:r>
    </w:p>
    <w:p w14:paraId="0B875FCD" w14:textId="6372F58A" w:rsidR="00722972" w:rsidRDefault="00722972" w:rsidP="00BB1BCE"/>
    <w:p w14:paraId="4C42A691" w14:textId="61BF10A8" w:rsidR="00722972" w:rsidRPr="00722972" w:rsidRDefault="00722972" w:rsidP="00BB1BCE">
      <w:pPr>
        <w:rPr>
          <w:rStyle w:val="Hyperlink"/>
        </w:rPr>
      </w:pPr>
      <w:hyperlink r:id="rId5" w:tgtFrame="_blank" w:tooltip="Original URL: https://cran.r-project.org/package=carbonpredict. Click or tap if you trust this link." w:history="1">
        <w:r w:rsidRPr="00722972">
          <w:rPr>
            <w:rStyle w:val="Hyperlink"/>
          </w:rPr>
          <w:t>https://cran.r-project.org/package=carbonpredict</w:t>
        </w:r>
      </w:hyperlink>
      <w:r w:rsidRPr="00722972">
        <w:rPr>
          <w:rStyle w:val="Hyperlink"/>
        </w:rPr>
        <w:t xml:space="preserve"> </w:t>
      </w:r>
    </w:p>
    <w:p w14:paraId="635A4DDB" w14:textId="77777777" w:rsidR="00BB1BCE" w:rsidRDefault="00BB1BCE" w:rsidP="00BB1BCE"/>
    <w:p w14:paraId="6258E8C7" w14:textId="3C6FE45F" w:rsidR="00BB1BCE" w:rsidRDefault="00BB1BCE" w:rsidP="00BB1BCE">
      <w:r>
        <w:t>Example function use:</w:t>
      </w:r>
    </w:p>
    <w:p w14:paraId="43216929" w14:textId="0AE32C20" w:rsidR="00C81D50" w:rsidRDefault="00C81D50" w:rsidP="00C81D50">
      <w:pPr>
        <w:pStyle w:val="NormalWeb"/>
      </w:pPr>
      <w:r>
        <w:rPr>
          <w:noProof/>
        </w:rPr>
        <w:drawing>
          <wp:inline distT="0" distB="0" distL="0" distR="0" wp14:anchorId="29BC9809" wp14:editId="43FD8EF5">
            <wp:extent cx="5343896" cy="3252163"/>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59330" cy="3261556"/>
                    </a:xfrm>
                    <a:prstGeom prst="rect">
                      <a:avLst/>
                    </a:prstGeom>
                    <a:noFill/>
                    <a:ln>
                      <a:noFill/>
                    </a:ln>
                  </pic:spPr>
                </pic:pic>
              </a:graphicData>
            </a:graphic>
          </wp:inline>
        </w:drawing>
      </w:r>
    </w:p>
    <w:p w14:paraId="2B98DE97" w14:textId="650FA731" w:rsidR="00C81D50" w:rsidRDefault="00C81D50" w:rsidP="00BB1BCE">
      <w:r>
        <w:rPr>
          <w:noProof/>
        </w:rPr>
        <w:lastRenderedPageBreak/>
        <w:drawing>
          <wp:inline distT="0" distB="0" distL="0" distR="0" wp14:anchorId="248DFD63" wp14:editId="62C8A7DB">
            <wp:extent cx="5842660" cy="3559668"/>
            <wp:effectExtent l="0" t="0" r="571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65287" cy="3573454"/>
                    </a:xfrm>
                    <a:prstGeom prst="rect">
                      <a:avLst/>
                    </a:prstGeom>
                    <a:noFill/>
                  </pic:spPr>
                </pic:pic>
              </a:graphicData>
            </a:graphic>
          </wp:inline>
        </w:drawing>
      </w:r>
    </w:p>
    <w:p w14:paraId="4C945920" w14:textId="722BF8AA" w:rsidR="00BB1BCE" w:rsidRDefault="00BB1BCE" w:rsidP="00BB1BCE"/>
    <w:p w14:paraId="07E6F5EF" w14:textId="77777777" w:rsidR="00BB1BCE" w:rsidRDefault="00BB1BCE" w:rsidP="00BB1BCE"/>
    <w:p w14:paraId="77DA4DC6" w14:textId="648029FA" w:rsidR="00BB1BCE" w:rsidRDefault="00BB1BCE" w:rsidP="00BB1BCE">
      <w:pPr>
        <w:pStyle w:val="Heading2"/>
      </w:pPr>
      <w:r>
        <w:t>Benchmarking to create total Scope 3:</w:t>
      </w:r>
    </w:p>
    <w:p w14:paraId="7AFDEBDC" w14:textId="12B6476A" w:rsidR="002B5B07" w:rsidRDefault="002B5B07" w:rsidP="002B5B07">
      <w:r>
        <w:t>To approximate total Scope 3 emissions, one accurately measured category can be scaled using benchmarking proportions to estimate emissions from the remaining categories (Buchenau et al., 2025). This approach allows us to construct a more complete picture of Scope 3 emissions while avoiding reliance on the weaker predictions typically associated with Categories 6 and 9. For this purpose, we use the underlying data from Figure 2 in Buchenau et al. (2025), which reports the percentage contribution of each Scope 3 category to the total using underlying CDP data. These contributions are disaggregated by firm type (manufacturing vs. services) and by firm size (SMEs vs. large enterprises). Given the SME focus of our model, we use data specific to SMEs only. These are presented in Table S9.</w:t>
      </w:r>
    </w:p>
    <w:p w14:paraId="7A4E4D88" w14:textId="77777777" w:rsidR="002B5B07" w:rsidRDefault="002B5B07" w:rsidP="002B5B07"/>
    <w:p w14:paraId="290148ED" w14:textId="4F13D73B" w:rsidR="002B5B07" w:rsidRDefault="002B5B07" w:rsidP="002B5B07">
      <w:r>
        <w:t>To align the data with our modelling needs, we make two key adjustments to the reported percentages:</w:t>
      </w:r>
    </w:p>
    <w:p w14:paraId="315782F1" w14:textId="77777777" w:rsidR="002B5B07" w:rsidRDefault="002B5B07" w:rsidP="002B5B07"/>
    <w:p w14:paraId="05471F09" w14:textId="77777777" w:rsidR="002B5B07" w:rsidRDefault="002B5B07" w:rsidP="002B5B07">
      <w:r>
        <w:t>Exclusion of Categories 14 and 15 (Franchises and Investments): These categories may only apply to a small subset of SMEs, yet they appear disproportionately large in the SME manufacturing data. To avoid overrepresentation, we exclude them from our scaling approach.</w:t>
      </w:r>
    </w:p>
    <w:p w14:paraId="147E5AB0" w14:textId="77777777" w:rsidR="002B5B07" w:rsidRDefault="002B5B07" w:rsidP="002B5B07"/>
    <w:p w14:paraId="4E69D12D" w14:textId="77777777" w:rsidR="002B5B07" w:rsidRDefault="002B5B07" w:rsidP="002B5B07">
      <w:r>
        <w:t>Removal of Category 3 (Fuel- and Energy-Related Activities): This category is estimated separately in our model, using a method aligned with our Scope 1 and 2 emissions calculations.</w:t>
      </w:r>
    </w:p>
    <w:p w14:paraId="4C8A90E0" w14:textId="77777777" w:rsidR="002B5B07" w:rsidRDefault="002B5B07" w:rsidP="002B5B07"/>
    <w:p w14:paraId="23D74F96" w14:textId="3AACC5E9" w:rsidR="002B5B07" w:rsidRDefault="002B5B07" w:rsidP="002B5B07">
      <w:r>
        <w:t xml:space="preserve">Following these exclusions, we normalize the remaining category percentages. To estimate emissions for individual Scope 3 categories, we divide our predicted </w:t>
      </w:r>
      <w:r>
        <w:lastRenderedPageBreak/>
        <w:t>emissions for Categories 1 and 4 by their share of the normalized benchmark. This gives us an estimate of total Scope 3 emissions. We then allocate emissions to each remaining category based on the adjusted percentages.</w:t>
      </w:r>
    </w:p>
    <w:p w14:paraId="0635F102" w14:textId="5E6B92BF" w:rsidR="00F45F7C" w:rsidRDefault="00F45F7C" w:rsidP="00873E92">
      <w:pPr>
        <w:rPr>
          <w:noProof/>
        </w:rPr>
      </w:pPr>
    </w:p>
    <w:p w14:paraId="70CA4FE7" w14:textId="78E73490" w:rsidR="00F45F7C" w:rsidRDefault="00F45F7C" w:rsidP="00873E92">
      <w:pPr>
        <w:rPr>
          <w:noProof/>
        </w:rPr>
      </w:pPr>
      <w:r>
        <w:rPr>
          <w:noProof/>
        </w:rPr>
        <w:t>Table S</w:t>
      </w:r>
      <w:r w:rsidR="00722972">
        <w:rPr>
          <w:noProof/>
        </w:rPr>
        <w:t>8</w:t>
      </w:r>
      <w:r>
        <w:rPr>
          <w:noProof/>
        </w:rPr>
        <w:t>. Benchmarking percentages used to generate full emissions profile</w:t>
      </w:r>
    </w:p>
    <w:tbl>
      <w:tblPr>
        <w:tblW w:w="6989" w:type="dxa"/>
        <w:tblLook w:val="04A0" w:firstRow="1" w:lastRow="0" w:firstColumn="1" w:lastColumn="0" w:noHBand="0" w:noVBand="1"/>
      </w:tblPr>
      <w:tblGrid>
        <w:gridCol w:w="1877"/>
        <w:gridCol w:w="1704"/>
        <w:gridCol w:w="1704"/>
        <w:gridCol w:w="1704"/>
      </w:tblGrid>
      <w:tr w:rsidR="00F45F7C" w:rsidRPr="00F45F7C" w14:paraId="747A7B98" w14:textId="77777777" w:rsidTr="00F45F7C">
        <w:trPr>
          <w:trHeight w:val="636"/>
        </w:trPr>
        <w:tc>
          <w:tcPr>
            <w:tcW w:w="1877" w:type="dxa"/>
            <w:tcBorders>
              <w:top w:val="single" w:sz="4" w:space="0" w:color="auto"/>
              <w:left w:val="nil"/>
              <w:bottom w:val="single" w:sz="4" w:space="0" w:color="auto"/>
            </w:tcBorders>
            <w:shd w:val="clear" w:color="auto" w:fill="auto"/>
            <w:noWrap/>
            <w:vAlign w:val="center"/>
            <w:hideMark/>
          </w:tcPr>
          <w:p w14:paraId="10CB48F7" w14:textId="49BE4A5D" w:rsidR="00F45F7C" w:rsidRPr="00F45F7C" w:rsidRDefault="00F45F7C" w:rsidP="00F45F7C">
            <w:pPr>
              <w:jc w:val="center"/>
              <w:rPr>
                <w:rFonts w:eastAsia="Times New Roman" w:cs="Times New Roman"/>
                <w:kern w:val="0"/>
                <w:sz w:val="18"/>
                <w:szCs w:val="18"/>
                <w:lang w:eastAsia="en-GB"/>
                <w14:ligatures w14:val="none"/>
              </w:rPr>
            </w:pPr>
            <w:r w:rsidRPr="00F45F7C">
              <w:rPr>
                <w:rFonts w:eastAsia="Times New Roman" w:cs="Arial"/>
                <w:b/>
                <w:bCs/>
                <w:color w:val="000000"/>
                <w:kern w:val="0"/>
                <w:sz w:val="18"/>
                <w:szCs w:val="18"/>
                <w:lang w:eastAsia="en-GB"/>
                <w14:ligatures w14:val="none"/>
              </w:rPr>
              <w:t>GHG Category</w:t>
            </w:r>
          </w:p>
        </w:tc>
        <w:tc>
          <w:tcPr>
            <w:tcW w:w="1704" w:type="dxa"/>
            <w:tcBorders>
              <w:top w:val="single" w:sz="4" w:space="0" w:color="auto"/>
              <w:bottom w:val="single" w:sz="4" w:space="0" w:color="auto"/>
            </w:tcBorders>
            <w:shd w:val="clear" w:color="auto" w:fill="auto"/>
            <w:vAlign w:val="center"/>
            <w:hideMark/>
          </w:tcPr>
          <w:p w14:paraId="61BAE3A0" w14:textId="77777777" w:rsidR="00F45F7C" w:rsidRPr="00F45F7C" w:rsidRDefault="00F45F7C" w:rsidP="00F45F7C">
            <w:pPr>
              <w:jc w:val="center"/>
              <w:rPr>
                <w:rFonts w:eastAsia="Times New Roman" w:cs="Arial"/>
                <w:b/>
                <w:bCs/>
                <w:color w:val="000000"/>
                <w:kern w:val="0"/>
                <w:sz w:val="18"/>
                <w:szCs w:val="18"/>
                <w:lang w:eastAsia="en-GB"/>
                <w14:ligatures w14:val="none"/>
              </w:rPr>
            </w:pPr>
            <w:r w:rsidRPr="00F45F7C">
              <w:rPr>
                <w:rFonts w:eastAsia="Times New Roman" w:cs="Arial"/>
                <w:b/>
                <w:bCs/>
                <w:color w:val="000000"/>
                <w:kern w:val="0"/>
                <w:sz w:val="18"/>
                <w:szCs w:val="18"/>
                <w:lang w:eastAsia="en-GB"/>
                <w14:ligatures w14:val="none"/>
              </w:rPr>
              <w:t>Raw Data</w:t>
            </w:r>
          </w:p>
        </w:tc>
        <w:tc>
          <w:tcPr>
            <w:tcW w:w="1704" w:type="dxa"/>
            <w:tcBorders>
              <w:top w:val="single" w:sz="4" w:space="0" w:color="auto"/>
              <w:bottom w:val="single" w:sz="4" w:space="0" w:color="auto"/>
            </w:tcBorders>
            <w:shd w:val="clear" w:color="auto" w:fill="auto"/>
            <w:vAlign w:val="center"/>
            <w:hideMark/>
          </w:tcPr>
          <w:p w14:paraId="59BB5E4B" w14:textId="77777777" w:rsidR="00F45F7C" w:rsidRPr="00F45F7C" w:rsidRDefault="00F45F7C" w:rsidP="00F45F7C">
            <w:pPr>
              <w:jc w:val="center"/>
              <w:rPr>
                <w:rFonts w:eastAsia="Times New Roman" w:cs="Arial"/>
                <w:b/>
                <w:bCs/>
                <w:color w:val="000000"/>
                <w:kern w:val="0"/>
                <w:sz w:val="18"/>
                <w:szCs w:val="18"/>
                <w:lang w:eastAsia="en-GB"/>
                <w14:ligatures w14:val="none"/>
              </w:rPr>
            </w:pPr>
            <w:r w:rsidRPr="00F45F7C">
              <w:rPr>
                <w:rFonts w:eastAsia="Times New Roman" w:cs="Arial"/>
                <w:b/>
                <w:bCs/>
                <w:color w:val="000000"/>
                <w:kern w:val="0"/>
                <w:sz w:val="18"/>
                <w:szCs w:val="18"/>
                <w:lang w:eastAsia="en-GB"/>
                <w14:ligatures w14:val="none"/>
              </w:rPr>
              <w:t>Remaining Share</w:t>
            </w:r>
          </w:p>
        </w:tc>
        <w:tc>
          <w:tcPr>
            <w:tcW w:w="1704" w:type="dxa"/>
            <w:tcBorders>
              <w:top w:val="single" w:sz="4" w:space="0" w:color="auto"/>
              <w:bottom w:val="single" w:sz="4" w:space="0" w:color="auto"/>
            </w:tcBorders>
            <w:shd w:val="clear" w:color="auto" w:fill="auto"/>
            <w:vAlign w:val="center"/>
            <w:hideMark/>
          </w:tcPr>
          <w:p w14:paraId="041D560A" w14:textId="77777777" w:rsidR="00F45F7C" w:rsidRPr="00F45F7C" w:rsidRDefault="00F45F7C" w:rsidP="00F45F7C">
            <w:pPr>
              <w:jc w:val="center"/>
              <w:rPr>
                <w:rFonts w:eastAsia="Times New Roman" w:cs="Arial"/>
                <w:b/>
                <w:bCs/>
                <w:color w:val="000000"/>
                <w:kern w:val="0"/>
                <w:sz w:val="18"/>
                <w:szCs w:val="18"/>
                <w:lang w:eastAsia="en-GB"/>
                <w14:ligatures w14:val="none"/>
              </w:rPr>
            </w:pPr>
            <w:r w:rsidRPr="00F45F7C">
              <w:rPr>
                <w:rFonts w:eastAsia="Times New Roman" w:cs="Arial"/>
                <w:b/>
                <w:bCs/>
                <w:color w:val="000000"/>
                <w:kern w:val="0"/>
                <w:sz w:val="18"/>
                <w:szCs w:val="18"/>
                <w:lang w:eastAsia="en-GB"/>
                <w14:ligatures w14:val="none"/>
              </w:rPr>
              <w:t>Used in Model</w:t>
            </w:r>
          </w:p>
        </w:tc>
      </w:tr>
      <w:tr w:rsidR="00F45F7C" w:rsidRPr="00F45F7C" w14:paraId="395A32FA" w14:textId="77777777" w:rsidTr="00F45F7C">
        <w:trPr>
          <w:trHeight w:val="318"/>
        </w:trPr>
        <w:tc>
          <w:tcPr>
            <w:tcW w:w="1877" w:type="dxa"/>
            <w:tcBorders>
              <w:top w:val="single" w:sz="4" w:space="0" w:color="auto"/>
              <w:left w:val="nil"/>
              <w:bottom w:val="nil"/>
              <w:right w:val="nil"/>
            </w:tcBorders>
            <w:shd w:val="clear" w:color="auto" w:fill="auto"/>
            <w:noWrap/>
            <w:vAlign w:val="bottom"/>
            <w:hideMark/>
          </w:tcPr>
          <w:p w14:paraId="19E47EBE" w14:textId="77777777" w:rsidR="00F45F7C" w:rsidRPr="00F45F7C" w:rsidRDefault="00F45F7C" w:rsidP="00F45F7C">
            <w:pPr>
              <w:rPr>
                <w:rFonts w:eastAsia="Times New Roman" w:cs="Arial"/>
                <w:b/>
                <w:bCs/>
                <w:color w:val="000000"/>
                <w:kern w:val="0"/>
                <w:sz w:val="18"/>
                <w:szCs w:val="18"/>
                <w:lang w:eastAsia="en-GB"/>
                <w14:ligatures w14:val="none"/>
              </w:rPr>
            </w:pPr>
            <w:r w:rsidRPr="00F45F7C">
              <w:rPr>
                <w:rFonts w:eastAsia="Times New Roman" w:cs="Arial"/>
                <w:b/>
                <w:bCs/>
                <w:color w:val="000000"/>
                <w:kern w:val="0"/>
                <w:sz w:val="18"/>
                <w:szCs w:val="18"/>
                <w:lang w:eastAsia="en-GB"/>
                <w14:ligatures w14:val="none"/>
              </w:rPr>
              <w:t>Services</w:t>
            </w:r>
          </w:p>
        </w:tc>
        <w:tc>
          <w:tcPr>
            <w:tcW w:w="1704" w:type="dxa"/>
            <w:tcBorders>
              <w:top w:val="single" w:sz="4" w:space="0" w:color="auto"/>
              <w:left w:val="nil"/>
              <w:bottom w:val="nil"/>
              <w:right w:val="nil"/>
            </w:tcBorders>
            <w:shd w:val="clear" w:color="auto" w:fill="auto"/>
            <w:noWrap/>
            <w:vAlign w:val="bottom"/>
            <w:hideMark/>
          </w:tcPr>
          <w:p w14:paraId="6DDEF0B3" w14:textId="77777777" w:rsidR="00F45F7C" w:rsidRPr="00F45F7C" w:rsidRDefault="00F45F7C" w:rsidP="00F45F7C">
            <w:pPr>
              <w:rPr>
                <w:rFonts w:eastAsia="Times New Roman" w:cs="Arial"/>
                <w:b/>
                <w:bCs/>
                <w:color w:val="000000"/>
                <w:kern w:val="0"/>
                <w:sz w:val="18"/>
                <w:szCs w:val="18"/>
                <w:lang w:eastAsia="en-GB"/>
                <w14:ligatures w14:val="none"/>
              </w:rPr>
            </w:pPr>
          </w:p>
        </w:tc>
        <w:tc>
          <w:tcPr>
            <w:tcW w:w="1704" w:type="dxa"/>
            <w:tcBorders>
              <w:top w:val="single" w:sz="4" w:space="0" w:color="auto"/>
              <w:left w:val="nil"/>
              <w:bottom w:val="nil"/>
              <w:right w:val="nil"/>
            </w:tcBorders>
            <w:shd w:val="clear" w:color="auto" w:fill="auto"/>
            <w:noWrap/>
            <w:vAlign w:val="bottom"/>
            <w:hideMark/>
          </w:tcPr>
          <w:p w14:paraId="1CC4ED47" w14:textId="77777777" w:rsidR="00F45F7C" w:rsidRPr="00F45F7C" w:rsidRDefault="00F45F7C" w:rsidP="00F45F7C">
            <w:pPr>
              <w:rPr>
                <w:rFonts w:eastAsia="Times New Roman" w:cs="Times New Roman"/>
                <w:kern w:val="0"/>
                <w:sz w:val="18"/>
                <w:szCs w:val="18"/>
                <w:lang w:eastAsia="en-GB"/>
                <w14:ligatures w14:val="none"/>
              </w:rPr>
            </w:pPr>
          </w:p>
        </w:tc>
        <w:tc>
          <w:tcPr>
            <w:tcW w:w="1704" w:type="dxa"/>
            <w:tcBorders>
              <w:top w:val="single" w:sz="4" w:space="0" w:color="auto"/>
              <w:left w:val="nil"/>
              <w:bottom w:val="nil"/>
              <w:right w:val="nil"/>
            </w:tcBorders>
            <w:shd w:val="clear" w:color="auto" w:fill="auto"/>
            <w:noWrap/>
            <w:vAlign w:val="bottom"/>
            <w:hideMark/>
          </w:tcPr>
          <w:p w14:paraId="49CF8626" w14:textId="77777777" w:rsidR="00F45F7C" w:rsidRPr="00F45F7C" w:rsidRDefault="00F45F7C" w:rsidP="00F45F7C">
            <w:pPr>
              <w:rPr>
                <w:rFonts w:eastAsia="Times New Roman" w:cs="Times New Roman"/>
                <w:kern w:val="0"/>
                <w:sz w:val="18"/>
                <w:szCs w:val="18"/>
                <w:lang w:eastAsia="en-GB"/>
                <w14:ligatures w14:val="none"/>
              </w:rPr>
            </w:pPr>
          </w:p>
        </w:tc>
      </w:tr>
      <w:tr w:rsidR="00F45F7C" w:rsidRPr="00F45F7C" w14:paraId="1FD13C16" w14:textId="77777777" w:rsidTr="00F45F7C">
        <w:trPr>
          <w:trHeight w:val="302"/>
        </w:trPr>
        <w:tc>
          <w:tcPr>
            <w:tcW w:w="1877" w:type="dxa"/>
            <w:tcBorders>
              <w:top w:val="nil"/>
              <w:left w:val="nil"/>
              <w:bottom w:val="nil"/>
              <w:right w:val="nil"/>
            </w:tcBorders>
            <w:shd w:val="clear" w:color="auto" w:fill="auto"/>
            <w:noWrap/>
            <w:vAlign w:val="bottom"/>
            <w:hideMark/>
          </w:tcPr>
          <w:p w14:paraId="54626C1F" w14:textId="77777777" w:rsidR="00F45F7C" w:rsidRPr="00F45F7C" w:rsidRDefault="00F45F7C" w:rsidP="00F45F7C">
            <w:pPr>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category 11</w:t>
            </w:r>
          </w:p>
        </w:tc>
        <w:tc>
          <w:tcPr>
            <w:tcW w:w="1704" w:type="dxa"/>
            <w:tcBorders>
              <w:top w:val="nil"/>
              <w:left w:val="nil"/>
              <w:bottom w:val="nil"/>
              <w:right w:val="nil"/>
            </w:tcBorders>
            <w:shd w:val="clear" w:color="auto" w:fill="auto"/>
            <w:noWrap/>
            <w:vAlign w:val="bottom"/>
            <w:hideMark/>
          </w:tcPr>
          <w:p w14:paraId="5EDAD027" w14:textId="77777777" w:rsidR="00F45F7C" w:rsidRPr="00F45F7C" w:rsidRDefault="00F45F7C" w:rsidP="00F45F7C">
            <w:pPr>
              <w:jc w:val="right"/>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51%</w:t>
            </w:r>
          </w:p>
        </w:tc>
        <w:tc>
          <w:tcPr>
            <w:tcW w:w="1704" w:type="dxa"/>
            <w:tcBorders>
              <w:top w:val="nil"/>
              <w:left w:val="nil"/>
              <w:bottom w:val="nil"/>
              <w:right w:val="nil"/>
            </w:tcBorders>
            <w:shd w:val="clear" w:color="auto" w:fill="auto"/>
            <w:noWrap/>
            <w:vAlign w:val="bottom"/>
            <w:hideMark/>
          </w:tcPr>
          <w:p w14:paraId="0B7061C8" w14:textId="77777777" w:rsidR="00F45F7C" w:rsidRPr="00F45F7C" w:rsidRDefault="00F45F7C" w:rsidP="00F45F7C">
            <w:pPr>
              <w:jc w:val="right"/>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51%</w:t>
            </w:r>
          </w:p>
        </w:tc>
        <w:tc>
          <w:tcPr>
            <w:tcW w:w="1704" w:type="dxa"/>
            <w:tcBorders>
              <w:top w:val="nil"/>
              <w:left w:val="nil"/>
              <w:bottom w:val="nil"/>
              <w:right w:val="nil"/>
            </w:tcBorders>
            <w:shd w:val="clear" w:color="auto" w:fill="auto"/>
            <w:noWrap/>
            <w:vAlign w:val="bottom"/>
            <w:hideMark/>
          </w:tcPr>
          <w:p w14:paraId="7163E190" w14:textId="77777777" w:rsidR="00F45F7C" w:rsidRPr="00F45F7C" w:rsidRDefault="00F45F7C" w:rsidP="00F45F7C">
            <w:pPr>
              <w:jc w:val="right"/>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63%</w:t>
            </w:r>
          </w:p>
        </w:tc>
      </w:tr>
      <w:tr w:rsidR="00F45F7C" w:rsidRPr="00F45F7C" w14:paraId="1A1B7456" w14:textId="77777777" w:rsidTr="00F45F7C">
        <w:trPr>
          <w:trHeight w:val="302"/>
        </w:trPr>
        <w:tc>
          <w:tcPr>
            <w:tcW w:w="1877" w:type="dxa"/>
            <w:tcBorders>
              <w:top w:val="nil"/>
              <w:left w:val="nil"/>
              <w:bottom w:val="nil"/>
              <w:right w:val="nil"/>
            </w:tcBorders>
            <w:shd w:val="clear" w:color="auto" w:fill="auto"/>
            <w:noWrap/>
            <w:vAlign w:val="bottom"/>
            <w:hideMark/>
          </w:tcPr>
          <w:p w14:paraId="38FAEBB0" w14:textId="77777777" w:rsidR="00F45F7C" w:rsidRPr="00F45F7C" w:rsidRDefault="00F45F7C" w:rsidP="00F45F7C">
            <w:pPr>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category 15</w:t>
            </w:r>
          </w:p>
        </w:tc>
        <w:tc>
          <w:tcPr>
            <w:tcW w:w="1704" w:type="dxa"/>
            <w:tcBorders>
              <w:top w:val="nil"/>
              <w:left w:val="nil"/>
              <w:bottom w:val="nil"/>
              <w:right w:val="nil"/>
            </w:tcBorders>
            <w:shd w:val="clear" w:color="auto" w:fill="auto"/>
            <w:noWrap/>
            <w:vAlign w:val="bottom"/>
            <w:hideMark/>
          </w:tcPr>
          <w:p w14:paraId="0D3094A9" w14:textId="77777777" w:rsidR="00F45F7C" w:rsidRPr="00F45F7C" w:rsidRDefault="00F45F7C" w:rsidP="00F45F7C">
            <w:pPr>
              <w:jc w:val="right"/>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16%</w:t>
            </w:r>
          </w:p>
        </w:tc>
        <w:tc>
          <w:tcPr>
            <w:tcW w:w="1704" w:type="dxa"/>
            <w:tcBorders>
              <w:top w:val="nil"/>
              <w:left w:val="nil"/>
              <w:bottom w:val="nil"/>
              <w:right w:val="nil"/>
            </w:tcBorders>
            <w:shd w:val="clear" w:color="auto" w:fill="auto"/>
            <w:noWrap/>
            <w:vAlign w:val="bottom"/>
            <w:hideMark/>
          </w:tcPr>
          <w:p w14:paraId="1BC3C315" w14:textId="77777777" w:rsidR="00F45F7C" w:rsidRPr="00F45F7C" w:rsidRDefault="00F45F7C" w:rsidP="00F45F7C">
            <w:pPr>
              <w:jc w:val="right"/>
              <w:rPr>
                <w:rFonts w:eastAsia="Times New Roman" w:cs="Arial"/>
                <w:color w:val="000000"/>
                <w:kern w:val="0"/>
                <w:sz w:val="18"/>
                <w:szCs w:val="18"/>
                <w:lang w:eastAsia="en-GB"/>
                <w14:ligatures w14:val="none"/>
              </w:rPr>
            </w:pPr>
          </w:p>
        </w:tc>
        <w:tc>
          <w:tcPr>
            <w:tcW w:w="1704" w:type="dxa"/>
            <w:tcBorders>
              <w:top w:val="nil"/>
              <w:left w:val="nil"/>
              <w:bottom w:val="nil"/>
              <w:right w:val="nil"/>
            </w:tcBorders>
            <w:shd w:val="clear" w:color="auto" w:fill="auto"/>
            <w:noWrap/>
            <w:vAlign w:val="bottom"/>
            <w:hideMark/>
          </w:tcPr>
          <w:p w14:paraId="401FAC22" w14:textId="77777777" w:rsidR="00F45F7C" w:rsidRPr="00F45F7C" w:rsidRDefault="00F45F7C" w:rsidP="00F45F7C">
            <w:pPr>
              <w:jc w:val="right"/>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0%</w:t>
            </w:r>
          </w:p>
        </w:tc>
      </w:tr>
      <w:tr w:rsidR="00F45F7C" w:rsidRPr="00F45F7C" w14:paraId="34BC62C6" w14:textId="77777777" w:rsidTr="00F45F7C">
        <w:trPr>
          <w:trHeight w:val="302"/>
        </w:trPr>
        <w:tc>
          <w:tcPr>
            <w:tcW w:w="1877" w:type="dxa"/>
            <w:tcBorders>
              <w:top w:val="nil"/>
              <w:left w:val="nil"/>
              <w:bottom w:val="nil"/>
              <w:right w:val="nil"/>
            </w:tcBorders>
            <w:shd w:val="clear" w:color="auto" w:fill="auto"/>
            <w:noWrap/>
            <w:vAlign w:val="bottom"/>
            <w:hideMark/>
          </w:tcPr>
          <w:p w14:paraId="2A4AD4DF" w14:textId="77777777" w:rsidR="00F45F7C" w:rsidRPr="00F45F7C" w:rsidRDefault="00F45F7C" w:rsidP="00F45F7C">
            <w:pPr>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category 2</w:t>
            </w:r>
          </w:p>
        </w:tc>
        <w:tc>
          <w:tcPr>
            <w:tcW w:w="1704" w:type="dxa"/>
            <w:tcBorders>
              <w:top w:val="nil"/>
              <w:left w:val="nil"/>
              <w:bottom w:val="nil"/>
              <w:right w:val="nil"/>
            </w:tcBorders>
            <w:shd w:val="clear" w:color="auto" w:fill="auto"/>
            <w:noWrap/>
            <w:vAlign w:val="bottom"/>
            <w:hideMark/>
          </w:tcPr>
          <w:p w14:paraId="13D52962" w14:textId="77777777" w:rsidR="00F45F7C" w:rsidRPr="00F45F7C" w:rsidRDefault="00F45F7C" w:rsidP="00F45F7C">
            <w:pPr>
              <w:jc w:val="right"/>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7%</w:t>
            </w:r>
          </w:p>
        </w:tc>
        <w:tc>
          <w:tcPr>
            <w:tcW w:w="1704" w:type="dxa"/>
            <w:tcBorders>
              <w:top w:val="nil"/>
              <w:left w:val="nil"/>
              <w:bottom w:val="nil"/>
              <w:right w:val="nil"/>
            </w:tcBorders>
            <w:shd w:val="clear" w:color="auto" w:fill="auto"/>
            <w:noWrap/>
            <w:vAlign w:val="bottom"/>
            <w:hideMark/>
          </w:tcPr>
          <w:p w14:paraId="73A15B2E" w14:textId="77777777" w:rsidR="00F45F7C" w:rsidRPr="00F45F7C" w:rsidRDefault="00F45F7C" w:rsidP="00F45F7C">
            <w:pPr>
              <w:jc w:val="right"/>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7%</w:t>
            </w:r>
          </w:p>
        </w:tc>
        <w:tc>
          <w:tcPr>
            <w:tcW w:w="1704" w:type="dxa"/>
            <w:tcBorders>
              <w:top w:val="nil"/>
              <w:left w:val="nil"/>
              <w:bottom w:val="nil"/>
              <w:right w:val="nil"/>
            </w:tcBorders>
            <w:shd w:val="clear" w:color="auto" w:fill="auto"/>
            <w:noWrap/>
            <w:vAlign w:val="bottom"/>
            <w:hideMark/>
          </w:tcPr>
          <w:p w14:paraId="1033F7F6" w14:textId="77777777" w:rsidR="00F45F7C" w:rsidRPr="00F45F7C" w:rsidRDefault="00F45F7C" w:rsidP="00F45F7C">
            <w:pPr>
              <w:jc w:val="right"/>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9%</w:t>
            </w:r>
          </w:p>
        </w:tc>
      </w:tr>
      <w:tr w:rsidR="00F45F7C" w:rsidRPr="00F45F7C" w14:paraId="666CC558" w14:textId="77777777" w:rsidTr="00F45F7C">
        <w:trPr>
          <w:trHeight w:val="302"/>
        </w:trPr>
        <w:tc>
          <w:tcPr>
            <w:tcW w:w="1877" w:type="dxa"/>
            <w:tcBorders>
              <w:top w:val="nil"/>
              <w:left w:val="nil"/>
              <w:bottom w:val="nil"/>
              <w:right w:val="nil"/>
            </w:tcBorders>
            <w:shd w:val="clear" w:color="auto" w:fill="auto"/>
            <w:noWrap/>
            <w:vAlign w:val="bottom"/>
            <w:hideMark/>
          </w:tcPr>
          <w:p w14:paraId="3A260791" w14:textId="77777777" w:rsidR="00F45F7C" w:rsidRPr="00F45F7C" w:rsidRDefault="00F45F7C" w:rsidP="00F45F7C">
            <w:pPr>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category 1</w:t>
            </w:r>
          </w:p>
        </w:tc>
        <w:tc>
          <w:tcPr>
            <w:tcW w:w="1704" w:type="dxa"/>
            <w:tcBorders>
              <w:top w:val="nil"/>
              <w:left w:val="nil"/>
              <w:bottom w:val="nil"/>
              <w:right w:val="nil"/>
            </w:tcBorders>
            <w:shd w:val="clear" w:color="auto" w:fill="auto"/>
            <w:noWrap/>
            <w:vAlign w:val="bottom"/>
            <w:hideMark/>
          </w:tcPr>
          <w:p w14:paraId="5FFD2402" w14:textId="77777777" w:rsidR="00F45F7C" w:rsidRPr="00F45F7C" w:rsidRDefault="00F45F7C" w:rsidP="00F45F7C">
            <w:pPr>
              <w:jc w:val="right"/>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7%</w:t>
            </w:r>
          </w:p>
        </w:tc>
        <w:tc>
          <w:tcPr>
            <w:tcW w:w="1704" w:type="dxa"/>
            <w:tcBorders>
              <w:top w:val="nil"/>
              <w:left w:val="nil"/>
              <w:bottom w:val="nil"/>
              <w:right w:val="nil"/>
            </w:tcBorders>
            <w:shd w:val="clear" w:color="auto" w:fill="auto"/>
            <w:noWrap/>
            <w:vAlign w:val="bottom"/>
            <w:hideMark/>
          </w:tcPr>
          <w:p w14:paraId="0D5B54DE" w14:textId="77777777" w:rsidR="00F45F7C" w:rsidRPr="00F45F7C" w:rsidRDefault="00F45F7C" w:rsidP="00F45F7C">
            <w:pPr>
              <w:jc w:val="right"/>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7%</w:t>
            </w:r>
          </w:p>
        </w:tc>
        <w:tc>
          <w:tcPr>
            <w:tcW w:w="1704" w:type="dxa"/>
            <w:tcBorders>
              <w:top w:val="nil"/>
              <w:left w:val="nil"/>
              <w:bottom w:val="nil"/>
              <w:right w:val="nil"/>
            </w:tcBorders>
            <w:shd w:val="clear" w:color="auto" w:fill="auto"/>
            <w:noWrap/>
            <w:vAlign w:val="bottom"/>
            <w:hideMark/>
          </w:tcPr>
          <w:p w14:paraId="03D390F5" w14:textId="77777777" w:rsidR="00F45F7C" w:rsidRPr="00F45F7C" w:rsidRDefault="00F45F7C" w:rsidP="00F45F7C">
            <w:pPr>
              <w:jc w:val="right"/>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9%</w:t>
            </w:r>
          </w:p>
        </w:tc>
      </w:tr>
      <w:tr w:rsidR="00F45F7C" w:rsidRPr="00F45F7C" w14:paraId="6209A617" w14:textId="77777777" w:rsidTr="00F45F7C">
        <w:trPr>
          <w:trHeight w:val="302"/>
        </w:trPr>
        <w:tc>
          <w:tcPr>
            <w:tcW w:w="1877" w:type="dxa"/>
            <w:tcBorders>
              <w:top w:val="nil"/>
              <w:left w:val="nil"/>
              <w:bottom w:val="nil"/>
              <w:right w:val="nil"/>
            </w:tcBorders>
            <w:shd w:val="clear" w:color="auto" w:fill="auto"/>
            <w:noWrap/>
            <w:vAlign w:val="bottom"/>
            <w:hideMark/>
          </w:tcPr>
          <w:p w14:paraId="75DB9F9A" w14:textId="77777777" w:rsidR="00F45F7C" w:rsidRPr="00F45F7C" w:rsidRDefault="00F45F7C" w:rsidP="00F45F7C">
            <w:pPr>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category 13</w:t>
            </w:r>
          </w:p>
        </w:tc>
        <w:tc>
          <w:tcPr>
            <w:tcW w:w="1704" w:type="dxa"/>
            <w:tcBorders>
              <w:top w:val="nil"/>
              <w:left w:val="nil"/>
              <w:bottom w:val="nil"/>
              <w:right w:val="nil"/>
            </w:tcBorders>
            <w:shd w:val="clear" w:color="auto" w:fill="auto"/>
            <w:noWrap/>
            <w:vAlign w:val="bottom"/>
            <w:hideMark/>
          </w:tcPr>
          <w:p w14:paraId="0586C099" w14:textId="77777777" w:rsidR="00F45F7C" w:rsidRPr="00F45F7C" w:rsidRDefault="00F45F7C" w:rsidP="00F45F7C">
            <w:pPr>
              <w:jc w:val="right"/>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4%</w:t>
            </w:r>
          </w:p>
        </w:tc>
        <w:tc>
          <w:tcPr>
            <w:tcW w:w="1704" w:type="dxa"/>
            <w:tcBorders>
              <w:top w:val="nil"/>
              <w:left w:val="nil"/>
              <w:bottom w:val="nil"/>
              <w:right w:val="nil"/>
            </w:tcBorders>
            <w:shd w:val="clear" w:color="auto" w:fill="auto"/>
            <w:noWrap/>
            <w:vAlign w:val="bottom"/>
            <w:hideMark/>
          </w:tcPr>
          <w:p w14:paraId="1D97658E" w14:textId="77777777" w:rsidR="00F45F7C" w:rsidRPr="00F45F7C" w:rsidRDefault="00F45F7C" w:rsidP="00F45F7C">
            <w:pPr>
              <w:jc w:val="right"/>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4%</w:t>
            </w:r>
          </w:p>
        </w:tc>
        <w:tc>
          <w:tcPr>
            <w:tcW w:w="1704" w:type="dxa"/>
            <w:tcBorders>
              <w:top w:val="nil"/>
              <w:left w:val="nil"/>
              <w:bottom w:val="nil"/>
              <w:right w:val="nil"/>
            </w:tcBorders>
            <w:shd w:val="clear" w:color="auto" w:fill="auto"/>
            <w:noWrap/>
            <w:vAlign w:val="bottom"/>
            <w:hideMark/>
          </w:tcPr>
          <w:p w14:paraId="541FC65C" w14:textId="77777777" w:rsidR="00F45F7C" w:rsidRPr="00F45F7C" w:rsidRDefault="00F45F7C" w:rsidP="00F45F7C">
            <w:pPr>
              <w:jc w:val="right"/>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5%</w:t>
            </w:r>
          </w:p>
        </w:tc>
      </w:tr>
      <w:tr w:rsidR="00F45F7C" w:rsidRPr="00F45F7C" w14:paraId="047B4C07" w14:textId="77777777" w:rsidTr="00F45F7C">
        <w:trPr>
          <w:trHeight w:val="302"/>
        </w:trPr>
        <w:tc>
          <w:tcPr>
            <w:tcW w:w="1877" w:type="dxa"/>
            <w:tcBorders>
              <w:top w:val="nil"/>
              <w:left w:val="nil"/>
              <w:bottom w:val="nil"/>
              <w:right w:val="nil"/>
            </w:tcBorders>
            <w:shd w:val="clear" w:color="auto" w:fill="auto"/>
            <w:noWrap/>
            <w:vAlign w:val="bottom"/>
            <w:hideMark/>
          </w:tcPr>
          <w:p w14:paraId="2735A510" w14:textId="77777777" w:rsidR="00F45F7C" w:rsidRPr="00F45F7C" w:rsidRDefault="00F45F7C" w:rsidP="00F45F7C">
            <w:pPr>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category 7</w:t>
            </w:r>
          </w:p>
        </w:tc>
        <w:tc>
          <w:tcPr>
            <w:tcW w:w="1704" w:type="dxa"/>
            <w:tcBorders>
              <w:top w:val="nil"/>
              <w:left w:val="nil"/>
              <w:bottom w:val="nil"/>
              <w:right w:val="nil"/>
            </w:tcBorders>
            <w:shd w:val="clear" w:color="auto" w:fill="auto"/>
            <w:noWrap/>
            <w:vAlign w:val="bottom"/>
            <w:hideMark/>
          </w:tcPr>
          <w:p w14:paraId="500A0F15" w14:textId="77777777" w:rsidR="00F45F7C" w:rsidRPr="00F45F7C" w:rsidRDefault="00F45F7C" w:rsidP="00F45F7C">
            <w:pPr>
              <w:jc w:val="right"/>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4%</w:t>
            </w:r>
          </w:p>
        </w:tc>
        <w:tc>
          <w:tcPr>
            <w:tcW w:w="1704" w:type="dxa"/>
            <w:tcBorders>
              <w:top w:val="nil"/>
              <w:left w:val="nil"/>
              <w:bottom w:val="nil"/>
              <w:right w:val="nil"/>
            </w:tcBorders>
            <w:shd w:val="clear" w:color="auto" w:fill="auto"/>
            <w:noWrap/>
            <w:vAlign w:val="bottom"/>
            <w:hideMark/>
          </w:tcPr>
          <w:p w14:paraId="2CF18247" w14:textId="77777777" w:rsidR="00F45F7C" w:rsidRPr="00F45F7C" w:rsidRDefault="00F45F7C" w:rsidP="00F45F7C">
            <w:pPr>
              <w:jc w:val="right"/>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4%</w:t>
            </w:r>
          </w:p>
        </w:tc>
        <w:tc>
          <w:tcPr>
            <w:tcW w:w="1704" w:type="dxa"/>
            <w:tcBorders>
              <w:top w:val="nil"/>
              <w:left w:val="nil"/>
              <w:bottom w:val="nil"/>
              <w:right w:val="nil"/>
            </w:tcBorders>
            <w:shd w:val="clear" w:color="auto" w:fill="auto"/>
            <w:noWrap/>
            <w:vAlign w:val="bottom"/>
            <w:hideMark/>
          </w:tcPr>
          <w:p w14:paraId="481FBBFA" w14:textId="77777777" w:rsidR="00F45F7C" w:rsidRPr="00F45F7C" w:rsidRDefault="00F45F7C" w:rsidP="00F45F7C">
            <w:pPr>
              <w:jc w:val="right"/>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5%</w:t>
            </w:r>
          </w:p>
        </w:tc>
      </w:tr>
      <w:tr w:rsidR="00F45F7C" w:rsidRPr="00F45F7C" w14:paraId="5DFD2006" w14:textId="77777777" w:rsidTr="00F45F7C">
        <w:trPr>
          <w:trHeight w:val="302"/>
        </w:trPr>
        <w:tc>
          <w:tcPr>
            <w:tcW w:w="1877" w:type="dxa"/>
            <w:tcBorders>
              <w:top w:val="nil"/>
              <w:left w:val="nil"/>
              <w:bottom w:val="nil"/>
              <w:right w:val="nil"/>
            </w:tcBorders>
            <w:shd w:val="clear" w:color="auto" w:fill="auto"/>
            <w:noWrap/>
            <w:vAlign w:val="bottom"/>
            <w:hideMark/>
          </w:tcPr>
          <w:p w14:paraId="092052BB" w14:textId="77777777" w:rsidR="00F45F7C" w:rsidRPr="00F45F7C" w:rsidRDefault="00F45F7C" w:rsidP="00F45F7C">
            <w:pPr>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category 9</w:t>
            </w:r>
          </w:p>
        </w:tc>
        <w:tc>
          <w:tcPr>
            <w:tcW w:w="1704" w:type="dxa"/>
            <w:tcBorders>
              <w:top w:val="nil"/>
              <w:left w:val="nil"/>
              <w:bottom w:val="nil"/>
              <w:right w:val="nil"/>
            </w:tcBorders>
            <w:shd w:val="clear" w:color="auto" w:fill="auto"/>
            <w:noWrap/>
            <w:vAlign w:val="bottom"/>
            <w:hideMark/>
          </w:tcPr>
          <w:p w14:paraId="38128D87" w14:textId="77777777" w:rsidR="00F45F7C" w:rsidRPr="00F45F7C" w:rsidRDefault="00F45F7C" w:rsidP="00F45F7C">
            <w:pPr>
              <w:jc w:val="right"/>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3%</w:t>
            </w:r>
          </w:p>
        </w:tc>
        <w:tc>
          <w:tcPr>
            <w:tcW w:w="1704" w:type="dxa"/>
            <w:tcBorders>
              <w:top w:val="nil"/>
              <w:left w:val="nil"/>
              <w:bottom w:val="nil"/>
              <w:right w:val="nil"/>
            </w:tcBorders>
            <w:shd w:val="clear" w:color="auto" w:fill="auto"/>
            <w:noWrap/>
            <w:vAlign w:val="bottom"/>
            <w:hideMark/>
          </w:tcPr>
          <w:p w14:paraId="3ACC335C" w14:textId="77777777" w:rsidR="00F45F7C" w:rsidRPr="00F45F7C" w:rsidRDefault="00F45F7C" w:rsidP="00F45F7C">
            <w:pPr>
              <w:jc w:val="right"/>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3%</w:t>
            </w:r>
          </w:p>
        </w:tc>
        <w:tc>
          <w:tcPr>
            <w:tcW w:w="1704" w:type="dxa"/>
            <w:tcBorders>
              <w:top w:val="nil"/>
              <w:left w:val="nil"/>
              <w:bottom w:val="nil"/>
              <w:right w:val="nil"/>
            </w:tcBorders>
            <w:shd w:val="clear" w:color="auto" w:fill="auto"/>
            <w:noWrap/>
            <w:vAlign w:val="bottom"/>
            <w:hideMark/>
          </w:tcPr>
          <w:p w14:paraId="46DB168E" w14:textId="77777777" w:rsidR="00F45F7C" w:rsidRPr="00F45F7C" w:rsidRDefault="00F45F7C" w:rsidP="00F45F7C">
            <w:pPr>
              <w:jc w:val="right"/>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4%</w:t>
            </w:r>
          </w:p>
        </w:tc>
      </w:tr>
      <w:tr w:rsidR="00F45F7C" w:rsidRPr="00F45F7C" w14:paraId="100E302B" w14:textId="77777777" w:rsidTr="00F45F7C">
        <w:trPr>
          <w:trHeight w:val="302"/>
        </w:trPr>
        <w:tc>
          <w:tcPr>
            <w:tcW w:w="1877" w:type="dxa"/>
            <w:tcBorders>
              <w:top w:val="nil"/>
              <w:left w:val="nil"/>
              <w:bottom w:val="nil"/>
              <w:right w:val="nil"/>
            </w:tcBorders>
            <w:shd w:val="clear" w:color="auto" w:fill="auto"/>
            <w:noWrap/>
            <w:vAlign w:val="bottom"/>
            <w:hideMark/>
          </w:tcPr>
          <w:p w14:paraId="52C2693C" w14:textId="77777777" w:rsidR="00F45F7C" w:rsidRPr="00F45F7C" w:rsidRDefault="00F45F7C" w:rsidP="00F45F7C">
            <w:pPr>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category 3</w:t>
            </w:r>
          </w:p>
        </w:tc>
        <w:tc>
          <w:tcPr>
            <w:tcW w:w="1704" w:type="dxa"/>
            <w:tcBorders>
              <w:top w:val="nil"/>
              <w:left w:val="nil"/>
              <w:bottom w:val="nil"/>
              <w:right w:val="nil"/>
            </w:tcBorders>
            <w:shd w:val="clear" w:color="auto" w:fill="auto"/>
            <w:noWrap/>
            <w:vAlign w:val="bottom"/>
            <w:hideMark/>
          </w:tcPr>
          <w:p w14:paraId="074C0196" w14:textId="77777777" w:rsidR="00F45F7C" w:rsidRPr="00F45F7C" w:rsidRDefault="00F45F7C" w:rsidP="00F45F7C">
            <w:pPr>
              <w:jc w:val="right"/>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3%</w:t>
            </w:r>
          </w:p>
        </w:tc>
        <w:tc>
          <w:tcPr>
            <w:tcW w:w="1704" w:type="dxa"/>
            <w:tcBorders>
              <w:top w:val="nil"/>
              <w:left w:val="nil"/>
              <w:bottom w:val="nil"/>
              <w:right w:val="nil"/>
            </w:tcBorders>
            <w:shd w:val="clear" w:color="auto" w:fill="auto"/>
            <w:noWrap/>
            <w:vAlign w:val="bottom"/>
            <w:hideMark/>
          </w:tcPr>
          <w:p w14:paraId="09E5825B" w14:textId="77777777" w:rsidR="00F45F7C" w:rsidRPr="00F45F7C" w:rsidRDefault="00F45F7C" w:rsidP="00F45F7C">
            <w:pPr>
              <w:jc w:val="right"/>
              <w:rPr>
                <w:rFonts w:eastAsia="Times New Roman" w:cs="Arial"/>
                <w:color w:val="000000"/>
                <w:kern w:val="0"/>
                <w:sz w:val="18"/>
                <w:szCs w:val="18"/>
                <w:lang w:eastAsia="en-GB"/>
                <w14:ligatures w14:val="none"/>
              </w:rPr>
            </w:pPr>
          </w:p>
        </w:tc>
        <w:tc>
          <w:tcPr>
            <w:tcW w:w="1704" w:type="dxa"/>
            <w:tcBorders>
              <w:top w:val="nil"/>
              <w:left w:val="nil"/>
              <w:bottom w:val="nil"/>
              <w:right w:val="nil"/>
            </w:tcBorders>
            <w:shd w:val="clear" w:color="auto" w:fill="auto"/>
            <w:noWrap/>
            <w:vAlign w:val="bottom"/>
            <w:hideMark/>
          </w:tcPr>
          <w:p w14:paraId="44C68CA3" w14:textId="77777777" w:rsidR="00F45F7C" w:rsidRPr="00F45F7C" w:rsidRDefault="00F45F7C" w:rsidP="00F45F7C">
            <w:pPr>
              <w:jc w:val="right"/>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0%</w:t>
            </w:r>
          </w:p>
        </w:tc>
      </w:tr>
      <w:tr w:rsidR="00F45F7C" w:rsidRPr="00F45F7C" w14:paraId="7B9C6DBD" w14:textId="77777777" w:rsidTr="00F45F7C">
        <w:trPr>
          <w:trHeight w:val="302"/>
        </w:trPr>
        <w:tc>
          <w:tcPr>
            <w:tcW w:w="1877" w:type="dxa"/>
            <w:tcBorders>
              <w:top w:val="nil"/>
              <w:left w:val="nil"/>
              <w:bottom w:val="nil"/>
              <w:right w:val="nil"/>
            </w:tcBorders>
            <w:shd w:val="clear" w:color="auto" w:fill="auto"/>
            <w:noWrap/>
            <w:vAlign w:val="bottom"/>
            <w:hideMark/>
          </w:tcPr>
          <w:p w14:paraId="0B5AAB21" w14:textId="77777777" w:rsidR="00F45F7C" w:rsidRPr="00F45F7C" w:rsidRDefault="00F45F7C" w:rsidP="00F45F7C">
            <w:pPr>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category 4</w:t>
            </w:r>
          </w:p>
        </w:tc>
        <w:tc>
          <w:tcPr>
            <w:tcW w:w="1704" w:type="dxa"/>
            <w:tcBorders>
              <w:top w:val="nil"/>
              <w:left w:val="nil"/>
              <w:bottom w:val="nil"/>
              <w:right w:val="nil"/>
            </w:tcBorders>
            <w:shd w:val="clear" w:color="auto" w:fill="auto"/>
            <w:noWrap/>
            <w:vAlign w:val="bottom"/>
            <w:hideMark/>
          </w:tcPr>
          <w:p w14:paraId="3063CBBC" w14:textId="77777777" w:rsidR="00F45F7C" w:rsidRPr="00F45F7C" w:rsidRDefault="00F45F7C" w:rsidP="00F45F7C">
            <w:pPr>
              <w:jc w:val="right"/>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2%</w:t>
            </w:r>
          </w:p>
        </w:tc>
        <w:tc>
          <w:tcPr>
            <w:tcW w:w="1704" w:type="dxa"/>
            <w:tcBorders>
              <w:top w:val="nil"/>
              <w:left w:val="nil"/>
              <w:bottom w:val="nil"/>
              <w:right w:val="nil"/>
            </w:tcBorders>
            <w:shd w:val="clear" w:color="auto" w:fill="auto"/>
            <w:noWrap/>
            <w:vAlign w:val="bottom"/>
            <w:hideMark/>
          </w:tcPr>
          <w:p w14:paraId="7F8BAE5B" w14:textId="77777777" w:rsidR="00F45F7C" w:rsidRPr="00F45F7C" w:rsidRDefault="00F45F7C" w:rsidP="00F45F7C">
            <w:pPr>
              <w:jc w:val="right"/>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2%</w:t>
            </w:r>
          </w:p>
        </w:tc>
        <w:tc>
          <w:tcPr>
            <w:tcW w:w="1704" w:type="dxa"/>
            <w:tcBorders>
              <w:top w:val="nil"/>
              <w:left w:val="nil"/>
              <w:bottom w:val="nil"/>
              <w:right w:val="nil"/>
            </w:tcBorders>
            <w:shd w:val="clear" w:color="auto" w:fill="auto"/>
            <w:noWrap/>
            <w:vAlign w:val="bottom"/>
            <w:hideMark/>
          </w:tcPr>
          <w:p w14:paraId="2CACC8B4" w14:textId="77777777" w:rsidR="00F45F7C" w:rsidRPr="00F45F7C" w:rsidRDefault="00F45F7C" w:rsidP="00F45F7C">
            <w:pPr>
              <w:jc w:val="right"/>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3%</w:t>
            </w:r>
          </w:p>
        </w:tc>
      </w:tr>
      <w:tr w:rsidR="00F45F7C" w:rsidRPr="00F45F7C" w14:paraId="138AB39E" w14:textId="77777777" w:rsidTr="00F45F7C">
        <w:trPr>
          <w:trHeight w:val="302"/>
        </w:trPr>
        <w:tc>
          <w:tcPr>
            <w:tcW w:w="1877" w:type="dxa"/>
            <w:tcBorders>
              <w:top w:val="nil"/>
              <w:left w:val="nil"/>
              <w:bottom w:val="nil"/>
              <w:right w:val="nil"/>
            </w:tcBorders>
            <w:shd w:val="clear" w:color="auto" w:fill="auto"/>
            <w:noWrap/>
            <w:vAlign w:val="bottom"/>
            <w:hideMark/>
          </w:tcPr>
          <w:p w14:paraId="3B2AEF62" w14:textId="77777777" w:rsidR="00F45F7C" w:rsidRPr="00F45F7C" w:rsidRDefault="00F45F7C" w:rsidP="00F45F7C">
            <w:pPr>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category 6</w:t>
            </w:r>
          </w:p>
        </w:tc>
        <w:tc>
          <w:tcPr>
            <w:tcW w:w="1704" w:type="dxa"/>
            <w:tcBorders>
              <w:top w:val="nil"/>
              <w:left w:val="nil"/>
              <w:bottom w:val="nil"/>
              <w:right w:val="nil"/>
            </w:tcBorders>
            <w:shd w:val="clear" w:color="auto" w:fill="auto"/>
            <w:noWrap/>
            <w:vAlign w:val="bottom"/>
            <w:hideMark/>
          </w:tcPr>
          <w:p w14:paraId="792E6906" w14:textId="77777777" w:rsidR="00F45F7C" w:rsidRPr="00F45F7C" w:rsidRDefault="00F45F7C" w:rsidP="00F45F7C">
            <w:pPr>
              <w:jc w:val="right"/>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1%</w:t>
            </w:r>
          </w:p>
        </w:tc>
        <w:tc>
          <w:tcPr>
            <w:tcW w:w="1704" w:type="dxa"/>
            <w:tcBorders>
              <w:top w:val="nil"/>
              <w:left w:val="nil"/>
              <w:bottom w:val="nil"/>
              <w:right w:val="nil"/>
            </w:tcBorders>
            <w:shd w:val="clear" w:color="auto" w:fill="auto"/>
            <w:noWrap/>
            <w:vAlign w:val="bottom"/>
            <w:hideMark/>
          </w:tcPr>
          <w:p w14:paraId="04801700" w14:textId="77777777" w:rsidR="00F45F7C" w:rsidRPr="00F45F7C" w:rsidRDefault="00F45F7C" w:rsidP="00F45F7C">
            <w:pPr>
              <w:jc w:val="right"/>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1%</w:t>
            </w:r>
          </w:p>
        </w:tc>
        <w:tc>
          <w:tcPr>
            <w:tcW w:w="1704" w:type="dxa"/>
            <w:tcBorders>
              <w:top w:val="nil"/>
              <w:left w:val="nil"/>
              <w:bottom w:val="nil"/>
              <w:right w:val="nil"/>
            </w:tcBorders>
            <w:shd w:val="clear" w:color="auto" w:fill="auto"/>
            <w:noWrap/>
            <w:vAlign w:val="bottom"/>
            <w:hideMark/>
          </w:tcPr>
          <w:p w14:paraId="40FF0C61" w14:textId="77777777" w:rsidR="00F45F7C" w:rsidRPr="00F45F7C" w:rsidRDefault="00F45F7C" w:rsidP="00F45F7C">
            <w:pPr>
              <w:jc w:val="right"/>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1%</w:t>
            </w:r>
          </w:p>
        </w:tc>
      </w:tr>
      <w:tr w:rsidR="00F45F7C" w:rsidRPr="00F45F7C" w14:paraId="079B8DD7" w14:textId="77777777" w:rsidTr="00F45F7C">
        <w:trPr>
          <w:trHeight w:val="302"/>
        </w:trPr>
        <w:tc>
          <w:tcPr>
            <w:tcW w:w="1877" w:type="dxa"/>
            <w:tcBorders>
              <w:top w:val="nil"/>
              <w:left w:val="nil"/>
              <w:bottom w:val="nil"/>
              <w:right w:val="nil"/>
            </w:tcBorders>
            <w:shd w:val="clear" w:color="auto" w:fill="auto"/>
            <w:noWrap/>
            <w:vAlign w:val="bottom"/>
            <w:hideMark/>
          </w:tcPr>
          <w:p w14:paraId="4B1967B9" w14:textId="77777777" w:rsidR="00F45F7C" w:rsidRPr="00F45F7C" w:rsidRDefault="00F45F7C" w:rsidP="00F45F7C">
            <w:pPr>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category 12</w:t>
            </w:r>
          </w:p>
        </w:tc>
        <w:tc>
          <w:tcPr>
            <w:tcW w:w="1704" w:type="dxa"/>
            <w:tcBorders>
              <w:top w:val="nil"/>
              <w:left w:val="nil"/>
              <w:bottom w:val="nil"/>
              <w:right w:val="nil"/>
            </w:tcBorders>
            <w:shd w:val="clear" w:color="auto" w:fill="auto"/>
            <w:noWrap/>
            <w:vAlign w:val="bottom"/>
            <w:hideMark/>
          </w:tcPr>
          <w:p w14:paraId="28AD0E4F" w14:textId="77777777" w:rsidR="00F45F7C" w:rsidRPr="00F45F7C" w:rsidRDefault="00F45F7C" w:rsidP="00F45F7C">
            <w:pPr>
              <w:jc w:val="right"/>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1%</w:t>
            </w:r>
          </w:p>
        </w:tc>
        <w:tc>
          <w:tcPr>
            <w:tcW w:w="1704" w:type="dxa"/>
            <w:tcBorders>
              <w:top w:val="nil"/>
              <w:left w:val="nil"/>
              <w:bottom w:val="nil"/>
              <w:right w:val="nil"/>
            </w:tcBorders>
            <w:shd w:val="clear" w:color="auto" w:fill="auto"/>
            <w:noWrap/>
            <w:vAlign w:val="bottom"/>
            <w:hideMark/>
          </w:tcPr>
          <w:p w14:paraId="120AA7F8" w14:textId="77777777" w:rsidR="00F45F7C" w:rsidRPr="00F45F7C" w:rsidRDefault="00F45F7C" w:rsidP="00F45F7C">
            <w:pPr>
              <w:jc w:val="right"/>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1%</w:t>
            </w:r>
          </w:p>
        </w:tc>
        <w:tc>
          <w:tcPr>
            <w:tcW w:w="1704" w:type="dxa"/>
            <w:tcBorders>
              <w:top w:val="nil"/>
              <w:left w:val="nil"/>
              <w:bottom w:val="nil"/>
              <w:right w:val="nil"/>
            </w:tcBorders>
            <w:shd w:val="clear" w:color="auto" w:fill="auto"/>
            <w:noWrap/>
            <w:vAlign w:val="bottom"/>
            <w:hideMark/>
          </w:tcPr>
          <w:p w14:paraId="3DDAA292" w14:textId="77777777" w:rsidR="00F45F7C" w:rsidRPr="00F45F7C" w:rsidRDefault="00F45F7C" w:rsidP="00F45F7C">
            <w:pPr>
              <w:jc w:val="right"/>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1%</w:t>
            </w:r>
          </w:p>
        </w:tc>
      </w:tr>
      <w:tr w:rsidR="00F45F7C" w:rsidRPr="00F45F7C" w14:paraId="5461DDFD" w14:textId="77777777" w:rsidTr="00F45F7C">
        <w:trPr>
          <w:trHeight w:val="302"/>
        </w:trPr>
        <w:tc>
          <w:tcPr>
            <w:tcW w:w="1877" w:type="dxa"/>
            <w:tcBorders>
              <w:top w:val="nil"/>
              <w:left w:val="nil"/>
              <w:bottom w:val="nil"/>
              <w:right w:val="nil"/>
            </w:tcBorders>
            <w:shd w:val="clear" w:color="auto" w:fill="auto"/>
            <w:noWrap/>
            <w:vAlign w:val="bottom"/>
            <w:hideMark/>
          </w:tcPr>
          <w:p w14:paraId="759D1990" w14:textId="77777777" w:rsidR="00F45F7C" w:rsidRPr="00F45F7C" w:rsidRDefault="00F45F7C" w:rsidP="00F45F7C">
            <w:pPr>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category 14</w:t>
            </w:r>
          </w:p>
        </w:tc>
        <w:tc>
          <w:tcPr>
            <w:tcW w:w="1704" w:type="dxa"/>
            <w:tcBorders>
              <w:top w:val="nil"/>
              <w:left w:val="nil"/>
              <w:bottom w:val="nil"/>
              <w:right w:val="nil"/>
            </w:tcBorders>
            <w:shd w:val="clear" w:color="auto" w:fill="auto"/>
            <w:noWrap/>
            <w:vAlign w:val="bottom"/>
            <w:hideMark/>
          </w:tcPr>
          <w:p w14:paraId="26EAACD0" w14:textId="77777777" w:rsidR="00F45F7C" w:rsidRPr="00F45F7C" w:rsidRDefault="00F45F7C" w:rsidP="00F45F7C">
            <w:pPr>
              <w:jc w:val="right"/>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0%</w:t>
            </w:r>
          </w:p>
        </w:tc>
        <w:tc>
          <w:tcPr>
            <w:tcW w:w="1704" w:type="dxa"/>
            <w:tcBorders>
              <w:top w:val="nil"/>
              <w:left w:val="nil"/>
              <w:bottom w:val="nil"/>
              <w:right w:val="nil"/>
            </w:tcBorders>
            <w:shd w:val="clear" w:color="auto" w:fill="auto"/>
            <w:noWrap/>
            <w:vAlign w:val="bottom"/>
            <w:hideMark/>
          </w:tcPr>
          <w:p w14:paraId="13F47903" w14:textId="77777777" w:rsidR="00F45F7C" w:rsidRPr="00F45F7C" w:rsidRDefault="00F45F7C" w:rsidP="00F45F7C">
            <w:pPr>
              <w:jc w:val="right"/>
              <w:rPr>
                <w:rFonts w:eastAsia="Times New Roman" w:cs="Arial"/>
                <w:color w:val="000000"/>
                <w:kern w:val="0"/>
                <w:sz w:val="18"/>
                <w:szCs w:val="18"/>
                <w:lang w:eastAsia="en-GB"/>
                <w14:ligatures w14:val="none"/>
              </w:rPr>
            </w:pPr>
          </w:p>
        </w:tc>
        <w:tc>
          <w:tcPr>
            <w:tcW w:w="1704" w:type="dxa"/>
            <w:tcBorders>
              <w:top w:val="nil"/>
              <w:left w:val="nil"/>
              <w:bottom w:val="nil"/>
              <w:right w:val="nil"/>
            </w:tcBorders>
            <w:shd w:val="clear" w:color="auto" w:fill="auto"/>
            <w:noWrap/>
            <w:vAlign w:val="bottom"/>
            <w:hideMark/>
          </w:tcPr>
          <w:p w14:paraId="24D32C94" w14:textId="77777777" w:rsidR="00F45F7C" w:rsidRPr="00F45F7C" w:rsidRDefault="00F45F7C" w:rsidP="00F45F7C">
            <w:pPr>
              <w:jc w:val="right"/>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0%</w:t>
            </w:r>
          </w:p>
        </w:tc>
      </w:tr>
      <w:tr w:rsidR="00F45F7C" w:rsidRPr="00F45F7C" w14:paraId="4C97AC35" w14:textId="77777777" w:rsidTr="00F45F7C">
        <w:trPr>
          <w:trHeight w:val="302"/>
        </w:trPr>
        <w:tc>
          <w:tcPr>
            <w:tcW w:w="1877" w:type="dxa"/>
            <w:tcBorders>
              <w:top w:val="nil"/>
              <w:left w:val="nil"/>
              <w:bottom w:val="nil"/>
              <w:right w:val="nil"/>
            </w:tcBorders>
            <w:shd w:val="clear" w:color="auto" w:fill="auto"/>
            <w:noWrap/>
            <w:vAlign w:val="bottom"/>
            <w:hideMark/>
          </w:tcPr>
          <w:p w14:paraId="498E23E7" w14:textId="77777777" w:rsidR="00F45F7C" w:rsidRPr="00F45F7C" w:rsidRDefault="00F45F7C" w:rsidP="00F45F7C">
            <w:pPr>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category 10</w:t>
            </w:r>
          </w:p>
        </w:tc>
        <w:tc>
          <w:tcPr>
            <w:tcW w:w="1704" w:type="dxa"/>
            <w:tcBorders>
              <w:top w:val="nil"/>
              <w:left w:val="nil"/>
              <w:bottom w:val="nil"/>
              <w:right w:val="nil"/>
            </w:tcBorders>
            <w:shd w:val="clear" w:color="auto" w:fill="auto"/>
            <w:noWrap/>
            <w:vAlign w:val="bottom"/>
            <w:hideMark/>
          </w:tcPr>
          <w:p w14:paraId="6D042B75" w14:textId="77777777" w:rsidR="00F45F7C" w:rsidRPr="00F45F7C" w:rsidRDefault="00F45F7C" w:rsidP="00F45F7C">
            <w:pPr>
              <w:jc w:val="right"/>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0%</w:t>
            </w:r>
          </w:p>
        </w:tc>
        <w:tc>
          <w:tcPr>
            <w:tcW w:w="1704" w:type="dxa"/>
            <w:tcBorders>
              <w:top w:val="nil"/>
              <w:left w:val="nil"/>
              <w:bottom w:val="nil"/>
              <w:right w:val="nil"/>
            </w:tcBorders>
            <w:shd w:val="clear" w:color="auto" w:fill="auto"/>
            <w:noWrap/>
            <w:vAlign w:val="bottom"/>
            <w:hideMark/>
          </w:tcPr>
          <w:p w14:paraId="54041FD6" w14:textId="77777777" w:rsidR="00F45F7C" w:rsidRPr="00F45F7C" w:rsidRDefault="00F45F7C" w:rsidP="00F45F7C">
            <w:pPr>
              <w:jc w:val="right"/>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0%</w:t>
            </w:r>
          </w:p>
        </w:tc>
        <w:tc>
          <w:tcPr>
            <w:tcW w:w="1704" w:type="dxa"/>
            <w:tcBorders>
              <w:top w:val="nil"/>
              <w:left w:val="nil"/>
              <w:bottom w:val="nil"/>
              <w:right w:val="nil"/>
            </w:tcBorders>
            <w:shd w:val="clear" w:color="auto" w:fill="auto"/>
            <w:noWrap/>
            <w:vAlign w:val="bottom"/>
            <w:hideMark/>
          </w:tcPr>
          <w:p w14:paraId="3D464A28" w14:textId="77777777" w:rsidR="00F45F7C" w:rsidRPr="00F45F7C" w:rsidRDefault="00F45F7C" w:rsidP="00F45F7C">
            <w:pPr>
              <w:jc w:val="right"/>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0%</w:t>
            </w:r>
          </w:p>
        </w:tc>
      </w:tr>
      <w:tr w:rsidR="00F45F7C" w:rsidRPr="00F45F7C" w14:paraId="0AC6BD96" w14:textId="77777777" w:rsidTr="00F45F7C">
        <w:trPr>
          <w:trHeight w:val="302"/>
        </w:trPr>
        <w:tc>
          <w:tcPr>
            <w:tcW w:w="1877" w:type="dxa"/>
            <w:tcBorders>
              <w:top w:val="nil"/>
              <w:left w:val="nil"/>
              <w:bottom w:val="nil"/>
              <w:right w:val="nil"/>
            </w:tcBorders>
            <w:shd w:val="clear" w:color="auto" w:fill="auto"/>
            <w:noWrap/>
            <w:vAlign w:val="bottom"/>
            <w:hideMark/>
          </w:tcPr>
          <w:p w14:paraId="71B658A0" w14:textId="77777777" w:rsidR="00F45F7C" w:rsidRPr="00F45F7C" w:rsidRDefault="00F45F7C" w:rsidP="00F45F7C">
            <w:pPr>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category 5</w:t>
            </w:r>
          </w:p>
        </w:tc>
        <w:tc>
          <w:tcPr>
            <w:tcW w:w="1704" w:type="dxa"/>
            <w:tcBorders>
              <w:top w:val="nil"/>
              <w:left w:val="nil"/>
              <w:bottom w:val="nil"/>
              <w:right w:val="nil"/>
            </w:tcBorders>
            <w:shd w:val="clear" w:color="auto" w:fill="auto"/>
            <w:noWrap/>
            <w:vAlign w:val="bottom"/>
            <w:hideMark/>
          </w:tcPr>
          <w:p w14:paraId="7B72D720" w14:textId="77777777" w:rsidR="00F45F7C" w:rsidRPr="00F45F7C" w:rsidRDefault="00F45F7C" w:rsidP="00F45F7C">
            <w:pPr>
              <w:jc w:val="right"/>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0%</w:t>
            </w:r>
          </w:p>
        </w:tc>
        <w:tc>
          <w:tcPr>
            <w:tcW w:w="1704" w:type="dxa"/>
            <w:tcBorders>
              <w:top w:val="nil"/>
              <w:left w:val="nil"/>
              <w:bottom w:val="nil"/>
              <w:right w:val="nil"/>
            </w:tcBorders>
            <w:shd w:val="clear" w:color="auto" w:fill="auto"/>
            <w:noWrap/>
            <w:vAlign w:val="bottom"/>
            <w:hideMark/>
          </w:tcPr>
          <w:p w14:paraId="7FB3E121" w14:textId="77777777" w:rsidR="00F45F7C" w:rsidRPr="00F45F7C" w:rsidRDefault="00F45F7C" w:rsidP="00F45F7C">
            <w:pPr>
              <w:jc w:val="right"/>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0%</w:t>
            </w:r>
          </w:p>
        </w:tc>
        <w:tc>
          <w:tcPr>
            <w:tcW w:w="1704" w:type="dxa"/>
            <w:tcBorders>
              <w:top w:val="nil"/>
              <w:left w:val="nil"/>
              <w:bottom w:val="nil"/>
              <w:right w:val="nil"/>
            </w:tcBorders>
            <w:shd w:val="clear" w:color="auto" w:fill="auto"/>
            <w:noWrap/>
            <w:vAlign w:val="bottom"/>
            <w:hideMark/>
          </w:tcPr>
          <w:p w14:paraId="32D0AE98" w14:textId="77777777" w:rsidR="00F45F7C" w:rsidRPr="00F45F7C" w:rsidRDefault="00F45F7C" w:rsidP="00F45F7C">
            <w:pPr>
              <w:jc w:val="right"/>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0%</w:t>
            </w:r>
          </w:p>
        </w:tc>
      </w:tr>
      <w:tr w:rsidR="00F45F7C" w:rsidRPr="00F45F7C" w14:paraId="30C135C7" w14:textId="77777777" w:rsidTr="00F45F7C">
        <w:trPr>
          <w:trHeight w:val="302"/>
        </w:trPr>
        <w:tc>
          <w:tcPr>
            <w:tcW w:w="1877" w:type="dxa"/>
            <w:tcBorders>
              <w:top w:val="nil"/>
              <w:left w:val="nil"/>
              <w:bottom w:val="nil"/>
              <w:right w:val="nil"/>
            </w:tcBorders>
            <w:shd w:val="clear" w:color="auto" w:fill="auto"/>
            <w:noWrap/>
            <w:vAlign w:val="bottom"/>
            <w:hideMark/>
          </w:tcPr>
          <w:p w14:paraId="0563D819" w14:textId="77777777" w:rsidR="00F45F7C" w:rsidRPr="00F45F7C" w:rsidRDefault="00F45F7C" w:rsidP="00F45F7C">
            <w:pPr>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category 8</w:t>
            </w:r>
          </w:p>
        </w:tc>
        <w:tc>
          <w:tcPr>
            <w:tcW w:w="1704" w:type="dxa"/>
            <w:tcBorders>
              <w:top w:val="nil"/>
              <w:left w:val="nil"/>
              <w:bottom w:val="nil"/>
              <w:right w:val="nil"/>
            </w:tcBorders>
            <w:shd w:val="clear" w:color="auto" w:fill="auto"/>
            <w:noWrap/>
            <w:vAlign w:val="bottom"/>
            <w:hideMark/>
          </w:tcPr>
          <w:p w14:paraId="6265D7D3" w14:textId="77777777" w:rsidR="00F45F7C" w:rsidRPr="00F45F7C" w:rsidRDefault="00F45F7C" w:rsidP="00F45F7C">
            <w:pPr>
              <w:jc w:val="right"/>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0%</w:t>
            </w:r>
          </w:p>
        </w:tc>
        <w:tc>
          <w:tcPr>
            <w:tcW w:w="1704" w:type="dxa"/>
            <w:tcBorders>
              <w:top w:val="nil"/>
              <w:left w:val="nil"/>
              <w:bottom w:val="nil"/>
              <w:right w:val="nil"/>
            </w:tcBorders>
            <w:shd w:val="clear" w:color="auto" w:fill="auto"/>
            <w:noWrap/>
            <w:vAlign w:val="bottom"/>
            <w:hideMark/>
          </w:tcPr>
          <w:p w14:paraId="7815A1F3" w14:textId="77777777" w:rsidR="00F45F7C" w:rsidRPr="00F45F7C" w:rsidRDefault="00F45F7C" w:rsidP="00F45F7C">
            <w:pPr>
              <w:jc w:val="right"/>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0%</w:t>
            </w:r>
          </w:p>
        </w:tc>
        <w:tc>
          <w:tcPr>
            <w:tcW w:w="1704" w:type="dxa"/>
            <w:tcBorders>
              <w:top w:val="nil"/>
              <w:left w:val="nil"/>
              <w:bottom w:val="nil"/>
              <w:right w:val="nil"/>
            </w:tcBorders>
            <w:shd w:val="clear" w:color="auto" w:fill="auto"/>
            <w:noWrap/>
            <w:vAlign w:val="bottom"/>
            <w:hideMark/>
          </w:tcPr>
          <w:p w14:paraId="70F2E17C" w14:textId="77777777" w:rsidR="00F45F7C" w:rsidRPr="00F45F7C" w:rsidRDefault="00F45F7C" w:rsidP="00F45F7C">
            <w:pPr>
              <w:jc w:val="right"/>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0%</w:t>
            </w:r>
          </w:p>
        </w:tc>
      </w:tr>
      <w:tr w:rsidR="00F45F7C" w:rsidRPr="00F45F7C" w14:paraId="0B9E74F6" w14:textId="77777777" w:rsidTr="00F45F7C">
        <w:trPr>
          <w:trHeight w:val="302"/>
        </w:trPr>
        <w:tc>
          <w:tcPr>
            <w:tcW w:w="1877" w:type="dxa"/>
            <w:tcBorders>
              <w:top w:val="nil"/>
              <w:left w:val="nil"/>
              <w:bottom w:val="nil"/>
              <w:right w:val="nil"/>
            </w:tcBorders>
            <w:shd w:val="clear" w:color="auto" w:fill="auto"/>
            <w:noWrap/>
            <w:vAlign w:val="bottom"/>
            <w:hideMark/>
          </w:tcPr>
          <w:p w14:paraId="7F38E423" w14:textId="77777777" w:rsidR="00F45F7C" w:rsidRPr="00F45F7C" w:rsidRDefault="00F45F7C" w:rsidP="00F45F7C">
            <w:pPr>
              <w:jc w:val="right"/>
              <w:rPr>
                <w:rFonts w:eastAsia="Times New Roman" w:cs="Arial"/>
                <w:color w:val="000000"/>
                <w:kern w:val="0"/>
                <w:sz w:val="18"/>
                <w:szCs w:val="18"/>
                <w:lang w:eastAsia="en-GB"/>
                <w14:ligatures w14:val="none"/>
              </w:rPr>
            </w:pPr>
          </w:p>
        </w:tc>
        <w:tc>
          <w:tcPr>
            <w:tcW w:w="1704" w:type="dxa"/>
            <w:tcBorders>
              <w:top w:val="nil"/>
              <w:left w:val="nil"/>
              <w:bottom w:val="nil"/>
              <w:right w:val="nil"/>
            </w:tcBorders>
            <w:shd w:val="clear" w:color="auto" w:fill="auto"/>
            <w:noWrap/>
            <w:vAlign w:val="bottom"/>
            <w:hideMark/>
          </w:tcPr>
          <w:p w14:paraId="4495128B" w14:textId="77777777" w:rsidR="00F45F7C" w:rsidRPr="00F45F7C" w:rsidRDefault="00F45F7C" w:rsidP="00F45F7C">
            <w:pPr>
              <w:rPr>
                <w:rFonts w:eastAsia="Times New Roman" w:cs="Times New Roman"/>
                <w:kern w:val="0"/>
                <w:sz w:val="18"/>
                <w:szCs w:val="18"/>
                <w:lang w:eastAsia="en-GB"/>
                <w14:ligatures w14:val="none"/>
              </w:rPr>
            </w:pPr>
          </w:p>
        </w:tc>
        <w:tc>
          <w:tcPr>
            <w:tcW w:w="1704" w:type="dxa"/>
            <w:tcBorders>
              <w:top w:val="nil"/>
              <w:left w:val="nil"/>
              <w:bottom w:val="nil"/>
              <w:right w:val="nil"/>
            </w:tcBorders>
            <w:shd w:val="clear" w:color="auto" w:fill="auto"/>
            <w:noWrap/>
            <w:vAlign w:val="bottom"/>
            <w:hideMark/>
          </w:tcPr>
          <w:p w14:paraId="25F533D7" w14:textId="77777777" w:rsidR="00F45F7C" w:rsidRPr="00F45F7C" w:rsidRDefault="00F45F7C" w:rsidP="00F45F7C">
            <w:pPr>
              <w:rPr>
                <w:rFonts w:eastAsia="Times New Roman" w:cs="Times New Roman"/>
                <w:kern w:val="0"/>
                <w:sz w:val="18"/>
                <w:szCs w:val="18"/>
                <w:lang w:eastAsia="en-GB"/>
                <w14:ligatures w14:val="none"/>
              </w:rPr>
            </w:pPr>
          </w:p>
        </w:tc>
        <w:tc>
          <w:tcPr>
            <w:tcW w:w="1704" w:type="dxa"/>
            <w:tcBorders>
              <w:top w:val="nil"/>
              <w:left w:val="nil"/>
              <w:bottom w:val="nil"/>
              <w:right w:val="nil"/>
            </w:tcBorders>
            <w:shd w:val="clear" w:color="auto" w:fill="auto"/>
            <w:noWrap/>
            <w:vAlign w:val="bottom"/>
            <w:hideMark/>
          </w:tcPr>
          <w:p w14:paraId="4AD294AC" w14:textId="77777777" w:rsidR="00F45F7C" w:rsidRPr="00F45F7C" w:rsidRDefault="00F45F7C" w:rsidP="00F45F7C">
            <w:pPr>
              <w:rPr>
                <w:rFonts w:eastAsia="Times New Roman" w:cs="Times New Roman"/>
                <w:kern w:val="0"/>
                <w:sz w:val="18"/>
                <w:szCs w:val="18"/>
                <w:lang w:eastAsia="en-GB"/>
                <w14:ligatures w14:val="none"/>
              </w:rPr>
            </w:pPr>
          </w:p>
        </w:tc>
      </w:tr>
      <w:tr w:rsidR="00F45F7C" w:rsidRPr="00F45F7C" w14:paraId="7CC98ED0" w14:textId="77777777" w:rsidTr="00F45F7C">
        <w:trPr>
          <w:trHeight w:val="318"/>
        </w:trPr>
        <w:tc>
          <w:tcPr>
            <w:tcW w:w="1877" w:type="dxa"/>
            <w:tcBorders>
              <w:top w:val="nil"/>
              <w:left w:val="nil"/>
              <w:bottom w:val="nil"/>
              <w:right w:val="nil"/>
            </w:tcBorders>
            <w:shd w:val="clear" w:color="auto" w:fill="auto"/>
            <w:noWrap/>
            <w:vAlign w:val="bottom"/>
            <w:hideMark/>
          </w:tcPr>
          <w:p w14:paraId="58F9B91D" w14:textId="77777777" w:rsidR="00F45F7C" w:rsidRPr="00F45F7C" w:rsidRDefault="00F45F7C" w:rsidP="00F45F7C">
            <w:pPr>
              <w:rPr>
                <w:rFonts w:eastAsia="Times New Roman" w:cs="Arial"/>
                <w:b/>
                <w:bCs/>
                <w:color w:val="000000"/>
                <w:kern w:val="0"/>
                <w:sz w:val="18"/>
                <w:szCs w:val="18"/>
                <w:lang w:eastAsia="en-GB"/>
                <w14:ligatures w14:val="none"/>
              </w:rPr>
            </w:pPr>
            <w:r w:rsidRPr="00F45F7C">
              <w:rPr>
                <w:rFonts w:eastAsia="Times New Roman" w:cs="Arial"/>
                <w:b/>
                <w:bCs/>
                <w:color w:val="000000"/>
                <w:kern w:val="0"/>
                <w:sz w:val="18"/>
                <w:szCs w:val="18"/>
                <w:lang w:eastAsia="en-GB"/>
                <w14:ligatures w14:val="none"/>
              </w:rPr>
              <w:t>Total</w:t>
            </w:r>
          </w:p>
        </w:tc>
        <w:tc>
          <w:tcPr>
            <w:tcW w:w="1704" w:type="dxa"/>
            <w:tcBorders>
              <w:top w:val="nil"/>
              <w:left w:val="nil"/>
              <w:bottom w:val="nil"/>
              <w:right w:val="nil"/>
            </w:tcBorders>
            <w:shd w:val="clear" w:color="auto" w:fill="auto"/>
            <w:noWrap/>
            <w:vAlign w:val="bottom"/>
            <w:hideMark/>
          </w:tcPr>
          <w:p w14:paraId="7F3F6CC4" w14:textId="77777777" w:rsidR="00F45F7C" w:rsidRPr="00F45F7C" w:rsidRDefault="00F45F7C" w:rsidP="00F45F7C">
            <w:pPr>
              <w:jc w:val="right"/>
              <w:rPr>
                <w:rFonts w:eastAsia="Times New Roman" w:cs="Arial"/>
                <w:b/>
                <w:bCs/>
                <w:color w:val="000000"/>
                <w:kern w:val="0"/>
                <w:sz w:val="18"/>
                <w:szCs w:val="18"/>
                <w:lang w:eastAsia="en-GB"/>
                <w14:ligatures w14:val="none"/>
              </w:rPr>
            </w:pPr>
            <w:r w:rsidRPr="00F45F7C">
              <w:rPr>
                <w:rFonts w:eastAsia="Times New Roman" w:cs="Arial"/>
                <w:b/>
                <w:bCs/>
                <w:color w:val="000000"/>
                <w:kern w:val="0"/>
                <w:sz w:val="18"/>
                <w:szCs w:val="18"/>
                <w:lang w:eastAsia="en-GB"/>
                <w14:ligatures w14:val="none"/>
              </w:rPr>
              <w:t>100%</w:t>
            </w:r>
          </w:p>
        </w:tc>
        <w:tc>
          <w:tcPr>
            <w:tcW w:w="1704" w:type="dxa"/>
            <w:tcBorders>
              <w:top w:val="nil"/>
              <w:left w:val="nil"/>
              <w:bottom w:val="nil"/>
              <w:right w:val="nil"/>
            </w:tcBorders>
            <w:shd w:val="clear" w:color="auto" w:fill="auto"/>
            <w:noWrap/>
            <w:vAlign w:val="bottom"/>
            <w:hideMark/>
          </w:tcPr>
          <w:p w14:paraId="3F3C963C" w14:textId="77777777" w:rsidR="00F45F7C" w:rsidRPr="00F45F7C" w:rsidRDefault="00F45F7C" w:rsidP="00F45F7C">
            <w:pPr>
              <w:jc w:val="right"/>
              <w:rPr>
                <w:rFonts w:eastAsia="Times New Roman" w:cs="Arial"/>
                <w:b/>
                <w:bCs/>
                <w:color w:val="000000"/>
                <w:kern w:val="0"/>
                <w:sz w:val="18"/>
                <w:szCs w:val="18"/>
                <w:lang w:eastAsia="en-GB"/>
                <w14:ligatures w14:val="none"/>
              </w:rPr>
            </w:pPr>
            <w:r w:rsidRPr="00F45F7C">
              <w:rPr>
                <w:rFonts w:eastAsia="Times New Roman" w:cs="Arial"/>
                <w:b/>
                <w:bCs/>
                <w:color w:val="000000"/>
                <w:kern w:val="0"/>
                <w:sz w:val="18"/>
                <w:szCs w:val="18"/>
                <w:lang w:eastAsia="en-GB"/>
                <w14:ligatures w14:val="none"/>
              </w:rPr>
              <w:t>81%</w:t>
            </w:r>
          </w:p>
        </w:tc>
        <w:tc>
          <w:tcPr>
            <w:tcW w:w="1704" w:type="dxa"/>
            <w:tcBorders>
              <w:top w:val="nil"/>
              <w:left w:val="nil"/>
              <w:bottom w:val="nil"/>
              <w:right w:val="nil"/>
            </w:tcBorders>
            <w:shd w:val="clear" w:color="auto" w:fill="auto"/>
            <w:noWrap/>
            <w:vAlign w:val="bottom"/>
            <w:hideMark/>
          </w:tcPr>
          <w:p w14:paraId="125C5F88" w14:textId="77777777" w:rsidR="00F45F7C" w:rsidRPr="00F45F7C" w:rsidRDefault="00F45F7C" w:rsidP="00F45F7C">
            <w:pPr>
              <w:jc w:val="right"/>
              <w:rPr>
                <w:rFonts w:eastAsia="Times New Roman" w:cs="Arial"/>
                <w:b/>
                <w:bCs/>
                <w:color w:val="000000"/>
                <w:kern w:val="0"/>
                <w:sz w:val="18"/>
                <w:szCs w:val="18"/>
                <w:lang w:eastAsia="en-GB"/>
                <w14:ligatures w14:val="none"/>
              </w:rPr>
            </w:pPr>
            <w:r w:rsidRPr="00F45F7C">
              <w:rPr>
                <w:rFonts w:eastAsia="Times New Roman" w:cs="Arial"/>
                <w:b/>
                <w:bCs/>
                <w:color w:val="000000"/>
                <w:kern w:val="0"/>
                <w:sz w:val="18"/>
                <w:szCs w:val="18"/>
                <w:lang w:eastAsia="en-GB"/>
                <w14:ligatures w14:val="none"/>
              </w:rPr>
              <w:t>100%</w:t>
            </w:r>
          </w:p>
        </w:tc>
      </w:tr>
      <w:tr w:rsidR="00F45F7C" w:rsidRPr="00F45F7C" w14:paraId="581A39D4" w14:textId="77777777" w:rsidTr="00F45F7C">
        <w:trPr>
          <w:trHeight w:val="302"/>
        </w:trPr>
        <w:tc>
          <w:tcPr>
            <w:tcW w:w="1877" w:type="dxa"/>
            <w:tcBorders>
              <w:top w:val="nil"/>
              <w:left w:val="nil"/>
              <w:bottom w:val="nil"/>
              <w:right w:val="nil"/>
            </w:tcBorders>
            <w:shd w:val="clear" w:color="auto" w:fill="auto"/>
            <w:noWrap/>
            <w:vAlign w:val="bottom"/>
            <w:hideMark/>
          </w:tcPr>
          <w:p w14:paraId="5B78BA6C" w14:textId="77777777" w:rsidR="00F45F7C" w:rsidRPr="00F45F7C" w:rsidRDefault="00F45F7C" w:rsidP="00F45F7C">
            <w:pPr>
              <w:jc w:val="right"/>
              <w:rPr>
                <w:rFonts w:eastAsia="Times New Roman" w:cs="Arial"/>
                <w:b/>
                <w:bCs/>
                <w:color w:val="000000"/>
                <w:kern w:val="0"/>
                <w:sz w:val="18"/>
                <w:szCs w:val="18"/>
                <w:lang w:eastAsia="en-GB"/>
                <w14:ligatures w14:val="none"/>
              </w:rPr>
            </w:pPr>
          </w:p>
        </w:tc>
        <w:tc>
          <w:tcPr>
            <w:tcW w:w="1704" w:type="dxa"/>
            <w:tcBorders>
              <w:top w:val="nil"/>
              <w:left w:val="nil"/>
              <w:bottom w:val="nil"/>
              <w:right w:val="nil"/>
            </w:tcBorders>
            <w:shd w:val="clear" w:color="auto" w:fill="auto"/>
            <w:noWrap/>
            <w:vAlign w:val="bottom"/>
            <w:hideMark/>
          </w:tcPr>
          <w:p w14:paraId="41949AA0" w14:textId="77777777" w:rsidR="00F45F7C" w:rsidRPr="00F45F7C" w:rsidRDefault="00F45F7C" w:rsidP="00F45F7C">
            <w:pPr>
              <w:rPr>
                <w:rFonts w:eastAsia="Times New Roman" w:cs="Times New Roman"/>
                <w:kern w:val="0"/>
                <w:sz w:val="18"/>
                <w:szCs w:val="18"/>
                <w:lang w:eastAsia="en-GB"/>
                <w14:ligatures w14:val="none"/>
              </w:rPr>
            </w:pPr>
          </w:p>
        </w:tc>
        <w:tc>
          <w:tcPr>
            <w:tcW w:w="1704" w:type="dxa"/>
            <w:tcBorders>
              <w:top w:val="nil"/>
              <w:left w:val="nil"/>
              <w:bottom w:val="nil"/>
              <w:right w:val="nil"/>
            </w:tcBorders>
            <w:shd w:val="clear" w:color="auto" w:fill="auto"/>
            <w:noWrap/>
            <w:vAlign w:val="bottom"/>
            <w:hideMark/>
          </w:tcPr>
          <w:p w14:paraId="7CFCBA59" w14:textId="77777777" w:rsidR="00F45F7C" w:rsidRPr="00F45F7C" w:rsidRDefault="00F45F7C" w:rsidP="00F45F7C">
            <w:pPr>
              <w:rPr>
                <w:rFonts w:eastAsia="Times New Roman" w:cs="Times New Roman"/>
                <w:kern w:val="0"/>
                <w:sz w:val="18"/>
                <w:szCs w:val="18"/>
                <w:lang w:eastAsia="en-GB"/>
                <w14:ligatures w14:val="none"/>
              </w:rPr>
            </w:pPr>
          </w:p>
        </w:tc>
        <w:tc>
          <w:tcPr>
            <w:tcW w:w="1704" w:type="dxa"/>
            <w:tcBorders>
              <w:top w:val="nil"/>
              <w:left w:val="nil"/>
              <w:bottom w:val="nil"/>
              <w:right w:val="nil"/>
            </w:tcBorders>
            <w:shd w:val="clear" w:color="auto" w:fill="auto"/>
            <w:noWrap/>
            <w:vAlign w:val="bottom"/>
            <w:hideMark/>
          </w:tcPr>
          <w:p w14:paraId="0685DA74" w14:textId="77777777" w:rsidR="00F45F7C" w:rsidRPr="00F45F7C" w:rsidRDefault="00F45F7C" w:rsidP="00F45F7C">
            <w:pPr>
              <w:rPr>
                <w:rFonts w:eastAsia="Times New Roman" w:cs="Times New Roman"/>
                <w:kern w:val="0"/>
                <w:sz w:val="18"/>
                <w:szCs w:val="18"/>
                <w:lang w:eastAsia="en-GB"/>
                <w14:ligatures w14:val="none"/>
              </w:rPr>
            </w:pPr>
          </w:p>
        </w:tc>
      </w:tr>
      <w:tr w:rsidR="00F45F7C" w:rsidRPr="00F45F7C" w14:paraId="7DE56FA3" w14:textId="77777777" w:rsidTr="00F45F7C">
        <w:trPr>
          <w:trHeight w:val="318"/>
        </w:trPr>
        <w:tc>
          <w:tcPr>
            <w:tcW w:w="1877" w:type="dxa"/>
            <w:tcBorders>
              <w:top w:val="nil"/>
              <w:left w:val="nil"/>
              <w:bottom w:val="nil"/>
              <w:right w:val="nil"/>
            </w:tcBorders>
            <w:shd w:val="clear" w:color="auto" w:fill="auto"/>
            <w:noWrap/>
            <w:vAlign w:val="bottom"/>
            <w:hideMark/>
          </w:tcPr>
          <w:p w14:paraId="012961DF" w14:textId="77777777" w:rsidR="00F45F7C" w:rsidRPr="00F45F7C" w:rsidRDefault="00F45F7C" w:rsidP="00F45F7C">
            <w:pPr>
              <w:rPr>
                <w:rFonts w:eastAsia="Times New Roman" w:cs="Arial"/>
                <w:b/>
                <w:bCs/>
                <w:color w:val="000000"/>
                <w:kern w:val="0"/>
                <w:sz w:val="18"/>
                <w:szCs w:val="18"/>
                <w:lang w:eastAsia="en-GB"/>
                <w14:ligatures w14:val="none"/>
              </w:rPr>
            </w:pPr>
            <w:r w:rsidRPr="00F45F7C">
              <w:rPr>
                <w:rFonts w:eastAsia="Times New Roman" w:cs="Arial"/>
                <w:b/>
                <w:bCs/>
                <w:color w:val="000000"/>
                <w:kern w:val="0"/>
                <w:sz w:val="18"/>
                <w:szCs w:val="18"/>
                <w:lang w:eastAsia="en-GB"/>
                <w14:ligatures w14:val="none"/>
              </w:rPr>
              <w:t xml:space="preserve">Manufacturing </w:t>
            </w:r>
          </w:p>
        </w:tc>
        <w:tc>
          <w:tcPr>
            <w:tcW w:w="1704" w:type="dxa"/>
            <w:tcBorders>
              <w:top w:val="nil"/>
              <w:left w:val="nil"/>
              <w:bottom w:val="nil"/>
              <w:right w:val="nil"/>
            </w:tcBorders>
            <w:shd w:val="clear" w:color="auto" w:fill="auto"/>
            <w:noWrap/>
            <w:vAlign w:val="bottom"/>
            <w:hideMark/>
          </w:tcPr>
          <w:p w14:paraId="2B9C520C" w14:textId="77777777" w:rsidR="00F45F7C" w:rsidRPr="00F45F7C" w:rsidRDefault="00F45F7C" w:rsidP="00F45F7C">
            <w:pPr>
              <w:rPr>
                <w:rFonts w:eastAsia="Times New Roman" w:cs="Arial"/>
                <w:b/>
                <w:bCs/>
                <w:color w:val="000000"/>
                <w:kern w:val="0"/>
                <w:sz w:val="18"/>
                <w:szCs w:val="18"/>
                <w:lang w:eastAsia="en-GB"/>
                <w14:ligatures w14:val="none"/>
              </w:rPr>
            </w:pPr>
          </w:p>
        </w:tc>
        <w:tc>
          <w:tcPr>
            <w:tcW w:w="1704" w:type="dxa"/>
            <w:tcBorders>
              <w:top w:val="nil"/>
              <w:left w:val="nil"/>
              <w:bottom w:val="nil"/>
              <w:right w:val="nil"/>
            </w:tcBorders>
            <w:shd w:val="clear" w:color="auto" w:fill="auto"/>
            <w:noWrap/>
            <w:vAlign w:val="bottom"/>
            <w:hideMark/>
          </w:tcPr>
          <w:p w14:paraId="27046C61" w14:textId="77777777" w:rsidR="00F45F7C" w:rsidRPr="00F45F7C" w:rsidRDefault="00F45F7C" w:rsidP="00F45F7C">
            <w:pPr>
              <w:rPr>
                <w:rFonts w:eastAsia="Times New Roman" w:cs="Times New Roman"/>
                <w:kern w:val="0"/>
                <w:sz w:val="18"/>
                <w:szCs w:val="18"/>
                <w:lang w:eastAsia="en-GB"/>
                <w14:ligatures w14:val="none"/>
              </w:rPr>
            </w:pPr>
          </w:p>
        </w:tc>
        <w:tc>
          <w:tcPr>
            <w:tcW w:w="1704" w:type="dxa"/>
            <w:tcBorders>
              <w:top w:val="nil"/>
              <w:left w:val="nil"/>
              <w:bottom w:val="nil"/>
              <w:right w:val="nil"/>
            </w:tcBorders>
            <w:shd w:val="clear" w:color="auto" w:fill="auto"/>
            <w:noWrap/>
            <w:vAlign w:val="bottom"/>
            <w:hideMark/>
          </w:tcPr>
          <w:p w14:paraId="6FBE984B" w14:textId="77777777" w:rsidR="00F45F7C" w:rsidRPr="00F45F7C" w:rsidRDefault="00F45F7C" w:rsidP="00F45F7C">
            <w:pPr>
              <w:rPr>
                <w:rFonts w:eastAsia="Times New Roman" w:cs="Times New Roman"/>
                <w:kern w:val="0"/>
                <w:sz w:val="18"/>
                <w:szCs w:val="18"/>
                <w:lang w:eastAsia="en-GB"/>
                <w14:ligatures w14:val="none"/>
              </w:rPr>
            </w:pPr>
          </w:p>
        </w:tc>
      </w:tr>
      <w:tr w:rsidR="00F45F7C" w:rsidRPr="00F45F7C" w14:paraId="0FDB9F1C" w14:textId="77777777" w:rsidTr="00F45F7C">
        <w:trPr>
          <w:trHeight w:val="302"/>
        </w:trPr>
        <w:tc>
          <w:tcPr>
            <w:tcW w:w="1877" w:type="dxa"/>
            <w:tcBorders>
              <w:top w:val="nil"/>
              <w:left w:val="nil"/>
              <w:bottom w:val="nil"/>
              <w:right w:val="nil"/>
            </w:tcBorders>
            <w:shd w:val="clear" w:color="auto" w:fill="auto"/>
            <w:noWrap/>
            <w:vAlign w:val="bottom"/>
            <w:hideMark/>
          </w:tcPr>
          <w:p w14:paraId="65F8C882" w14:textId="77777777" w:rsidR="00F45F7C" w:rsidRPr="00F45F7C" w:rsidRDefault="00F45F7C" w:rsidP="00F45F7C">
            <w:pPr>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category 14</w:t>
            </w:r>
          </w:p>
        </w:tc>
        <w:tc>
          <w:tcPr>
            <w:tcW w:w="1704" w:type="dxa"/>
            <w:tcBorders>
              <w:top w:val="nil"/>
              <w:left w:val="nil"/>
              <w:bottom w:val="nil"/>
              <w:right w:val="nil"/>
            </w:tcBorders>
            <w:shd w:val="clear" w:color="auto" w:fill="auto"/>
            <w:noWrap/>
            <w:vAlign w:val="bottom"/>
            <w:hideMark/>
          </w:tcPr>
          <w:p w14:paraId="14310CA7" w14:textId="77777777" w:rsidR="00F45F7C" w:rsidRPr="00F45F7C" w:rsidRDefault="00F45F7C" w:rsidP="00F45F7C">
            <w:pPr>
              <w:jc w:val="right"/>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75%</w:t>
            </w:r>
          </w:p>
        </w:tc>
        <w:tc>
          <w:tcPr>
            <w:tcW w:w="1704" w:type="dxa"/>
            <w:tcBorders>
              <w:top w:val="nil"/>
              <w:left w:val="nil"/>
              <w:bottom w:val="nil"/>
              <w:right w:val="nil"/>
            </w:tcBorders>
            <w:shd w:val="clear" w:color="auto" w:fill="auto"/>
            <w:noWrap/>
            <w:vAlign w:val="bottom"/>
            <w:hideMark/>
          </w:tcPr>
          <w:p w14:paraId="38BF2BF3" w14:textId="77777777" w:rsidR="00F45F7C" w:rsidRPr="00F45F7C" w:rsidRDefault="00F45F7C" w:rsidP="00F45F7C">
            <w:pPr>
              <w:jc w:val="right"/>
              <w:rPr>
                <w:rFonts w:eastAsia="Times New Roman" w:cs="Arial"/>
                <w:color w:val="000000"/>
                <w:kern w:val="0"/>
                <w:sz w:val="18"/>
                <w:szCs w:val="18"/>
                <w:lang w:eastAsia="en-GB"/>
                <w14:ligatures w14:val="none"/>
              </w:rPr>
            </w:pPr>
          </w:p>
        </w:tc>
        <w:tc>
          <w:tcPr>
            <w:tcW w:w="1704" w:type="dxa"/>
            <w:tcBorders>
              <w:top w:val="nil"/>
              <w:left w:val="nil"/>
              <w:bottom w:val="nil"/>
              <w:right w:val="nil"/>
            </w:tcBorders>
            <w:shd w:val="clear" w:color="auto" w:fill="auto"/>
            <w:noWrap/>
            <w:vAlign w:val="bottom"/>
            <w:hideMark/>
          </w:tcPr>
          <w:p w14:paraId="1905D57B" w14:textId="77777777" w:rsidR="00F45F7C" w:rsidRPr="00F45F7C" w:rsidRDefault="00F45F7C" w:rsidP="00F45F7C">
            <w:pPr>
              <w:jc w:val="right"/>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0%</w:t>
            </w:r>
          </w:p>
        </w:tc>
      </w:tr>
      <w:tr w:rsidR="00F45F7C" w:rsidRPr="00F45F7C" w14:paraId="2850CDFF" w14:textId="77777777" w:rsidTr="00F45F7C">
        <w:trPr>
          <w:trHeight w:val="302"/>
        </w:trPr>
        <w:tc>
          <w:tcPr>
            <w:tcW w:w="1877" w:type="dxa"/>
            <w:tcBorders>
              <w:top w:val="nil"/>
              <w:left w:val="nil"/>
              <w:bottom w:val="nil"/>
              <w:right w:val="nil"/>
            </w:tcBorders>
            <w:shd w:val="clear" w:color="auto" w:fill="auto"/>
            <w:noWrap/>
            <w:vAlign w:val="bottom"/>
            <w:hideMark/>
          </w:tcPr>
          <w:p w14:paraId="7773BD53" w14:textId="77777777" w:rsidR="00F45F7C" w:rsidRPr="00F45F7C" w:rsidRDefault="00F45F7C" w:rsidP="00F45F7C">
            <w:pPr>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category 15</w:t>
            </w:r>
          </w:p>
        </w:tc>
        <w:tc>
          <w:tcPr>
            <w:tcW w:w="1704" w:type="dxa"/>
            <w:tcBorders>
              <w:top w:val="nil"/>
              <w:left w:val="nil"/>
              <w:bottom w:val="nil"/>
              <w:right w:val="nil"/>
            </w:tcBorders>
            <w:shd w:val="clear" w:color="auto" w:fill="auto"/>
            <w:noWrap/>
            <w:vAlign w:val="bottom"/>
            <w:hideMark/>
          </w:tcPr>
          <w:p w14:paraId="2E331649" w14:textId="77777777" w:rsidR="00F45F7C" w:rsidRPr="00F45F7C" w:rsidRDefault="00F45F7C" w:rsidP="00F45F7C">
            <w:pPr>
              <w:jc w:val="right"/>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9%</w:t>
            </w:r>
          </w:p>
        </w:tc>
        <w:tc>
          <w:tcPr>
            <w:tcW w:w="1704" w:type="dxa"/>
            <w:tcBorders>
              <w:top w:val="nil"/>
              <w:left w:val="nil"/>
              <w:bottom w:val="nil"/>
              <w:right w:val="nil"/>
            </w:tcBorders>
            <w:shd w:val="clear" w:color="auto" w:fill="auto"/>
            <w:noWrap/>
            <w:vAlign w:val="bottom"/>
            <w:hideMark/>
          </w:tcPr>
          <w:p w14:paraId="78EAAF2E" w14:textId="77777777" w:rsidR="00F45F7C" w:rsidRPr="00F45F7C" w:rsidRDefault="00F45F7C" w:rsidP="00F45F7C">
            <w:pPr>
              <w:jc w:val="right"/>
              <w:rPr>
                <w:rFonts w:eastAsia="Times New Roman" w:cs="Arial"/>
                <w:color w:val="000000"/>
                <w:kern w:val="0"/>
                <w:sz w:val="18"/>
                <w:szCs w:val="18"/>
                <w:lang w:eastAsia="en-GB"/>
                <w14:ligatures w14:val="none"/>
              </w:rPr>
            </w:pPr>
          </w:p>
        </w:tc>
        <w:tc>
          <w:tcPr>
            <w:tcW w:w="1704" w:type="dxa"/>
            <w:tcBorders>
              <w:top w:val="nil"/>
              <w:left w:val="nil"/>
              <w:bottom w:val="nil"/>
              <w:right w:val="nil"/>
            </w:tcBorders>
            <w:shd w:val="clear" w:color="auto" w:fill="auto"/>
            <w:noWrap/>
            <w:vAlign w:val="bottom"/>
            <w:hideMark/>
          </w:tcPr>
          <w:p w14:paraId="5E4F6E8C" w14:textId="77777777" w:rsidR="00F45F7C" w:rsidRPr="00F45F7C" w:rsidRDefault="00F45F7C" w:rsidP="00F45F7C">
            <w:pPr>
              <w:jc w:val="right"/>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0%</w:t>
            </w:r>
          </w:p>
        </w:tc>
      </w:tr>
      <w:tr w:rsidR="00F45F7C" w:rsidRPr="00F45F7C" w14:paraId="2F40909B" w14:textId="77777777" w:rsidTr="00F45F7C">
        <w:trPr>
          <w:trHeight w:val="302"/>
        </w:trPr>
        <w:tc>
          <w:tcPr>
            <w:tcW w:w="1877" w:type="dxa"/>
            <w:tcBorders>
              <w:top w:val="nil"/>
              <w:left w:val="nil"/>
              <w:bottom w:val="nil"/>
              <w:right w:val="nil"/>
            </w:tcBorders>
            <w:shd w:val="clear" w:color="auto" w:fill="auto"/>
            <w:noWrap/>
            <w:vAlign w:val="bottom"/>
            <w:hideMark/>
          </w:tcPr>
          <w:p w14:paraId="3EFB8102" w14:textId="77777777" w:rsidR="00F45F7C" w:rsidRPr="00F45F7C" w:rsidRDefault="00F45F7C" w:rsidP="00F45F7C">
            <w:pPr>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category 11</w:t>
            </w:r>
          </w:p>
        </w:tc>
        <w:tc>
          <w:tcPr>
            <w:tcW w:w="1704" w:type="dxa"/>
            <w:tcBorders>
              <w:top w:val="nil"/>
              <w:left w:val="nil"/>
              <w:bottom w:val="nil"/>
              <w:right w:val="nil"/>
            </w:tcBorders>
            <w:shd w:val="clear" w:color="auto" w:fill="auto"/>
            <w:noWrap/>
            <w:vAlign w:val="bottom"/>
            <w:hideMark/>
          </w:tcPr>
          <w:p w14:paraId="51910D9B" w14:textId="77777777" w:rsidR="00F45F7C" w:rsidRPr="00F45F7C" w:rsidRDefault="00F45F7C" w:rsidP="00F45F7C">
            <w:pPr>
              <w:jc w:val="right"/>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9%</w:t>
            </w:r>
          </w:p>
        </w:tc>
        <w:tc>
          <w:tcPr>
            <w:tcW w:w="1704" w:type="dxa"/>
            <w:tcBorders>
              <w:top w:val="nil"/>
              <w:left w:val="nil"/>
              <w:bottom w:val="nil"/>
              <w:right w:val="nil"/>
            </w:tcBorders>
            <w:shd w:val="clear" w:color="auto" w:fill="auto"/>
            <w:noWrap/>
            <w:vAlign w:val="bottom"/>
            <w:hideMark/>
          </w:tcPr>
          <w:p w14:paraId="44C3D205" w14:textId="77777777" w:rsidR="00F45F7C" w:rsidRPr="00F45F7C" w:rsidRDefault="00F45F7C" w:rsidP="00F45F7C">
            <w:pPr>
              <w:jc w:val="right"/>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9%</w:t>
            </w:r>
          </w:p>
        </w:tc>
        <w:tc>
          <w:tcPr>
            <w:tcW w:w="1704" w:type="dxa"/>
            <w:tcBorders>
              <w:top w:val="nil"/>
              <w:left w:val="nil"/>
              <w:bottom w:val="nil"/>
              <w:right w:val="nil"/>
            </w:tcBorders>
            <w:shd w:val="clear" w:color="auto" w:fill="auto"/>
            <w:noWrap/>
            <w:vAlign w:val="bottom"/>
            <w:hideMark/>
          </w:tcPr>
          <w:p w14:paraId="275CD412" w14:textId="77777777" w:rsidR="00F45F7C" w:rsidRPr="00F45F7C" w:rsidRDefault="00F45F7C" w:rsidP="00F45F7C">
            <w:pPr>
              <w:jc w:val="right"/>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54%</w:t>
            </w:r>
          </w:p>
        </w:tc>
      </w:tr>
      <w:tr w:rsidR="00F45F7C" w:rsidRPr="00F45F7C" w14:paraId="2249BA88" w14:textId="77777777" w:rsidTr="00F45F7C">
        <w:trPr>
          <w:trHeight w:val="302"/>
        </w:trPr>
        <w:tc>
          <w:tcPr>
            <w:tcW w:w="1877" w:type="dxa"/>
            <w:tcBorders>
              <w:top w:val="nil"/>
              <w:left w:val="nil"/>
              <w:bottom w:val="nil"/>
              <w:right w:val="nil"/>
            </w:tcBorders>
            <w:shd w:val="clear" w:color="auto" w:fill="auto"/>
            <w:noWrap/>
            <w:vAlign w:val="bottom"/>
            <w:hideMark/>
          </w:tcPr>
          <w:p w14:paraId="5AF84A85" w14:textId="77777777" w:rsidR="00F45F7C" w:rsidRPr="00F45F7C" w:rsidRDefault="00F45F7C" w:rsidP="00F45F7C">
            <w:pPr>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category 1</w:t>
            </w:r>
          </w:p>
        </w:tc>
        <w:tc>
          <w:tcPr>
            <w:tcW w:w="1704" w:type="dxa"/>
            <w:tcBorders>
              <w:top w:val="nil"/>
              <w:left w:val="nil"/>
              <w:bottom w:val="nil"/>
              <w:right w:val="nil"/>
            </w:tcBorders>
            <w:shd w:val="clear" w:color="auto" w:fill="auto"/>
            <w:noWrap/>
            <w:vAlign w:val="bottom"/>
            <w:hideMark/>
          </w:tcPr>
          <w:p w14:paraId="024FC3B6" w14:textId="77777777" w:rsidR="00F45F7C" w:rsidRPr="00F45F7C" w:rsidRDefault="00F45F7C" w:rsidP="00F45F7C">
            <w:pPr>
              <w:jc w:val="right"/>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2%</w:t>
            </w:r>
          </w:p>
        </w:tc>
        <w:tc>
          <w:tcPr>
            <w:tcW w:w="1704" w:type="dxa"/>
            <w:tcBorders>
              <w:top w:val="nil"/>
              <w:left w:val="nil"/>
              <w:bottom w:val="nil"/>
              <w:right w:val="nil"/>
            </w:tcBorders>
            <w:shd w:val="clear" w:color="auto" w:fill="auto"/>
            <w:noWrap/>
            <w:vAlign w:val="bottom"/>
            <w:hideMark/>
          </w:tcPr>
          <w:p w14:paraId="4913C61A" w14:textId="77777777" w:rsidR="00F45F7C" w:rsidRPr="00F45F7C" w:rsidRDefault="00F45F7C" w:rsidP="00F45F7C">
            <w:pPr>
              <w:jc w:val="right"/>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2%</w:t>
            </w:r>
          </w:p>
        </w:tc>
        <w:tc>
          <w:tcPr>
            <w:tcW w:w="1704" w:type="dxa"/>
            <w:tcBorders>
              <w:top w:val="nil"/>
              <w:left w:val="nil"/>
              <w:bottom w:val="nil"/>
              <w:right w:val="nil"/>
            </w:tcBorders>
            <w:shd w:val="clear" w:color="auto" w:fill="auto"/>
            <w:noWrap/>
            <w:vAlign w:val="bottom"/>
            <w:hideMark/>
          </w:tcPr>
          <w:p w14:paraId="16A3BB00" w14:textId="77777777" w:rsidR="00F45F7C" w:rsidRPr="00F45F7C" w:rsidRDefault="00F45F7C" w:rsidP="00F45F7C">
            <w:pPr>
              <w:jc w:val="right"/>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15%</w:t>
            </w:r>
          </w:p>
        </w:tc>
      </w:tr>
      <w:tr w:rsidR="00F45F7C" w:rsidRPr="00F45F7C" w14:paraId="61BC68DF" w14:textId="77777777" w:rsidTr="00F45F7C">
        <w:trPr>
          <w:trHeight w:val="302"/>
        </w:trPr>
        <w:tc>
          <w:tcPr>
            <w:tcW w:w="1877" w:type="dxa"/>
            <w:tcBorders>
              <w:top w:val="nil"/>
              <w:left w:val="nil"/>
              <w:bottom w:val="nil"/>
              <w:right w:val="nil"/>
            </w:tcBorders>
            <w:shd w:val="clear" w:color="auto" w:fill="auto"/>
            <w:noWrap/>
            <w:vAlign w:val="bottom"/>
            <w:hideMark/>
          </w:tcPr>
          <w:p w14:paraId="0185AA7C" w14:textId="77777777" w:rsidR="00F45F7C" w:rsidRPr="00F45F7C" w:rsidRDefault="00F45F7C" w:rsidP="00F45F7C">
            <w:pPr>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category 10</w:t>
            </w:r>
          </w:p>
        </w:tc>
        <w:tc>
          <w:tcPr>
            <w:tcW w:w="1704" w:type="dxa"/>
            <w:tcBorders>
              <w:top w:val="nil"/>
              <w:left w:val="nil"/>
              <w:bottom w:val="nil"/>
              <w:right w:val="nil"/>
            </w:tcBorders>
            <w:shd w:val="clear" w:color="auto" w:fill="auto"/>
            <w:noWrap/>
            <w:vAlign w:val="bottom"/>
            <w:hideMark/>
          </w:tcPr>
          <w:p w14:paraId="7FE9F790" w14:textId="77777777" w:rsidR="00F45F7C" w:rsidRPr="00F45F7C" w:rsidRDefault="00F45F7C" w:rsidP="00F45F7C">
            <w:pPr>
              <w:jc w:val="right"/>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2%</w:t>
            </w:r>
          </w:p>
        </w:tc>
        <w:tc>
          <w:tcPr>
            <w:tcW w:w="1704" w:type="dxa"/>
            <w:tcBorders>
              <w:top w:val="nil"/>
              <w:left w:val="nil"/>
              <w:bottom w:val="nil"/>
              <w:right w:val="nil"/>
            </w:tcBorders>
            <w:shd w:val="clear" w:color="auto" w:fill="auto"/>
            <w:noWrap/>
            <w:vAlign w:val="bottom"/>
            <w:hideMark/>
          </w:tcPr>
          <w:p w14:paraId="4DCB4912" w14:textId="77777777" w:rsidR="00F45F7C" w:rsidRPr="00F45F7C" w:rsidRDefault="00F45F7C" w:rsidP="00F45F7C">
            <w:pPr>
              <w:jc w:val="right"/>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2%</w:t>
            </w:r>
          </w:p>
        </w:tc>
        <w:tc>
          <w:tcPr>
            <w:tcW w:w="1704" w:type="dxa"/>
            <w:tcBorders>
              <w:top w:val="nil"/>
              <w:left w:val="nil"/>
              <w:bottom w:val="nil"/>
              <w:right w:val="nil"/>
            </w:tcBorders>
            <w:shd w:val="clear" w:color="auto" w:fill="auto"/>
            <w:noWrap/>
            <w:vAlign w:val="bottom"/>
            <w:hideMark/>
          </w:tcPr>
          <w:p w14:paraId="0ABF235D" w14:textId="77777777" w:rsidR="00F45F7C" w:rsidRPr="00F45F7C" w:rsidRDefault="00F45F7C" w:rsidP="00F45F7C">
            <w:pPr>
              <w:jc w:val="right"/>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14%</w:t>
            </w:r>
          </w:p>
        </w:tc>
      </w:tr>
      <w:tr w:rsidR="00F45F7C" w:rsidRPr="00F45F7C" w14:paraId="2D73AFF0" w14:textId="77777777" w:rsidTr="00F45F7C">
        <w:trPr>
          <w:trHeight w:val="302"/>
        </w:trPr>
        <w:tc>
          <w:tcPr>
            <w:tcW w:w="1877" w:type="dxa"/>
            <w:tcBorders>
              <w:top w:val="nil"/>
              <w:left w:val="nil"/>
              <w:bottom w:val="nil"/>
              <w:right w:val="nil"/>
            </w:tcBorders>
            <w:shd w:val="clear" w:color="auto" w:fill="auto"/>
            <w:noWrap/>
            <w:vAlign w:val="bottom"/>
            <w:hideMark/>
          </w:tcPr>
          <w:p w14:paraId="141014CC" w14:textId="77777777" w:rsidR="00F45F7C" w:rsidRPr="00F45F7C" w:rsidRDefault="00F45F7C" w:rsidP="00F45F7C">
            <w:pPr>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category 2</w:t>
            </w:r>
          </w:p>
        </w:tc>
        <w:tc>
          <w:tcPr>
            <w:tcW w:w="1704" w:type="dxa"/>
            <w:tcBorders>
              <w:top w:val="nil"/>
              <w:left w:val="nil"/>
              <w:bottom w:val="nil"/>
              <w:right w:val="nil"/>
            </w:tcBorders>
            <w:shd w:val="clear" w:color="auto" w:fill="auto"/>
            <w:noWrap/>
            <w:vAlign w:val="bottom"/>
            <w:hideMark/>
          </w:tcPr>
          <w:p w14:paraId="47FA8B29" w14:textId="77777777" w:rsidR="00F45F7C" w:rsidRPr="00F45F7C" w:rsidRDefault="00F45F7C" w:rsidP="00F45F7C">
            <w:pPr>
              <w:jc w:val="right"/>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2%</w:t>
            </w:r>
          </w:p>
        </w:tc>
        <w:tc>
          <w:tcPr>
            <w:tcW w:w="1704" w:type="dxa"/>
            <w:tcBorders>
              <w:top w:val="nil"/>
              <w:left w:val="nil"/>
              <w:bottom w:val="nil"/>
              <w:right w:val="nil"/>
            </w:tcBorders>
            <w:shd w:val="clear" w:color="auto" w:fill="auto"/>
            <w:noWrap/>
            <w:vAlign w:val="bottom"/>
            <w:hideMark/>
          </w:tcPr>
          <w:p w14:paraId="71B96E72" w14:textId="77777777" w:rsidR="00F45F7C" w:rsidRPr="00F45F7C" w:rsidRDefault="00F45F7C" w:rsidP="00F45F7C">
            <w:pPr>
              <w:jc w:val="right"/>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2%</w:t>
            </w:r>
          </w:p>
        </w:tc>
        <w:tc>
          <w:tcPr>
            <w:tcW w:w="1704" w:type="dxa"/>
            <w:tcBorders>
              <w:top w:val="nil"/>
              <w:left w:val="nil"/>
              <w:bottom w:val="nil"/>
              <w:right w:val="nil"/>
            </w:tcBorders>
            <w:shd w:val="clear" w:color="auto" w:fill="auto"/>
            <w:noWrap/>
            <w:vAlign w:val="bottom"/>
            <w:hideMark/>
          </w:tcPr>
          <w:p w14:paraId="71CF0159" w14:textId="77777777" w:rsidR="00F45F7C" w:rsidRPr="00F45F7C" w:rsidRDefault="00F45F7C" w:rsidP="00F45F7C">
            <w:pPr>
              <w:jc w:val="right"/>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11%</w:t>
            </w:r>
          </w:p>
        </w:tc>
      </w:tr>
      <w:tr w:rsidR="00F45F7C" w:rsidRPr="00F45F7C" w14:paraId="2CE412B3" w14:textId="77777777" w:rsidTr="00F45F7C">
        <w:trPr>
          <w:trHeight w:val="302"/>
        </w:trPr>
        <w:tc>
          <w:tcPr>
            <w:tcW w:w="1877" w:type="dxa"/>
            <w:tcBorders>
              <w:top w:val="nil"/>
              <w:left w:val="nil"/>
              <w:bottom w:val="nil"/>
              <w:right w:val="nil"/>
            </w:tcBorders>
            <w:shd w:val="clear" w:color="auto" w:fill="auto"/>
            <w:noWrap/>
            <w:vAlign w:val="bottom"/>
            <w:hideMark/>
          </w:tcPr>
          <w:p w14:paraId="4A3166B9" w14:textId="77777777" w:rsidR="00F45F7C" w:rsidRPr="00F45F7C" w:rsidRDefault="00F45F7C" w:rsidP="00F45F7C">
            <w:pPr>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category 12</w:t>
            </w:r>
          </w:p>
        </w:tc>
        <w:tc>
          <w:tcPr>
            <w:tcW w:w="1704" w:type="dxa"/>
            <w:tcBorders>
              <w:top w:val="nil"/>
              <w:left w:val="nil"/>
              <w:bottom w:val="nil"/>
              <w:right w:val="nil"/>
            </w:tcBorders>
            <w:shd w:val="clear" w:color="auto" w:fill="auto"/>
            <w:noWrap/>
            <w:vAlign w:val="bottom"/>
            <w:hideMark/>
          </w:tcPr>
          <w:p w14:paraId="643EAD8F" w14:textId="77777777" w:rsidR="00F45F7C" w:rsidRPr="00F45F7C" w:rsidRDefault="00F45F7C" w:rsidP="00F45F7C">
            <w:pPr>
              <w:jc w:val="right"/>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0%</w:t>
            </w:r>
          </w:p>
        </w:tc>
        <w:tc>
          <w:tcPr>
            <w:tcW w:w="1704" w:type="dxa"/>
            <w:tcBorders>
              <w:top w:val="nil"/>
              <w:left w:val="nil"/>
              <w:bottom w:val="nil"/>
              <w:right w:val="nil"/>
            </w:tcBorders>
            <w:shd w:val="clear" w:color="auto" w:fill="auto"/>
            <w:noWrap/>
            <w:vAlign w:val="bottom"/>
            <w:hideMark/>
          </w:tcPr>
          <w:p w14:paraId="5395256F" w14:textId="77777777" w:rsidR="00F45F7C" w:rsidRPr="00F45F7C" w:rsidRDefault="00F45F7C" w:rsidP="00F45F7C">
            <w:pPr>
              <w:jc w:val="right"/>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0%</w:t>
            </w:r>
          </w:p>
        </w:tc>
        <w:tc>
          <w:tcPr>
            <w:tcW w:w="1704" w:type="dxa"/>
            <w:tcBorders>
              <w:top w:val="nil"/>
              <w:left w:val="nil"/>
              <w:bottom w:val="nil"/>
              <w:right w:val="nil"/>
            </w:tcBorders>
            <w:shd w:val="clear" w:color="auto" w:fill="auto"/>
            <w:noWrap/>
            <w:vAlign w:val="bottom"/>
            <w:hideMark/>
          </w:tcPr>
          <w:p w14:paraId="1BC9EF0A" w14:textId="77777777" w:rsidR="00F45F7C" w:rsidRPr="00F45F7C" w:rsidRDefault="00F45F7C" w:rsidP="00F45F7C">
            <w:pPr>
              <w:jc w:val="right"/>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2%</w:t>
            </w:r>
          </w:p>
        </w:tc>
      </w:tr>
      <w:tr w:rsidR="00F45F7C" w:rsidRPr="00F45F7C" w14:paraId="27161536" w14:textId="77777777" w:rsidTr="00F45F7C">
        <w:trPr>
          <w:trHeight w:val="302"/>
        </w:trPr>
        <w:tc>
          <w:tcPr>
            <w:tcW w:w="1877" w:type="dxa"/>
            <w:tcBorders>
              <w:top w:val="nil"/>
              <w:left w:val="nil"/>
              <w:bottom w:val="nil"/>
              <w:right w:val="nil"/>
            </w:tcBorders>
            <w:shd w:val="clear" w:color="auto" w:fill="auto"/>
            <w:noWrap/>
            <w:vAlign w:val="bottom"/>
            <w:hideMark/>
          </w:tcPr>
          <w:p w14:paraId="44AE1C1E" w14:textId="77777777" w:rsidR="00F45F7C" w:rsidRPr="00F45F7C" w:rsidRDefault="00F45F7C" w:rsidP="00F45F7C">
            <w:pPr>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category 3</w:t>
            </w:r>
          </w:p>
        </w:tc>
        <w:tc>
          <w:tcPr>
            <w:tcW w:w="1704" w:type="dxa"/>
            <w:tcBorders>
              <w:top w:val="nil"/>
              <w:left w:val="nil"/>
              <w:bottom w:val="nil"/>
              <w:right w:val="nil"/>
            </w:tcBorders>
            <w:shd w:val="clear" w:color="auto" w:fill="auto"/>
            <w:noWrap/>
            <w:vAlign w:val="bottom"/>
            <w:hideMark/>
          </w:tcPr>
          <w:p w14:paraId="6679827D" w14:textId="77777777" w:rsidR="00F45F7C" w:rsidRPr="00F45F7C" w:rsidRDefault="00F45F7C" w:rsidP="00F45F7C">
            <w:pPr>
              <w:jc w:val="right"/>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0%</w:t>
            </w:r>
          </w:p>
        </w:tc>
        <w:tc>
          <w:tcPr>
            <w:tcW w:w="1704" w:type="dxa"/>
            <w:tcBorders>
              <w:top w:val="nil"/>
              <w:left w:val="nil"/>
              <w:bottom w:val="nil"/>
              <w:right w:val="nil"/>
            </w:tcBorders>
            <w:shd w:val="clear" w:color="auto" w:fill="auto"/>
            <w:noWrap/>
            <w:vAlign w:val="bottom"/>
            <w:hideMark/>
          </w:tcPr>
          <w:p w14:paraId="5E8FDC36" w14:textId="77777777" w:rsidR="00F45F7C" w:rsidRPr="00F45F7C" w:rsidRDefault="00F45F7C" w:rsidP="00F45F7C">
            <w:pPr>
              <w:jc w:val="right"/>
              <w:rPr>
                <w:rFonts w:eastAsia="Times New Roman" w:cs="Arial"/>
                <w:color w:val="000000"/>
                <w:kern w:val="0"/>
                <w:sz w:val="18"/>
                <w:szCs w:val="18"/>
                <w:lang w:eastAsia="en-GB"/>
                <w14:ligatures w14:val="none"/>
              </w:rPr>
            </w:pPr>
          </w:p>
        </w:tc>
        <w:tc>
          <w:tcPr>
            <w:tcW w:w="1704" w:type="dxa"/>
            <w:tcBorders>
              <w:top w:val="nil"/>
              <w:left w:val="nil"/>
              <w:bottom w:val="nil"/>
              <w:right w:val="nil"/>
            </w:tcBorders>
            <w:shd w:val="clear" w:color="auto" w:fill="auto"/>
            <w:noWrap/>
            <w:vAlign w:val="bottom"/>
            <w:hideMark/>
          </w:tcPr>
          <w:p w14:paraId="4FFFE58C" w14:textId="77777777" w:rsidR="00F45F7C" w:rsidRPr="00F45F7C" w:rsidRDefault="00F45F7C" w:rsidP="00F45F7C">
            <w:pPr>
              <w:jc w:val="right"/>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0%</w:t>
            </w:r>
          </w:p>
        </w:tc>
      </w:tr>
      <w:tr w:rsidR="00F45F7C" w:rsidRPr="00F45F7C" w14:paraId="1648C95B" w14:textId="77777777" w:rsidTr="00F45F7C">
        <w:trPr>
          <w:trHeight w:val="302"/>
        </w:trPr>
        <w:tc>
          <w:tcPr>
            <w:tcW w:w="1877" w:type="dxa"/>
            <w:tcBorders>
              <w:top w:val="nil"/>
              <w:left w:val="nil"/>
              <w:bottom w:val="nil"/>
              <w:right w:val="nil"/>
            </w:tcBorders>
            <w:shd w:val="clear" w:color="auto" w:fill="auto"/>
            <w:noWrap/>
            <w:vAlign w:val="bottom"/>
            <w:hideMark/>
          </w:tcPr>
          <w:p w14:paraId="15387AEF" w14:textId="77777777" w:rsidR="00F45F7C" w:rsidRPr="00F45F7C" w:rsidRDefault="00F45F7C" w:rsidP="00F45F7C">
            <w:pPr>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category 4</w:t>
            </w:r>
          </w:p>
        </w:tc>
        <w:tc>
          <w:tcPr>
            <w:tcW w:w="1704" w:type="dxa"/>
            <w:tcBorders>
              <w:top w:val="nil"/>
              <w:left w:val="nil"/>
              <w:bottom w:val="nil"/>
              <w:right w:val="nil"/>
            </w:tcBorders>
            <w:shd w:val="clear" w:color="auto" w:fill="auto"/>
            <w:noWrap/>
            <w:vAlign w:val="bottom"/>
            <w:hideMark/>
          </w:tcPr>
          <w:p w14:paraId="32D0CCC9" w14:textId="77777777" w:rsidR="00F45F7C" w:rsidRPr="00F45F7C" w:rsidRDefault="00F45F7C" w:rsidP="00F45F7C">
            <w:pPr>
              <w:jc w:val="right"/>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0%</w:t>
            </w:r>
          </w:p>
        </w:tc>
        <w:tc>
          <w:tcPr>
            <w:tcW w:w="1704" w:type="dxa"/>
            <w:tcBorders>
              <w:top w:val="nil"/>
              <w:left w:val="nil"/>
              <w:bottom w:val="nil"/>
              <w:right w:val="nil"/>
            </w:tcBorders>
            <w:shd w:val="clear" w:color="auto" w:fill="auto"/>
            <w:noWrap/>
            <w:vAlign w:val="bottom"/>
            <w:hideMark/>
          </w:tcPr>
          <w:p w14:paraId="0F4D0A12" w14:textId="77777777" w:rsidR="00F45F7C" w:rsidRPr="00F45F7C" w:rsidRDefault="00F45F7C" w:rsidP="00F45F7C">
            <w:pPr>
              <w:jc w:val="right"/>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0%</w:t>
            </w:r>
          </w:p>
        </w:tc>
        <w:tc>
          <w:tcPr>
            <w:tcW w:w="1704" w:type="dxa"/>
            <w:tcBorders>
              <w:top w:val="nil"/>
              <w:left w:val="nil"/>
              <w:bottom w:val="nil"/>
              <w:right w:val="nil"/>
            </w:tcBorders>
            <w:shd w:val="clear" w:color="auto" w:fill="auto"/>
            <w:noWrap/>
            <w:vAlign w:val="bottom"/>
            <w:hideMark/>
          </w:tcPr>
          <w:p w14:paraId="19882038" w14:textId="77777777" w:rsidR="00F45F7C" w:rsidRPr="00F45F7C" w:rsidRDefault="00F45F7C" w:rsidP="00F45F7C">
            <w:pPr>
              <w:jc w:val="right"/>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1%</w:t>
            </w:r>
          </w:p>
        </w:tc>
      </w:tr>
      <w:tr w:rsidR="00F45F7C" w:rsidRPr="00F45F7C" w14:paraId="579ABEC9" w14:textId="77777777" w:rsidTr="00F45F7C">
        <w:trPr>
          <w:trHeight w:val="302"/>
        </w:trPr>
        <w:tc>
          <w:tcPr>
            <w:tcW w:w="1877" w:type="dxa"/>
            <w:tcBorders>
              <w:top w:val="nil"/>
              <w:left w:val="nil"/>
              <w:bottom w:val="nil"/>
              <w:right w:val="nil"/>
            </w:tcBorders>
            <w:shd w:val="clear" w:color="auto" w:fill="auto"/>
            <w:noWrap/>
            <w:vAlign w:val="bottom"/>
            <w:hideMark/>
          </w:tcPr>
          <w:p w14:paraId="016166B4" w14:textId="77777777" w:rsidR="00F45F7C" w:rsidRPr="00F45F7C" w:rsidRDefault="00F45F7C" w:rsidP="00F45F7C">
            <w:pPr>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category 13</w:t>
            </w:r>
          </w:p>
        </w:tc>
        <w:tc>
          <w:tcPr>
            <w:tcW w:w="1704" w:type="dxa"/>
            <w:tcBorders>
              <w:top w:val="nil"/>
              <w:left w:val="nil"/>
              <w:bottom w:val="nil"/>
              <w:right w:val="nil"/>
            </w:tcBorders>
            <w:shd w:val="clear" w:color="auto" w:fill="auto"/>
            <w:noWrap/>
            <w:vAlign w:val="bottom"/>
            <w:hideMark/>
          </w:tcPr>
          <w:p w14:paraId="10ADB52D" w14:textId="77777777" w:rsidR="00F45F7C" w:rsidRPr="00F45F7C" w:rsidRDefault="00F45F7C" w:rsidP="00F45F7C">
            <w:pPr>
              <w:jc w:val="right"/>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0%</w:t>
            </w:r>
          </w:p>
        </w:tc>
        <w:tc>
          <w:tcPr>
            <w:tcW w:w="1704" w:type="dxa"/>
            <w:tcBorders>
              <w:top w:val="nil"/>
              <w:left w:val="nil"/>
              <w:bottom w:val="nil"/>
              <w:right w:val="nil"/>
            </w:tcBorders>
            <w:shd w:val="clear" w:color="auto" w:fill="auto"/>
            <w:noWrap/>
            <w:vAlign w:val="bottom"/>
            <w:hideMark/>
          </w:tcPr>
          <w:p w14:paraId="730C3226" w14:textId="77777777" w:rsidR="00F45F7C" w:rsidRPr="00F45F7C" w:rsidRDefault="00F45F7C" w:rsidP="00F45F7C">
            <w:pPr>
              <w:jc w:val="right"/>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0%</w:t>
            </w:r>
          </w:p>
        </w:tc>
        <w:tc>
          <w:tcPr>
            <w:tcW w:w="1704" w:type="dxa"/>
            <w:tcBorders>
              <w:top w:val="nil"/>
              <w:left w:val="nil"/>
              <w:bottom w:val="nil"/>
              <w:right w:val="nil"/>
            </w:tcBorders>
            <w:shd w:val="clear" w:color="auto" w:fill="auto"/>
            <w:noWrap/>
            <w:vAlign w:val="bottom"/>
            <w:hideMark/>
          </w:tcPr>
          <w:p w14:paraId="35ECC6FE" w14:textId="77777777" w:rsidR="00F45F7C" w:rsidRPr="00F45F7C" w:rsidRDefault="00F45F7C" w:rsidP="00F45F7C">
            <w:pPr>
              <w:jc w:val="right"/>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1%</w:t>
            </w:r>
          </w:p>
        </w:tc>
      </w:tr>
      <w:tr w:rsidR="00F45F7C" w:rsidRPr="00F45F7C" w14:paraId="581CFD79" w14:textId="77777777" w:rsidTr="00F45F7C">
        <w:trPr>
          <w:trHeight w:val="302"/>
        </w:trPr>
        <w:tc>
          <w:tcPr>
            <w:tcW w:w="1877" w:type="dxa"/>
            <w:tcBorders>
              <w:top w:val="nil"/>
              <w:left w:val="nil"/>
              <w:bottom w:val="nil"/>
              <w:right w:val="nil"/>
            </w:tcBorders>
            <w:shd w:val="clear" w:color="auto" w:fill="auto"/>
            <w:noWrap/>
            <w:vAlign w:val="bottom"/>
            <w:hideMark/>
          </w:tcPr>
          <w:p w14:paraId="66960DEB" w14:textId="77777777" w:rsidR="00F45F7C" w:rsidRPr="00F45F7C" w:rsidRDefault="00F45F7C" w:rsidP="00F45F7C">
            <w:pPr>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category 8</w:t>
            </w:r>
          </w:p>
        </w:tc>
        <w:tc>
          <w:tcPr>
            <w:tcW w:w="1704" w:type="dxa"/>
            <w:tcBorders>
              <w:top w:val="nil"/>
              <w:left w:val="nil"/>
              <w:bottom w:val="nil"/>
              <w:right w:val="nil"/>
            </w:tcBorders>
            <w:shd w:val="clear" w:color="auto" w:fill="auto"/>
            <w:noWrap/>
            <w:vAlign w:val="bottom"/>
            <w:hideMark/>
          </w:tcPr>
          <w:p w14:paraId="25A0D59A" w14:textId="77777777" w:rsidR="00F45F7C" w:rsidRPr="00F45F7C" w:rsidRDefault="00F45F7C" w:rsidP="00F45F7C">
            <w:pPr>
              <w:jc w:val="right"/>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0%</w:t>
            </w:r>
          </w:p>
        </w:tc>
        <w:tc>
          <w:tcPr>
            <w:tcW w:w="1704" w:type="dxa"/>
            <w:tcBorders>
              <w:top w:val="nil"/>
              <w:left w:val="nil"/>
              <w:bottom w:val="nil"/>
              <w:right w:val="nil"/>
            </w:tcBorders>
            <w:shd w:val="clear" w:color="auto" w:fill="auto"/>
            <w:noWrap/>
            <w:vAlign w:val="bottom"/>
            <w:hideMark/>
          </w:tcPr>
          <w:p w14:paraId="262F37A2" w14:textId="77777777" w:rsidR="00F45F7C" w:rsidRPr="00F45F7C" w:rsidRDefault="00F45F7C" w:rsidP="00F45F7C">
            <w:pPr>
              <w:jc w:val="right"/>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0%</w:t>
            </w:r>
          </w:p>
        </w:tc>
        <w:tc>
          <w:tcPr>
            <w:tcW w:w="1704" w:type="dxa"/>
            <w:tcBorders>
              <w:top w:val="nil"/>
              <w:left w:val="nil"/>
              <w:bottom w:val="nil"/>
              <w:right w:val="nil"/>
            </w:tcBorders>
            <w:shd w:val="clear" w:color="auto" w:fill="auto"/>
            <w:noWrap/>
            <w:vAlign w:val="bottom"/>
            <w:hideMark/>
          </w:tcPr>
          <w:p w14:paraId="7C760EA6" w14:textId="77777777" w:rsidR="00F45F7C" w:rsidRPr="00F45F7C" w:rsidRDefault="00F45F7C" w:rsidP="00F45F7C">
            <w:pPr>
              <w:jc w:val="right"/>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0%</w:t>
            </w:r>
          </w:p>
        </w:tc>
      </w:tr>
      <w:tr w:rsidR="00F45F7C" w:rsidRPr="00F45F7C" w14:paraId="6D45A54E" w14:textId="77777777" w:rsidTr="00F45F7C">
        <w:trPr>
          <w:trHeight w:val="302"/>
        </w:trPr>
        <w:tc>
          <w:tcPr>
            <w:tcW w:w="1877" w:type="dxa"/>
            <w:tcBorders>
              <w:top w:val="nil"/>
              <w:left w:val="nil"/>
              <w:bottom w:val="nil"/>
              <w:right w:val="nil"/>
            </w:tcBorders>
            <w:shd w:val="clear" w:color="auto" w:fill="auto"/>
            <w:noWrap/>
            <w:vAlign w:val="bottom"/>
            <w:hideMark/>
          </w:tcPr>
          <w:p w14:paraId="6B34FEDE" w14:textId="77777777" w:rsidR="00F45F7C" w:rsidRPr="00F45F7C" w:rsidRDefault="00F45F7C" w:rsidP="00F45F7C">
            <w:pPr>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category 9</w:t>
            </w:r>
          </w:p>
        </w:tc>
        <w:tc>
          <w:tcPr>
            <w:tcW w:w="1704" w:type="dxa"/>
            <w:tcBorders>
              <w:top w:val="nil"/>
              <w:left w:val="nil"/>
              <w:bottom w:val="nil"/>
              <w:right w:val="nil"/>
            </w:tcBorders>
            <w:shd w:val="clear" w:color="auto" w:fill="auto"/>
            <w:noWrap/>
            <w:vAlign w:val="bottom"/>
            <w:hideMark/>
          </w:tcPr>
          <w:p w14:paraId="6B228AC6" w14:textId="77777777" w:rsidR="00F45F7C" w:rsidRPr="00F45F7C" w:rsidRDefault="00F45F7C" w:rsidP="00F45F7C">
            <w:pPr>
              <w:jc w:val="right"/>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0%</w:t>
            </w:r>
          </w:p>
        </w:tc>
        <w:tc>
          <w:tcPr>
            <w:tcW w:w="1704" w:type="dxa"/>
            <w:tcBorders>
              <w:top w:val="nil"/>
              <w:left w:val="nil"/>
              <w:bottom w:val="nil"/>
              <w:right w:val="nil"/>
            </w:tcBorders>
            <w:shd w:val="clear" w:color="auto" w:fill="auto"/>
            <w:noWrap/>
            <w:vAlign w:val="bottom"/>
            <w:hideMark/>
          </w:tcPr>
          <w:p w14:paraId="2732BF26" w14:textId="77777777" w:rsidR="00F45F7C" w:rsidRPr="00F45F7C" w:rsidRDefault="00F45F7C" w:rsidP="00F45F7C">
            <w:pPr>
              <w:jc w:val="right"/>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0%</w:t>
            </w:r>
          </w:p>
        </w:tc>
        <w:tc>
          <w:tcPr>
            <w:tcW w:w="1704" w:type="dxa"/>
            <w:tcBorders>
              <w:top w:val="nil"/>
              <w:left w:val="nil"/>
              <w:bottom w:val="nil"/>
              <w:right w:val="nil"/>
            </w:tcBorders>
            <w:shd w:val="clear" w:color="auto" w:fill="auto"/>
            <w:noWrap/>
            <w:vAlign w:val="bottom"/>
            <w:hideMark/>
          </w:tcPr>
          <w:p w14:paraId="60DBD9F6" w14:textId="77777777" w:rsidR="00F45F7C" w:rsidRPr="00F45F7C" w:rsidRDefault="00F45F7C" w:rsidP="00F45F7C">
            <w:pPr>
              <w:jc w:val="right"/>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0%</w:t>
            </w:r>
          </w:p>
        </w:tc>
      </w:tr>
      <w:tr w:rsidR="00F45F7C" w:rsidRPr="00F45F7C" w14:paraId="1BD98BEF" w14:textId="77777777" w:rsidTr="00F45F7C">
        <w:trPr>
          <w:trHeight w:val="302"/>
        </w:trPr>
        <w:tc>
          <w:tcPr>
            <w:tcW w:w="1877" w:type="dxa"/>
            <w:tcBorders>
              <w:top w:val="nil"/>
              <w:left w:val="nil"/>
              <w:bottom w:val="nil"/>
              <w:right w:val="nil"/>
            </w:tcBorders>
            <w:shd w:val="clear" w:color="auto" w:fill="auto"/>
            <w:noWrap/>
            <w:vAlign w:val="bottom"/>
            <w:hideMark/>
          </w:tcPr>
          <w:p w14:paraId="23E3939B" w14:textId="77777777" w:rsidR="00F45F7C" w:rsidRPr="00F45F7C" w:rsidRDefault="00F45F7C" w:rsidP="00F45F7C">
            <w:pPr>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category 5</w:t>
            </w:r>
          </w:p>
        </w:tc>
        <w:tc>
          <w:tcPr>
            <w:tcW w:w="1704" w:type="dxa"/>
            <w:tcBorders>
              <w:top w:val="nil"/>
              <w:left w:val="nil"/>
              <w:bottom w:val="nil"/>
              <w:right w:val="nil"/>
            </w:tcBorders>
            <w:shd w:val="clear" w:color="auto" w:fill="auto"/>
            <w:noWrap/>
            <w:vAlign w:val="bottom"/>
            <w:hideMark/>
          </w:tcPr>
          <w:p w14:paraId="6CA254EF" w14:textId="77777777" w:rsidR="00F45F7C" w:rsidRPr="00F45F7C" w:rsidRDefault="00F45F7C" w:rsidP="00F45F7C">
            <w:pPr>
              <w:jc w:val="right"/>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0%</w:t>
            </w:r>
          </w:p>
        </w:tc>
        <w:tc>
          <w:tcPr>
            <w:tcW w:w="1704" w:type="dxa"/>
            <w:tcBorders>
              <w:top w:val="nil"/>
              <w:left w:val="nil"/>
              <w:bottom w:val="nil"/>
              <w:right w:val="nil"/>
            </w:tcBorders>
            <w:shd w:val="clear" w:color="auto" w:fill="auto"/>
            <w:noWrap/>
            <w:vAlign w:val="bottom"/>
            <w:hideMark/>
          </w:tcPr>
          <w:p w14:paraId="2AA1346F" w14:textId="77777777" w:rsidR="00F45F7C" w:rsidRPr="00F45F7C" w:rsidRDefault="00F45F7C" w:rsidP="00F45F7C">
            <w:pPr>
              <w:jc w:val="right"/>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0%</w:t>
            </w:r>
          </w:p>
        </w:tc>
        <w:tc>
          <w:tcPr>
            <w:tcW w:w="1704" w:type="dxa"/>
            <w:tcBorders>
              <w:top w:val="nil"/>
              <w:left w:val="nil"/>
              <w:bottom w:val="nil"/>
              <w:right w:val="nil"/>
            </w:tcBorders>
            <w:shd w:val="clear" w:color="auto" w:fill="auto"/>
            <w:noWrap/>
            <w:vAlign w:val="bottom"/>
            <w:hideMark/>
          </w:tcPr>
          <w:p w14:paraId="0565577A" w14:textId="77777777" w:rsidR="00F45F7C" w:rsidRPr="00F45F7C" w:rsidRDefault="00F45F7C" w:rsidP="00F45F7C">
            <w:pPr>
              <w:jc w:val="right"/>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0%</w:t>
            </w:r>
          </w:p>
        </w:tc>
      </w:tr>
      <w:tr w:rsidR="00F45F7C" w:rsidRPr="00F45F7C" w14:paraId="39467A6E" w14:textId="77777777" w:rsidTr="00F45F7C">
        <w:trPr>
          <w:trHeight w:val="302"/>
        </w:trPr>
        <w:tc>
          <w:tcPr>
            <w:tcW w:w="1877" w:type="dxa"/>
            <w:tcBorders>
              <w:top w:val="nil"/>
              <w:left w:val="nil"/>
              <w:bottom w:val="nil"/>
              <w:right w:val="nil"/>
            </w:tcBorders>
            <w:shd w:val="clear" w:color="auto" w:fill="auto"/>
            <w:noWrap/>
            <w:vAlign w:val="bottom"/>
            <w:hideMark/>
          </w:tcPr>
          <w:p w14:paraId="03DA148A" w14:textId="77777777" w:rsidR="00F45F7C" w:rsidRPr="00F45F7C" w:rsidRDefault="00F45F7C" w:rsidP="00F45F7C">
            <w:pPr>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category 7</w:t>
            </w:r>
          </w:p>
        </w:tc>
        <w:tc>
          <w:tcPr>
            <w:tcW w:w="1704" w:type="dxa"/>
            <w:tcBorders>
              <w:top w:val="nil"/>
              <w:left w:val="nil"/>
              <w:bottom w:val="nil"/>
              <w:right w:val="nil"/>
            </w:tcBorders>
            <w:shd w:val="clear" w:color="auto" w:fill="auto"/>
            <w:noWrap/>
            <w:vAlign w:val="bottom"/>
            <w:hideMark/>
          </w:tcPr>
          <w:p w14:paraId="605294E6" w14:textId="77777777" w:rsidR="00F45F7C" w:rsidRPr="00F45F7C" w:rsidRDefault="00F45F7C" w:rsidP="00F45F7C">
            <w:pPr>
              <w:jc w:val="right"/>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0%</w:t>
            </w:r>
          </w:p>
        </w:tc>
        <w:tc>
          <w:tcPr>
            <w:tcW w:w="1704" w:type="dxa"/>
            <w:tcBorders>
              <w:top w:val="nil"/>
              <w:left w:val="nil"/>
              <w:bottom w:val="nil"/>
              <w:right w:val="nil"/>
            </w:tcBorders>
            <w:shd w:val="clear" w:color="auto" w:fill="auto"/>
            <w:noWrap/>
            <w:vAlign w:val="bottom"/>
            <w:hideMark/>
          </w:tcPr>
          <w:p w14:paraId="5B27202F" w14:textId="77777777" w:rsidR="00F45F7C" w:rsidRPr="00F45F7C" w:rsidRDefault="00F45F7C" w:rsidP="00F45F7C">
            <w:pPr>
              <w:jc w:val="right"/>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0%</w:t>
            </w:r>
          </w:p>
        </w:tc>
        <w:tc>
          <w:tcPr>
            <w:tcW w:w="1704" w:type="dxa"/>
            <w:tcBorders>
              <w:top w:val="nil"/>
              <w:left w:val="nil"/>
              <w:bottom w:val="nil"/>
              <w:right w:val="nil"/>
            </w:tcBorders>
            <w:shd w:val="clear" w:color="auto" w:fill="auto"/>
            <w:noWrap/>
            <w:vAlign w:val="bottom"/>
            <w:hideMark/>
          </w:tcPr>
          <w:p w14:paraId="070A82BE" w14:textId="77777777" w:rsidR="00F45F7C" w:rsidRPr="00F45F7C" w:rsidRDefault="00F45F7C" w:rsidP="00F45F7C">
            <w:pPr>
              <w:jc w:val="right"/>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0%</w:t>
            </w:r>
          </w:p>
        </w:tc>
      </w:tr>
      <w:tr w:rsidR="00F45F7C" w:rsidRPr="00F45F7C" w14:paraId="7C105E9D" w14:textId="77777777" w:rsidTr="00F45F7C">
        <w:trPr>
          <w:trHeight w:val="302"/>
        </w:trPr>
        <w:tc>
          <w:tcPr>
            <w:tcW w:w="1877" w:type="dxa"/>
            <w:tcBorders>
              <w:top w:val="nil"/>
              <w:left w:val="nil"/>
              <w:bottom w:val="nil"/>
              <w:right w:val="nil"/>
            </w:tcBorders>
            <w:shd w:val="clear" w:color="auto" w:fill="auto"/>
            <w:noWrap/>
            <w:vAlign w:val="bottom"/>
            <w:hideMark/>
          </w:tcPr>
          <w:p w14:paraId="5FD3ABC5" w14:textId="77777777" w:rsidR="00F45F7C" w:rsidRPr="00F45F7C" w:rsidRDefault="00F45F7C" w:rsidP="00F45F7C">
            <w:pPr>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category 6</w:t>
            </w:r>
          </w:p>
        </w:tc>
        <w:tc>
          <w:tcPr>
            <w:tcW w:w="1704" w:type="dxa"/>
            <w:tcBorders>
              <w:top w:val="nil"/>
              <w:left w:val="nil"/>
              <w:bottom w:val="nil"/>
              <w:right w:val="nil"/>
            </w:tcBorders>
            <w:shd w:val="clear" w:color="auto" w:fill="auto"/>
            <w:noWrap/>
            <w:vAlign w:val="bottom"/>
            <w:hideMark/>
          </w:tcPr>
          <w:p w14:paraId="56718E4A" w14:textId="77777777" w:rsidR="00F45F7C" w:rsidRPr="00F45F7C" w:rsidRDefault="00F45F7C" w:rsidP="00F45F7C">
            <w:pPr>
              <w:jc w:val="right"/>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0%</w:t>
            </w:r>
          </w:p>
        </w:tc>
        <w:tc>
          <w:tcPr>
            <w:tcW w:w="1704" w:type="dxa"/>
            <w:tcBorders>
              <w:top w:val="nil"/>
              <w:left w:val="nil"/>
              <w:bottom w:val="nil"/>
              <w:right w:val="nil"/>
            </w:tcBorders>
            <w:shd w:val="clear" w:color="auto" w:fill="auto"/>
            <w:noWrap/>
            <w:vAlign w:val="bottom"/>
            <w:hideMark/>
          </w:tcPr>
          <w:p w14:paraId="5D6C9209" w14:textId="77777777" w:rsidR="00F45F7C" w:rsidRPr="00F45F7C" w:rsidRDefault="00F45F7C" w:rsidP="00F45F7C">
            <w:pPr>
              <w:jc w:val="right"/>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0%</w:t>
            </w:r>
          </w:p>
        </w:tc>
        <w:tc>
          <w:tcPr>
            <w:tcW w:w="1704" w:type="dxa"/>
            <w:tcBorders>
              <w:top w:val="nil"/>
              <w:left w:val="nil"/>
              <w:bottom w:val="nil"/>
              <w:right w:val="nil"/>
            </w:tcBorders>
            <w:shd w:val="clear" w:color="auto" w:fill="auto"/>
            <w:noWrap/>
            <w:vAlign w:val="bottom"/>
            <w:hideMark/>
          </w:tcPr>
          <w:p w14:paraId="292B455A" w14:textId="77777777" w:rsidR="00F45F7C" w:rsidRPr="00F45F7C" w:rsidRDefault="00F45F7C" w:rsidP="00F45F7C">
            <w:pPr>
              <w:jc w:val="right"/>
              <w:rPr>
                <w:rFonts w:eastAsia="Times New Roman" w:cs="Arial"/>
                <w:color w:val="000000"/>
                <w:kern w:val="0"/>
                <w:sz w:val="18"/>
                <w:szCs w:val="18"/>
                <w:lang w:eastAsia="en-GB"/>
                <w14:ligatures w14:val="none"/>
              </w:rPr>
            </w:pPr>
            <w:r w:rsidRPr="00F45F7C">
              <w:rPr>
                <w:rFonts w:eastAsia="Times New Roman" w:cs="Arial"/>
                <w:color w:val="000000"/>
                <w:kern w:val="0"/>
                <w:sz w:val="18"/>
                <w:szCs w:val="18"/>
                <w:lang w:eastAsia="en-GB"/>
                <w14:ligatures w14:val="none"/>
              </w:rPr>
              <w:t>0%</w:t>
            </w:r>
          </w:p>
        </w:tc>
      </w:tr>
      <w:tr w:rsidR="00F45F7C" w:rsidRPr="00F45F7C" w14:paraId="4875A12C" w14:textId="77777777" w:rsidTr="00F45F7C">
        <w:trPr>
          <w:trHeight w:val="302"/>
        </w:trPr>
        <w:tc>
          <w:tcPr>
            <w:tcW w:w="1877" w:type="dxa"/>
            <w:tcBorders>
              <w:top w:val="nil"/>
              <w:left w:val="nil"/>
              <w:right w:val="nil"/>
            </w:tcBorders>
            <w:shd w:val="clear" w:color="auto" w:fill="auto"/>
            <w:noWrap/>
            <w:vAlign w:val="bottom"/>
            <w:hideMark/>
          </w:tcPr>
          <w:p w14:paraId="1B0AB3D5" w14:textId="77777777" w:rsidR="00F45F7C" w:rsidRPr="00F45F7C" w:rsidRDefault="00F45F7C" w:rsidP="00F45F7C">
            <w:pPr>
              <w:jc w:val="right"/>
              <w:rPr>
                <w:rFonts w:eastAsia="Times New Roman" w:cs="Arial"/>
                <w:color w:val="000000"/>
                <w:kern w:val="0"/>
                <w:sz w:val="18"/>
                <w:szCs w:val="18"/>
                <w:lang w:eastAsia="en-GB"/>
                <w14:ligatures w14:val="none"/>
              </w:rPr>
            </w:pPr>
          </w:p>
        </w:tc>
        <w:tc>
          <w:tcPr>
            <w:tcW w:w="1704" w:type="dxa"/>
            <w:tcBorders>
              <w:top w:val="nil"/>
              <w:left w:val="nil"/>
              <w:right w:val="nil"/>
            </w:tcBorders>
            <w:shd w:val="clear" w:color="auto" w:fill="auto"/>
            <w:noWrap/>
            <w:vAlign w:val="bottom"/>
            <w:hideMark/>
          </w:tcPr>
          <w:p w14:paraId="04A1C388" w14:textId="77777777" w:rsidR="00F45F7C" w:rsidRPr="00F45F7C" w:rsidRDefault="00F45F7C" w:rsidP="00F45F7C">
            <w:pPr>
              <w:rPr>
                <w:rFonts w:eastAsia="Times New Roman" w:cs="Times New Roman"/>
                <w:kern w:val="0"/>
                <w:sz w:val="18"/>
                <w:szCs w:val="18"/>
                <w:lang w:eastAsia="en-GB"/>
                <w14:ligatures w14:val="none"/>
              </w:rPr>
            </w:pPr>
          </w:p>
        </w:tc>
        <w:tc>
          <w:tcPr>
            <w:tcW w:w="1704" w:type="dxa"/>
            <w:tcBorders>
              <w:top w:val="nil"/>
              <w:left w:val="nil"/>
              <w:right w:val="nil"/>
            </w:tcBorders>
            <w:shd w:val="clear" w:color="auto" w:fill="auto"/>
            <w:noWrap/>
            <w:vAlign w:val="bottom"/>
            <w:hideMark/>
          </w:tcPr>
          <w:p w14:paraId="4CD6E104" w14:textId="77777777" w:rsidR="00F45F7C" w:rsidRPr="00F45F7C" w:rsidRDefault="00F45F7C" w:rsidP="00F45F7C">
            <w:pPr>
              <w:rPr>
                <w:rFonts w:eastAsia="Times New Roman" w:cs="Times New Roman"/>
                <w:kern w:val="0"/>
                <w:sz w:val="18"/>
                <w:szCs w:val="18"/>
                <w:lang w:eastAsia="en-GB"/>
                <w14:ligatures w14:val="none"/>
              </w:rPr>
            </w:pPr>
          </w:p>
        </w:tc>
        <w:tc>
          <w:tcPr>
            <w:tcW w:w="1704" w:type="dxa"/>
            <w:tcBorders>
              <w:top w:val="nil"/>
              <w:left w:val="nil"/>
              <w:right w:val="nil"/>
            </w:tcBorders>
            <w:shd w:val="clear" w:color="auto" w:fill="auto"/>
            <w:noWrap/>
            <w:vAlign w:val="bottom"/>
            <w:hideMark/>
          </w:tcPr>
          <w:p w14:paraId="6A834186" w14:textId="77777777" w:rsidR="00F45F7C" w:rsidRPr="00F45F7C" w:rsidRDefault="00F45F7C" w:rsidP="00F45F7C">
            <w:pPr>
              <w:rPr>
                <w:rFonts w:eastAsia="Times New Roman" w:cs="Times New Roman"/>
                <w:kern w:val="0"/>
                <w:sz w:val="18"/>
                <w:szCs w:val="18"/>
                <w:lang w:eastAsia="en-GB"/>
                <w14:ligatures w14:val="none"/>
              </w:rPr>
            </w:pPr>
          </w:p>
        </w:tc>
      </w:tr>
      <w:tr w:rsidR="00F45F7C" w:rsidRPr="00F45F7C" w14:paraId="197B5319" w14:textId="77777777" w:rsidTr="00F45F7C">
        <w:trPr>
          <w:trHeight w:val="318"/>
        </w:trPr>
        <w:tc>
          <w:tcPr>
            <w:tcW w:w="1877" w:type="dxa"/>
            <w:tcBorders>
              <w:top w:val="nil"/>
              <w:left w:val="nil"/>
              <w:bottom w:val="single" w:sz="4" w:space="0" w:color="auto"/>
              <w:right w:val="nil"/>
            </w:tcBorders>
            <w:shd w:val="clear" w:color="auto" w:fill="auto"/>
            <w:noWrap/>
            <w:vAlign w:val="bottom"/>
            <w:hideMark/>
          </w:tcPr>
          <w:p w14:paraId="63B4F99C" w14:textId="77777777" w:rsidR="00F45F7C" w:rsidRPr="00F45F7C" w:rsidRDefault="00F45F7C" w:rsidP="00F45F7C">
            <w:pPr>
              <w:rPr>
                <w:rFonts w:eastAsia="Times New Roman" w:cs="Arial"/>
                <w:b/>
                <w:bCs/>
                <w:color w:val="000000"/>
                <w:kern w:val="0"/>
                <w:sz w:val="18"/>
                <w:szCs w:val="18"/>
                <w:lang w:eastAsia="en-GB"/>
                <w14:ligatures w14:val="none"/>
              </w:rPr>
            </w:pPr>
            <w:r w:rsidRPr="00F45F7C">
              <w:rPr>
                <w:rFonts w:eastAsia="Times New Roman" w:cs="Arial"/>
                <w:b/>
                <w:bCs/>
                <w:color w:val="000000"/>
                <w:kern w:val="0"/>
                <w:sz w:val="18"/>
                <w:szCs w:val="18"/>
                <w:lang w:eastAsia="en-GB"/>
                <w14:ligatures w14:val="none"/>
              </w:rPr>
              <w:t>Total</w:t>
            </w:r>
          </w:p>
        </w:tc>
        <w:tc>
          <w:tcPr>
            <w:tcW w:w="1704" w:type="dxa"/>
            <w:tcBorders>
              <w:top w:val="nil"/>
              <w:left w:val="nil"/>
              <w:bottom w:val="single" w:sz="4" w:space="0" w:color="auto"/>
              <w:right w:val="nil"/>
            </w:tcBorders>
            <w:shd w:val="clear" w:color="auto" w:fill="auto"/>
            <w:noWrap/>
            <w:vAlign w:val="bottom"/>
            <w:hideMark/>
          </w:tcPr>
          <w:p w14:paraId="30D8D3B4" w14:textId="77777777" w:rsidR="00F45F7C" w:rsidRPr="00F45F7C" w:rsidRDefault="00F45F7C" w:rsidP="00F45F7C">
            <w:pPr>
              <w:jc w:val="right"/>
              <w:rPr>
                <w:rFonts w:eastAsia="Times New Roman" w:cs="Arial"/>
                <w:b/>
                <w:bCs/>
                <w:color w:val="000000"/>
                <w:kern w:val="0"/>
                <w:sz w:val="18"/>
                <w:szCs w:val="18"/>
                <w:lang w:eastAsia="en-GB"/>
                <w14:ligatures w14:val="none"/>
              </w:rPr>
            </w:pPr>
            <w:r w:rsidRPr="00F45F7C">
              <w:rPr>
                <w:rFonts w:eastAsia="Times New Roman" w:cs="Arial"/>
                <w:b/>
                <w:bCs/>
                <w:color w:val="000000"/>
                <w:kern w:val="0"/>
                <w:sz w:val="18"/>
                <w:szCs w:val="18"/>
                <w:lang w:eastAsia="en-GB"/>
                <w14:ligatures w14:val="none"/>
              </w:rPr>
              <w:t>100%</w:t>
            </w:r>
          </w:p>
        </w:tc>
        <w:tc>
          <w:tcPr>
            <w:tcW w:w="1704" w:type="dxa"/>
            <w:tcBorders>
              <w:top w:val="nil"/>
              <w:left w:val="nil"/>
              <w:bottom w:val="single" w:sz="4" w:space="0" w:color="auto"/>
              <w:right w:val="nil"/>
            </w:tcBorders>
            <w:shd w:val="clear" w:color="auto" w:fill="auto"/>
            <w:noWrap/>
            <w:vAlign w:val="bottom"/>
            <w:hideMark/>
          </w:tcPr>
          <w:p w14:paraId="093E67CD" w14:textId="77777777" w:rsidR="00F45F7C" w:rsidRPr="00F45F7C" w:rsidRDefault="00F45F7C" w:rsidP="00F45F7C">
            <w:pPr>
              <w:jc w:val="right"/>
              <w:rPr>
                <w:rFonts w:eastAsia="Times New Roman" w:cs="Arial"/>
                <w:b/>
                <w:bCs/>
                <w:color w:val="000000"/>
                <w:kern w:val="0"/>
                <w:sz w:val="18"/>
                <w:szCs w:val="18"/>
                <w:lang w:eastAsia="en-GB"/>
                <w14:ligatures w14:val="none"/>
              </w:rPr>
            </w:pPr>
            <w:r w:rsidRPr="00F45F7C">
              <w:rPr>
                <w:rFonts w:eastAsia="Times New Roman" w:cs="Arial"/>
                <w:b/>
                <w:bCs/>
                <w:color w:val="000000"/>
                <w:kern w:val="0"/>
                <w:sz w:val="18"/>
                <w:szCs w:val="18"/>
                <w:lang w:eastAsia="en-GB"/>
                <w14:ligatures w14:val="none"/>
              </w:rPr>
              <w:t>16%</w:t>
            </w:r>
          </w:p>
        </w:tc>
        <w:tc>
          <w:tcPr>
            <w:tcW w:w="1704" w:type="dxa"/>
            <w:tcBorders>
              <w:top w:val="nil"/>
              <w:left w:val="nil"/>
              <w:bottom w:val="single" w:sz="4" w:space="0" w:color="auto"/>
              <w:right w:val="nil"/>
            </w:tcBorders>
            <w:shd w:val="clear" w:color="auto" w:fill="auto"/>
            <w:noWrap/>
            <w:vAlign w:val="bottom"/>
            <w:hideMark/>
          </w:tcPr>
          <w:p w14:paraId="3A20DAEC" w14:textId="77777777" w:rsidR="00F45F7C" w:rsidRPr="00F45F7C" w:rsidRDefault="00F45F7C" w:rsidP="00F45F7C">
            <w:pPr>
              <w:jc w:val="right"/>
              <w:rPr>
                <w:rFonts w:eastAsia="Times New Roman" w:cs="Arial"/>
                <w:b/>
                <w:bCs/>
                <w:color w:val="000000"/>
                <w:kern w:val="0"/>
                <w:sz w:val="18"/>
                <w:szCs w:val="18"/>
                <w:lang w:eastAsia="en-GB"/>
                <w14:ligatures w14:val="none"/>
              </w:rPr>
            </w:pPr>
            <w:r w:rsidRPr="00F45F7C">
              <w:rPr>
                <w:rFonts w:eastAsia="Times New Roman" w:cs="Arial"/>
                <w:b/>
                <w:bCs/>
                <w:color w:val="000000"/>
                <w:kern w:val="0"/>
                <w:sz w:val="18"/>
                <w:szCs w:val="18"/>
                <w:lang w:eastAsia="en-GB"/>
                <w14:ligatures w14:val="none"/>
              </w:rPr>
              <w:t>100%</w:t>
            </w:r>
          </w:p>
        </w:tc>
      </w:tr>
      <w:tr w:rsidR="00F45F7C" w:rsidRPr="00F45F7C" w14:paraId="53383E29" w14:textId="77777777" w:rsidTr="00F45F7C">
        <w:trPr>
          <w:trHeight w:val="302"/>
        </w:trPr>
        <w:tc>
          <w:tcPr>
            <w:tcW w:w="1877" w:type="dxa"/>
            <w:tcBorders>
              <w:top w:val="single" w:sz="4" w:space="0" w:color="auto"/>
              <w:left w:val="nil"/>
              <w:bottom w:val="nil"/>
              <w:right w:val="nil"/>
            </w:tcBorders>
            <w:shd w:val="clear" w:color="auto" w:fill="auto"/>
            <w:noWrap/>
            <w:vAlign w:val="bottom"/>
            <w:hideMark/>
          </w:tcPr>
          <w:p w14:paraId="2B2FA4E0" w14:textId="77777777" w:rsidR="00F45F7C" w:rsidRPr="00F45F7C" w:rsidRDefault="00F45F7C" w:rsidP="00F45F7C">
            <w:pPr>
              <w:jc w:val="right"/>
              <w:rPr>
                <w:rFonts w:eastAsia="Times New Roman" w:cs="Arial"/>
                <w:b/>
                <w:bCs/>
                <w:color w:val="000000"/>
                <w:kern w:val="0"/>
                <w:sz w:val="18"/>
                <w:szCs w:val="18"/>
                <w:lang w:eastAsia="en-GB"/>
                <w14:ligatures w14:val="none"/>
              </w:rPr>
            </w:pPr>
          </w:p>
        </w:tc>
        <w:tc>
          <w:tcPr>
            <w:tcW w:w="1704" w:type="dxa"/>
            <w:tcBorders>
              <w:top w:val="single" w:sz="4" w:space="0" w:color="auto"/>
              <w:left w:val="nil"/>
              <w:bottom w:val="nil"/>
              <w:right w:val="nil"/>
            </w:tcBorders>
            <w:shd w:val="clear" w:color="auto" w:fill="auto"/>
            <w:noWrap/>
            <w:vAlign w:val="bottom"/>
            <w:hideMark/>
          </w:tcPr>
          <w:p w14:paraId="5DD4E117" w14:textId="77777777" w:rsidR="00F45F7C" w:rsidRPr="00F45F7C" w:rsidRDefault="00F45F7C" w:rsidP="00F45F7C">
            <w:pPr>
              <w:rPr>
                <w:rFonts w:eastAsia="Times New Roman" w:cs="Times New Roman"/>
                <w:kern w:val="0"/>
                <w:sz w:val="18"/>
                <w:szCs w:val="18"/>
                <w:lang w:eastAsia="en-GB"/>
                <w14:ligatures w14:val="none"/>
              </w:rPr>
            </w:pPr>
          </w:p>
        </w:tc>
        <w:tc>
          <w:tcPr>
            <w:tcW w:w="1704" w:type="dxa"/>
            <w:tcBorders>
              <w:top w:val="single" w:sz="4" w:space="0" w:color="auto"/>
              <w:left w:val="nil"/>
              <w:bottom w:val="nil"/>
              <w:right w:val="nil"/>
            </w:tcBorders>
            <w:shd w:val="clear" w:color="auto" w:fill="auto"/>
            <w:noWrap/>
            <w:vAlign w:val="bottom"/>
            <w:hideMark/>
          </w:tcPr>
          <w:p w14:paraId="4ACC26A4" w14:textId="77777777" w:rsidR="00F45F7C" w:rsidRPr="00F45F7C" w:rsidRDefault="00F45F7C" w:rsidP="00F45F7C">
            <w:pPr>
              <w:rPr>
                <w:rFonts w:eastAsia="Times New Roman" w:cs="Times New Roman"/>
                <w:kern w:val="0"/>
                <w:sz w:val="18"/>
                <w:szCs w:val="18"/>
                <w:lang w:eastAsia="en-GB"/>
                <w14:ligatures w14:val="none"/>
              </w:rPr>
            </w:pPr>
          </w:p>
        </w:tc>
        <w:tc>
          <w:tcPr>
            <w:tcW w:w="1704" w:type="dxa"/>
            <w:tcBorders>
              <w:top w:val="single" w:sz="4" w:space="0" w:color="auto"/>
              <w:left w:val="nil"/>
              <w:bottom w:val="nil"/>
              <w:right w:val="nil"/>
            </w:tcBorders>
            <w:shd w:val="clear" w:color="auto" w:fill="auto"/>
            <w:noWrap/>
            <w:vAlign w:val="bottom"/>
            <w:hideMark/>
          </w:tcPr>
          <w:p w14:paraId="14F34204" w14:textId="77777777" w:rsidR="00F45F7C" w:rsidRPr="00F45F7C" w:rsidRDefault="00F45F7C" w:rsidP="00F45F7C">
            <w:pPr>
              <w:rPr>
                <w:rFonts w:eastAsia="Times New Roman" w:cs="Times New Roman"/>
                <w:kern w:val="0"/>
                <w:sz w:val="18"/>
                <w:szCs w:val="18"/>
                <w:lang w:eastAsia="en-GB"/>
                <w14:ligatures w14:val="none"/>
              </w:rPr>
            </w:pPr>
          </w:p>
        </w:tc>
      </w:tr>
    </w:tbl>
    <w:p w14:paraId="60AF1ABE" w14:textId="1690D5C1" w:rsidR="00BB1BCE" w:rsidRDefault="00BB1BCE"/>
    <w:sectPr w:rsidR="00BB1B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CB7"/>
    <w:rsid w:val="001E5AAA"/>
    <w:rsid w:val="0021109A"/>
    <w:rsid w:val="00241213"/>
    <w:rsid w:val="002B5B07"/>
    <w:rsid w:val="0035124B"/>
    <w:rsid w:val="0039596B"/>
    <w:rsid w:val="004047C6"/>
    <w:rsid w:val="00583023"/>
    <w:rsid w:val="005C1323"/>
    <w:rsid w:val="005F154F"/>
    <w:rsid w:val="00715A78"/>
    <w:rsid w:val="00722972"/>
    <w:rsid w:val="00864CDE"/>
    <w:rsid w:val="00873E92"/>
    <w:rsid w:val="008E40AD"/>
    <w:rsid w:val="009F6323"/>
    <w:rsid w:val="00A441FF"/>
    <w:rsid w:val="00AA4F50"/>
    <w:rsid w:val="00B2642F"/>
    <w:rsid w:val="00B91DA0"/>
    <w:rsid w:val="00B960C6"/>
    <w:rsid w:val="00BB1BCE"/>
    <w:rsid w:val="00C317E4"/>
    <w:rsid w:val="00C81D50"/>
    <w:rsid w:val="00CC29F6"/>
    <w:rsid w:val="00D76BE4"/>
    <w:rsid w:val="00E63CB7"/>
    <w:rsid w:val="00EE64FE"/>
    <w:rsid w:val="00F45F7C"/>
    <w:rsid w:val="00F91D93"/>
    <w:rsid w:val="00FD74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4D198"/>
  <w15:chartTrackingRefBased/>
  <w15:docId w15:val="{C46D7C12-B892-724C-A09F-500F51D25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CB7"/>
  </w:style>
  <w:style w:type="paragraph" w:styleId="Heading1">
    <w:name w:val="heading 1"/>
    <w:basedOn w:val="Normal"/>
    <w:next w:val="Normal"/>
    <w:link w:val="Heading1Char"/>
    <w:uiPriority w:val="9"/>
    <w:qFormat/>
    <w:rsid w:val="00E63C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63C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3C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3C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3C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3CB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3CB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3CB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3CB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3C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63C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3C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3C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3C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3C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3C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3C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3CB7"/>
    <w:rPr>
      <w:rFonts w:eastAsiaTheme="majorEastAsia" w:cstheme="majorBidi"/>
      <w:color w:val="272727" w:themeColor="text1" w:themeTint="D8"/>
    </w:rPr>
  </w:style>
  <w:style w:type="paragraph" w:styleId="Title">
    <w:name w:val="Title"/>
    <w:basedOn w:val="Normal"/>
    <w:next w:val="Normal"/>
    <w:link w:val="TitleChar"/>
    <w:uiPriority w:val="10"/>
    <w:qFormat/>
    <w:rsid w:val="00E63CB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3C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3CB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3C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3CB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63CB7"/>
    <w:rPr>
      <w:i/>
      <w:iCs/>
      <w:color w:val="404040" w:themeColor="text1" w:themeTint="BF"/>
    </w:rPr>
  </w:style>
  <w:style w:type="paragraph" w:styleId="ListParagraph">
    <w:name w:val="List Paragraph"/>
    <w:basedOn w:val="Normal"/>
    <w:uiPriority w:val="34"/>
    <w:qFormat/>
    <w:rsid w:val="00E63CB7"/>
    <w:pPr>
      <w:ind w:left="720"/>
      <w:contextualSpacing/>
    </w:pPr>
  </w:style>
  <w:style w:type="character" w:styleId="IntenseEmphasis">
    <w:name w:val="Intense Emphasis"/>
    <w:basedOn w:val="DefaultParagraphFont"/>
    <w:uiPriority w:val="21"/>
    <w:qFormat/>
    <w:rsid w:val="00E63CB7"/>
    <w:rPr>
      <w:i/>
      <w:iCs/>
      <w:color w:val="0F4761" w:themeColor="accent1" w:themeShade="BF"/>
    </w:rPr>
  </w:style>
  <w:style w:type="paragraph" w:styleId="IntenseQuote">
    <w:name w:val="Intense Quote"/>
    <w:basedOn w:val="Normal"/>
    <w:next w:val="Normal"/>
    <w:link w:val="IntenseQuoteChar"/>
    <w:uiPriority w:val="30"/>
    <w:qFormat/>
    <w:rsid w:val="00E63C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3CB7"/>
    <w:rPr>
      <w:i/>
      <w:iCs/>
      <w:color w:val="0F4761" w:themeColor="accent1" w:themeShade="BF"/>
    </w:rPr>
  </w:style>
  <w:style w:type="character" w:styleId="IntenseReference">
    <w:name w:val="Intense Reference"/>
    <w:basedOn w:val="DefaultParagraphFont"/>
    <w:uiPriority w:val="32"/>
    <w:qFormat/>
    <w:rsid w:val="00E63CB7"/>
    <w:rPr>
      <w:b/>
      <w:bCs/>
      <w:smallCaps/>
      <w:color w:val="0F4761" w:themeColor="accent1" w:themeShade="BF"/>
      <w:spacing w:val="5"/>
    </w:rPr>
  </w:style>
  <w:style w:type="character" w:styleId="Hyperlink">
    <w:name w:val="Hyperlink"/>
    <w:basedOn w:val="DefaultParagraphFont"/>
    <w:uiPriority w:val="99"/>
    <w:unhideWhenUsed/>
    <w:rsid w:val="00BB1BCE"/>
    <w:rPr>
      <w:color w:val="467886" w:themeColor="hyperlink"/>
      <w:u w:val="single"/>
    </w:rPr>
  </w:style>
  <w:style w:type="paragraph" w:styleId="NormalWeb">
    <w:name w:val="Normal (Web)"/>
    <w:basedOn w:val="Normal"/>
    <w:uiPriority w:val="99"/>
    <w:semiHidden/>
    <w:unhideWhenUsed/>
    <w:rsid w:val="00C81D50"/>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markjhhw5zr6q">
    <w:name w:val="markjhhw5zr6q"/>
    <w:basedOn w:val="DefaultParagraphFont"/>
    <w:rsid w:val="00722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357946">
      <w:bodyDiv w:val="1"/>
      <w:marLeft w:val="0"/>
      <w:marRight w:val="0"/>
      <w:marTop w:val="0"/>
      <w:marBottom w:val="0"/>
      <w:divBdr>
        <w:top w:val="none" w:sz="0" w:space="0" w:color="auto"/>
        <w:left w:val="none" w:sz="0" w:space="0" w:color="auto"/>
        <w:bottom w:val="none" w:sz="0" w:space="0" w:color="auto"/>
        <w:right w:val="none" w:sz="0" w:space="0" w:color="auto"/>
      </w:divBdr>
    </w:div>
    <w:div w:id="450245375">
      <w:bodyDiv w:val="1"/>
      <w:marLeft w:val="0"/>
      <w:marRight w:val="0"/>
      <w:marTop w:val="0"/>
      <w:marBottom w:val="0"/>
      <w:divBdr>
        <w:top w:val="none" w:sz="0" w:space="0" w:color="auto"/>
        <w:left w:val="none" w:sz="0" w:space="0" w:color="auto"/>
        <w:bottom w:val="none" w:sz="0" w:space="0" w:color="auto"/>
        <w:right w:val="none" w:sz="0" w:space="0" w:color="auto"/>
      </w:divBdr>
    </w:div>
    <w:div w:id="82558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eur03.safelinks.protection.outlook.com/?url=https%3A%2F%2Fcran.r-project.org%2Fpackage%3Dcarbonpredict&amp;data=05%7C02%7Cee21ap%40leeds.ac.uk%7C08b3ae861eee482e7a9608de0c9f420d%7Cbdeaeda8c81d45ce863e5232a535b7cb%7C0%7C0%7C638962075315312994%7CUnknown%7CTWFpbGZsb3d8eyJFbXB0eU1hcGkiOnRydWUsIlYiOiIwLjAuMDAwMCIsIlAiOiJXaW4zMiIsIkFOIjoiTWFpbCIsIldUIjoyfQ%3D%3D%7C0%7C%7C%7C&amp;sdata=u84BgQCGrMcRfOhHvxK%2FEUSNFc44xfv01vNoXFGwAqQ%3D&amp;reserved=0" TargetMode="External"/><Relationship Id="rId4" Type="http://schemas.openxmlformats.org/officeDocument/2006/relationships/hyperlink" Target="https://david-leake.github.io/carbonpredict/"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541</Words>
  <Characters>3089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 Phillpotts [ee21ap]</dc:creator>
  <cp:keywords/>
  <dc:description/>
  <cp:lastModifiedBy>Alec Phillpotts</cp:lastModifiedBy>
  <cp:revision>11</cp:revision>
  <dcterms:created xsi:type="dcterms:W3CDTF">2025-08-25T12:15:00Z</dcterms:created>
  <dcterms:modified xsi:type="dcterms:W3CDTF">2025-10-20T15:52:00Z</dcterms:modified>
</cp:coreProperties>
</file>