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1448" w14:textId="77777777" w:rsidR="00355B26" w:rsidRDefault="00355B26" w:rsidP="00355B26">
      <w:pPr>
        <w:rPr>
          <w:b/>
          <w:bCs/>
          <w:color w:val="000000" w:themeColor="text1"/>
        </w:rPr>
      </w:pPr>
      <w:r w:rsidRPr="1488EB97">
        <w:rPr>
          <w:b/>
          <w:bCs/>
          <w:color w:val="000000" w:themeColor="text1"/>
        </w:rPr>
        <w:t>SUPPLEMENTARY MATERIAL</w:t>
      </w:r>
    </w:p>
    <w:p w14:paraId="10808187" w14:textId="62489F51" w:rsidR="00D56B84" w:rsidRPr="00287466" w:rsidRDefault="00891E73" w:rsidP="00355B26">
      <w:pPr>
        <w:spacing w:line="480" w:lineRule="auto"/>
        <w:rPr>
          <w:b/>
          <w:bCs/>
          <w:sz w:val="30"/>
          <w:szCs w:val="30"/>
        </w:rPr>
      </w:pPr>
      <w:r w:rsidRPr="00891E73">
        <w:rPr>
          <w:b/>
          <w:bCs/>
          <w:sz w:val="28"/>
          <w:szCs w:val="32"/>
        </w:rPr>
        <w:t>Health risks and source apportionment assessment of heavy metals in PM</w:t>
      </w:r>
      <w:r w:rsidRPr="00891E73">
        <w:rPr>
          <w:b/>
          <w:bCs/>
          <w:sz w:val="28"/>
          <w:szCs w:val="32"/>
          <w:vertAlign w:val="subscript"/>
        </w:rPr>
        <w:t>2.5</w:t>
      </w:r>
      <w:r>
        <w:rPr>
          <w:b/>
          <w:bCs/>
          <w:sz w:val="28"/>
          <w:szCs w:val="32"/>
        </w:rPr>
        <w:t xml:space="preserve">: </w:t>
      </w:r>
      <w:r w:rsidRPr="00891E73">
        <w:rPr>
          <w:b/>
          <w:bCs/>
          <w:sz w:val="28"/>
          <w:szCs w:val="32"/>
        </w:rPr>
        <w:t>A one year observation study in Chengdu</w:t>
      </w:r>
    </w:p>
    <w:p w14:paraId="13786058" w14:textId="77777777" w:rsidR="00D56B84" w:rsidRDefault="00D56B84" w:rsidP="00D56B84">
      <w:pPr>
        <w:spacing w:afterLines="100" w:after="312"/>
        <w:jc w:val="left"/>
        <w:rPr>
          <w:szCs w:val="28"/>
        </w:rPr>
      </w:pPr>
    </w:p>
    <w:p w14:paraId="73B7A9E2" w14:textId="77777777" w:rsidR="000E7206" w:rsidRPr="000D4DFC" w:rsidRDefault="000E7206" w:rsidP="000E7206">
      <w:pPr>
        <w:spacing w:afterLines="100" w:after="312" w:line="480" w:lineRule="auto"/>
        <w:ind w:rightChars="-82" w:right="-197"/>
        <w:jc w:val="left"/>
        <w:rPr>
          <w:szCs w:val="28"/>
        </w:rPr>
      </w:pPr>
      <w:r w:rsidRPr="00512541">
        <w:rPr>
          <w:szCs w:val="28"/>
        </w:rPr>
        <w:t>Xiaoqiong Feng</w:t>
      </w:r>
      <w:r w:rsidRPr="00512541">
        <w:rPr>
          <w:szCs w:val="28"/>
          <w:vertAlign w:val="superscript"/>
        </w:rPr>
        <w:t>a,</w:t>
      </w:r>
      <w:r>
        <w:rPr>
          <w:rFonts w:hint="eastAsia"/>
          <w:szCs w:val="28"/>
          <w:vertAlign w:val="superscript"/>
        </w:rPr>
        <w:t>c</w:t>
      </w:r>
      <w:r w:rsidRPr="00512541">
        <w:rPr>
          <w:szCs w:val="28"/>
        </w:rPr>
        <w:t>, Jiaxiu G</w:t>
      </w:r>
      <w:r>
        <w:rPr>
          <w:szCs w:val="28"/>
        </w:rPr>
        <w:t>uo</w:t>
      </w:r>
      <w:r>
        <w:rPr>
          <w:rFonts w:hint="eastAsia"/>
          <w:szCs w:val="28"/>
          <w:vertAlign w:val="superscript"/>
        </w:rPr>
        <w:t>b</w:t>
      </w:r>
      <w:r w:rsidRPr="00512541">
        <w:rPr>
          <w:szCs w:val="28"/>
          <w:vertAlign w:val="superscript"/>
        </w:rPr>
        <w:t>*</w:t>
      </w:r>
      <w:r w:rsidRPr="00512541">
        <w:rPr>
          <w:szCs w:val="28"/>
        </w:rPr>
        <w:t xml:space="preserve">, </w:t>
      </w:r>
      <w:r>
        <w:rPr>
          <w:szCs w:val="28"/>
        </w:rPr>
        <w:t>Z</w:t>
      </w:r>
      <w:r>
        <w:rPr>
          <w:rFonts w:hint="eastAsia"/>
          <w:szCs w:val="28"/>
        </w:rPr>
        <w:t>hijiong</w:t>
      </w:r>
      <w:r>
        <w:rPr>
          <w:szCs w:val="28"/>
        </w:rPr>
        <w:t xml:space="preserve"> H</w:t>
      </w:r>
      <w:r>
        <w:rPr>
          <w:rFonts w:hint="eastAsia"/>
          <w:szCs w:val="28"/>
        </w:rPr>
        <w:t>uang</w:t>
      </w:r>
      <w:r>
        <w:rPr>
          <w:rFonts w:hint="eastAsia"/>
          <w:szCs w:val="28"/>
          <w:vertAlign w:val="superscript"/>
        </w:rPr>
        <w:t>d</w:t>
      </w:r>
      <w:r w:rsidRPr="00512541">
        <w:rPr>
          <w:szCs w:val="28"/>
        </w:rPr>
        <w:t>, Tao Jiang</w:t>
      </w:r>
      <w:r>
        <w:rPr>
          <w:rFonts w:hint="eastAsia"/>
          <w:szCs w:val="28"/>
          <w:vertAlign w:val="superscript"/>
        </w:rPr>
        <w:t>c</w:t>
      </w:r>
      <w:r w:rsidRPr="000D4DFC">
        <w:rPr>
          <w:szCs w:val="28"/>
        </w:rPr>
        <w:t>,</w:t>
      </w:r>
      <w:r>
        <w:rPr>
          <w:szCs w:val="28"/>
        </w:rPr>
        <w:t xml:space="preserve"> </w:t>
      </w:r>
      <w:r w:rsidRPr="009F6977">
        <w:rPr>
          <w:szCs w:val="36"/>
        </w:rPr>
        <w:t>Hong Liu</w:t>
      </w:r>
      <w:r>
        <w:rPr>
          <w:rFonts w:hint="eastAsia"/>
          <w:szCs w:val="36"/>
          <w:vertAlign w:val="superscript"/>
        </w:rPr>
        <w:t>c</w:t>
      </w:r>
      <w:r w:rsidRPr="009F6977">
        <w:rPr>
          <w:szCs w:val="36"/>
        </w:rPr>
        <w:t>, Xiaotong Lv</w:t>
      </w:r>
      <w:r>
        <w:rPr>
          <w:rFonts w:hint="eastAsia"/>
          <w:szCs w:val="36"/>
          <w:vertAlign w:val="superscript"/>
        </w:rPr>
        <w:t>c</w:t>
      </w:r>
    </w:p>
    <w:p w14:paraId="67FD3344" w14:textId="77777777" w:rsidR="000E7206" w:rsidRPr="00425392" w:rsidRDefault="000E7206" w:rsidP="000E7206">
      <w:pPr>
        <w:spacing w:line="480" w:lineRule="auto"/>
        <w:jc w:val="both"/>
      </w:pPr>
      <w:r w:rsidRPr="00425392">
        <w:rPr>
          <w:vertAlign w:val="superscript"/>
        </w:rPr>
        <w:t xml:space="preserve">a </w:t>
      </w:r>
      <w:r w:rsidRPr="00425392">
        <w:t>College of Architecture &amp; Environment, Sichuan University, Chengdu 610041, China</w:t>
      </w:r>
    </w:p>
    <w:p w14:paraId="77A4B4C1" w14:textId="77777777" w:rsidR="000E7206" w:rsidRPr="00425392" w:rsidRDefault="000E7206" w:rsidP="000E7206">
      <w:pPr>
        <w:spacing w:line="480" w:lineRule="auto"/>
        <w:jc w:val="both"/>
      </w:pPr>
      <w:r>
        <w:rPr>
          <w:rFonts w:hint="eastAsia"/>
          <w:vertAlign w:val="superscript"/>
        </w:rPr>
        <w:t>b</w:t>
      </w:r>
      <w:r w:rsidRPr="00425392">
        <w:rPr>
          <w:rFonts w:hint="eastAsia"/>
        </w:rPr>
        <w:t xml:space="preserve"> </w:t>
      </w:r>
      <w:bookmarkStart w:id="0" w:name="_Hlk211261529"/>
      <w:r w:rsidRPr="00425392">
        <w:rPr>
          <w:rFonts w:hint="eastAsia"/>
        </w:rPr>
        <w:t>College of Carbon Neutrality Future Technology, Sichuan University, Chengdu 610065, Sichuan, China</w:t>
      </w:r>
      <w:bookmarkEnd w:id="0"/>
    </w:p>
    <w:p w14:paraId="04B75664" w14:textId="77777777" w:rsidR="000E7206" w:rsidRDefault="000E7206" w:rsidP="000E7206">
      <w:pPr>
        <w:spacing w:line="480" w:lineRule="auto"/>
        <w:jc w:val="both"/>
      </w:pPr>
      <w:r>
        <w:rPr>
          <w:rFonts w:hint="eastAsia"/>
          <w:vertAlign w:val="superscript"/>
        </w:rPr>
        <w:t>c</w:t>
      </w:r>
      <w:r w:rsidRPr="00425392">
        <w:rPr>
          <w:rFonts w:hint="eastAsia"/>
          <w:vertAlign w:val="superscript"/>
        </w:rPr>
        <w:t xml:space="preserve"> </w:t>
      </w:r>
      <w:r w:rsidRPr="00425392">
        <w:t>Sichuan Academy of Eco-Environmental Sciences, Chengdu 610041, China</w:t>
      </w:r>
    </w:p>
    <w:p w14:paraId="0879DAA0" w14:textId="77777777" w:rsidR="000E7206" w:rsidRPr="00425392" w:rsidRDefault="000E7206" w:rsidP="000E7206">
      <w:pPr>
        <w:spacing w:line="480" w:lineRule="auto"/>
        <w:jc w:val="both"/>
        <w:rPr>
          <w:vertAlign w:val="superscript"/>
        </w:rPr>
      </w:pPr>
      <w:r w:rsidRPr="00AA62E6">
        <w:rPr>
          <w:rFonts w:hint="eastAsia"/>
          <w:vertAlign w:val="superscript"/>
        </w:rPr>
        <w:t>d</w:t>
      </w:r>
      <w:r>
        <w:t xml:space="preserve"> </w:t>
      </w:r>
      <w:r w:rsidRPr="00AA62E6">
        <w:t>Institute for Environmental and Climate Research, Jinan University, Guangzhou 510632, China</w:t>
      </w:r>
    </w:p>
    <w:p w14:paraId="6241B0A2" w14:textId="51C86665" w:rsidR="00B35D5A" w:rsidRPr="00D56B84" w:rsidRDefault="00D56B84" w:rsidP="00355B26">
      <w:pPr>
        <w:spacing w:line="480" w:lineRule="auto"/>
        <w:jc w:val="left"/>
      </w:pPr>
      <w:r w:rsidRPr="007951BE">
        <w:t xml:space="preserve">*Corresponding author: </w:t>
      </w:r>
      <w:r w:rsidR="00355B26" w:rsidRPr="00425392">
        <w:rPr>
          <w:rFonts w:hint="eastAsia"/>
        </w:rPr>
        <w:t>College of Carbon Neutrality Future Technology, Sichuan University, Chengdu 610065, Sichuan, China</w:t>
      </w:r>
      <w:r w:rsidR="00355B26">
        <w:rPr>
          <w:rFonts w:hint="eastAsia"/>
        </w:rPr>
        <w:t>.</w:t>
      </w:r>
      <w:r w:rsidR="00355B26" w:rsidRPr="00357B53">
        <w:rPr>
          <w:rFonts w:eastAsia="宋体"/>
          <w:szCs w:val="28"/>
        </w:rPr>
        <w:t xml:space="preserve"> </w:t>
      </w:r>
      <w:r w:rsidR="000E7206" w:rsidRPr="00357B53">
        <w:rPr>
          <w:rFonts w:eastAsia="宋体"/>
          <w:szCs w:val="28"/>
        </w:rPr>
        <w:t>guojiaxiu@scu.edu.cn</w:t>
      </w:r>
    </w:p>
    <w:p w14:paraId="00A67B17" w14:textId="34AD14D1" w:rsidR="00D56B84" w:rsidRDefault="00D56B84">
      <w:r>
        <w:br w:type="page"/>
      </w:r>
    </w:p>
    <w:p w14:paraId="6F04663F" w14:textId="563AB623" w:rsidR="007732DF" w:rsidRPr="008D5A0C" w:rsidRDefault="00D56B84" w:rsidP="00D56B84">
      <w:pPr>
        <w:jc w:val="left"/>
        <w:rPr>
          <w:b/>
          <w:bCs/>
          <w:color w:val="auto"/>
        </w:rPr>
      </w:pPr>
      <w:bookmarkStart w:id="1" w:name="OLE_LINK16"/>
      <w:r w:rsidRPr="008D5A0C">
        <w:rPr>
          <w:b/>
          <w:bCs/>
          <w:color w:val="auto"/>
        </w:rPr>
        <w:lastRenderedPageBreak/>
        <w:t>Supplementary Tables:</w:t>
      </w:r>
    </w:p>
    <w:bookmarkEnd w:id="1"/>
    <w:p w14:paraId="256A4E29" w14:textId="77777777" w:rsidR="00D56B84" w:rsidRDefault="00D56B84" w:rsidP="00D56B84">
      <w:pPr>
        <w:jc w:val="left"/>
      </w:pPr>
    </w:p>
    <w:p w14:paraId="73145843" w14:textId="70DBE58B" w:rsidR="007732DF" w:rsidRDefault="00D3598F">
      <w:r>
        <w:rPr>
          <w:rFonts w:hint="eastAsia"/>
        </w:rPr>
        <w:t>Table</w:t>
      </w:r>
      <w:r>
        <w:t xml:space="preserve"> S1 MDL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each</w:t>
      </w:r>
      <w:r>
        <w:t xml:space="preserve"> </w:t>
      </w:r>
      <w:r w:rsidR="0043289A">
        <w:t>HM</w:t>
      </w:r>
      <w:r>
        <w:rPr>
          <w:rFonts w:hint="eastAsia"/>
        </w:rPr>
        <w:t>（</w:t>
      </w:r>
      <w:r w:rsidRPr="00D56B84">
        <w:rPr>
          <w:rFonts w:hint="eastAsia"/>
        </w:rPr>
        <w:t>ng/</w:t>
      </w:r>
      <w:r w:rsidRPr="00D56B84">
        <w:t>m</w:t>
      </w:r>
      <w:r w:rsidRPr="00D56B84">
        <w:rPr>
          <w:vertAlign w:val="superscript"/>
        </w:rPr>
        <w:t>3</w:t>
      </w:r>
      <w:r>
        <w:rPr>
          <w:rFonts w:hint="eastAsia"/>
        </w:rPr>
        <w:t>）</w:t>
      </w:r>
    </w:p>
    <w:tbl>
      <w:tblPr>
        <w:tblStyle w:val="a3"/>
        <w:tblW w:w="8873" w:type="dxa"/>
        <w:tblInd w:w="-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43"/>
        <w:gridCol w:w="745"/>
        <w:gridCol w:w="745"/>
        <w:gridCol w:w="745"/>
        <w:gridCol w:w="746"/>
        <w:gridCol w:w="831"/>
        <w:gridCol w:w="787"/>
        <w:gridCol w:w="787"/>
        <w:gridCol w:w="787"/>
      </w:tblGrid>
      <w:tr w:rsidR="00E81CB5" w:rsidRPr="00E81CB5" w14:paraId="4CA01E04" w14:textId="77777777" w:rsidTr="00D3598F">
        <w:tc>
          <w:tcPr>
            <w:tcW w:w="1957" w:type="dxa"/>
          </w:tcPr>
          <w:p w14:paraId="302790C0" w14:textId="0FA78B6F" w:rsidR="00E81CB5" w:rsidRPr="00D56B84" w:rsidRDefault="00E81CB5" w:rsidP="00D3598F">
            <w:bookmarkStart w:id="2" w:name="_Hlk205129984"/>
            <w:r w:rsidRPr="00D56B84">
              <w:t>E</w:t>
            </w:r>
            <w:r w:rsidRPr="00D56B84">
              <w:rPr>
                <w:rFonts w:hint="eastAsia"/>
              </w:rPr>
              <w:t>lement</w:t>
            </w:r>
          </w:p>
        </w:tc>
        <w:tc>
          <w:tcPr>
            <w:tcW w:w="743" w:type="dxa"/>
            <w:vAlign w:val="center"/>
          </w:tcPr>
          <w:p w14:paraId="78E8E53F" w14:textId="682EEE93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Cr</w:t>
            </w:r>
          </w:p>
        </w:tc>
        <w:tc>
          <w:tcPr>
            <w:tcW w:w="745" w:type="dxa"/>
            <w:vAlign w:val="center"/>
          </w:tcPr>
          <w:p w14:paraId="19AF9760" w14:textId="6B83604F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Mn</w:t>
            </w:r>
          </w:p>
        </w:tc>
        <w:tc>
          <w:tcPr>
            <w:tcW w:w="745" w:type="dxa"/>
            <w:vAlign w:val="center"/>
          </w:tcPr>
          <w:p w14:paraId="004F1086" w14:textId="2A129E8D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Co</w:t>
            </w:r>
          </w:p>
        </w:tc>
        <w:tc>
          <w:tcPr>
            <w:tcW w:w="745" w:type="dxa"/>
            <w:vAlign w:val="center"/>
          </w:tcPr>
          <w:p w14:paraId="7439A591" w14:textId="275957C6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Cu</w:t>
            </w:r>
          </w:p>
        </w:tc>
        <w:tc>
          <w:tcPr>
            <w:tcW w:w="746" w:type="dxa"/>
            <w:vAlign w:val="center"/>
          </w:tcPr>
          <w:p w14:paraId="6291910E" w14:textId="29890486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Zn</w:t>
            </w:r>
          </w:p>
        </w:tc>
        <w:tc>
          <w:tcPr>
            <w:tcW w:w="831" w:type="dxa"/>
            <w:vAlign w:val="center"/>
          </w:tcPr>
          <w:p w14:paraId="0576A52D" w14:textId="087F47FF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Cd</w:t>
            </w:r>
          </w:p>
        </w:tc>
        <w:tc>
          <w:tcPr>
            <w:tcW w:w="787" w:type="dxa"/>
            <w:vAlign w:val="center"/>
          </w:tcPr>
          <w:p w14:paraId="33AB4FB8" w14:textId="15F9C7C6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Ba</w:t>
            </w:r>
          </w:p>
        </w:tc>
        <w:tc>
          <w:tcPr>
            <w:tcW w:w="787" w:type="dxa"/>
            <w:vAlign w:val="center"/>
          </w:tcPr>
          <w:p w14:paraId="4E1E0B4D" w14:textId="2A71AB02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Pb</w:t>
            </w:r>
          </w:p>
        </w:tc>
        <w:tc>
          <w:tcPr>
            <w:tcW w:w="787" w:type="dxa"/>
            <w:vAlign w:val="center"/>
          </w:tcPr>
          <w:p w14:paraId="71A4716C" w14:textId="65BA286B" w:rsidR="00E81CB5" w:rsidRPr="00D56B84" w:rsidRDefault="00E81CB5" w:rsidP="00E81CB5">
            <w:pPr>
              <w:rPr>
                <w:color w:val="auto"/>
              </w:rPr>
            </w:pPr>
            <w:r w:rsidRPr="00D56B84">
              <w:rPr>
                <w:color w:val="auto"/>
              </w:rPr>
              <w:t>Fe</w:t>
            </w:r>
          </w:p>
        </w:tc>
      </w:tr>
      <w:bookmarkEnd w:id="2"/>
      <w:tr w:rsidR="00D92FC8" w:rsidRPr="00E81CB5" w14:paraId="4173C462" w14:textId="77777777" w:rsidTr="00D3598F">
        <w:tc>
          <w:tcPr>
            <w:tcW w:w="1957" w:type="dxa"/>
            <w:vAlign w:val="center"/>
          </w:tcPr>
          <w:p w14:paraId="35AC5AF1" w14:textId="442DB9DB" w:rsidR="00D92FC8" w:rsidRPr="00D56B84" w:rsidRDefault="00D92FC8" w:rsidP="00D3598F">
            <w:r w:rsidRPr="00D56B84">
              <w:rPr>
                <w:rFonts w:hint="eastAsia"/>
              </w:rPr>
              <w:t>M</w:t>
            </w:r>
            <w:r w:rsidRPr="00D56B84">
              <w:t>DL</w:t>
            </w:r>
          </w:p>
        </w:tc>
        <w:tc>
          <w:tcPr>
            <w:tcW w:w="743" w:type="dxa"/>
            <w:vAlign w:val="center"/>
          </w:tcPr>
          <w:p w14:paraId="3029A113" w14:textId="5E4ECF52" w:rsidR="00D92FC8" w:rsidRPr="00D56B84" w:rsidRDefault="00D92FC8" w:rsidP="00D3598F">
            <w:r w:rsidRPr="00D56B84">
              <w:rPr>
                <w:rFonts w:hint="eastAsia"/>
              </w:rPr>
              <w:t>4</w:t>
            </w:r>
            <w:r w:rsidRPr="00D56B84">
              <w:t>.08</w:t>
            </w:r>
          </w:p>
        </w:tc>
        <w:tc>
          <w:tcPr>
            <w:tcW w:w="745" w:type="dxa"/>
            <w:vAlign w:val="center"/>
          </w:tcPr>
          <w:p w14:paraId="4815215B" w14:textId="4B99002A" w:rsidR="00D92FC8" w:rsidRPr="00D56B84" w:rsidRDefault="00D92FC8" w:rsidP="00D3598F">
            <w:r w:rsidRPr="00D56B84">
              <w:t>4.44</w:t>
            </w:r>
          </w:p>
        </w:tc>
        <w:tc>
          <w:tcPr>
            <w:tcW w:w="745" w:type="dxa"/>
            <w:vAlign w:val="center"/>
          </w:tcPr>
          <w:p w14:paraId="6DAD7686" w14:textId="47A83A60" w:rsidR="00D92FC8" w:rsidRPr="00D56B84" w:rsidRDefault="00D92FC8" w:rsidP="00D3598F">
            <w:r w:rsidRPr="00D56B84">
              <w:t>5.38</w:t>
            </w:r>
          </w:p>
        </w:tc>
        <w:tc>
          <w:tcPr>
            <w:tcW w:w="745" w:type="dxa"/>
            <w:vAlign w:val="center"/>
          </w:tcPr>
          <w:p w14:paraId="32A8E40C" w14:textId="66C06240" w:rsidR="00D92FC8" w:rsidRPr="00D56B84" w:rsidRDefault="00D92FC8" w:rsidP="00D3598F">
            <w:r w:rsidRPr="00D56B84">
              <w:t>1.27</w:t>
            </w:r>
          </w:p>
        </w:tc>
        <w:tc>
          <w:tcPr>
            <w:tcW w:w="746" w:type="dxa"/>
            <w:vAlign w:val="center"/>
          </w:tcPr>
          <w:p w14:paraId="14417375" w14:textId="7D861F64" w:rsidR="00D92FC8" w:rsidRPr="00D56B84" w:rsidRDefault="00D92FC8" w:rsidP="00D3598F">
            <w:r w:rsidRPr="00D56B84">
              <w:t>2.43</w:t>
            </w:r>
          </w:p>
        </w:tc>
        <w:tc>
          <w:tcPr>
            <w:tcW w:w="831" w:type="dxa"/>
            <w:vAlign w:val="center"/>
          </w:tcPr>
          <w:p w14:paraId="2DF713D7" w14:textId="67625447" w:rsidR="00D92FC8" w:rsidRPr="00D56B84" w:rsidRDefault="00D92FC8" w:rsidP="00D3598F">
            <w:r w:rsidRPr="00D56B84">
              <w:t>1.8</w:t>
            </w:r>
          </w:p>
        </w:tc>
        <w:tc>
          <w:tcPr>
            <w:tcW w:w="787" w:type="dxa"/>
            <w:vAlign w:val="center"/>
          </w:tcPr>
          <w:p w14:paraId="7AC0EBC1" w14:textId="7C3EA74E" w:rsidR="00D92FC8" w:rsidRPr="00D56B84" w:rsidRDefault="00D92FC8" w:rsidP="00D3598F">
            <w:r w:rsidRPr="00D56B84">
              <w:t>20.04</w:t>
            </w:r>
          </w:p>
        </w:tc>
        <w:tc>
          <w:tcPr>
            <w:tcW w:w="787" w:type="dxa"/>
            <w:vAlign w:val="center"/>
          </w:tcPr>
          <w:p w14:paraId="56214459" w14:textId="23F23995" w:rsidR="00D92FC8" w:rsidRPr="00D56B84" w:rsidRDefault="00D92FC8" w:rsidP="00D3598F">
            <w:r w:rsidRPr="00D56B84">
              <w:t>2.041</w:t>
            </w:r>
          </w:p>
        </w:tc>
        <w:tc>
          <w:tcPr>
            <w:tcW w:w="787" w:type="dxa"/>
            <w:vAlign w:val="center"/>
          </w:tcPr>
          <w:p w14:paraId="5547E046" w14:textId="1E97C6F2" w:rsidR="00D92FC8" w:rsidRPr="00D56B84" w:rsidRDefault="00D92FC8" w:rsidP="00D3598F">
            <w:r w:rsidRPr="00D56B84">
              <w:t>15.46</w:t>
            </w:r>
          </w:p>
        </w:tc>
      </w:tr>
    </w:tbl>
    <w:p w14:paraId="390C4E36" w14:textId="77777777" w:rsidR="00E81CB5" w:rsidRDefault="00E81CB5"/>
    <w:p w14:paraId="6328C801" w14:textId="7EFBF292" w:rsidR="00D56B84" w:rsidRDefault="00D56B84" w:rsidP="00466B19">
      <w:pPr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br w:type="page"/>
      </w:r>
    </w:p>
    <w:p w14:paraId="2295C7DF" w14:textId="2EE74479" w:rsidR="00466B19" w:rsidRPr="00F60B5D" w:rsidRDefault="00D3598F" w:rsidP="00466B19">
      <w:pPr>
        <w:rPr>
          <w:rFonts w:eastAsia="宋体"/>
          <w:sz w:val="21"/>
          <w:szCs w:val="21"/>
        </w:rPr>
      </w:pPr>
      <w:r w:rsidRPr="00D56B84">
        <w:rPr>
          <w:color w:val="auto"/>
        </w:rPr>
        <w:lastRenderedPageBreak/>
        <w:t xml:space="preserve">Table S2 </w:t>
      </w:r>
      <w:r>
        <w:rPr>
          <w:szCs w:val="21"/>
        </w:rPr>
        <w:t>M</w:t>
      </w:r>
      <w:r w:rsidRPr="00B4560D">
        <w:rPr>
          <w:szCs w:val="21"/>
        </w:rPr>
        <w:t xml:space="preserve">onthly data </w:t>
      </w:r>
      <w:bookmarkStart w:id="3" w:name="OLE_LINK15"/>
      <w:r w:rsidRPr="00B4560D">
        <w:rPr>
          <w:szCs w:val="21"/>
        </w:rPr>
        <w:t>detection rates</w:t>
      </w:r>
      <w:bookmarkEnd w:id="3"/>
      <w:r w:rsidRPr="00B4560D">
        <w:rPr>
          <w:szCs w:val="21"/>
        </w:rPr>
        <w:t xml:space="preserve"> </w:t>
      </w:r>
      <w:r>
        <w:rPr>
          <w:szCs w:val="21"/>
        </w:rPr>
        <w:t xml:space="preserve">of HMs </w:t>
      </w:r>
      <w:r w:rsidRPr="00B4560D">
        <w:rPr>
          <w:szCs w:val="21"/>
        </w:rPr>
        <w:t>during the study period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776"/>
        <w:gridCol w:w="776"/>
        <w:gridCol w:w="776"/>
        <w:gridCol w:w="776"/>
        <w:gridCol w:w="1081"/>
        <w:gridCol w:w="776"/>
        <w:gridCol w:w="776"/>
        <w:gridCol w:w="776"/>
        <w:gridCol w:w="776"/>
      </w:tblGrid>
      <w:tr w:rsidR="006A6A14" w:rsidRPr="0043289A" w14:paraId="04B926AC" w14:textId="77777777" w:rsidTr="00500FBB">
        <w:trPr>
          <w:trHeight w:val="285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AE59" w14:textId="038B007E" w:rsidR="00466B19" w:rsidRPr="0043289A" w:rsidRDefault="0043289A" w:rsidP="00432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</w:rPr>
              <w:t>onth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59F6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Cr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ECBC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Mn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D53F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Co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AC8969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Cu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B79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Zn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FC41FE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Cd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95D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Ba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088C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Pb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50C" w14:textId="77777777" w:rsidR="00466B19" w:rsidRPr="0043289A" w:rsidRDefault="00466B19" w:rsidP="0043289A">
            <w:pPr>
              <w:rPr>
                <w:kern w:val="0"/>
              </w:rPr>
            </w:pPr>
            <w:r w:rsidRPr="0043289A">
              <w:rPr>
                <w:kern w:val="0"/>
              </w:rPr>
              <w:t>Fe</w:t>
            </w:r>
          </w:p>
        </w:tc>
      </w:tr>
      <w:tr w:rsidR="00500FBB" w:rsidRPr="0043289A" w14:paraId="0128460E" w14:textId="77777777" w:rsidTr="00500FBB">
        <w:trPr>
          <w:trHeight w:val="285"/>
        </w:trPr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AF5" w14:textId="4BEBF1D9" w:rsidR="00500FBB" w:rsidRPr="00500FBB" w:rsidRDefault="00500FBB" w:rsidP="00500FBB">
            <w:pPr>
              <w:rPr>
                <w:kern w:val="0"/>
              </w:rPr>
            </w:pPr>
            <w:r w:rsidRPr="00500FBB">
              <w:t>2023-01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4D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6A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5B9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8F2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9E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45A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64%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DB06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80B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98%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EE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</w:tr>
      <w:tr w:rsidR="00500FBB" w:rsidRPr="0043289A" w14:paraId="3F7ACBFF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1143911" w14:textId="52E5759A" w:rsidR="00500FBB" w:rsidRPr="00500FBB" w:rsidRDefault="00500FBB" w:rsidP="00500FBB">
            <w:pPr>
              <w:rPr>
                <w:kern w:val="0"/>
              </w:rPr>
            </w:pPr>
            <w:r w:rsidRPr="00500FBB">
              <w:t>2023-02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FDDFA9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E29DA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DC5C18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9EB0B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0EF18E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9B326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E8929F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4DC05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9D9B17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</w:tr>
      <w:tr w:rsidR="00500FBB" w:rsidRPr="0043289A" w14:paraId="33A2FF93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4F0C954" w14:textId="18F4F865" w:rsidR="00500FBB" w:rsidRPr="00500FBB" w:rsidRDefault="00500FBB" w:rsidP="00500FBB">
            <w:pPr>
              <w:rPr>
                <w:kern w:val="0"/>
              </w:rPr>
            </w:pPr>
            <w:r w:rsidRPr="00500FBB">
              <w:t>2023-03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68979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B8C9AA1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14E85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22CB0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6D4329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A6DE7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DB274C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237749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80FE2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97%</w:t>
            </w:r>
          </w:p>
        </w:tc>
      </w:tr>
      <w:tr w:rsidR="00500FBB" w:rsidRPr="0043289A" w14:paraId="4D03954B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F338957" w14:textId="1470961F" w:rsidR="00500FBB" w:rsidRPr="00500FBB" w:rsidRDefault="00500FBB" w:rsidP="00500FBB">
            <w:pPr>
              <w:rPr>
                <w:kern w:val="0"/>
              </w:rPr>
            </w:pPr>
            <w:r w:rsidRPr="00500FBB">
              <w:t>2023-04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728876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DF481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DE8E9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116C6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078B00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1065CF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28D70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CD1D7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8EFA7C1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</w:tr>
      <w:tr w:rsidR="00500FBB" w:rsidRPr="0043289A" w14:paraId="5CB9517D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833398" w14:textId="1756B198" w:rsidR="00500FBB" w:rsidRPr="00500FBB" w:rsidRDefault="00500FBB" w:rsidP="00500FBB">
            <w:pPr>
              <w:rPr>
                <w:kern w:val="0"/>
              </w:rPr>
            </w:pPr>
            <w:r w:rsidRPr="00500FBB">
              <w:t>2023-05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D5EFD6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2D02B5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CDB7D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137886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A035AF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C6592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D5609D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C3BE6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6BDAE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</w:tr>
      <w:tr w:rsidR="00500FBB" w:rsidRPr="0043289A" w14:paraId="31FFCBF7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C782192" w14:textId="21B61D5E" w:rsidR="00500FBB" w:rsidRPr="00500FBB" w:rsidRDefault="00500FBB" w:rsidP="00500FBB">
            <w:pPr>
              <w:rPr>
                <w:kern w:val="0"/>
              </w:rPr>
            </w:pPr>
            <w:r w:rsidRPr="00500FBB">
              <w:t>2023-06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ACACD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670776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3A23B9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D58D5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89C08E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0DD4D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AB16E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9B14E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7DD275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</w:tr>
      <w:tr w:rsidR="00500FBB" w:rsidRPr="0043289A" w14:paraId="252455E3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D408724" w14:textId="7ECD76C1" w:rsidR="00500FBB" w:rsidRPr="00500FBB" w:rsidRDefault="00500FBB" w:rsidP="00500FBB">
            <w:pPr>
              <w:rPr>
                <w:kern w:val="0"/>
              </w:rPr>
            </w:pPr>
            <w:r w:rsidRPr="00500FBB">
              <w:t>2023-07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8D43B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96AF8C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D6C08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A5243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E6BCAD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850968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6ABBABF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27F4F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8EDC82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</w:tr>
      <w:tr w:rsidR="00500FBB" w:rsidRPr="0043289A" w14:paraId="694D6EC9" w14:textId="77777777" w:rsidTr="00500FBB">
        <w:trPr>
          <w:trHeight w:val="285"/>
        </w:trPr>
        <w:tc>
          <w:tcPr>
            <w:tcW w:w="61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FFB782" w14:textId="7CFC0976" w:rsidR="00500FBB" w:rsidRPr="00500FBB" w:rsidRDefault="00500FBB" w:rsidP="00500FBB">
            <w:pPr>
              <w:rPr>
                <w:kern w:val="0"/>
              </w:rPr>
            </w:pPr>
            <w:r w:rsidRPr="00500FBB">
              <w:t>2023-08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2FF275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7552A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F012C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0D34C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65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5AECA5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95B58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362369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D609CF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343562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</w:tr>
      <w:tr w:rsidR="00500FBB" w:rsidRPr="0043289A" w14:paraId="0CD5ED7C" w14:textId="77777777" w:rsidTr="00500FBB">
        <w:trPr>
          <w:trHeight w:val="285"/>
        </w:trPr>
        <w:tc>
          <w:tcPr>
            <w:tcW w:w="612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5A9FF394" w14:textId="6D781690" w:rsidR="00500FBB" w:rsidRPr="00500FBB" w:rsidRDefault="00500FBB" w:rsidP="00500FBB">
            <w:pPr>
              <w:rPr>
                <w:kern w:val="0"/>
              </w:rPr>
            </w:pPr>
            <w:r w:rsidRPr="00500FBB">
              <w:t>2023-09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4550577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363792B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0D0482A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0115D48F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3D881DC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29EB6577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46A0431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0D39F64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000000" w:fill="auto"/>
            <w:noWrap/>
            <w:vAlign w:val="center"/>
            <w:hideMark/>
          </w:tcPr>
          <w:p w14:paraId="03A9315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99%</w:t>
            </w:r>
          </w:p>
        </w:tc>
      </w:tr>
      <w:tr w:rsidR="00500FBB" w:rsidRPr="0043289A" w14:paraId="2BF00025" w14:textId="77777777" w:rsidTr="00500FBB">
        <w:trPr>
          <w:trHeight w:val="285"/>
        </w:trPr>
        <w:tc>
          <w:tcPr>
            <w:tcW w:w="6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046798" w14:textId="1DB12965" w:rsidR="00500FBB" w:rsidRPr="00500FBB" w:rsidRDefault="00500FBB" w:rsidP="00500FBB">
            <w:pPr>
              <w:rPr>
                <w:kern w:val="0"/>
              </w:rPr>
            </w:pPr>
            <w:r w:rsidRPr="00500FBB">
              <w:t>2023-10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06F8E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868E3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0B33C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CEBBB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65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04A54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44DB4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9BECE8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DC652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94%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20B5EC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93%</w:t>
            </w:r>
          </w:p>
        </w:tc>
      </w:tr>
      <w:tr w:rsidR="00500FBB" w:rsidRPr="0043289A" w14:paraId="34B3CEA4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424403" w14:textId="47B9D926" w:rsidR="00500FBB" w:rsidRPr="00500FBB" w:rsidRDefault="00500FBB" w:rsidP="00500FBB">
            <w:pPr>
              <w:rPr>
                <w:kern w:val="0"/>
              </w:rPr>
            </w:pPr>
            <w:r w:rsidRPr="00500FBB">
              <w:t>2023-11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38063F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5492F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D965BF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536EA6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7C88E33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40427B2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73CA7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2AA87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8DE5C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100%</w:t>
            </w:r>
          </w:p>
        </w:tc>
      </w:tr>
      <w:tr w:rsidR="00500FBB" w:rsidRPr="0043289A" w14:paraId="15C3E1BA" w14:textId="77777777" w:rsidTr="00500FBB">
        <w:trPr>
          <w:trHeight w:val="285"/>
        </w:trPr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10B45E3" w14:textId="1CCFE0B2" w:rsidR="00500FBB" w:rsidRPr="00500FBB" w:rsidRDefault="00500FBB" w:rsidP="00500FBB">
            <w:pPr>
              <w:rPr>
                <w:kern w:val="0"/>
              </w:rPr>
            </w:pPr>
            <w:r w:rsidRPr="00500FBB">
              <w:t>2023-12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8850D46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5B215B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A1B5B40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688931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080E32E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982A2A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796478D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43D234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E3D089" w14:textId="77777777" w:rsidR="00500FBB" w:rsidRPr="0043289A" w:rsidRDefault="00500FBB" w:rsidP="00500FBB">
            <w:pPr>
              <w:rPr>
                <w:kern w:val="0"/>
              </w:rPr>
            </w:pPr>
            <w:r w:rsidRPr="0043289A">
              <w:rPr>
                <w:kern w:val="0"/>
              </w:rPr>
              <w:t>87%</w:t>
            </w:r>
          </w:p>
        </w:tc>
      </w:tr>
    </w:tbl>
    <w:p w14:paraId="66159E6E" w14:textId="2FD6550F" w:rsidR="007732DF" w:rsidRDefault="007732DF"/>
    <w:p w14:paraId="0061C212" w14:textId="77777777" w:rsidR="00CA73D7" w:rsidRDefault="00CA73D7">
      <w:pPr>
        <w:sectPr w:rsidR="00CA73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495F65" w14:textId="2792618F" w:rsidR="007732DF" w:rsidRPr="00D3598F" w:rsidRDefault="007732DF" w:rsidP="007732DF">
      <w:pPr>
        <w:rPr>
          <w:color w:val="auto"/>
        </w:rPr>
      </w:pPr>
      <w:r w:rsidRPr="00D3598F">
        <w:rPr>
          <w:color w:val="auto"/>
        </w:rPr>
        <w:lastRenderedPageBreak/>
        <w:t>Table S</w:t>
      </w:r>
      <w:r w:rsidR="00216B51" w:rsidRPr="00D3598F">
        <w:rPr>
          <w:color w:val="auto"/>
        </w:rPr>
        <w:t>3</w:t>
      </w:r>
      <w:r w:rsidRPr="00D3598F">
        <w:rPr>
          <w:color w:val="auto"/>
        </w:rPr>
        <w:t xml:space="preserve"> The parameters for health risk assessment</w:t>
      </w:r>
    </w:p>
    <w:tbl>
      <w:tblPr>
        <w:tblStyle w:val="a3"/>
        <w:tblW w:w="5000" w:type="pct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896"/>
        <w:gridCol w:w="2613"/>
        <w:gridCol w:w="2440"/>
        <w:gridCol w:w="2440"/>
        <w:gridCol w:w="2440"/>
        <w:gridCol w:w="1736"/>
      </w:tblGrid>
      <w:tr w:rsidR="00E81CB5" w:rsidRPr="00CA73D7" w14:paraId="2D3A7B04" w14:textId="77777777" w:rsidTr="00750B0A">
        <w:trPr>
          <w:trHeight w:val="459"/>
          <w:jc w:val="center"/>
        </w:trPr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D6A7A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Parameter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A9A6A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Unit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2DB60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Definition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6F048" w14:textId="4D3E3EE8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Male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CA63" w14:textId="177F1826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Fe</w:t>
            </w:r>
            <w:bookmarkStart w:id="4" w:name="OLE_LINK52"/>
            <w:r w:rsidRPr="00CA73D7">
              <w:rPr>
                <w:color w:val="auto"/>
              </w:rPr>
              <w:t>male</w:t>
            </w:r>
            <w:bookmarkEnd w:id="4"/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CBE1E" w14:textId="28B3F5F0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Children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65513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Reference</w:t>
            </w:r>
          </w:p>
        </w:tc>
      </w:tr>
      <w:tr w:rsidR="00E81CB5" w:rsidRPr="00CA73D7" w14:paraId="2E21055E" w14:textId="77777777" w:rsidTr="00750B0A">
        <w:trPr>
          <w:trHeight w:val="588"/>
          <w:jc w:val="center"/>
        </w:trPr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8E1C60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IR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E35322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m</w:t>
            </w:r>
            <w:r w:rsidRPr="00CA73D7">
              <w:rPr>
                <w:color w:val="auto"/>
                <w:vertAlign w:val="superscript"/>
              </w:rPr>
              <w:t>3</w:t>
            </w:r>
            <w:r w:rsidRPr="00CA73D7">
              <w:rPr>
                <w:color w:val="auto"/>
              </w:rPr>
              <w:t>/day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F92B65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Inhalation rate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02BF0C" w14:textId="783A1AF0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17.4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16E86" w14:textId="19C08ECE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rFonts w:hint="eastAsia"/>
                <w:color w:val="auto"/>
              </w:rPr>
              <w:t>1</w:t>
            </w:r>
            <w:r w:rsidRPr="00CA73D7">
              <w:rPr>
                <w:color w:val="auto"/>
              </w:rPr>
              <w:t>4.1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6804C8" w14:textId="55D6F568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8.6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8C22D5" w14:textId="3B80EF9C" w:rsidR="00E81CB5" w:rsidRPr="00750B0A" w:rsidRDefault="00750B0A" w:rsidP="00750B0A">
            <w:pPr>
              <w:spacing w:line="300" w:lineRule="exact"/>
              <w:jc w:val="both"/>
              <w:rPr>
                <w:color w:val="auto"/>
              </w:rPr>
            </w:pPr>
            <w:bookmarkStart w:id="5" w:name="OLE_LINK55"/>
            <w:r w:rsidRPr="00750B0A">
              <w:rPr>
                <w:rFonts w:hint="eastAsia"/>
                <w:color w:val="auto"/>
              </w:rPr>
              <w:t>D</w:t>
            </w:r>
            <w:r w:rsidRPr="00750B0A">
              <w:rPr>
                <w:color w:val="auto"/>
              </w:rPr>
              <w:t>uan et al., 2015;</w:t>
            </w:r>
            <w:bookmarkEnd w:id="5"/>
            <w:r w:rsidRPr="00750B0A">
              <w:rPr>
                <w:color w:val="auto"/>
              </w:rPr>
              <w:t xml:space="preserve"> M.o.E. Protection, 2013</w:t>
            </w:r>
          </w:p>
        </w:tc>
      </w:tr>
      <w:tr w:rsidR="00E81CB5" w:rsidRPr="00CA73D7" w14:paraId="472CDA66" w14:textId="77777777" w:rsidTr="00750B0A">
        <w:trPr>
          <w:trHeight w:val="921"/>
          <w:jc w:val="center"/>
        </w:trPr>
        <w:tc>
          <w:tcPr>
            <w:tcW w:w="49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7C5A2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EF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5B390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d/s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81BE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Seasonal exposure frequency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C151C" w14:textId="25099F03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bookmarkStart w:id="6" w:name="OLE_LINK53"/>
            <w:r w:rsidRPr="00CA73D7">
              <w:rPr>
                <w:color w:val="auto"/>
              </w:rPr>
              <w:t>90 (</w:t>
            </w:r>
            <w:r w:rsidR="00AC5BB2" w:rsidRPr="00CA73D7">
              <w:rPr>
                <w:color w:val="auto"/>
              </w:rPr>
              <w:t xml:space="preserve">Spring, summer, autumn and </w:t>
            </w:r>
            <w:r w:rsidRPr="00CA73D7">
              <w:rPr>
                <w:color w:val="auto"/>
              </w:rPr>
              <w:t>Winter)</w:t>
            </w:r>
            <w:bookmarkEnd w:id="6"/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AB2C" w14:textId="5D71D8B8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90 (Spring, summer, autumn and Winter)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2D120" w14:textId="0C17BAFB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90 (Spring, summer, autumn and Winter)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9F81" w14:textId="77777777" w:rsidR="00E81CB5" w:rsidRPr="00750B0A" w:rsidRDefault="00E81CB5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This study</w:t>
            </w:r>
          </w:p>
        </w:tc>
      </w:tr>
      <w:tr w:rsidR="00E81CB5" w:rsidRPr="00CA73D7" w14:paraId="0D2B7A17" w14:textId="77777777" w:rsidTr="00750B0A">
        <w:trPr>
          <w:trHeight w:val="921"/>
          <w:jc w:val="center"/>
        </w:trPr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6049" w14:textId="77777777" w:rsidR="00E81CB5" w:rsidRPr="00CA73D7" w:rsidRDefault="00E81CB5" w:rsidP="00750B0A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19335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d/s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9250D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Seasonal exposure frequency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6AE5" w14:textId="793AC5D8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</w:t>
            </w:r>
            <w:r w:rsidR="00E81CB5" w:rsidRPr="00CA73D7">
              <w:rPr>
                <w:color w:val="auto"/>
              </w:rPr>
              <w:t xml:space="preserve"> (</w:t>
            </w:r>
            <w:r w:rsidRPr="00CA73D7">
              <w:rPr>
                <w:color w:val="auto"/>
              </w:rPr>
              <w:t>Spring Festival</w:t>
            </w:r>
            <w:r w:rsidR="00E81CB5" w:rsidRPr="00CA73D7">
              <w:rPr>
                <w:color w:val="auto"/>
              </w:rPr>
              <w:t>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339A" w14:textId="48A5921C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 (Spring Festival)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4A0BE" w14:textId="2B381521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 (Spring Festival)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772CA" w14:textId="77777777" w:rsidR="00E81CB5" w:rsidRPr="00750B0A" w:rsidRDefault="00E81CB5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This study</w:t>
            </w:r>
          </w:p>
        </w:tc>
      </w:tr>
      <w:tr w:rsidR="00E81CB5" w:rsidRPr="00CA73D7" w14:paraId="6B1BAAC6" w14:textId="77777777" w:rsidTr="00750B0A">
        <w:trPr>
          <w:trHeight w:val="142"/>
          <w:jc w:val="center"/>
        </w:trPr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7D642" w14:textId="77777777" w:rsidR="00E81CB5" w:rsidRPr="00CA73D7" w:rsidRDefault="00E81CB5" w:rsidP="00750B0A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39538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d/a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046C2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Annual exposure frequency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749E8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360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F6B8F" w14:textId="77B84715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rFonts w:hint="eastAsia"/>
                <w:color w:val="auto"/>
              </w:rPr>
              <w:t>3</w:t>
            </w:r>
            <w:r w:rsidRPr="00CA73D7">
              <w:rPr>
                <w:color w:val="auto"/>
              </w:rPr>
              <w:t>60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236C" w14:textId="77EA6772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360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AAD6B" w14:textId="18B8DA0D" w:rsidR="00E81CB5" w:rsidRPr="00750B0A" w:rsidRDefault="00750B0A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Shi et al., 2025</w:t>
            </w:r>
          </w:p>
        </w:tc>
      </w:tr>
      <w:tr w:rsidR="00E81CB5" w:rsidRPr="00CA73D7" w14:paraId="5D937E9A" w14:textId="77777777" w:rsidTr="00750B0A">
        <w:trPr>
          <w:trHeight w:val="472"/>
          <w:jc w:val="center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36405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ED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D17C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14854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Exposure duration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0A6E4" w14:textId="41708EFF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30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B378" w14:textId="3973BB0B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30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53B7" w14:textId="771E438F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79FC" w14:textId="5F9A208D" w:rsidR="00E81CB5" w:rsidRPr="00750B0A" w:rsidRDefault="00750B0A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Chakraborty et al., 2024</w:t>
            </w:r>
          </w:p>
        </w:tc>
      </w:tr>
      <w:tr w:rsidR="00E81CB5" w:rsidRPr="00CA73D7" w14:paraId="3C2E4032" w14:textId="77777777" w:rsidTr="00750B0A">
        <w:trPr>
          <w:trHeight w:val="459"/>
          <w:jc w:val="center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CD3C6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BW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6078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kg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BA14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Body weight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96CFA" w14:textId="5678D38F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63.6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652C" w14:textId="3AB12330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rFonts w:hint="eastAsia"/>
                <w:color w:val="auto"/>
              </w:rPr>
              <w:t>5</w:t>
            </w:r>
            <w:r w:rsidRPr="00CA73D7">
              <w:rPr>
                <w:color w:val="auto"/>
              </w:rPr>
              <w:t>5.4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993F" w14:textId="6B7BD96F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EB57" w14:textId="600685D5" w:rsidR="00E81CB5" w:rsidRPr="00750B0A" w:rsidRDefault="00750B0A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noProof/>
                <w:color w:val="auto"/>
              </w:rPr>
              <w:t xml:space="preserve">Hossain et al., 2021; </w:t>
            </w:r>
            <w:r w:rsidRPr="00750B0A">
              <w:rPr>
                <w:color w:val="auto"/>
              </w:rPr>
              <w:t>M.o.E. Protection, 2013</w:t>
            </w:r>
          </w:p>
        </w:tc>
      </w:tr>
      <w:tr w:rsidR="00E81CB5" w:rsidRPr="00CA73D7" w14:paraId="3F668B11" w14:textId="77777777" w:rsidTr="00750B0A">
        <w:trPr>
          <w:trHeight w:val="933"/>
          <w:jc w:val="center"/>
        </w:trPr>
        <w:tc>
          <w:tcPr>
            <w:tcW w:w="49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1A4F7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ATn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79AA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231BE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Average time for non-carcinogens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2EB3" w14:textId="77777777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ED × 365 days × 24 h/day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7967" w14:textId="3AFF5ADD" w:rsidR="00E81CB5" w:rsidRPr="00CA73D7" w:rsidRDefault="00AC5BB2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ED × 365 days × 24 h/day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B595A" w14:textId="12A3078D" w:rsidR="00E81CB5" w:rsidRPr="00CA73D7" w:rsidRDefault="00E81CB5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ED × 365 days × 24 h/day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FA0BF" w14:textId="55B4803E" w:rsidR="00E81CB5" w:rsidRPr="00750B0A" w:rsidRDefault="00750B0A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Liu et al., 2021</w:t>
            </w:r>
          </w:p>
        </w:tc>
      </w:tr>
      <w:tr w:rsidR="00750B0A" w:rsidRPr="00CA73D7" w14:paraId="3313DA92" w14:textId="77777777" w:rsidTr="00750B0A">
        <w:trPr>
          <w:trHeight w:val="142"/>
          <w:jc w:val="center"/>
        </w:trPr>
        <w:tc>
          <w:tcPr>
            <w:tcW w:w="49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1D02F" w14:textId="77777777" w:rsidR="00750B0A" w:rsidRPr="00CA73D7" w:rsidRDefault="00750B0A" w:rsidP="00750B0A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C8013" w14:textId="77777777" w:rsidR="00750B0A" w:rsidRPr="00CA73D7" w:rsidRDefault="00750B0A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d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A5369" w14:textId="77777777" w:rsidR="00750B0A" w:rsidRPr="00CA73D7" w:rsidRDefault="00750B0A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Average time for carcinogens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EBC4E" w14:textId="77777777" w:rsidR="00750B0A" w:rsidRPr="00CA73D7" w:rsidRDefault="00750B0A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70 year × 365 days/year × 24 h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8B7EB" w14:textId="79284ED6" w:rsidR="00750B0A" w:rsidRPr="00CA73D7" w:rsidRDefault="00750B0A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70 year × 365 days/year × 24 h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B0262" w14:textId="36EF1B57" w:rsidR="00750B0A" w:rsidRPr="00CA73D7" w:rsidRDefault="00750B0A" w:rsidP="00750B0A">
            <w:pPr>
              <w:spacing w:line="300" w:lineRule="exact"/>
              <w:rPr>
                <w:color w:val="auto"/>
              </w:rPr>
            </w:pPr>
            <w:r w:rsidRPr="00CA73D7">
              <w:rPr>
                <w:color w:val="auto"/>
              </w:rPr>
              <w:t>70 year × 365 days/year × 24 h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741CB" w14:textId="760DA858" w:rsidR="00750B0A" w:rsidRPr="00750B0A" w:rsidRDefault="00750B0A" w:rsidP="00750B0A">
            <w:pPr>
              <w:spacing w:line="300" w:lineRule="exact"/>
              <w:rPr>
                <w:color w:val="auto"/>
              </w:rPr>
            </w:pPr>
            <w:r w:rsidRPr="00750B0A">
              <w:rPr>
                <w:color w:val="auto"/>
              </w:rPr>
              <w:t>Liu et al., 2021</w:t>
            </w:r>
          </w:p>
        </w:tc>
      </w:tr>
    </w:tbl>
    <w:p w14:paraId="51E78CEA" w14:textId="6A4B059F" w:rsidR="007732DF" w:rsidRDefault="007732DF"/>
    <w:p w14:paraId="6A08C88C" w14:textId="77777777" w:rsidR="00CA73D7" w:rsidRDefault="00CA73D7" w:rsidP="007732DF">
      <w:pPr>
        <w:rPr>
          <w:color w:val="auto"/>
        </w:rPr>
        <w:sectPr w:rsidR="00CA73D7" w:rsidSect="00CA73D7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5CD9B1BB" w14:textId="6BBAB909" w:rsidR="007732DF" w:rsidRPr="00D3598F" w:rsidRDefault="007732DF" w:rsidP="007732DF">
      <w:pPr>
        <w:rPr>
          <w:color w:val="auto"/>
        </w:rPr>
      </w:pPr>
      <w:bookmarkStart w:id="7" w:name="OLE_LINK59"/>
      <w:r w:rsidRPr="00D3598F">
        <w:rPr>
          <w:color w:val="auto"/>
        </w:rPr>
        <w:lastRenderedPageBreak/>
        <w:t>Table S</w:t>
      </w:r>
      <w:bookmarkEnd w:id="7"/>
      <w:r w:rsidR="00216B51" w:rsidRPr="00D3598F">
        <w:rPr>
          <w:color w:val="auto"/>
        </w:rPr>
        <w:t>4</w:t>
      </w:r>
      <w:r w:rsidRPr="00D3598F">
        <w:rPr>
          <w:color w:val="auto"/>
        </w:rPr>
        <w:t xml:space="preserve"> </w:t>
      </w:r>
      <w:r w:rsidR="00D3598F">
        <w:rPr>
          <w:color w:val="auto"/>
        </w:rPr>
        <w:t>HMs</w:t>
      </w:r>
      <w:r w:rsidRPr="00D3598F">
        <w:rPr>
          <w:color w:val="auto"/>
        </w:rPr>
        <w:t xml:space="preserve"> exposure reference dose and carcinogenic slope coefficient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3626"/>
        <w:gridCol w:w="3626"/>
        <w:gridCol w:w="4218"/>
      </w:tblGrid>
      <w:tr w:rsidR="00C812DD" w:rsidRPr="00C812DD" w14:paraId="5437AAC4" w14:textId="77777777" w:rsidTr="00500FBB">
        <w:trPr>
          <w:trHeight w:val="285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19E8" w14:textId="32E09054" w:rsidR="00C812DD" w:rsidRPr="00C812DD" w:rsidRDefault="00C812DD" w:rsidP="00500FBB">
            <w:pPr>
              <w:rPr>
                <w:rFonts w:eastAsiaTheme="minorEastAsia"/>
                <w:color w:val="auto"/>
                <w:kern w:val="0"/>
              </w:rPr>
            </w:pPr>
            <w:r>
              <w:rPr>
                <w:rFonts w:eastAsiaTheme="minorEastAsia" w:hint="eastAsia"/>
                <w:color w:val="auto"/>
                <w:kern w:val="0"/>
              </w:rPr>
              <w:t>H</w:t>
            </w:r>
            <w:r>
              <w:rPr>
                <w:rFonts w:eastAsiaTheme="minorEastAsia"/>
                <w:color w:val="auto"/>
                <w:kern w:val="0"/>
              </w:rPr>
              <w:t>M</w:t>
            </w:r>
            <w:r>
              <w:rPr>
                <w:rFonts w:eastAsiaTheme="minorEastAsia" w:hint="eastAsia"/>
                <w:color w:val="auto"/>
                <w:kern w:val="0"/>
              </w:rPr>
              <w:t>s</w:t>
            </w:r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DDE8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RfD (mg/(kg·day))</w:t>
            </w:r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43D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SF ((kg·day)/mg)</w:t>
            </w:r>
          </w:p>
        </w:tc>
        <w:tc>
          <w:tcPr>
            <w:tcW w:w="15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286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Reference</w:t>
            </w:r>
          </w:p>
        </w:tc>
      </w:tr>
      <w:tr w:rsidR="00C812DD" w:rsidRPr="00C812DD" w14:paraId="6E4CE55D" w14:textId="77777777" w:rsidTr="00500FBB">
        <w:trPr>
          <w:trHeight w:val="285"/>
        </w:trPr>
        <w:tc>
          <w:tcPr>
            <w:tcW w:w="8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41B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Cr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705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3.0×10</w:t>
            </w:r>
            <w:r w:rsidRPr="00C812DD">
              <w:rPr>
                <w:kern w:val="0"/>
                <w:vertAlign w:val="superscript"/>
              </w:rPr>
              <w:t>-4</w:t>
            </w:r>
          </w:p>
        </w:tc>
        <w:tc>
          <w:tcPr>
            <w:tcW w:w="12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D45A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5.1×10</w:t>
            </w:r>
            <w:r w:rsidRPr="00C812DD">
              <w:rPr>
                <w:kern w:val="0"/>
                <w:vertAlign w:val="superscript"/>
              </w:rPr>
              <w:t>2</w:t>
            </w:r>
          </w:p>
        </w:tc>
        <w:tc>
          <w:tcPr>
            <w:tcW w:w="15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8338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USEPA, 2011</w:t>
            </w:r>
          </w:p>
        </w:tc>
      </w:tr>
      <w:tr w:rsidR="00C812DD" w:rsidRPr="00C812DD" w14:paraId="58DEE9B6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170821D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Mn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2E05FA50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1.4×10</w:t>
            </w:r>
            <w:r w:rsidRPr="00C812DD">
              <w:rPr>
                <w:kern w:val="0"/>
                <w:vertAlign w:val="superscript"/>
              </w:rPr>
              <w:t>-1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3660890F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5.6×10</w:t>
            </w:r>
            <w:r w:rsidRPr="00C812DD">
              <w:rPr>
                <w:kern w:val="0"/>
                <w:vertAlign w:val="superscript"/>
              </w:rPr>
              <w:t>1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3076CE8E" w14:textId="439FCAA2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 xml:space="preserve">USEPA, 2011; </w:t>
            </w:r>
            <w:r w:rsidR="00F35474">
              <w:rPr>
                <w:rFonts w:hint="eastAsia"/>
                <w:kern w:val="0"/>
              </w:rPr>
              <w:t>L</w:t>
            </w:r>
            <w:r w:rsidR="00F35474">
              <w:rPr>
                <w:kern w:val="0"/>
              </w:rPr>
              <w:t>i et al., 2022</w:t>
            </w:r>
          </w:p>
        </w:tc>
      </w:tr>
      <w:tr w:rsidR="00C812DD" w:rsidRPr="00C812DD" w14:paraId="560410F7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7AB8D9EF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Co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208D9877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5.7×10</w:t>
            </w:r>
            <w:r w:rsidRPr="00C812DD">
              <w:rPr>
                <w:kern w:val="0"/>
                <w:vertAlign w:val="superscript"/>
              </w:rPr>
              <w:t>-5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731EE3C5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9.8×10</w:t>
            </w:r>
            <w:r w:rsidRPr="00C812DD">
              <w:rPr>
                <w:kern w:val="0"/>
                <w:vertAlign w:val="superscript"/>
              </w:rPr>
              <w:t>1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0314F4E8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USEPA, 2011</w:t>
            </w:r>
          </w:p>
        </w:tc>
      </w:tr>
      <w:tr w:rsidR="00C812DD" w:rsidRPr="00C812DD" w14:paraId="5E66AB54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750BC5C5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Cu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5FAF18F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4.0×10</w:t>
            </w:r>
            <w:r w:rsidRPr="00C812DD">
              <w:rPr>
                <w:kern w:val="0"/>
                <w:vertAlign w:val="superscript"/>
              </w:rPr>
              <w:t>-2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5B5CB17D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/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0E11DD62" w14:textId="6ED9AF0C" w:rsidR="00C812DD" w:rsidRPr="00C812DD" w:rsidRDefault="00823784" w:rsidP="00500FBB">
            <w:pPr>
              <w:rPr>
                <w:kern w:val="0"/>
              </w:rPr>
            </w:pPr>
            <w:bookmarkStart w:id="8" w:name="OLE_LINK158"/>
            <w:r w:rsidRPr="00823784">
              <w:rPr>
                <w:kern w:val="0"/>
              </w:rPr>
              <w:t>Nargis</w:t>
            </w:r>
            <w:r>
              <w:rPr>
                <w:kern w:val="0"/>
              </w:rPr>
              <w:t xml:space="preserve"> et al., 2022</w:t>
            </w:r>
            <w:bookmarkEnd w:id="8"/>
          </w:p>
        </w:tc>
      </w:tr>
      <w:tr w:rsidR="00C812DD" w:rsidRPr="00C812DD" w14:paraId="5E615674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23C78E3C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Zn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39A849AC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3.0×10</w:t>
            </w:r>
            <w:r w:rsidRPr="00C812DD">
              <w:rPr>
                <w:kern w:val="0"/>
                <w:vertAlign w:val="superscript"/>
              </w:rPr>
              <w:t>-1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081F15F8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/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2B9A6D56" w14:textId="3A4B984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USEPA, 2011</w:t>
            </w:r>
          </w:p>
        </w:tc>
      </w:tr>
      <w:tr w:rsidR="00C812DD" w:rsidRPr="00C812DD" w14:paraId="79F560FA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573E94A7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Cd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16D9B5D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1.0×10</w:t>
            </w:r>
            <w:r w:rsidRPr="00C812DD">
              <w:rPr>
                <w:kern w:val="0"/>
                <w:vertAlign w:val="superscript"/>
              </w:rPr>
              <w:t>-3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3920E306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1.5×10</w:t>
            </w:r>
            <w:r w:rsidRPr="00C812DD">
              <w:rPr>
                <w:kern w:val="0"/>
                <w:vertAlign w:val="superscript"/>
              </w:rPr>
              <w:t>1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3DB23DB0" w14:textId="5E37B3E1" w:rsidR="00C812DD" w:rsidRPr="00C812DD" w:rsidRDefault="00823784" w:rsidP="00500FBB">
            <w:pPr>
              <w:rPr>
                <w:kern w:val="0"/>
              </w:rPr>
            </w:pPr>
            <w:bookmarkStart w:id="9" w:name="OLE_LINK1"/>
            <w:r>
              <w:rPr>
                <w:kern w:val="0"/>
              </w:rPr>
              <w:t>Rahat</w:t>
            </w:r>
            <w:bookmarkEnd w:id="9"/>
            <w:r>
              <w:rPr>
                <w:kern w:val="0"/>
              </w:rPr>
              <w:t>,</w:t>
            </w:r>
            <w:r w:rsidR="00C07083">
              <w:rPr>
                <w:kern w:val="0"/>
              </w:rPr>
              <w:t xml:space="preserve"> et al., </w:t>
            </w:r>
            <w:r>
              <w:rPr>
                <w:kern w:val="0"/>
              </w:rPr>
              <w:t>2025</w:t>
            </w:r>
            <w:r w:rsidR="00C812DD">
              <w:rPr>
                <w:rFonts w:hint="eastAsia"/>
                <w:kern w:val="0"/>
              </w:rPr>
              <w:t>;</w:t>
            </w:r>
            <w:r w:rsidR="00C812DD">
              <w:rPr>
                <w:kern w:val="0"/>
              </w:rPr>
              <w:t xml:space="preserve"> </w:t>
            </w:r>
            <w:r w:rsidR="00C812DD" w:rsidRPr="00C812DD">
              <w:rPr>
                <w:kern w:val="0"/>
              </w:rPr>
              <w:t>USEPA, 2011</w:t>
            </w:r>
          </w:p>
        </w:tc>
      </w:tr>
      <w:tr w:rsidR="00C812DD" w:rsidRPr="00C812DD" w14:paraId="6156F445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5596411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Ba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004B18E6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2.0×10</w:t>
            </w:r>
            <w:r w:rsidRPr="00C812DD">
              <w:rPr>
                <w:kern w:val="0"/>
                <w:vertAlign w:val="superscript"/>
              </w:rPr>
              <w:t>-1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5C06DC5C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/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0E40A718" w14:textId="6A74E90A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USEPA, 2011</w:t>
            </w:r>
          </w:p>
        </w:tc>
      </w:tr>
      <w:tr w:rsidR="00C812DD" w:rsidRPr="00C812DD" w14:paraId="06CF54F2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5FE5EFE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Pb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13306B66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3.5×10</w:t>
            </w:r>
            <w:r w:rsidRPr="00C812DD">
              <w:rPr>
                <w:kern w:val="0"/>
                <w:vertAlign w:val="superscript"/>
              </w:rPr>
              <w:t>-3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4394E7AB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4.2×10</w:t>
            </w:r>
            <w:r w:rsidRPr="00C812DD">
              <w:rPr>
                <w:kern w:val="0"/>
                <w:vertAlign w:val="superscript"/>
              </w:rPr>
              <w:t>-2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42886D21" w14:textId="2658D979" w:rsidR="00C812DD" w:rsidRPr="00C812DD" w:rsidRDefault="00823784" w:rsidP="00500FBB">
            <w:pPr>
              <w:rPr>
                <w:kern w:val="0"/>
              </w:rPr>
            </w:pPr>
            <w:r w:rsidRPr="00823784">
              <w:rPr>
                <w:kern w:val="0"/>
              </w:rPr>
              <w:t>Nargis</w:t>
            </w:r>
            <w:r>
              <w:rPr>
                <w:kern w:val="0"/>
              </w:rPr>
              <w:t xml:space="preserve"> et al., 2022</w:t>
            </w:r>
          </w:p>
        </w:tc>
      </w:tr>
      <w:tr w:rsidR="00C812DD" w:rsidRPr="00C812DD" w14:paraId="60D0951A" w14:textId="77777777" w:rsidTr="00500FBB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5AFA861A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Fe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57F78A8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7.0×10</w:t>
            </w:r>
            <w:r w:rsidRPr="00C812DD">
              <w:rPr>
                <w:kern w:val="0"/>
                <w:vertAlign w:val="superscript"/>
              </w:rPr>
              <w:t>-1</w:t>
            </w:r>
          </w:p>
        </w:tc>
        <w:tc>
          <w:tcPr>
            <w:tcW w:w="1299" w:type="pct"/>
            <w:shd w:val="clear" w:color="auto" w:fill="auto"/>
            <w:noWrap/>
            <w:vAlign w:val="center"/>
            <w:hideMark/>
          </w:tcPr>
          <w:p w14:paraId="4E8968C1" w14:textId="77777777" w:rsidR="00C812DD" w:rsidRPr="00C812DD" w:rsidRDefault="00C812DD" w:rsidP="00500FBB">
            <w:pPr>
              <w:rPr>
                <w:kern w:val="0"/>
              </w:rPr>
            </w:pPr>
            <w:r w:rsidRPr="00C812DD">
              <w:rPr>
                <w:kern w:val="0"/>
              </w:rPr>
              <w:t>/</w:t>
            </w:r>
          </w:p>
        </w:tc>
        <w:tc>
          <w:tcPr>
            <w:tcW w:w="1511" w:type="pct"/>
            <w:shd w:val="clear" w:color="auto" w:fill="auto"/>
            <w:noWrap/>
            <w:vAlign w:val="center"/>
            <w:hideMark/>
          </w:tcPr>
          <w:p w14:paraId="0884918D" w14:textId="30B07AB8" w:rsidR="00C812DD" w:rsidRPr="00C812DD" w:rsidRDefault="00F35474" w:rsidP="00500FB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</w:t>
            </w:r>
            <w:r>
              <w:rPr>
                <w:kern w:val="0"/>
              </w:rPr>
              <w:t>eng et al., 2025</w:t>
            </w:r>
          </w:p>
        </w:tc>
      </w:tr>
    </w:tbl>
    <w:p w14:paraId="32985999" w14:textId="77777777" w:rsidR="00C812DD" w:rsidRDefault="00C812DD">
      <w:pPr>
        <w:rPr>
          <w:rFonts w:eastAsia="宋体"/>
          <w:sz w:val="21"/>
          <w:szCs w:val="21"/>
        </w:rPr>
      </w:pPr>
    </w:p>
    <w:p w14:paraId="7924868F" w14:textId="3D59A193" w:rsidR="00C812DD" w:rsidRDefault="00C812DD">
      <w:pPr>
        <w:rPr>
          <w:rFonts w:eastAsia="宋体"/>
          <w:sz w:val="21"/>
          <w:szCs w:val="21"/>
        </w:rPr>
        <w:sectPr w:rsidR="00C812DD" w:rsidSect="00D3598F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593EB746" w14:textId="3CD35500" w:rsidR="004651D4" w:rsidRDefault="004651D4">
      <w:pPr>
        <w:rPr>
          <w:rFonts w:eastAsia="宋体"/>
          <w:sz w:val="21"/>
          <w:szCs w:val="21"/>
        </w:rPr>
      </w:pPr>
      <w:bookmarkStart w:id="10" w:name="OLE_LINK9"/>
      <w:r w:rsidRPr="00D3598F">
        <w:rPr>
          <w:color w:val="auto"/>
        </w:rPr>
        <w:lastRenderedPageBreak/>
        <w:t>Table S5</w:t>
      </w:r>
      <w:r w:rsidR="00D3598F" w:rsidRPr="00D3598F">
        <w:rPr>
          <w:color w:val="auto"/>
        </w:rPr>
        <w:t xml:space="preserve"> Comparison of the results of this study with those of other stud</w:t>
      </w:r>
      <w:r w:rsidR="00D3598F">
        <w:rPr>
          <w:color w:val="auto"/>
        </w:rPr>
        <w:t>y</w:t>
      </w:r>
      <w:r w:rsidR="00A253B2">
        <w:rPr>
          <w:color w:val="auto"/>
        </w:rPr>
        <w:t xml:space="preserve"> (ng/m</w:t>
      </w:r>
      <w:r w:rsidR="00A253B2" w:rsidRPr="00A253B2">
        <w:rPr>
          <w:color w:val="auto"/>
          <w:vertAlign w:val="superscript"/>
        </w:rPr>
        <w:t>3</w:t>
      </w:r>
      <w:r w:rsidR="00A253B2">
        <w:rPr>
          <w:color w:val="auto"/>
        </w:rPr>
        <w:t>)</w:t>
      </w:r>
    </w:p>
    <w:tbl>
      <w:tblPr>
        <w:tblW w:w="5291" w:type="pct"/>
        <w:tblInd w:w="-28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986"/>
        <w:gridCol w:w="2125"/>
        <w:gridCol w:w="1844"/>
        <w:gridCol w:w="1559"/>
      </w:tblGrid>
      <w:tr w:rsidR="00B0677C" w:rsidRPr="008B0F3F" w14:paraId="1318889B" w14:textId="77777777" w:rsidTr="00A20B6D">
        <w:trPr>
          <w:trHeight w:val="285"/>
        </w:trPr>
        <w:tc>
          <w:tcPr>
            <w:tcW w:w="72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2C4" w14:textId="3F9E3EE4" w:rsidR="00B0677C" w:rsidRPr="008B0F3F" w:rsidRDefault="00B0677C" w:rsidP="008B0F3F">
            <w:pPr>
              <w:rPr>
                <w:kern w:val="0"/>
              </w:rPr>
            </w:pPr>
            <w:bookmarkStart w:id="11" w:name="OLE_LINK60"/>
            <w:bookmarkEnd w:id="10"/>
            <w:r>
              <w:rPr>
                <w:kern w:val="0"/>
              </w:rPr>
              <w:t>HM</w:t>
            </w:r>
          </w:p>
        </w:tc>
        <w:tc>
          <w:tcPr>
            <w:tcW w:w="427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621DA9" w14:textId="24B273F8" w:rsidR="00B0677C" w:rsidRPr="008B0F3F" w:rsidRDefault="00B0677C" w:rsidP="008B0F3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S</w:t>
            </w:r>
            <w:r>
              <w:rPr>
                <w:kern w:val="0"/>
              </w:rPr>
              <w:t>ampling period</w:t>
            </w:r>
          </w:p>
        </w:tc>
      </w:tr>
      <w:tr w:rsidR="00A20B6D" w:rsidRPr="008B0F3F" w14:paraId="034FAAAE" w14:textId="77777777" w:rsidTr="00A20B6D">
        <w:trPr>
          <w:trHeight w:val="285"/>
        </w:trPr>
        <w:tc>
          <w:tcPr>
            <w:tcW w:w="7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86F1D" w14:textId="77777777" w:rsidR="00B0677C" w:rsidRDefault="00B0677C" w:rsidP="00B0677C">
            <w:pPr>
              <w:rPr>
                <w:kern w:val="0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B9D0D" w14:textId="1E2A2293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 xml:space="preserve">January </w:t>
            </w:r>
            <w:r w:rsidRPr="008B0F3F">
              <w:rPr>
                <w:kern w:val="0"/>
              </w:rPr>
              <w:t>2023</w:t>
            </w:r>
            <w:r>
              <w:rPr>
                <w:kern w:val="0"/>
              </w:rPr>
              <w:t>-</w:t>
            </w:r>
            <w:r w:rsidRPr="00B0677C">
              <w:rPr>
                <w:kern w:val="0"/>
              </w:rPr>
              <w:t>December</w:t>
            </w:r>
            <w:r>
              <w:rPr>
                <w:kern w:val="0"/>
              </w:rPr>
              <w:t xml:space="preserve"> 2023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4DCAE" w14:textId="7B684AC5" w:rsidR="00B0677C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March 2017-February 2018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5B42DAB2" w14:textId="4ED68D28" w:rsidR="00B0677C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 xml:space="preserve">October 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014-July 2015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CD68D" w14:textId="30C769A9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 xml:space="preserve">April </w:t>
            </w:r>
            <w:r w:rsidRPr="008B0F3F">
              <w:rPr>
                <w:kern w:val="0"/>
              </w:rPr>
              <w:t>2009</w:t>
            </w:r>
            <w:r>
              <w:rPr>
                <w:kern w:val="0"/>
              </w:rPr>
              <w:t>- January</w:t>
            </w:r>
            <w:r w:rsidRPr="008B0F3F">
              <w:rPr>
                <w:kern w:val="0"/>
              </w:rPr>
              <w:t xml:space="preserve"> 2020</w:t>
            </w:r>
          </w:p>
        </w:tc>
      </w:tr>
      <w:tr w:rsidR="00B0677C" w:rsidRPr="008B0F3F" w14:paraId="0E939088" w14:textId="77777777" w:rsidTr="00A20B6D">
        <w:trPr>
          <w:trHeight w:val="285"/>
        </w:trPr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C3B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Cr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691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3.37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DF4A" w14:textId="247BBDF3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8.3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1019A8A7" w14:textId="27CD508A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.6</w:t>
            </w: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1F6" w14:textId="39551529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17.9</w:t>
            </w:r>
          </w:p>
        </w:tc>
      </w:tr>
      <w:tr w:rsidR="00B0677C" w:rsidRPr="008B0F3F" w14:paraId="7D3A40C7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E1C760A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Mn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34E94629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18.67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4355547" w14:textId="26EF747A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48</w:t>
            </w:r>
          </w:p>
        </w:tc>
        <w:tc>
          <w:tcPr>
            <w:tcW w:w="1049" w:type="pct"/>
          </w:tcPr>
          <w:p w14:paraId="00DFFC7A" w14:textId="3E041979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3.8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3D158273" w14:textId="4367D194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137.6</w:t>
            </w:r>
          </w:p>
        </w:tc>
      </w:tr>
      <w:tr w:rsidR="00B0677C" w:rsidRPr="008B0F3F" w14:paraId="5B1BF2CD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3ED40BAD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Co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67D0CF93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30.66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0B8318A" w14:textId="79345A29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/</w:t>
            </w:r>
          </w:p>
        </w:tc>
        <w:tc>
          <w:tcPr>
            <w:tcW w:w="1049" w:type="pct"/>
          </w:tcPr>
          <w:p w14:paraId="1EC87819" w14:textId="6C6CCFB4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/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45514DA1" w14:textId="2BE5826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/</w:t>
            </w:r>
          </w:p>
        </w:tc>
      </w:tr>
      <w:tr w:rsidR="00B0677C" w:rsidRPr="008B0F3F" w14:paraId="793A156C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5A3E9017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Cu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2D2AB898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10.97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AF86AD2" w14:textId="6715564A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73</w:t>
            </w:r>
          </w:p>
        </w:tc>
        <w:tc>
          <w:tcPr>
            <w:tcW w:w="1049" w:type="pct"/>
          </w:tcPr>
          <w:p w14:paraId="1526F023" w14:textId="52EEB91B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8.7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0726DEB2" w14:textId="0BB40B6C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54.1</w:t>
            </w:r>
          </w:p>
        </w:tc>
      </w:tr>
      <w:tr w:rsidR="00B0677C" w:rsidRPr="008B0F3F" w14:paraId="3D2405A7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454CA5E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Zn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03E454FD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58.4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99D2368" w14:textId="70B119C8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167</w:t>
            </w:r>
          </w:p>
        </w:tc>
        <w:tc>
          <w:tcPr>
            <w:tcW w:w="1049" w:type="pct"/>
          </w:tcPr>
          <w:p w14:paraId="06BBC2BB" w14:textId="19064FA2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38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4C644125" w14:textId="11D72BE6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822.9</w:t>
            </w:r>
          </w:p>
        </w:tc>
      </w:tr>
      <w:tr w:rsidR="00B0677C" w:rsidRPr="008B0F3F" w14:paraId="784B9465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9F9B003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Cd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6AE21C7C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15.66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F6BA021" w14:textId="1A3051C3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1049" w:type="pct"/>
          </w:tcPr>
          <w:p w14:paraId="2794C0D1" w14:textId="2229C8FA" w:rsidR="00B0677C" w:rsidRPr="008B0F3F" w:rsidRDefault="00B0677C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/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5EEAFF28" w14:textId="6C2A232F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9.5</w:t>
            </w:r>
          </w:p>
        </w:tc>
      </w:tr>
      <w:tr w:rsidR="00B0677C" w:rsidRPr="008B0F3F" w14:paraId="18D43AB5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0688D1FE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Ba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49ECB4F2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125.84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8E6802F" w14:textId="2DF9B0EB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78</w:t>
            </w:r>
          </w:p>
        </w:tc>
        <w:tc>
          <w:tcPr>
            <w:tcW w:w="1049" w:type="pct"/>
          </w:tcPr>
          <w:p w14:paraId="2CACE0B0" w14:textId="17B98C40" w:rsidR="00B0677C" w:rsidRPr="008B0F3F" w:rsidRDefault="00A20B6D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/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5DD03D80" w14:textId="10B5E20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/</w:t>
            </w:r>
          </w:p>
        </w:tc>
      </w:tr>
      <w:tr w:rsidR="00B0677C" w:rsidRPr="008B0F3F" w14:paraId="281A31DB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0DCF81D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Pb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58273984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13.41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3D653A4" w14:textId="5B4828CB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40</w:t>
            </w:r>
          </w:p>
        </w:tc>
        <w:tc>
          <w:tcPr>
            <w:tcW w:w="1049" w:type="pct"/>
          </w:tcPr>
          <w:p w14:paraId="1FB73C12" w14:textId="70CF921E" w:rsidR="00B0677C" w:rsidRPr="008B0F3F" w:rsidRDefault="00A20B6D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5.4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0053C0DB" w14:textId="7F3497FA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320.5</w:t>
            </w:r>
          </w:p>
        </w:tc>
      </w:tr>
      <w:tr w:rsidR="00B0677C" w:rsidRPr="008B0F3F" w14:paraId="1077B939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0FF75D0E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Fe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1FB99052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328.37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CE2500A" w14:textId="22AA4693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967</w:t>
            </w:r>
          </w:p>
        </w:tc>
        <w:tc>
          <w:tcPr>
            <w:tcW w:w="1049" w:type="pct"/>
          </w:tcPr>
          <w:p w14:paraId="2E3AEF5D" w14:textId="32250010" w:rsidR="00B0677C" w:rsidRPr="008B0F3F" w:rsidRDefault="00A20B6D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56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01255698" w14:textId="538847E5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/</w:t>
            </w:r>
          </w:p>
        </w:tc>
      </w:tr>
      <w:tr w:rsidR="00B0677C" w:rsidRPr="008B0F3F" w14:paraId="40C1200F" w14:textId="77777777" w:rsidTr="00A20B6D">
        <w:trPr>
          <w:trHeight w:val="28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5C09756E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Reference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71EAEB5D" w14:textId="7777777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This study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C54549B" w14:textId="4E39091E" w:rsidR="00B0677C" w:rsidRPr="008B0F3F" w:rsidRDefault="00B0677C" w:rsidP="00B0677C">
            <w:pPr>
              <w:rPr>
                <w:kern w:val="0"/>
              </w:rPr>
            </w:pPr>
            <w:r>
              <w:rPr>
                <w:kern w:val="0"/>
              </w:rPr>
              <w:t>Jin et al., 2021</w:t>
            </w:r>
          </w:p>
        </w:tc>
        <w:tc>
          <w:tcPr>
            <w:tcW w:w="1049" w:type="pct"/>
          </w:tcPr>
          <w:p w14:paraId="0B40D0E4" w14:textId="79148C06" w:rsidR="00B0677C" w:rsidRPr="008B0F3F" w:rsidRDefault="00A20B6D" w:rsidP="00B0677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W</w:t>
            </w:r>
            <w:r>
              <w:rPr>
                <w:kern w:val="0"/>
              </w:rPr>
              <w:t>ang et al., 2018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2A3EA809" w14:textId="25FD8E17" w:rsidR="00B0677C" w:rsidRPr="008B0F3F" w:rsidRDefault="00B0677C" w:rsidP="00B0677C">
            <w:pPr>
              <w:rPr>
                <w:kern w:val="0"/>
              </w:rPr>
            </w:pPr>
            <w:r w:rsidRPr="008B0F3F">
              <w:rPr>
                <w:kern w:val="0"/>
              </w:rPr>
              <w:t>Li et al., 2016</w:t>
            </w:r>
          </w:p>
        </w:tc>
      </w:tr>
      <w:bookmarkEnd w:id="11"/>
    </w:tbl>
    <w:p w14:paraId="63B7264F" w14:textId="77777777" w:rsidR="008B0F3F" w:rsidRDefault="008B0F3F">
      <w:pPr>
        <w:rPr>
          <w:rFonts w:eastAsia="宋体"/>
          <w:sz w:val="21"/>
          <w:szCs w:val="21"/>
        </w:rPr>
      </w:pPr>
    </w:p>
    <w:p w14:paraId="3DB01CAA" w14:textId="77777777" w:rsidR="00B13145" w:rsidRDefault="00B13145">
      <w:pPr>
        <w:rPr>
          <w:rFonts w:eastAsia="宋体"/>
          <w:sz w:val="21"/>
          <w:szCs w:val="21"/>
        </w:rPr>
        <w:sectPr w:rsidR="00B13145" w:rsidSect="008B0F3F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1109ED0B" w14:textId="60A40EE6" w:rsidR="00B13145" w:rsidRDefault="00B13145" w:rsidP="00B13145">
      <w:pPr>
        <w:rPr>
          <w:rFonts w:eastAsia="宋体"/>
          <w:sz w:val="21"/>
          <w:szCs w:val="21"/>
        </w:rPr>
      </w:pPr>
      <w:r w:rsidRPr="00D3598F">
        <w:rPr>
          <w:color w:val="auto"/>
        </w:rPr>
        <w:lastRenderedPageBreak/>
        <w:t>Table S</w:t>
      </w:r>
      <w:r>
        <w:rPr>
          <w:color w:val="auto"/>
        </w:rPr>
        <w:t>6</w:t>
      </w:r>
      <w:r w:rsidRPr="00B13145">
        <w:rPr>
          <w:color w:val="auto"/>
        </w:rPr>
        <w:t xml:space="preserve"> Monthly </w:t>
      </w:r>
      <w:bookmarkStart w:id="12" w:name="OLE_LINK10"/>
      <w:r>
        <w:rPr>
          <w:color w:val="auto"/>
        </w:rPr>
        <w:t>i</w:t>
      </w:r>
      <w:r w:rsidRPr="00B13145">
        <w:rPr>
          <w:color w:val="auto"/>
        </w:rPr>
        <w:t xml:space="preserve">ndustrial </w:t>
      </w:r>
      <w:r>
        <w:rPr>
          <w:color w:val="auto"/>
        </w:rPr>
        <w:t>e</w:t>
      </w:r>
      <w:r w:rsidRPr="00B13145">
        <w:rPr>
          <w:color w:val="auto"/>
        </w:rPr>
        <w:t xml:space="preserve">lectricity </w:t>
      </w:r>
      <w:r>
        <w:rPr>
          <w:color w:val="auto"/>
        </w:rPr>
        <w:t>c</w:t>
      </w:r>
      <w:r w:rsidRPr="00B13145">
        <w:rPr>
          <w:color w:val="auto"/>
        </w:rPr>
        <w:t>onsumption</w:t>
      </w:r>
      <w:bookmarkEnd w:id="12"/>
      <w:r w:rsidRPr="00B13145">
        <w:rPr>
          <w:color w:val="auto"/>
        </w:rPr>
        <w:t xml:space="preserve"> in 2023</w:t>
      </w:r>
      <w:r>
        <w:rPr>
          <w:color w:val="auto"/>
        </w:rPr>
        <w:t xml:space="preserve"> in </w:t>
      </w:r>
      <w:r w:rsidRPr="00B13145">
        <w:rPr>
          <w:color w:val="auto"/>
        </w:rPr>
        <w:t>Chengdu</w:t>
      </w:r>
      <w:r>
        <w:rPr>
          <w:color w:val="auto"/>
        </w:rPr>
        <w:t xml:space="preserve"> (</w:t>
      </w:r>
      <w:r w:rsidRPr="006C6A56">
        <w:rPr>
          <w:rFonts w:eastAsia="宋体"/>
        </w:rPr>
        <w:t>million kilowatt-hours</w:t>
      </w:r>
      <w:r>
        <w:rPr>
          <w:color w:val="auto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605"/>
        <w:gridCol w:w="3456"/>
      </w:tblGrid>
      <w:tr w:rsidR="00B13145" w:rsidRPr="00B13145" w14:paraId="6141BBBF" w14:textId="77777777" w:rsidTr="00B13145">
        <w:trPr>
          <w:trHeight w:val="285"/>
        </w:trPr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8B96" w14:textId="31E0010E" w:rsidR="00B13145" w:rsidRPr="00B13145" w:rsidRDefault="00473F9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Season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A1F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Month</w:t>
            </w:r>
          </w:p>
        </w:tc>
        <w:tc>
          <w:tcPr>
            <w:tcW w:w="1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CAF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Industrial electricity consumption</w:t>
            </w:r>
          </w:p>
        </w:tc>
      </w:tr>
      <w:tr w:rsidR="00B13145" w:rsidRPr="00B13145" w14:paraId="472EE698" w14:textId="77777777" w:rsidTr="00B13145">
        <w:trPr>
          <w:trHeight w:val="285"/>
        </w:trPr>
        <w:tc>
          <w:tcPr>
            <w:tcW w:w="142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74BD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Spring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5526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March</w:t>
            </w:r>
          </w:p>
        </w:tc>
        <w:tc>
          <w:tcPr>
            <w:tcW w:w="19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828" w14:textId="29BC62F4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3079.4</w:t>
            </w:r>
          </w:p>
        </w:tc>
      </w:tr>
      <w:tr w:rsidR="00B13145" w:rsidRPr="00B13145" w14:paraId="621B4E31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6D513AAB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6044B013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April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4623AFC7" w14:textId="3B2D04B4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3331.2</w:t>
            </w:r>
          </w:p>
        </w:tc>
      </w:tr>
      <w:tr w:rsidR="00B13145" w:rsidRPr="00B13145" w14:paraId="0882A0A1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4C939307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547C5C97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May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41F90005" w14:textId="491A53F8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3394.1</w:t>
            </w:r>
          </w:p>
        </w:tc>
      </w:tr>
      <w:tr w:rsidR="00B13145" w:rsidRPr="00B13145" w14:paraId="5034963F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1658E7AE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6BBCB19C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Subtotal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40F69EBD" w14:textId="12141E20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9804.8</w:t>
            </w:r>
          </w:p>
        </w:tc>
      </w:tr>
      <w:tr w:rsidR="00B13145" w:rsidRPr="00B13145" w14:paraId="1D9B79CD" w14:textId="77777777" w:rsidTr="00B13145">
        <w:trPr>
          <w:trHeight w:val="285"/>
        </w:trPr>
        <w:tc>
          <w:tcPr>
            <w:tcW w:w="1429" w:type="pct"/>
            <w:vMerge w:val="restart"/>
            <w:shd w:val="clear" w:color="auto" w:fill="auto"/>
            <w:noWrap/>
            <w:vAlign w:val="center"/>
            <w:hideMark/>
          </w:tcPr>
          <w:p w14:paraId="0C74C3B6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Summer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7684C1E7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June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5E0FC23D" w14:textId="75A4FA38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3439.</w:t>
            </w:r>
            <w:r>
              <w:rPr>
                <w:kern w:val="0"/>
              </w:rPr>
              <w:t>1</w:t>
            </w:r>
          </w:p>
        </w:tc>
      </w:tr>
      <w:tr w:rsidR="00B13145" w:rsidRPr="00B13145" w14:paraId="78A0576C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709C6691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3B17B240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July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171E188B" w14:textId="6AB56722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3600.</w:t>
            </w:r>
            <w:r>
              <w:rPr>
                <w:kern w:val="0"/>
              </w:rPr>
              <w:t>5</w:t>
            </w:r>
          </w:p>
        </w:tc>
      </w:tr>
      <w:tr w:rsidR="00B13145" w:rsidRPr="00B13145" w14:paraId="7173745E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3A46BCA7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46C0143B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August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51D4F2CD" w14:textId="4C427910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3645.1</w:t>
            </w:r>
          </w:p>
        </w:tc>
      </w:tr>
      <w:tr w:rsidR="00B13145" w:rsidRPr="00B13145" w14:paraId="2A0AAEC5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75442871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52D05F46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Subtotal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1EE3F3BF" w14:textId="2D2B425D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10684.7</w:t>
            </w:r>
          </w:p>
        </w:tc>
      </w:tr>
      <w:tr w:rsidR="00B13145" w:rsidRPr="00B13145" w14:paraId="524E8F26" w14:textId="77777777" w:rsidTr="00B13145">
        <w:trPr>
          <w:trHeight w:val="285"/>
        </w:trPr>
        <w:tc>
          <w:tcPr>
            <w:tcW w:w="1429" w:type="pct"/>
            <w:vMerge w:val="restart"/>
            <w:shd w:val="clear" w:color="auto" w:fill="auto"/>
            <w:noWrap/>
            <w:vAlign w:val="center"/>
            <w:hideMark/>
          </w:tcPr>
          <w:p w14:paraId="76DF80DF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Autumn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775FEBE3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September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35E94D7D" w14:textId="6F9DC4AC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3462.1</w:t>
            </w:r>
          </w:p>
        </w:tc>
      </w:tr>
      <w:tr w:rsidR="00B13145" w:rsidRPr="00B13145" w14:paraId="253C4961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2AD67D5F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019473D1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October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372BC549" w14:textId="128EE0FD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3200.3</w:t>
            </w:r>
          </w:p>
        </w:tc>
      </w:tr>
      <w:tr w:rsidR="00B13145" w:rsidRPr="00B13145" w14:paraId="4AAEEF45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14D7D499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3703BA90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November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2518FD02" w14:textId="0E5A0FF9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3377.7</w:t>
            </w:r>
          </w:p>
        </w:tc>
      </w:tr>
      <w:tr w:rsidR="00B13145" w:rsidRPr="00B13145" w14:paraId="3258C30B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341E1717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01688BDA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Subtotal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22C9CA0B" w14:textId="30237091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10040.2</w:t>
            </w:r>
          </w:p>
        </w:tc>
      </w:tr>
      <w:tr w:rsidR="00B13145" w:rsidRPr="00B13145" w14:paraId="498A1AE0" w14:textId="77777777" w:rsidTr="00B13145">
        <w:trPr>
          <w:trHeight w:val="285"/>
        </w:trPr>
        <w:tc>
          <w:tcPr>
            <w:tcW w:w="1429" w:type="pct"/>
            <w:vMerge w:val="restart"/>
            <w:shd w:val="clear" w:color="auto" w:fill="auto"/>
            <w:noWrap/>
            <w:vAlign w:val="center"/>
            <w:hideMark/>
          </w:tcPr>
          <w:p w14:paraId="123F4112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Winter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1FB016FC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December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416E8FA9" w14:textId="5AA22B7D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3467.8</w:t>
            </w:r>
          </w:p>
        </w:tc>
      </w:tr>
      <w:tr w:rsidR="00B13145" w:rsidRPr="00B13145" w14:paraId="66FE74D8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5235E8AD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792C24DD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January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2D8F2155" w14:textId="1E6FA509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2671</w:t>
            </w:r>
            <w:r>
              <w:rPr>
                <w:kern w:val="0"/>
              </w:rPr>
              <w:t>.0</w:t>
            </w:r>
          </w:p>
        </w:tc>
      </w:tr>
      <w:tr w:rsidR="00B13145" w:rsidRPr="00B13145" w14:paraId="0BBF53E5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4AD580CC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7BBAF563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February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4E64CAA7" w14:textId="10330876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3015.</w:t>
            </w:r>
            <w:r>
              <w:rPr>
                <w:kern w:val="0"/>
              </w:rPr>
              <w:t>5</w:t>
            </w:r>
          </w:p>
        </w:tc>
      </w:tr>
      <w:tr w:rsidR="00B13145" w:rsidRPr="00B13145" w14:paraId="6E3F166F" w14:textId="77777777" w:rsidTr="00B13145">
        <w:trPr>
          <w:trHeight w:val="285"/>
        </w:trPr>
        <w:tc>
          <w:tcPr>
            <w:tcW w:w="1429" w:type="pct"/>
            <w:vMerge/>
            <w:vAlign w:val="center"/>
            <w:hideMark/>
          </w:tcPr>
          <w:p w14:paraId="460228E5" w14:textId="77777777" w:rsidR="00B13145" w:rsidRPr="00B13145" w:rsidRDefault="00B13145" w:rsidP="00B13145">
            <w:pPr>
              <w:rPr>
                <w:kern w:val="0"/>
              </w:rPr>
            </w:pP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5BE7B594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Subtotal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14:paraId="632DC72E" w14:textId="77777777" w:rsidR="00B13145" w:rsidRPr="00B13145" w:rsidRDefault="00B13145" w:rsidP="00B13145">
            <w:pPr>
              <w:rPr>
                <w:kern w:val="0"/>
              </w:rPr>
            </w:pPr>
            <w:r w:rsidRPr="00B13145">
              <w:rPr>
                <w:kern w:val="0"/>
              </w:rPr>
              <w:t>9154.3</w:t>
            </w:r>
          </w:p>
        </w:tc>
      </w:tr>
    </w:tbl>
    <w:p w14:paraId="7DCFFF38" w14:textId="77777777" w:rsidR="00D3598F" w:rsidRPr="00B13145" w:rsidRDefault="00D3598F">
      <w:pPr>
        <w:rPr>
          <w:rFonts w:eastAsia="宋体"/>
          <w:sz w:val="21"/>
          <w:szCs w:val="21"/>
        </w:rPr>
      </w:pPr>
    </w:p>
    <w:p w14:paraId="379C143F" w14:textId="77777777" w:rsidR="00B13145" w:rsidRDefault="00B13145">
      <w:pPr>
        <w:rPr>
          <w:rFonts w:eastAsia="宋体"/>
          <w:sz w:val="21"/>
          <w:szCs w:val="21"/>
        </w:rPr>
      </w:pPr>
    </w:p>
    <w:p w14:paraId="5CAE5F9A" w14:textId="77777777" w:rsidR="00B13145" w:rsidRDefault="00B13145">
      <w:pPr>
        <w:rPr>
          <w:rFonts w:eastAsia="宋体"/>
          <w:sz w:val="21"/>
          <w:szCs w:val="21"/>
        </w:rPr>
      </w:pPr>
    </w:p>
    <w:p w14:paraId="4602149E" w14:textId="6A410D76" w:rsidR="00B13145" w:rsidRDefault="00B13145">
      <w:pPr>
        <w:rPr>
          <w:rFonts w:eastAsia="宋体"/>
          <w:sz w:val="21"/>
          <w:szCs w:val="21"/>
        </w:rPr>
        <w:sectPr w:rsidR="00B13145" w:rsidSect="008B0F3F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189216BD" w14:textId="40634E17" w:rsidR="00500FBB" w:rsidRPr="008D5A0C" w:rsidRDefault="00500FBB" w:rsidP="00500FBB">
      <w:pPr>
        <w:jc w:val="left"/>
        <w:rPr>
          <w:b/>
          <w:bCs/>
          <w:color w:val="auto"/>
        </w:rPr>
      </w:pPr>
      <w:r w:rsidRPr="008D5A0C">
        <w:rPr>
          <w:b/>
          <w:bCs/>
          <w:color w:val="auto"/>
        </w:rPr>
        <w:lastRenderedPageBreak/>
        <w:t xml:space="preserve">Supplementary </w:t>
      </w:r>
      <w:r>
        <w:rPr>
          <w:b/>
          <w:bCs/>
          <w:color w:val="auto"/>
        </w:rPr>
        <w:t>Figures</w:t>
      </w:r>
      <w:r w:rsidRPr="008D5A0C">
        <w:rPr>
          <w:b/>
          <w:bCs/>
          <w:color w:val="auto"/>
        </w:rPr>
        <w:t>:</w:t>
      </w:r>
    </w:p>
    <w:p w14:paraId="63D48AF3" w14:textId="13FB65C2" w:rsidR="008925B9" w:rsidRDefault="008925B9"/>
    <w:p w14:paraId="0F190FD5" w14:textId="19F9F21B" w:rsidR="00661544" w:rsidRDefault="00855110">
      <w:r w:rsidRPr="00855110">
        <w:rPr>
          <w:noProof/>
        </w:rPr>
        <w:drawing>
          <wp:inline distT="0" distB="0" distL="0" distR="0" wp14:anchorId="24C9B74C" wp14:editId="16285455">
            <wp:extent cx="5505915" cy="4641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262" r="8910"/>
                    <a:stretch/>
                  </pic:blipFill>
                  <pic:spPr bwMode="auto">
                    <a:xfrm>
                      <a:off x="0" y="0"/>
                      <a:ext cx="5531786" cy="4663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C8B11" w14:textId="306BB9E0" w:rsidR="0068765F" w:rsidRDefault="00D25343">
      <w:r>
        <w:t>Fig.</w:t>
      </w:r>
      <w:r w:rsidR="00F76B9B">
        <w:t xml:space="preserve"> </w:t>
      </w:r>
      <w:r>
        <w:t>S1</w:t>
      </w:r>
      <w:r w:rsidR="00F76B9B">
        <w:t xml:space="preserve"> </w:t>
      </w:r>
      <w:r w:rsidR="00F76B9B">
        <w:rPr>
          <w:rFonts w:eastAsia="宋体"/>
        </w:rPr>
        <w:t>M</w:t>
      </w:r>
      <w:r w:rsidR="00F76B9B" w:rsidRPr="00165DC9">
        <w:rPr>
          <w:rFonts w:eastAsia="宋体"/>
        </w:rPr>
        <w:t xml:space="preserve">onthly average concentration distribution of each </w:t>
      </w:r>
      <w:r w:rsidR="009A59AA">
        <w:rPr>
          <w:rFonts w:eastAsia="宋体"/>
        </w:rPr>
        <w:t>heavy metal</w:t>
      </w:r>
      <w:r w:rsidR="0068765F">
        <w:br w:type="page"/>
      </w:r>
    </w:p>
    <w:p w14:paraId="290514A5" w14:textId="77777777" w:rsidR="00BA445E" w:rsidRPr="00CD665D" w:rsidRDefault="00BA445E" w:rsidP="00BA445E">
      <w:pPr>
        <w:rPr>
          <w:rFonts w:eastAsia="宋体"/>
        </w:rPr>
      </w:pPr>
      <w:bookmarkStart w:id="13" w:name="_Hlk207900934"/>
      <w:r w:rsidRPr="00A25E40">
        <w:rPr>
          <w:rFonts w:eastAsia="宋体"/>
          <w:noProof/>
        </w:rPr>
        <w:lastRenderedPageBreak/>
        <w:drawing>
          <wp:inline distT="0" distB="0" distL="0" distR="0" wp14:anchorId="69AC449F" wp14:editId="3092357B">
            <wp:extent cx="4853065" cy="3212624"/>
            <wp:effectExtent l="0" t="0" r="508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8" b="4919"/>
                    <a:stretch/>
                  </pic:blipFill>
                  <pic:spPr bwMode="auto">
                    <a:xfrm>
                      <a:off x="0" y="0"/>
                      <a:ext cx="4932195" cy="3265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5C5A6" w14:textId="2A40FE10" w:rsidR="00BA445E" w:rsidRPr="005E7C2A" w:rsidRDefault="00BA445E" w:rsidP="00BA445E">
      <w:pPr>
        <w:spacing w:line="480" w:lineRule="auto"/>
      </w:pPr>
      <w:bookmarkStart w:id="14" w:name="OLE_LINK48"/>
      <w:bookmarkEnd w:id="13"/>
      <w:r>
        <w:t>Fig. S2</w:t>
      </w:r>
      <w:bookmarkEnd w:id="14"/>
      <w:r w:rsidRPr="005E7C2A">
        <w:t xml:space="preserve"> The contributions of various metals to health risks during the spring, summer, autumn, winter, and Spring Festival.</w:t>
      </w:r>
      <w:r w:rsidR="009A59AA">
        <w:t xml:space="preserve"> </w:t>
      </w:r>
      <w:r w:rsidR="009A59AA" w:rsidRPr="007E0429">
        <w:rPr>
          <w:rFonts w:eastAsia="宋体"/>
        </w:rPr>
        <w:t>HI: Hazard Index, HQ: Hazard Quotient.</w:t>
      </w:r>
    </w:p>
    <w:p w14:paraId="5D97F0FD" w14:textId="1671F567" w:rsidR="00BA445E" w:rsidRDefault="00BA445E">
      <w:r>
        <w:br w:type="page"/>
      </w:r>
    </w:p>
    <w:p w14:paraId="2CE0216C" w14:textId="77777777" w:rsidR="00BA445E" w:rsidRPr="00BA445E" w:rsidRDefault="00BA445E"/>
    <w:p w14:paraId="3E0FEF62" w14:textId="77777777" w:rsidR="00D25343" w:rsidRDefault="00D25343"/>
    <w:p w14:paraId="41EBF175" w14:textId="38B05023" w:rsidR="00661544" w:rsidRDefault="00AD3C28" w:rsidP="00661544">
      <w:r w:rsidRPr="00AD3C28">
        <w:rPr>
          <w:noProof/>
        </w:rPr>
        <w:drawing>
          <wp:inline distT="0" distB="0" distL="0" distR="0" wp14:anchorId="21BD0E6E" wp14:editId="493A3A45">
            <wp:extent cx="5467350" cy="318062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3" cy="31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544">
        <w:t>Fig.</w:t>
      </w:r>
      <w:r w:rsidR="008925B9">
        <w:t xml:space="preserve"> </w:t>
      </w:r>
      <w:r w:rsidR="00661544">
        <w:t>S</w:t>
      </w:r>
      <w:r w:rsidR="00BA445E">
        <w:t>3</w:t>
      </w:r>
      <w:r w:rsidR="00AF32B4">
        <w:t xml:space="preserve"> </w:t>
      </w:r>
      <w:r w:rsidR="00823784" w:rsidRPr="00E57B33">
        <w:t xml:space="preserve">Factor fingerprints for </w:t>
      </w:r>
      <w:r w:rsidR="00823784">
        <w:t>HM</w:t>
      </w:r>
      <w:r w:rsidR="00823784" w:rsidRPr="00E57B33">
        <w:t>s derived using PMF model</w:t>
      </w:r>
      <w:r w:rsidR="00AF32B4">
        <w:t xml:space="preserve"> during the study period</w:t>
      </w:r>
    </w:p>
    <w:p w14:paraId="00B2C3A9" w14:textId="59AF4E54" w:rsidR="00051AD9" w:rsidRDefault="00051AD9" w:rsidP="00051AD9">
      <w:pPr>
        <w:rPr>
          <w:rFonts w:eastAsia="宋体"/>
          <w:sz w:val="21"/>
          <w:szCs w:val="21"/>
        </w:rPr>
      </w:pPr>
    </w:p>
    <w:p w14:paraId="760ACBAE" w14:textId="77777777" w:rsidR="00504FC3" w:rsidRDefault="00504FC3">
      <w:pPr>
        <w:sectPr w:rsidR="00504F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6D35C2" w14:textId="307F1BA4" w:rsidR="003B79C7" w:rsidRDefault="00504FC3" w:rsidP="00504FC3">
      <w:pPr>
        <w:jc w:val="left"/>
        <w:rPr>
          <w:b/>
          <w:bCs/>
          <w:color w:val="auto"/>
        </w:rPr>
      </w:pPr>
      <w:r w:rsidRPr="00923ADB">
        <w:rPr>
          <w:b/>
          <w:bCs/>
          <w:color w:val="auto"/>
        </w:rPr>
        <w:lastRenderedPageBreak/>
        <w:t>Reference</w:t>
      </w:r>
    </w:p>
    <w:p w14:paraId="17543A17" w14:textId="77777777" w:rsidR="00923ADB" w:rsidRPr="00923ADB" w:rsidRDefault="00923ADB" w:rsidP="00504FC3">
      <w:pPr>
        <w:jc w:val="left"/>
        <w:rPr>
          <w:b/>
          <w:bCs/>
          <w:color w:val="auto"/>
        </w:rPr>
      </w:pPr>
    </w:p>
    <w:p w14:paraId="4DA9C202" w14:textId="4550C8EE" w:rsidR="00923ADB" w:rsidRPr="00923ADB" w:rsidRDefault="00923ADB" w:rsidP="00923ADB">
      <w:pPr>
        <w:ind w:left="480" w:hangingChars="200" w:hanging="480"/>
        <w:jc w:val="left"/>
        <w:rPr>
          <w:noProof/>
        </w:rPr>
      </w:pPr>
      <w:r w:rsidRPr="00923ADB">
        <w:rPr>
          <w:noProof/>
        </w:rPr>
        <w:t xml:space="preserve">USEPA, </w:t>
      </w:r>
      <w:r w:rsidR="00DB5824" w:rsidRPr="00923ADB">
        <w:rPr>
          <w:noProof/>
        </w:rPr>
        <w:t>2011</w:t>
      </w:r>
      <w:r w:rsidR="00DB5824">
        <w:rPr>
          <w:rFonts w:hint="eastAsia"/>
          <w:noProof/>
        </w:rPr>
        <w:t>.</w:t>
      </w:r>
      <w:r w:rsidR="00DB5824">
        <w:rPr>
          <w:noProof/>
        </w:rPr>
        <w:t xml:space="preserve"> </w:t>
      </w:r>
      <w:r w:rsidRPr="00923ADB">
        <w:rPr>
          <w:noProof/>
        </w:rPr>
        <w:t>Risk Assessment Guidance for Superfund. In: Part A: Human Health Evaluation Manual; Part E, Supplemental Guidance for Dermal Risk Assessment; Part F, Supplemental Guidance for Inhalation Risk Assessment.</w:t>
      </w:r>
    </w:p>
    <w:p w14:paraId="04849E79" w14:textId="7F374011" w:rsidR="00923ADB" w:rsidRPr="00923ADB" w:rsidRDefault="00923ADB" w:rsidP="00923ADB">
      <w:pPr>
        <w:ind w:left="480" w:hangingChars="200" w:hanging="480"/>
        <w:jc w:val="left"/>
      </w:pPr>
      <w:r w:rsidRPr="00923ADB">
        <w:t xml:space="preserve">Nargis, A., Habib, A., Islam, M.N., Chen, K., Sarker, M.S.I., Al-Razee, A.N.M., Liu, W., Liu, G., Cai, M., 2022. Source identification, contamination status and health risk assessment of heavy metals from road dusts in Dhaka, Bangladesh. J. Environ. Sci. 121, 159–174. </w:t>
      </w:r>
    </w:p>
    <w:p w14:paraId="6EC02FF7" w14:textId="755A810F" w:rsidR="00923ADB" w:rsidRPr="00923ADB" w:rsidRDefault="00923ADB" w:rsidP="00923ADB">
      <w:pPr>
        <w:ind w:left="480" w:hangingChars="200" w:hanging="480"/>
        <w:jc w:val="left"/>
        <w:rPr>
          <w:rFonts w:eastAsia="宋体"/>
        </w:rPr>
      </w:pPr>
      <w:r w:rsidRPr="00923ADB">
        <w:rPr>
          <w:rFonts w:eastAsia="宋体"/>
        </w:rPr>
        <w:t>Li</w:t>
      </w:r>
      <w:r w:rsidR="00DB5824">
        <w:rPr>
          <w:rFonts w:eastAsia="宋体"/>
        </w:rPr>
        <w:t>,</w:t>
      </w:r>
      <w:r w:rsidRPr="00923ADB">
        <w:rPr>
          <w:rFonts w:eastAsia="宋体"/>
        </w:rPr>
        <w:t xml:space="preserve"> X</w:t>
      </w:r>
      <w:r w:rsidR="00DB5824">
        <w:rPr>
          <w:rFonts w:eastAsia="宋体"/>
        </w:rPr>
        <w:t>.</w:t>
      </w:r>
      <w:r w:rsidRPr="00923ADB">
        <w:rPr>
          <w:rFonts w:eastAsia="宋体"/>
        </w:rPr>
        <w:t>,Yan</w:t>
      </w:r>
      <w:r w:rsidR="00DB5824">
        <w:rPr>
          <w:rFonts w:eastAsia="宋体"/>
        </w:rPr>
        <w:t>,</w:t>
      </w:r>
      <w:r w:rsidRPr="00923ADB">
        <w:rPr>
          <w:rFonts w:eastAsia="宋体"/>
        </w:rPr>
        <w:t xml:space="preserve"> C</w:t>
      </w:r>
      <w:r w:rsidR="00DB5824">
        <w:rPr>
          <w:rFonts w:eastAsia="宋体"/>
        </w:rPr>
        <w:t>.</w:t>
      </w:r>
      <w:r w:rsidRPr="00923ADB">
        <w:rPr>
          <w:rFonts w:eastAsia="宋体"/>
        </w:rPr>
        <w:t>Q</w:t>
      </w:r>
      <w:r w:rsidR="00DB5824">
        <w:rPr>
          <w:rFonts w:eastAsia="宋体"/>
        </w:rPr>
        <w:t>.</w:t>
      </w:r>
      <w:r w:rsidRPr="00923ADB">
        <w:rPr>
          <w:rFonts w:eastAsia="宋体"/>
        </w:rPr>
        <w:t>, Wang</w:t>
      </w:r>
      <w:r w:rsidR="00DB5824">
        <w:rPr>
          <w:rFonts w:eastAsia="宋体"/>
        </w:rPr>
        <w:t>,</w:t>
      </w:r>
      <w:r w:rsidRPr="00923ADB">
        <w:rPr>
          <w:rFonts w:eastAsia="宋体"/>
        </w:rPr>
        <w:t xml:space="preserve"> C</w:t>
      </w:r>
      <w:r w:rsidR="00DB5824">
        <w:rPr>
          <w:rFonts w:eastAsia="宋体"/>
        </w:rPr>
        <w:t>.</w:t>
      </w:r>
      <w:r w:rsidRPr="00923ADB">
        <w:rPr>
          <w:rFonts w:eastAsia="宋体"/>
        </w:rPr>
        <w:t>Y</w:t>
      </w:r>
      <w:r w:rsidR="00DB5824">
        <w:rPr>
          <w:rFonts w:eastAsia="宋体"/>
        </w:rPr>
        <w:t>.</w:t>
      </w:r>
      <w:r w:rsidRPr="00923ADB">
        <w:rPr>
          <w:rFonts w:eastAsia="宋体"/>
        </w:rPr>
        <w:t xml:space="preserve">, </w:t>
      </w:r>
      <w:r w:rsidR="00DB5824">
        <w:rPr>
          <w:rFonts w:eastAsia="宋体"/>
        </w:rPr>
        <w:t xml:space="preserve">Ma, J.J., Li, W.X., Liu, J.Y., Liu, Y., </w:t>
      </w:r>
      <w:r w:rsidR="00DB5824" w:rsidRPr="00923ADB">
        <w:rPr>
          <w:rFonts w:eastAsia="宋体"/>
        </w:rPr>
        <w:t>2022</w:t>
      </w:r>
      <w:r w:rsidRPr="00923ADB">
        <w:rPr>
          <w:rFonts w:eastAsia="宋体"/>
        </w:rPr>
        <w:t xml:space="preserve">. </w:t>
      </w:r>
      <w:bookmarkStart w:id="15" w:name="OLE_LINK159"/>
      <w:r w:rsidRPr="00923ADB">
        <w:rPr>
          <w:rFonts w:eastAsia="宋体"/>
        </w:rPr>
        <w:t>PM</w:t>
      </w:r>
      <w:r w:rsidRPr="00DB5824">
        <w:rPr>
          <w:rFonts w:eastAsia="宋体"/>
          <w:vertAlign w:val="subscript"/>
        </w:rPr>
        <w:t>2.5</w:t>
      </w:r>
      <w:r w:rsidRPr="00923ADB">
        <w:rPr>
          <w:rFonts w:eastAsia="宋体"/>
        </w:rPr>
        <w:t>⁃bound elements in Hebei Province, China: Pollution levels, source apportionment and health risks</w:t>
      </w:r>
      <w:bookmarkEnd w:id="15"/>
      <w:r w:rsidRPr="00923ADB">
        <w:rPr>
          <w:rFonts w:eastAsia="宋体"/>
        </w:rPr>
        <w:t xml:space="preserve">. </w:t>
      </w:r>
      <w:r w:rsidR="00DB5824">
        <w:t>Sci. Total Environ</w:t>
      </w:r>
      <w:r w:rsidR="00DF39A5">
        <w:rPr>
          <w:rFonts w:eastAsia="宋体"/>
        </w:rPr>
        <w:t>.</w:t>
      </w:r>
      <w:r w:rsidRPr="00923ADB">
        <w:rPr>
          <w:rFonts w:eastAsia="宋体"/>
        </w:rPr>
        <w:t xml:space="preserve"> 806(Pt 1): 150440</w:t>
      </w:r>
    </w:p>
    <w:p w14:paraId="5DFD16C8" w14:textId="50DA655B" w:rsidR="00923ADB" w:rsidRPr="00923ADB" w:rsidRDefault="00923ADB" w:rsidP="00923ADB">
      <w:pPr>
        <w:ind w:left="480" w:hangingChars="200" w:hanging="480"/>
        <w:jc w:val="left"/>
      </w:pPr>
      <w:r w:rsidRPr="00923ADB">
        <w:t>P</w:t>
      </w:r>
      <w:r w:rsidR="00DB5824">
        <w:t>eng, J.M.,</w:t>
      </w:r>
      <w:r w:rsidRPr="00923ADB">
        <w:t xml:space="preserve"> Y</w:t>
      </w:r>
      <w:r w:rsidR="00DB5824">
        <w:t>u, R.L., Hu G.R., Chen, Y.T., Wu, Y.Q.,</w:t>
      </w:r>
      <w:r w:rsidR="00DF39A5">
        <w:t xml:space="preserve"> 2025.</w:t>
      </w:r>
      <w:r w:rsidRPr="00923ADB">
        <w:t xml:space="preserve"> Sources and Health Risks of Heavy Metals in Atmospheric PM</w:t>
      </w:r>
      <w:r w:rsidRPr="00DF39A5">
        <w:rPr>
          <w:vertAlign w:val="subscript"/>
        </w:rPr>
        <w:t>2.5</w:t>
      </w:r>
      <w:r w:rsidRPr="00923ADB">
        <w:t>, Based on APCS-MLR and PMF Models. Environ</w:t>
      </w:r>
      <w:r w:rsidR="00DF39A5">
        <w:t>.</w:t>
      </w:r>
      <w:r w:rsidRPr="00923ADB">
        <w:t xml:space="preserve"> Sci</w:t>
      </w:r>
      <w:r w:rsidR="00DF39A5">
        <w:t>.</w:t>
      </w:r>
      <w:r w:rsidRPr="00923ADB">
        <w:t xml:space="preserve"> </w:t>
      </w:r>
      <w:hyperlink r:id="rId10" w:history="1">
        <w:r w:rsidR="00DF39A5" w:rsidRPr="00024DC1">
          <w:rPr>
            <w:rStyle w:val="aa"/>
          </w:rPr>
          <w:t>https://doi.org/10.13227/j.hjkx.202409324.</w:t>
        </w:r>
        <w:r w:rsidR="00DF39A5" w:rsidRPr="00DF39A5">
          <w:rPr>
            <w:rStyle w:val="aa"/>
            <w:u w:val="none"/>
          </w:rPr>
          <w:t xml:space="preserve"> </w:t>
        </w:r>
        <w:r w:rsidR="00DF39A5" w:rsidRPr="00DF39A5">
          <w:rPr>
            <w:rStyle w:val="aa"/>
            <w:color w:val="auto"/>
            <w:u w:val="none"/>
          </w:rPr>
          <w:t>(in</w:t>
        </w:r>
      </w:hyperlink>
      <w:r w:rsidR="00DF39A5">
        <w:t xml:space="preserve"> Chinese)</w:t>
      </w:r>
    </w:p>
    <w:p w14:paraId="515FE0D4" w14:textId="494DF7B4" w:rsidR="00923ADB" w:rsidRPr="00923ADB" w:rsidRDefault="00DF39A5" w:rsidP="00923ADB">
      <w:pPr>
        <w:ind w:left="480" w:hangingChars="200" w:hanging="480"/>
        <w:jc w:val="left"/>
        <w:rPr>
          <w:noProof/>
        </w:rPr>
      </w:pPr>
      <w:r w:rsidRPr="00923ADB">
        <w:rPr>
          <w:noProof/>
        </w:rPr>
        <w:t>Duan,</w:t>
      </w:r>
      <w:r>
        <w:rPr>
          <w:noProof/>
        </w:rPr>
        <w:t xml:space="preserve"> </w:t>
      </w:r>
      <w:r w:rsidR="00923ADB" w:rsidRPr="00923ADB">
        <w:rPr>
          <w:noProof/>
        </w:rPr>
        <w:t>X.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Zhao,</w:t>
      </w:r>
      <w:r>
        <w:rPr>
          <w:noProof/>
        </w:rPr>
        <w:t xml:space="preserve"> </w:t>
      </w:r>
      <w:r w:rsidR="00923ADB" w:rsidRPr="00923ADB">
        <w:rPr>
          <w:noProof/>
        </w:rPr>
        <w:t>X.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 xml:space="preserve">Wang, </w:t>
      </w:r>
      <w:r w:rsidR="00923ADB" w:rsidRPr="00923ADB">
        <w:rPr>
          <w:noProof/>
        </w:rPr>
        <w:t>B.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Chen,</w:t>
      </w:r>
      <w:r>
        <w:rPr>
          <w:noProof/>
        </w:rPr>
        <w:t xml:space="preserve"> </w:t>
      </w:r>
      <w:r w:rsidR="00923ADB" w:rsidRPr="00923ADB">
        <w:rPr>
          <w:noProof/>
        </w:rPr>
        <w:t>Y.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Cao,</w:t>
      </w:r>
      <w:r>
        <w:rPr>
          <w:noProof/>
        </w:rPr>
        <w:t xml:space="preserve"> </w:t>
      </w:r>
      <w:r w:rsidR="00923ADB" w:rsidRPr="00923ADB">
        <w:rPr>
          <w:noProof/>
        </w:rPr>
        <w:t>S.</w:t>
      </w:r>
      <w:r>
        <w:rPr>
          <w:noProof/>
        </w:rPr>
        <w:t>, 2015.</w:t>
      </w:r>
      <w:r w:rsidR="00923ADB" w:rsidRPr="00923ADB">
        <w:rPr>
          <w:noProof/>
        </w:rPr>
        <w:t xml:space="preserve"> Highlights of the Chinese Exposure Factors Handbook.</w:t>
      </w:r>
    </w:p>
    <w:p w14:paraId="66410D9D" w14:textId="0336B118" w:rsidR="00923ADB" w:rsidRPr="00923ADB" w:rsidRDefault="00DF39A5" w:rsidP="00923ADB">
      <w:pPr>
        <w:ind w:left="480" w:hangingChars="200" w:hanging="480"/>
        <w:jc w:val="left"/>
        <w:rPr>
          <w:noProof/>
        </w:rPr>
      </w:pPr>
      <w:r w:rsidRPr="00923ADB">
        <w:rPr>
          <w:noProof/>
        </w:rPr>
        <w:t>Hossain,</w:t>
      </w:r>
      <w:r>
        <w:rPr>
          <w:noProof/>
        </w:rPr>
        <w:t xml:space="preserve"> </w:t>
      </w:r>
      <w:r w:rsidR="00923ADB" w:rsidRPr="00923ADB">
        <w:rPr>
          <w:noProof/>
        </w:rPr>
        <w:t>M.A.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Haque,</w:t>
      </w:r>
      <w:r>
        <w:rPr>
          <w:noProof/>
        </w:rPr>
        <w:t xml:space="preserve"> </w:t>
      </w:r>
      <w:r w:rsidR="00923ADB" w:rsidRPr="00923ADB">
        <w:rPr>
          <w:noProof/>
        </w:rPr>
        <w:t>S.S.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Sarkar,</w:t>
      </w:r>
      <w:r>
        <w:rPr>
          <w:noProof/>
        </w:rPr>
        <w:t xml:space="preserve"> </w:t>
      </w:r>
      <w:r w:rsidR="00923ADB" w:rsidRPr="00923ADB">
        <w:rPr>
          <w:noProof/>
        </w:rPr>
        <w:t>M.S.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Khan,</w:t>
      </w:r>
      <w:r>
        <w:rPr>
          <w:noProof/>
        </w:rPr>
        <w:t xml:space="preserve"> </w:t>
      </w:r>
      <w:r w:rsidR="00923ADB" w:rsidRPr="00923ADB">
        <w:rPr>
          <w:noProof/>
        </w:rPr>
        <w:t>M.D.H.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>
        <w:rPr>
          <w:noProof/>
        </w:rPr>
        <w:t xml:space="preserve">2021. </w:t>
      </w:r>
      <w:r w:rsidR="00923ADB" w:rsidRPr="00923ADB">
        <w:rPr>
          <w:noProof/>
        </w:rPr>
        <w:t xml:space="preserve">Health Risk Assessment of Black Carbon Emission from Fossil Fuel, </w:t>
      </w:r>
      <w:r>
        <w:t>J. Eng. Sci.</w:t>
      </w:r>
      <w:r w:rsidR="00923ADB" w:rsidRPr="00923ADB">
        <w:rPr>
          <w:noProof/>
        </w:rPr>
        <w:t xml:space="preserve"> 12</w:t>
      </w:r>
      <w:r>
        <w:rPr>
          <w:noProof/>
        </w:rPr>
        <w:t xml:space="preserve">, </w:t>
      </w:r>
      <w:r w:rsidR="00923ADB" w:rsidRPr="00923ADB">
        <w:rPr>
          <w:noProof/>
        </w:rPr>
        <w:t>23-28.</w:t>
      </w:r>
    </w:p>
    <w:p w14:paraId="68B42FC0" w14:textId="3CE210B5" w:rsidR="00923ADB" w:rsidRDefault="00DF39A5" w:rsidP="00923ADB">
      <w:pPr>
        <w:ind w:left="480" w:hangingChars="200" w:hanging="480"/>
        <w:jc w:val="left"/>
      </w:pPr>
      <w:r w:rsidRPr="00923ADB">
        <w:rPr>
          <w:noProof/>
        </w:rPr>
        <w:t>Liu,</w:t>
      </w:r>
      <w:r>
        <w:rPr>
          <w:noProof/>
        </w:rPr>
        <w:t xml:space="preserve"> </w:t>
      </w:r>
      <w:r w:rsidR="00923ADB" w:rsidRPr="00923ADB">
        <w:rPr>
          <w:noProof/>
        </w:rPr>
        <w:t>S.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Tian,</w:t>
      </w:r>
      <w:r>
        <w:rPr>
          <w:noProof/>
        </w:rPr>
        <w:t xml:space="preserve"> </w:t>
      </w:r>
      <w:r w:rsidR="00923ADB" w:rsidRPr="00923ADB">
        <w:rPr>
          <w:noProof/>
        </w:rPr>
        <w:t>H.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Bai,</w:t>
      </w:r>
      <w:r>
        <w:rPr>
          <w:noProof/>
        </w:rPr>
        <w:t xml:space="preserve"> </w:t>
      </w:r>
      <w:r w:rsidR="00923ADB" w:rsidRPr="00923ADB">
        <w:rPr>
          <w:noProof/>
        </w:rPr>
        <w:t>X.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Zhu,</w:t>
      </w:r>
      <w:r>
        <w:rPr>
          <w:noProof/>
        </w:rPr>
        <w:t xml:space="preserve"> </w:t>
      </w:r>
      <w:r w:rsidR="00923ADB" w:rsidRPr="00923ADB">
        <w:rPr>
          <w:noProof/>
        </w:rPr>
        <w:t>C.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Wu,</w:t>
      </w:r>
      <w:r>
        <w:rPr>
          <w:noProof/>
        </w:rPr>
        <w:t xml:space="preserve"> </w:t>
      </w:r>
      <w:r w:rsidR="00923ADB" w:rsidRPr="00923ADB">
        <w:rPr>
          <w:noProof/>
        </w:rPr>
        <w:t>B.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Luo,</w:t>
      </w:r>
      <w:r>
        <w:rPr>
          <w:noProof/>
        </w:rPr>
        <w:t xml:space="preserve"> </w:t>
      </w:r>
      <w:r w:rsidR="00923ADB" w:rsidRPr="00923ADB">
        <w:rPr>
          <w:noProof/>
        </w:rPr>
        <w:t>L.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Hao,</w:t>
      </w:r>
      <w:r>
        <w:rPr>
          <w:noProof/>
        </w:rPr>
        <w:t xml:space="preserve"> </w:t>
      </w:r>
      <w:r w:rsidR="00923ADB" w:rsidRPr="00923ADB">
        <w:rPr>
          <w:noProof/>
        </w:rPr>
        <w:t>Y.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Liu,</w:t>
      </w:r>
      <w:r>
        <w:rPr>
          <w:noProof/>
        </w:rPr>
        <w:t xml:space="preserve"> </w:t>
      </w:r>
      <w:r w:rsidR="00923ADB" w:rsidRPr="00923ADB">
        <w:rPr>
          <w:noProof/>
        </w:rPr>
        <w:t>W.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 xml:space="preserve">Lin, </w:t>
      </w:r>
      <w:r w:rsidR="00923ADB" w:rsidRPr="00923ADB">
        <w:rPr>
          <w:noProof/>
        </w:rPr>
        <w:t>S.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Zhao,</w:t>
      </w:r>
      <w:r>
        <w:rPr>
          <w:noProof/>
        </w:rPr>
        <w:t>,</w:t>
      </w:r>
      <w:r w:rsidR="00923ADB" w:rsidRPr="00923ADB">
        <w:rPr>
          <w:noProof/>
        </w:rPr>
        <w:t>S.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Wang,</w:t>
      </w:r>
      <w:r>
        <w:rPr>
          <w:noProof/>
        </w:rPr>
        <w:t>,</w:t>
      </w:r>
      <w:r w:rsidR="00923ADB" w:rsidRPr="00923ADB">
        <w:rPr>
          <w:noProof/>
        </w:rPr>
        <w:t>K.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Liu,</w:t>
      </w:r>
      <w:r>
        <w:rPr>
          <w:noProof/>
        </w:rPr>
        <w:t xml:space="preserve"> </w:t>
      </w:r>
      <w:r w:rsidR="00923ADB" w:rsidRPr="00923ADB">
        <w:rPr>
          <w:noProof/>
        </w:rPr>
        <w:t>K.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Gao,</w:t>
      </w:r>
      <w:r>
        <w:rPr>
          <w:noProof/>
        </w:rPr>
        <w:t xml:space="preserve"> </w:t>
      </w:r>
      <w:r w:rsidR="00923ADB" w:rsidRPr="00923ADB">
        <w:rPr>
          <w:noProof/>
        </w:rPr>
        <w:t>J.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Zhang,</w:t>
      </w:r>
      <w:r>
        <w:rPr>
          <w:noProof/>
        </w:rPr>
        <w:t xml:space="preserve"> </w:t>
      </w:r>
      <w:r w:rsidR="00923ADB" w:rsidRPr="00923ADB">
        <w:rPr>
          <w:noProof/>
        </w:rPr>
        <w:t>Q.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 xml:space="preserve">Zhang, </w:t>
      </w:r>
      <w:r w:rsidR="00923ADB" w:rsidRPr="00923ADB">
        <w:rPr>
          <w:noProof/>
        </w:rPr>
        <w:t>K.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Kan,</w:t>
      </w:r>
      <w:r>
        <w:rPr>
          <w:noProof/>
        </w:rPr>
        <w:t xml:space="preserve"> </w:t>
      </w:r>
      <w:r w:rsidR="00923ADB" w:rsidRPr="00923ADB">
        <w:rPr>
          <w:noProof/>
        </w:rPr>
        <w:t>H.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Liu,</w:t>
      </w:r>
      <w:r>
        <w:rPr>
          <w:noProof/>
        </w:rPr>
        <w:t xml:space="preserve"> </w:t>
      </w:r>
      <w:r w:rsidR="00923ADB" w:rsidRPr="00923ADB">
        <w:rPr>
          <w:noProof/>
        </w:rPr>
        <w:t>Y.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 w:rsidRPr="00923ADB">
        <w:rPr>
          <w:noProof/>
        </w:rPr>
        <w:t>Hao,</w:t>
      </w:r>
      <w:r>
        <w:rPr>
          <w:noProof/>
        </w:rPr>
        <w:t xml:space="preserve"> </w:t>
      </w:r>
      <w:r w:rsidR="00923ADB" w:rsidRPr="00923ADB">
        <w:rPr>
          <w:noProof/>
        </w:rPr>
        <w:t>J.</w:t>
      </w:r>
      <w:r>
        <w:rPr>
          <w:noProof/>
        </w:rPr>
        <w:t>,</w:t>
      </w:r>
      <w:r w:rsidR="00923ADB" w:rsidRPr="00923ADB">
        <w:rPr>
          <w:noProof/>
        </w:rPr>
        <w:t xml:space="preserve"> </w:t>
      </w:r>
      <w:r>
        <w:rPr>
          <w:noProof/>
        </w:rPr>
        <w:t xml:space="preserve">2021. </w:t>
      </w:r>
      <w:bookmarkStart w:id="16" w:name="OLE_LINK4"/>
      <w:r w:rsidR="00923ADB" w:rsidRPr="00923ADB">
        <w:rPr>
          <w:noProof/>
        </w:rPr>
        <w:t>Significant but Spatiotemporal-Heterogeneous Health Risks Caused by Airborne Exposure to Multiple Toxic Trace Elements in China</w:t>
      </w:r>
      <w:bookmarkEnd w:id="16"/>
      <w:r w:rsidR="00923ADB" w:rsidRPr="00923ADB">
        <w:rPr>
          <w:noProof/>
        </w:rPr>
        <w:t>, Environ. Sci. Technol.</w:t>
      </w:r>
      <w:r w:rsidR="0011205F">
        <w:rPr>
          <w:noProof/>
        </w:rPr>
        <w:t xml:space="preserve"> </w:t>
      </w:r>
      <w:r w:rsidR="0011205F" w:rsidRPr="0011205F">
        <w:rPr>
          <w:rStyle w:val="ac"/>
          <w:i w:val="0"/>
          <w:iCs w:val="0"/>
        </w:rPr>
        <w:t>55</w:t>
      </w:r>
      <w:r w:rsidR="0011205F" w:rsidRPr="0011205F">
        <w:rPr>
          <w:i/>
          <w:iCs/>
        </w:rPr>
        <w:t xml:space="preserve"> </w:t>
      </w:r>
      <w:r w:rsidR="0011205F" w:rsidRPr="0011205F">
        <w:t>(19), 1</w:t>
      </w:r>
      <w:r w:rsidR="0011205F">
        <w:t>2818–12830.</w:t>
      </w:r>
    </w:p>
    <w:p w14:paraId="47A7CB04" w14:textId="40F37553" w:rsidR="00A20B6D" w:rsidRPr="00923ADB" w:rsidRDefault="00A20B6D" w:rsidP="00923ADB">
      <w:pPr>
        <w:ind w:left="480" w:hangingChars="200" w:hanging="480"/>
        <w:jc w:val="left"/>
        <w:rPr>
          <w:noProof/>
        </w:rPr>
      </w:pPr>
      <w:r w:rsidRPr="00A20B6D">
        <w:rPr>
          <w:noProof/>
        </w:rPr>
        <w:t>Jin, Q., Liu, Y.M., Feng, M., Huang, C.M., 2021. High‑resolution temporal metallic elements in PM</w:t>
      </w:r>
      <w:r w:rsidRPr="00A20B6D">
        <w:rPr>
          <w:noProof/>
          <w:vertAlign w:val="subscript"/>
        </w:rPr>
        <w:t>2.5</w:t>
      </w:r>
      <w:r w:rsidRPr="00A20B6D">
        <w:rPr>
          <w:noProof/>
        </w:rPr>
        <w:t xml:space="preserve"> in Chengdu, Southwest China: variations, extreme events, and effects of meteorological parameters. </w:t>
      </w:r>
      <w:r>
        <w:t>Air Qual. Atmos. Health</w:t>
      </w:r>
      <w:r>
        <w:rPr>
          <w:noProof/>
        </w:rPr>
        <w:t>.</w:t>
      </w:r>
      <w:r w:rsidRPr="00A20B6D">
        <w:rPr>
          <w:noProof/>
        </w:rPr>
        <w:t xml:space="preserve"> 14:1893–1909.</w:t>
      </w:r>
    </w:p>
    <w:p w14:paraId="6398D248" w14:textId="359C6852" w:rsidR="00923ADB" w:rsidRPr="00923ADB" w:rsidRDefault="009E7D8D" w:rsidP="00923ADB">
      <w:pPr>
        <w:ind w:left="480" w:hangingChars="200" w:hanging="480"/>
        <w:jc w:val="left"/>
        <w:rPr>
          <w:rStyle w:val="relative"/>
        </w:rPr>
      </w:pPr>
      <w:bookmarkStart w:id="17" w:name="_Hlk209359759"/>
      <w:r w:rsidRPr="00923ADB">
        <w:rPr>
          <w:rStyle w:val="relative"/>
        </w:rPr>
        <w:t>Shi,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J</w:t>
      </w:r>
      <w:r>
        <w:rPr>
          <w:rStyle w:val="relative"/>
        </w:rPr>
        <w:t>.</w:t>
      </w:r>
      <w:r w:rsidR="00923ADB" w:rsidRPr="00923ADB">
        <w:rPr>
          <w:rStyle w:val="relative"/>
        </w:rPr>
        <w:t>L</w:t>
      </w:r>
      <w:r>
        <w:rPr>
          <w:rStyle w:val="relative"/>
        </w:rPr>
        <w:t>.,</w:t>
      </w:r>
      <w:r w:rsidRPr="009E7D8D">
        <w:rPr>
          <w:rStyle w:val="relative"/>
        </w:rPr>
        <w:t xml:space="preserve"> </w:t>
      </w:r>
      <w:r w:rsidRPr="00923ADB">
        <w:rPr>
          <w:rStyle w:val="relative"/>
        </w:rPr>
        <w:t>Zhu,</w:t>
      </w:r>
      <w:r w:rsidR="00923ADB" w:rsidRPr="00923ADB">
        <w:rPr>
          <w:rStyle w:val="relative"/>
        </w:rPr>
        <w:t xml:space="preserve"> C</w:t>
      </w:r>
      <w:r>
        <w:rPr>
          <w:rStyle w:val="relative"/>
        </w:rPr>
        <w:t>.</w:t>
      </w:r>
      <w:r w:rsidR="00923ADB" w:rsidRPr="00923ADB">
        <w:rPr>
          <w:rStyle w:val="relative"/>
        </w:rPr>
        <w:t>S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Qu, </w:t>
      </w:r>
      <w:r w:rsidR="00923ADB" w:rsidRPr="00923ADB">
        <w:rPr>
          <w:rStyle w:val="relative"/>
        </w:rPr>
        <w:t>Y</w:t>
      </w:r>
      <w:r>
        <w:rPr>
          <w:rStyle w:val="relative"/>
        </w:rPr>
        <w:t xml:space="preserve">., </w:t>
      </w:r>
      <w:r w:rsidRPr="00923ADB">
        <w:rPr>
          <w:rStyle w:val="relative"/>
        </w:rPr>
        <w:t>Zhou,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Y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Wang,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N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Wang, </w:t>
      </w:r>
      <w:r w:rsidR="00923ADB" w:rsidRPr="00923ADB">
        <w:rPr>
          <w:rStyle w:val="relative"/>
        </w:rPr>
        <w:t>L</w:t>
      </w:r>
      <w:r>
        <w:rPr>
          <w:rStyle w:val="relative"/>
        </w:rPr>
        <w:t>.</w:t>
      </w:r>
      <w:r w:rsidR="00923ADB" w:rsidRPr="00923ADB">
        <w:rPr>
          <w:rStyle w:val="relative"/>
        </w:rPr>
        <w:t>Y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Li, </w:t>
      </w:r>
      <w:r w:rsidR="00923ADB" w:rsidRPr="00923ADB">
        <w:rPr>
          <w:rStyle w:val="relative"/>
        </w:rPr>
        <w:t>Q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Wang,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Q</w:t>
      </w:r>
      <w:r>
        <w:rPr>
          <w:rStyle w:val="relative"/>
        </w:rPr>
        <w:t>.</w:t>
      </w:r>
      <w:r w:rsidR="00923ADB" w:rsidRPr="00923ADB">
        <w:rPr>
          <w:rStyle w:val="relative"/>
        </w:rPr>
        <w:t>Y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Liu, </w:t>
      </w:r>
      <w:r w:rsidR="00923ADB" w:rsidRPr="00923ADB">
        <w:rPr>
          <w:rStyle w:val="relative"/>
        </w:rPr>
        <w:t>S</w:t>
      </w:r>
      <w:r>
        <w:rPr>
          <w:rStyle w:val="relative"/>
        </w:rPr>
        <w:t>.</w:t>
      </w:r>
      <w:r w:rsidR="00923ADB" w:rsidRPr="00923ADB">
        <w:rPr>
          <w:rStyle w:val="relative"/>
        </w:rPr>
        <w:t>X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Cao</w:t>
      </w:r>
      <w:r>
        <w:rPr>
          <w:rStyle w:val="relative"/>
        </w:rPr>
        <w:t>,</w:t>
      </w:r>
      <w:r w:rsidRPr="00923ADB">
        <w:rPr>
          <w:rStyle w:val="relative"/>
        </w:rPr>
        <w:t xml:space="preserve"> </w:t>
      </w:r>
      <w:r w:rsidR="00923ADB" w:rsidRPr="00923ADB">
        <w:rPr>
          <w:rStyle w:val="relative"/>
        </w:rPr>
        <w:t>J</w:t>
      </w:r>
      <w:r>
        <w:rPr>
          <w:rStyle w:val="relative"/>
        </w:rPr>
        <w:t>., 2025</w:t>
      </w:r>
      <w:r w:rsidR="00923ADB" w:rsidRPr="00923ADB">
        <w:rPr>
          <w:rStyle w:val="relative"/>
        </w:rPr>
        <w:t>. Health risk assessment of source-specific elemental carbon (using dual carbon isotopes) and heavy metals in the Tibetan Plateau. J</w:t>
      </w:r>
      <w:r>
        <w:rPr>
          <w:rStyle w:val="relative"/>
        </w:rPr>
        <w:t xml:space="preserve">. </w:t>
      </w:r>
      <w:r>
        <w:t>Hazard. Mater</w:t>
      </w:r>
      <w:r w:rsidR="000157A1">
        <w:t>.</w:t>
      </w:r>
      <w:r w:rsidR="00923ADB" w:rsidRPr="00923ADB">
        <w:rPr>
          <w:rStyle w:val="relative"/>
        </w:rPr>
        <w:t xml:space="preserve"> 492</w:t>
      </w:r>
      <w:r>
        <w:rPr>
          <w:rStyle w:val="relative"/>
        </w:rPr>
        <w:t xml:space="preserve">, </w:t>
      </w:r>
      <w:r w:rsidR="00923ADB" w:rsidRPr="00923ADB">
        <w:rPr>
          <w:rStyle w:val="relative"/>
        </w:rPr>
        <w:t>138094.</w:t>
      </w:r>
      <w:bookmarkEnd w:id="17"/>
    </w:p>
    <w:p w14:paraId="78C805D2" w14:textId="77777777" w:rsidR="00923ADB" w:rsidRPr="000157A1" w:rsidRDefault="00923ADB" w:rsidP="00923ADB">
      <w:pPr>
        <w:ind w:left="480" w:hangingChars="200" w:hanging="480"/>
        <w:jc w:val="left"/>
        <w:rPr>
          <w:rFonts w:eastAsia="宋体"/>
          <w:color w:val="auto"/>
        </w:rPr>
      </w:pPr>
      <w:r w:rsidRPr="000157A1">
        <w:rPr>
          <w:rFonts w:eastAsia="宋体"/>
          <w:color w:val="auto"/>
        </w:rPr>
        <w:t>M.o.E. Protection, 2013a. Exposure factors handbook of Chinese population (Adults Volume). China Environmental Science Press.</w:t>
      </w:r>
    </w:p>
    <w:p w14:paraId="2C94382F" w14:textId="77777777" w:rsidR="00923ADB" w:rsidRPr="000157A1" w:rsidRDefault="00923ADB" w:rsidP="00923ADB">
      <w:pPr>
        <w:ind w:left="480" w:hangingChars="200" w:hanging="480"/>
        <w:jc w:val="left"/>
        <w:rPr>
          <w:rFonts w:eastAsia="宋体"/>
          <w:color w:val="auto"/>
        </w:rPr>
      </w:pPr>
      <w:r w:rsidRPr="000157A1">
        <w:rPr>
          <w:rFonts w:eastAsia="宋体"/>
          <w:color w:val="auto"/>
        </w:rPr>
        <w:t>M.o.E. Protection, 2013b. Exposure factors handbook of Chinese population (Children Volume). China Environmental Science Press.</w:t>
      </w:r>
    </w:p>
    <w:p w14:paraId="4D3C3652" w14:textId="05A1D333" w:rsidR="00923ADB" w:rsidRPr="00923ADB" w:rsidRDefault="00923ADB" w:rsidP="00923ADB">
      <w:pPr>
        <w:ind w:left="480" w:hangingChars="200" w:hanging="480"/>
        <w:jc w:val="left"/>
      </w:pPr>
      <w:r w:rsidRPr="00923ADB">
        <w:t xml:space="preserve">Chakraborty, M., Rahat, M.M.R., Choudhury, T.R., Nigar, R., Liu, G., Habib, A., 2024. Heavy metal contamination and health risk assessment of road dust from landfills in Dhaka-Narayanganj, Bangladesh. Emerg. Contam. 10, 100278. </w:t>
      </w:r>
    </w:p>
    <w:p w14:paraId="19FCBA10" w14:textId="7CE7DB30" w:rsidR="00923ADB" w:rsidRPr="00923ADB" w:rsidRDefault="000157A1" w:rsidP="00923ADB">
      <w:pPr>
        <w:ind w:left="480" w:hangingChars="200" w:hanging="480"/>
        <w:jc w:val="left"/>
        <w:rPr>
          <w:rStyle w:val="relative"/>
        </w:rPr>
      </w:pPr>
      <w:bookmarkStart w:id="18" w:name="OLE_LINK6"/>
      <w:r w:rsidRPr="00923ADB">
        <w:rPr>
          <w:rStyle w:val="relative"/>
        </w:rPr>
        <w:t>Rahat,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M</w:t>
      </w:r>
      <w:r>
        <w:rPr>
          <w:rStyle w:val="relative"/>
        </w:rPr>
        <w:t>.</w:t>
      </w:r>
      <w:r w:rsidR="00923ADB" w:rsidRPr="00923ADB">
        <w:rPr>
          <w:rStyle w:val="relative"/>
        </w:rPr>
        <w:t>M</w:t>
      </w:r>
      <w:r>
        <w:rPr>
          <w:rStyle w:val="relative"/>
        </w:rPr>
        <w:t>.</w:t>
      </w:r>
      <w:r w:rsidR="00923ADB" w:rsidRPr="00923ADB">
        <w:rPr>
          <w:rStyle w:val="relative"/>
        </w:rPr>
        <w:t>R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Rumman, </w:t>
      </w:r>
      <w:r w:rsidR="00923ADB" w:rsidRPr="00923ADB">
        <w:rPr>
          <w:rStyle w:val="relative"/>
        </w:rPr>
        <w:t>R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 xml:space="preserve">Ferdousi, </w:t>
      </w:r>
      <w:r w:rsidR="00923ADB" w:rsidRPr="00923ADB">
        <w:rPr>
          <w:rStyle w:val="relative"/>
        </w:rPr>
        <w:t>F</w:t>
      </w:r>
      <w:r>
        <w:rPr>
          <w:rStyle w:val="relative"/>
        </w:rPr>
        <w:t>.</w:t>
      </w:r>
      <w:r w:rsidR="00923ADB" w:rsidRPr="00923ADB">
        <w:rPr>
          <w:rStyle w:val="relative"/>
        </w:rPr>
        <w:t>K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Zhao,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S</w:t>
      </w:r>
      <w:r>
        <w:rPr>
          <w:rStyle w:val="relative"/>
        </w:rPr>
        <w:t>.Z.,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Siddique,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M</w:t>
      </w:r>
      <w:r>
        <w:rPr>
          <w:rStyle w:val="relative"/>
        </w:rPr>
        <w:t>.</w:t>
      </w:r>
      <w:r w:rsidR="00923ADB" w:rsidRPr="00923ADB">
        <w:rPr>
          <w:rStyle w:val="relative"/>
        </w:rPr>
        <w:t>A</w:t>
      </w:r>
      <w:r>
        <w:rPr>
          <w:rStyle w:val="relative"/>
        </w:rPr>
        <w:t>.</w:t>
      </w:r>
      <w:r w:rsidR="00923ADB" w:rsidRPr="00923ADB">
        <w:rPr>
          <w:rStyle w:val="relative"/>
        </w:rPr>
        <w:t>B</w:t>
      </w:r>
      <w:r>
        <w:rPr>
          <w:rStyle w:val="relative"/>
        </w:rPr>
        <w:t xml:space="preserve">., </w:t>
      </w:r>
      <w:r w:rsidRPr="00923ADB">
        <w:rPr>
          <w:rStyle w:val="relative"/>
        </w:rPr>
        <w:t>Zhang,</w:t>
      </w:r>
      <w:r>
        <w:rPr>
          <w:rStyle w:val="relative"/>
        </w:rPr>
        <w:t xml:space="preserve"> </w:t>
      </w:r>
      <w:r w:rsidR="00923ADB" w:rsidRPr="00923ADB">
        <w:rPr>
          <w:rStyle w:val="relative"/>
        </w:rPr>
        <w:t>G</w:t>
      </w:r>
      <w:r>
        <w:rPr>
          <w:rStyle w:val="relative"/>
        </w:rPr>
        <w:t xml:space="preserve">., </w:t>
      </w:r>
      <w:r w:rsidRPr="00923ADB">
        <w:rPr>
          <w:rStyle w:val="relative"/>
        </w:rPr>
        <w:t xml:space="preserve">Liu, </w:t>
      </w:r>
      <w:r w:rsidR="00923ADB" w:rsidRPr="00923ADB">
        <w:rPr>
          <w:rStyle w:val="relative"/>
        </w:rPr>
        <w:t>G</w:t>
      </w:r>
      <w:r>
        <w:rPr>
          <w:rStyle w:val="relative"/>
        </w:rPr>
        <w:t>.R.,</w:t>
      </w:r>
      <w:r w:rsidR="00923ADB" w:rsidRPr="00923ADB">
        <w:rPr>
          <w:rStyle w:val="relative"/>
        </w:rPr>
        <w:t xml:space="preserve"> </w:t>
      </w:r>
      <w:r w:rsidRPr="00923ADB">
        <w:rPr>
          <w:rStyle w:val="relative"/>
        </w:rPr>
        <w:t>Habib</w:t>
      </w:r>
      <w:r>
        <w:rPr>
          <w:rStyle w:val="relative"/>
        </w:rPr>
        <w:t xml:space="preserve">, </w:t>
      </w:r>
      <w:r w:rsidR="00923ADB" w:rsidRPr="00923ADB">
        <w:rPr>
          <w:rStyle w:val="relative"/>
        </w:rPr>
        <w:t>A</w:t>
      </w:r>
      <w:r>
        <w:rPr>
          <w:rStyle w:val="relative"/>
        </w:rPr>
        <w:t>.,</w:t>
      </w:r>
      <w:r w:rsidR="00923ADB" w:rsidRPr="00923ADB">
        <w:rPr>
          <w:rStyle w:val="relative"/>
        </w:rPr>
        <w:t xml:space="preserve"> 2025. Heavy metals in atmospheric fine particulate matter (PM</w:t>
      </w:r>
      <w:r w:rsidR="00923ADB" w:rsidRPr="00923ADB">
        <w:rPr>
          <w:rStyle w:val="relative"/>
          <w:vertAlign w:val="subscript"/>
        </w:rPr>
        <w:t>2.5</w:t>
      </w:r>
      <w:r w:rsidR="00923ADB" w:rsidRPr="00923ADB">
        <w:rPr>
          <w:rStyle w:val="relative"/>
        </w:rPr>
        <w:t xml:space="preserve">) in Dhaka, Bangladesh: Source apportionment and associated health risks. </w:t>
      </w:r>
      <w:r>
        <w:t>Environ. Res.</w:t>
      </w:r>
      <w:r w:rsidR="00923ADB" w:rsidRPr="00923ADB">
        <w:rPr>
          <w:rStyle w:val="relative"/>
        </w:rPr>
        <w:t xml:space="preserve"> 271</w:t>
      </w:r>
      <w:r>
        <w:rPr>
          <w:rStyle w:val="relative"/>
        </w:rPr>
        <w:t xml:space="preserve">, </w:t>
      </w:r>
      <w:r w:rsidR="00923ADB" w:rsidRPr="00923ADB">
        <w:rPr>
          <w:rStyle w:val="relative"/>
        </w:rPr>
        <w:t>121071.</w:t>
      </w:r>
      <w:bookmarkEnd w:id="18"/>
    </w:p>
    <w:p w14:paraId="03A78BC5" w14:textId="6D56DAAD" w:rsidR="00923ADB" w:rsidRDefault="000C42D2" w:rsidP="00CA2768">
      <w:pPr>
        <w:ind w:left="480" w:hangingChars="200" w:hanging="480"/>
        <w:jc w:val="left"/>
        <w:rPr>
          <w:rFonts w:eastAsia="宋体"/>
        </w:rPr>
      </w:pPr>
      <w:r w:rsidRPr="00923ADB">
        <w:rPr>
          <w:rFonts w:eastAsia="宋体"/>
        </w:rPr>
        <w:t>Li</w:t>
      </w:r>
      <w:r>
        <w:rPr>
          <w:rFonts w:eastAsia="宋体"/>
        </w:rPr>
        <w:t xml:space="preserve">, </w:t>
      </w:r>
      <w:r w:rsidR="00923ADB" w:rsidRPr="00923ADB">
        <w:rPr>
          <w:rFonts w:eastAsia="宋体"/>
        </w:rPr>
        <w:t>Y</w:t>
      </w:r>
      <w:r>
        <w:rPr>
          <w:rFonts w:eastAsia="宋体"/>
        </w:rPr>
        <w:t>.P.,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Zhang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Z</w:t>
      </w:r>
      <w:r>
        <w:rPr>
          <w:rFonts w:eastAsia="宋体"/>
        </w:rPr>
        <w:t>.S.,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Liu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H</w:t>
      </w:r>
      <w:r>
        <w:rPr>
          <w:rFonts w:eastAsia="宋体"/>
        </w:rPr>
        <w:t>.F.,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Zhou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H</w:t>
      </w:r>
      <w:r>
        <w:rPr>
          <w:rFonts w:eastAsia="宋体"/>
        </w:rPr>
        <w:t>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Fan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Z</w:t>
      </w:r>
      <w:r>
        <w:rPr>
          <w:rFonts w:eastAsia="宋体"/>
        </w:rPr>
        <w:t>.Y.,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Lin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M</w:t>
      </w:r>
      <w:r>
        <w:rPr>
          <w:rFonts w:eastAsia="宋体"/>
        </w:rPr>
        <w:t>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Wu</w:t>
      </w:r>
      <w:r>
        <w:rPr>
          <w:rFonts w:eastAsia="宋体"/>
        </w:rPr>
        <w:t>,</w:t>
      </w:r>
      <w:r w:rsidRPr="00923ADB">
        <w:rPr>
          <w:rFonts w:eastAsia="宋体"/>
        </w:rPr>
        <w:t xml:space="preserve"> </w:t>
      </w:r>
      <w:r w:rsidR="00923ADB" w:rsidRPr="00923ADB">
        <w:rPr>
          <w:rFonts w:eastAsia="宋体"/>
        </w:rPr>
        <w:t>D</w:t>
      </w:r>
      <w:r>
        <w:rPr>
          <w:rFonts w:eastAsia="宋体"/>
        </w:rPr>
        <w:t>.L.,</w:t>
      </w:r>
      <w:r w:rsidR="00923ADB" w:rsidRPr="00923ADB">
        <w:rPr>
          <w:rFonts w:eastAsia="宋体"/>
        </w:rPr>
        <w:t xml:space="preserve"> </w:t>
      </w:r>
      <w:r w:rsidRPr="00923ADB">
        <w:rPr>
          <w:rFonts w:eastAsia="宋体"/>
        </w:rPr>
        <w:t>Xia</w:t>
      </w:r>
      <w:r>
        <w:rPr>
          <w:rFonts w:eastAsia="宋体"/>
        </w:rPr>
        <w:t xml:space="preserve">, </w:t>
      </w:r>
      <w:r w:rsidR="00923ADB" w:rsidRPr="00923ADB">
        <w:rPr>
          <w:rFonts w:eastAsia="宋体"/>
        </w:rPr>
        <w:t>B</w:t>
      </w:r>
      <w:r>
        <w:rPr>
          <w:rFonts w:eastAsia="宋体"/>
        </w:rPr>
        <w:t>.C., 2016.</w:t>
      </w:r>
      <w:r w:rsidR="00923ADB" w:rsidRPr="00923ADB">
        <w:rPr>
          <w:rFonts w:eastAsia="宋体"/>
        </w:rPr>
        <w:t xml:space="preserve"> Characteristics, sources and health risk assessment of toxic heavy metals </w:t>
      </w:r>
      <w:r w:rsidR="00923ADB" w:rsidRPr="00923ADB">
        <w:rPr>
          <w:rFonts w:eastAsia="宋体"/>
        </w:rPr>
        <w:lastRenderedPageBreak/>
        <w:t>in PM</w:t>
      </w:r>
      <w:r w:rsidR="00923ADB" w:rsidRPr="000C42D2">
        <w:rPr>
          <w:rFonts w:eastAsia="宋体"/>
          <w:vertAlign w:val="subscript"/>
        </w:rPr>
        <w:t>2.5</w:t>
      </w:r>
      <w:r w:rsidR="00923ADB" w:rsidRPr="00923ADB">
        <w:rPr>
          <w:rFonts w:eastAsia="宋体"/>
        </w:rPr>
        <w:t xml:space="preserve"> at a megacity of southwest China. Environ</w:t>
      </w:r>
      <w:r>
        <w:rPr>
          <w:rFonts w:eastAsia="宋体"/>
        </w:rPr>
        <w:t>.</w:t>
      </w:r>
      <w:r w:rsidR="00923ADB" w:rsidRPr="00923ADB">
        <w:rPr>
          <w:rFonts w:eastAsia="宋体"/>
        </w:rPr>
        <w:t xml:space="preserve"> Geochem</w:t>
      </w:r>
      <w:r>
        <w:rPr>
          <w:rFonts w:eastAsia="宋体"/>
        </w:rPr>
        <w:t>.</w:t>
      </w:r>
      <w:r w:rsidR="00923ADB" w:rsidRPr="00923ADB">
        <w:rPr>
          <w:rFonts w:eastAsia="宋体"/>
        </w:rPr>
        <w:t xml:space="preserve"> Health</w:t>
      </w:r>
      <w:r>
        <w:rPr>
          <w:rFonts w:eastAsia="宋体"/>
        </w:rPr>
        <w:t>.</w:t>
      </w:r>
      <w:r w:rsidR="00923ADB" w:rsidRPr="00923ADB">
        <w:rPr>
          <w:rFonts w:eastAsia="宋体"/>
        </w:rPr>
        <w:t xml:space="preserve"> 38:353–362. </w:t>
      </w:r>
    </w:p>
    <w:p w14:paraId="38100E31" w14:textId="2497CEC4" w:rsidR="00A20B6D" w:rsidRDefault="00A20B6D" w:rsidP="00CA2768">
      <w:pPr>
        <w:ind w:left="480" w:hangingChars="200" w:hanging="480"/>
        <w:jc w:val="left"/>
      </w:pPr>
      <w:r>
        <w:t>Wang, H., Qiao, B., Zhang, L., Yang, F., Jiang, X., 2018. Characteristics and sources of trace elements in PM</w:t>
      </w:r>
      <w:r w:rsidRPr="00A20B6D">
        <w:rPr>
          <w:vertAlign w:val="subscript"/>
        </w:rPr>
        <w:t>2.5</w:t>
      </w:r>
      <w:r>
        <w:t xml:space="preserve"> in two megacities in Sichuan Basin of southwest China. Environ. Pollu. 242:1577–1586. </w:t>
      </w:r>
    </w:p>
    <w:sectPr w:rsidR="00A2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AE02" w14:textId="77777777" w:rsidR="00966D44" w:rsidRDefault="00966D44" w:rsidP="00AD3C28">
      <w:r>
        <w:separator/>
      </w:r>
    </w:p>
  </w:endnote>
  <w:endnote w:type="continuationSeparator" w:id="0">
    <w:p w14:paraId="02AC1C90" w14:textId="77777777" w:rsidR="00966D44" w:rsidRDefault="00966D44" w:rsidP="00A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1F8F" w14:textId="77777777" w:rsidR="00966D44" w:rsidRDefault="00966D44" w:rsidP="00AD3C28">
      <w:r>
        <w:separator/>
      </w:r>
    </w:p>
  </w:footnote>
  <w:footnote w:type="continuationSeparator" w:id="0">
    <w:p w14:paraId="3273EE57" w14:textId="77777777" w:rsidR="00966D44" w:rsidRDefault="00966D44" w:rsidP="00AD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86"/>
    <w:rsid w:val="000157A1"/>
    <w:rsid w:val="00051AD9"/>
    <w:rsid w:val="000718B0"/>
    <w:rsid w:val="000A1B8D"/>
    <w:rsid w:val="000B193C"/>
    <w:rsid w:val="000B6283"/>
    <w:rsid w:val="000C2DBC"/>
    <w:rsid w:val="000C42D2"/>
    <w:rsid w:val="000E7206"/>
    <w:rsid w:val="000F2AA1"/>
    <w:rsid w:val="0011205F"/>
    <w:rsid w:val="00134DFB"/>
    <w:rsid w:val="00160C38"/>
    <w:rsid w:val="001C727C"/>
    <w:rsid w:val="002157FA"/>
    <w:rsid w:val="00216B51"/>
    <w:rsid w:val="00226F08"/>
    <w:rsid w:val="00274700"/>
    <w:rsid w:val="00287466"/>
    <w:rsid w:val="00297186"/>
    <w:rsid w:val="00316856"/>
    <w:rsid w:val="00355B26"/>
    <w:rsid w:val="00387D9F"/>
    <w:rsid w:val="003B79C7"/>
    <w:rsid w:val="003C2BFA"/>
    <w:rsid w:val="0043289A"/>
    <w:rsid w:val="004651D4"/>
    <w:rsid w:val="00466B19"/>
    <w:rsid w:val="00473F95"/>
    <w:rsid w:val="00500FBB"/>
    <w:rsid w:val="00504FC3"/>
    <w:rsid w:val="005252C2"/>
    <w:rsid w:val="00535FA3"/>
    <w:rsid w:val="00561EBB"/>
    <w:rsid w:val="005B1360"/>
    <w:rsid w:val="005C1F41"/>
    <w:rsid w:val="005D6F9D"/>
    <w:rsid w:val="005E5E5E"/>
    <w:rsid w:val="00623705"/>
    <w:rsid w:val="006269C4"/>
    <w:rsid w:val="00660567"/>
    <w:rsid w:val="00661544"/>
    <w:rsid w:val="00684BB1"/>
    <w:rsid w:val="0068765F"/>
    <w:rsid w:val="006A6A14"/>
    <w:rsid w:val="006B213D"/>
    <w:rsid w:val="006B2D6E"/>
    <w:rsid w:val="006F1E87"/>
    <w:rsid w:val="0070534E"/>
    <w:rsid w:val="00750B0A"/>
    <w:rsid w:val="007732DF"/>
    <w:rsid w:val="00823784"/>
    <w:rsid w:val="00855110"/>
    <w:rsid w:val="00886B76"/>
    <w:rsid w:val="0089169B"/>
    <w:rsid w:val="00891E73"/>
    <w:rsid w:val="008925B9"/>
    <w:rsid w:val="008A16EC"/>
    <w:rsid w:val="008B0F3F"/>
    <w:rsid w:val="008D090C"/>
    <w:rsid w:val="008D5A0C"/>
    <w:rsid w:val="00923ADB"/>
    <w:rsid w:val="00932459"/>
    <w:rsid w:val="00966D44"/>
    <w:rsid w:val="00997FA6"/>
    <w:rsid w:val="009A59AA"/>
    <w:rsid w:val="009E7D8D"/>
    <w:rsid w:val="00A0351A"/>
    <w:rsid w:val="00A075C2"/>
    <w:rsid w:val="00A20B6D"/>
    <w:rsid w:val="00A253B2"/>
    <w:rsid w:val="00A25682"/>
    <w:rsid w:val="00A46208"/>
    <w:rsid w:val="00AC5BB2"/>
    <w:rsid w:val="00AD3C28"/>
    <w:rsid w:val="00AF32B4"/>
    <w:rsid w:val="00B0677C"/>
    <w:rsid w:val="00B13145"/>
    <w:rsid w:val="00B35D5A"/>
    <w:rsid w:val="00B43B0F"/>
    <w:rsid w:val="00B4742A"/>
    <w:rsid w:val="00B7514F"/>
    <w:rsid w:val="00B771A1"/>
    <w:rsid w:val="00BA445E"/>
    <w:rsid w:val="00BA7F9E"/>
    <w:rsid w:val="00C0524D"/>
    <w:rsid w:val="00C066E5"/>
    <w:rsid w:val="00C07083"/>
    <w:rsid w:val="00C202F6"/>
    <w:rsid w:val="00C812DD"/>
    <w:rsid w:val="00CA2768"/>
    <w:rsid w:val="00CA73D7"/>
    <w:rsid w:val="00CC265C"/>
    <w:rsid w:val="00CF437F"/>
    <w:rsid w:val="00D22B49"/>
    <w:rsid w:val="00D25343"/>
    <w:rsid w:val="00D3598F"/>
    <w:rsid w:val="00D56B84"/>
    <w:rsid w:val="00D860EF"/>
    <w:rsid w:val="00D92FC8"/>
    <w:rsid w:val="00DB5824"/>
    <w:rsid w:val="00DC255A"/>
    <w:rsid w:val="00DC3A36"/>
    <w:rsid w:val="00DD2AB3"/>
    <w:rsid w:val="00DF39A5"/>
    <w:rsid w:val="00E00A36"/>
    <w:rsid w:val="00E27980"/>
    <w:rsid w:val="00E81CB5"/>
    <w:rsid w:val="00F35474"/>
    <w:rsid w:val="00F60B5D"/>
    <w:rsid w:val="00F76B9B"/>
    <w:rsid w:val="00F97C51"/>
    <w:rsid w:val="00FA5A53"/>
    <w:rsid w:val="00FD71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59C21"/>
  <w15:chartTrackingRefBased/>
  <w15:docId w15:val="{F227F3A4-7185-4441-9AEE-63631337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44"/>
    <w:pPr>
      <w:jc w:val="center"/>
    </w:pPr>
    <w:rPr>
      <w:rFonts w:ascii="Times New Roman" w:eastAsia="等线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7732DF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C2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3C28"/>
    <w:rPr>
      <w:rFonts w:ascii="Times New Roman" w:eastAsia="等线" w:hAnsi="Times New Roman" w:cs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3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3C28"/>
    <w:rPr>
      <w:rFonts w:ascii="Times New Roman" w:eastAsia="等线" w:hAnsi="Times New Roman" w:cs="Times New Roman"/>
      <w:color w:val="000000"/>
      <w:sz w:val="18"/>
      <w:szCs w:val="18"/>
    </w:rPr>
  </w:style>
  <w:style w:type="paragraph" w:styleId="a8">
    <w:name w:val="Salutation"/>
    <w:basedOn w:val="a"/>
    <w:next w:val="a"/>
    <w:link w:val="a9"/>
    <w:uiPriority w:val="99"/>
    <w:unhideWhenUsed/>
    <w:qFormat/>
    <w:rsid w:val="003B79C7"/>
    <w:pPr>
      <w:widowControl w:val="0"/>
    </w:pPr>
    <w:rPr>
      <w:rFonts w:ascii="等线" w:hAnsi="等线"/>
      <w:color w:val="auto"/>
      <w:sz w:val="21"/>
      <w:szCs w:val="22"/>
    </w:rPr>
  </w:style>
  <w:style w:type="character" w:customStyle="1" w:styleId="a9">
    <w:name w:val="称呼 字符"/>
    <w:basedOn w:val="a0"/>
    <w:link w:val="a8"/>
    <w:uiPriority w:val="99"/>
    <w:qFormat/>
    <w:rsid w:val="003B79C7"/>
    <w:rPr>
      <w:rFonts w:ascii="等线" w:eastAsia="等线" w:hAnsi="等线" w:cs="Times New Roman"/>
    </w:rPr>
  </w:style>
  <w:style w:type="character" w:styleId="aa">
    <w:name w:val="Hyperlink"/>
    <w:basedOn w:val="a0"/>
    <w:uiPriority w:val="99"/>
    <w:unhideWhenUsed/>
    <w:rsid w:val="00D56B84"/>
    <w:rPr>
      <w:color w:val="0563C1" w:themeColor="hyperlink"/>
      <w:u w:val="single"/>
    </w:rPr>
  </w:style>
  <w:style w:type="character" w:customStyle="1" w:styleId="relative">
    <w:name w:val="relative"/>
    <w:basedOn w:val="a0"/>
    <w:rsid w:val="00923ADB"/>
  </w:style>
  <w:style w:type="character" w:styleId="ab">
    <w:name w:val="Unresolved Mention"/>
    <w:basedOn w:val="a0"/>
    <w:uiPriority w:val="99"/>
    <w:semiHidden/>
    <w:unhideWhenUsed/>
    <w:rsid w:val="00DF39A5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12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3227/j.hjkx.202409324.%20(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ECF6-8032-4028-89F6-D8AA90D0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2025-11-24T10:51:00Z</dcterms:created>
  <dcterms:modified xsi:type="dcterms:W3CDTF">2025-11-24T10:57:00Z</dcterms:modified>
</cp:coreProperties>
</file>