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DD7C" w14:textId="77777777" w:rsidR="00C94DCF" w:rsidRDefault="00C94DCF" w:rsidP="00C94DCF">
      <w:pPr>
        <w:spacing w:line="48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Supplementary Figure legends</w:t>
      </w:r>
    </w:p>
    <w:p w14:paraId="5B2AB018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FigureS1 Consensus clustering analysis and survival validation</w:t>
      </w:r>
    </w:p>
    <w:p w14:paraId="0FB25E97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(A, C) Consensus clustering matrices (k=3) using 443 prognostic gene pairs in (A) training set and (C) testing set.</w:t>
      </w:r>
    </w:p>
    <w:p w14:paraId="48E3807A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(B, D) Cumulative distribution function (CDF) curves for (B) training set and (D) testing set.</w:t>
      </w:r>
    </w:p>
    <w:p w14:paraId="5AC495F2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(E-H) Validation of Kaplan-Meier survival analysis in testing set: (E) OS, (F) </w:t>
      </w:r>
      <w:proofErr w:type="spellStart"/>
      <w:r>
        <w:rPr>
          <w:rFonts w:ascii="Times New Roman" w:hAnsi="Times New Roman"/>
          <w:sz w:val="24"/>
        </w:rPr>
        <w:t>BCFi</w:t>
      </w:r>
      <w:proofErr w:type="spellEnd"/>
      <w:r>
        <w:rPr>
          <w:rFonts w:ascii="Times New Roman" w:hAnsi="Times New Roman"/>
          <w:sz w:val="24"/>
        </w:rPr>
        <w:t xml:space="preserve">, (G) </w:t>
      </w:r>
      <w:proofErr w:type="spellStart"/>
      <w:r>
        <w:rPr>
          <w:rFonts w:ascii="Times New Roman" w:hAnsi="Times New Roman"/>
          <w:sz w:val="24"/>
        </w:rPr>
        <w:t>DRFi</w:t>
      </w:r>
      <w:proofErr w:type="spellEnd"/>
      <w:r>
        <w:rPr>
          <w:rFonts w:ascii="Times New Roman" w:hAnsi="Times New Roman"/>
          <w:sz w:val="24"/>
        </w:rPr>
        <w:t xml:space="preserve">, (H) </w:t>
      </w:r>
      <w:proofErr w:type="spellStart"/>
      <w:r>
        <w:rPr>
          <w:rFonts w:ascii="Times New Roman" w:hAnsi="Times New Roman"/>
          <w:sz w:val="24"/>
        </w:rPr>
        <w:t>RFi</w:t>
      </w:r>
      <w:proofErr w:type="spellEnd"/>
      <w:r>
        <w:rPr>
          <w:rFonts w:ascii="Times New Roman" w:hAnsi="Times New Roman"/>
          <w:sz w:val="24"/>
        </w:rPr>
        <w:t>.</w:t>
      </w:r>
    </w:p>
    <w:p w14:paraId="42B945A6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</w:p>
    <w:p w14:paraId="58B1B7E3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FigureS2 Biological function analysis of three subtypes</w:t>
      </w:r>
    </w:p>
    <w:p w14:paraId="34E85D5A" w14:textId="77777777" w:rsidR="00C94DCF" w:rsidRDefault="00C94DCF" w:rsidP="00C94DCF">
      <w:pPr>
        <w:numPr>
          <w:ilvl w:val="0"/>
          <w:numId w:val="1"/>
        </w:num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 enrichment bar plot for Cluster 3-specific DEGs.</w:t>
      </w:r>
    </w:p>
    <w:p w14:paraId="51521006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(B-C) KEGG pathway GSEA volcano plots for (B) Cluster 2 and (C) Cluster 3.</w:t>
      </w:r>
    </w:p>
    <w:p w14:paraId="543D9736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(D) </w:t>
      </w:r>
      <w:proofErr w:type="spellStart"/>
      <w:r>
        <w:rPr>
          <w:rFonts w:ascii="Times New Roman" w:hAnsi="Times New Roman"/>
          <w:sz w:val="24"/>
        </w:rPr>
        <w:t>ssGSEA</w:t>
      </w:r>
      <w:proofErr w:type="spellEnd"/>
      <w:r>
        <w:rPr>
          <w:rFonts w:ascii="Times New Roman" w:hAnsi="Times New Roman"/>
          <w:sz w:val="24"/>
        </w:rPr>
        <w:t xml:space="preserve"> score heatmap of 50 Hallmark pathways across subtypes.</w:t>
      </w:r>
    </w:p>
    <w:p w14:paraId="59DED512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</w:p>
    <w:p w14:paraId="54A1074D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FigureS3 Immune heterogeneity analysis</w:t>
      </w:r>
    </w:p>
    <w:p w14:paraId="40A2072A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(A-D) GSEA volcano plots for (A-B) </w:t>
      </w:r>
      <w:proofErr w:type="spellStart"/>
      <w:r>
        <w:rPr>
          <w:rFonts w:ascii="Times New Roman" w:hAnsi="Times New Roman"/>
          <w:sz w:val="24"/>
        </w:rPr>
        <w:t>ImmPort</w:t>
      </w:r>
      <w:proofErr w:type="spellEnd"/>
      <w:r>
        <w:rPr>
          <w:rFonts w:ascii="Times New Roman" w:hAnsi="Times New Roman"/>
          <w:sz w:val="24"/>
        </w:rPr>
        <w:t xml:space="preserve"> pathways and (C-D) cell-type immune markers in Clusters 2-3.</w:t>
      </w:r>
    </w:p>
    <w:p w14:paraId="22F9A935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(E) </w:t>
      </w:r>
      <w:proofErr w:type="spellStart"/>
      <w:r>
        <w:rPr>
          <w:rFonts w:ascii="Times New Roman" w:hAnsi="Times New Roman"/>
          <w:sz w:val="24"/>
        </w:rPr>
        <w:t>ssGSEA</w:t>
      </w:r>
      <w:proofErr w:type="spellEnd"/>
      <w:r>
        <w:rPr>
          <w:rFonts w:ascii="Times New Roman" w:hAnsi="Times New Roman"/>
          <w:sz w:val="24"/>
        </w:rPr>
        <w:t xml:space="preserve"> score heatmap of 17 </w:t>
      </w:r>
      <w:proofErr w:type="spellStart"/>
      <w:r>
        <w:rPr>
          <w:rFonts w:ascii="Times New Roman" w:hAnsi="Times New Roman"/>
          <w:sz w:val="24"/>
        </w:rPr>
        <w:t>ImmPort</w:t>
      </w:r>
      <w:proofErr w:type="spellEnd"/>
      <w:r>
        <w:rPr>
          <w:rFonts w:ascii="Times New Roman" w:hAnsi="Times New Roman"/>
          <w:sz w:val="24"/>
        </w:rPr>
        <w:t xml:space="preserve"> immune pathways.</w:t>
      </w:r>
    </w:p>
    <w:p w14:paraId="5EDD0CA6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</w:p>
    <w:p w14:paraId="613B378F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FigureS4 Clinical feature validation</w:t>
      </w:r>
    </w:p>
    <w:p w14:paraId="37CF616F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(A-B) Validation of (A) tumor size/recurrence risk differences and (B) tumor microenvironment scores in testing set.</w:t>
      </w:r>
    </w:p>
    <w:p w14:paraId="29D9BC29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(C-E) Replication of molecular/pathological subtype distributions in testing set.</w:t>
      </w:r>
    </w:p>
    <w:p w14:paraId="21144CC2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</w:p>
    <w:p w14:paraId="22D17C7B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FigureS5 Chemotherapy sensitivity validation</w:t>
      </w:r>
    </w:p>
    <w:p w14:paraId="59A13188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Response rate comparison among testing set subtypes (P-value&lt;0.05, Chi-square test).</w:t>
      </w:r>
    </w:p>
    <w:p w14:paraId="17F606C0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Sensitivity differences to 8 chemotherapeutic agents in testing set.</w:t>
      </w:r>
    </w:p>
    <w:p w14:paraId="546DAD25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</w:p>
    <w:p w14:paraId="0E984387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FigureS6 Dysregulated Hallmark pathways in risk groups</w:t>
      </w:r>
    </w:p>
    <w:p w14:paraId="026358C8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Volcano plot of DEGs between risk groups (|</w:t>
      </w:r>
      <w:proofErr w:type="spellStart"/>
      <w:r>
        <w:rPr>
          <w:rFonts w:ascii="Times New Roman" w:hAnsi="Times New Roman"/>
          <w:sz w:val="24"/>
        </w:rPr>
        <w:t>logFC</w:t>
      </w:r>
      <w:proofErr w:type="spellEnd"/>
      <w:r>
        <w:rPr>
          <w:rFonts w:ascii="Times New Roman" w:hAnsi="Times New Roman"/>
          <w:sz w:val="24"/>
        </w:rPr>
        <w:t xml:space="preserve">|&gt;1, </w:t>
      </w:r>
      <w:proofErr w:type="spellStart"/>
      <w:r>
        <w:rPr>
          <w:rFonts w:ascii="Times New Roman" w:hAnsi="Times New Roman"/>
          <w:sz w:val="24"/>
        </w:rPr>
        <w:t>P.adj</w:t>
      </w:r>
      <w:proofErr w:type="spellEnd"/>
      <w:r>
        <w:rPr>
          <w:rFonts w:ascii="Times New Roman" w:hAnsi="Times New Roman"/>
          <w:sz w:val="24"/>
        </w:rPr>
        <w:t>&lt;0.05).</w:t>
      </w:r>
    </w:p>
    <w:p w14:paraId="38518FC1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Hallmark pathway GSEA volcano plot.</w:t>
      </w:r>
    </w:p>
    <w:p w14:paraId="2C04A134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(C-D) Top 5 (C) suppressed and (D) activated pathways in low-risk group.</w:t>
      </w:r>
    </w:p>
    <w:p w14:paraId="48A91A50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</w:p>
    <w:p w14:paraId="1A634169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FigureS7 Therapeutic response analysis in risk groups</w:t>
      </w:r>
    </w:p>
    <w:p w14:paraId="6CD12485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(A) Differential response to immune checkpoint inhibitors (Wilcoxon test).</w:t>
      </w:r>
    </w:p>
    <w:p w14:paraId="2E72F82E" w14:textId="77777777" w:rsidR="00C94DCF" w:rsidRDefault="00C94DCF" w:rsidP="00C94DC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Chemotherapy sensitivity differences between risk groups (Wilcoxon test).</w:t>
      </w:r>
    </w:p>
    <w:p w14:paraId="6A5F48D2" w14:textId="77777777" w:rsidR="00236634" w:rsidRPr="00C94DCF" w:rsidRDefault="00236634"/>
    <w:sectPr w:rsidR="00236634" w:rsidRPr="00C9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0CB"/>
    <w:multiLevelType w:val="hybridMultilevel"/>
    <w:tmpl w:val="FFFFFFFF"/>
    <w:lvl w:ilvl="0" w:tplc="89EC99E4">
      <w:start w:val="1"/>
      <w:numFmt w:val="upperLetter"/>
      <w:lvlText w:val="(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80" w:hanging="44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320" w:hanging="44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200" w:hanging="44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640" w:hanging="44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520" w:hanging="44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960" w:hanging="440"/>
      </w:pPr>
      <w:rPr>
        <w:rFonts w:cs="Times New Roman"/>
      </w:rPr>
    </w:lvl>
  </w:abstractNum>
  <w:num w:numId="1" w16cid:durableId="2088767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22"/>
    <w:rsid w:val="00236634"/>
    <w:rsid w:val="00782722"/>
    <w:rsid w:val="00AF27D6"/>
    <w:rsid w:val="00C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B543B-B8EB-456B-9EA6-C5C94C7C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72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7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7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7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72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82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7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7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7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 王</dc:creator>
  <cp:keywords/>
  <dc:description/>
  <cp:lastModifiedBy>艳 王</cp:lastModifiedBy>
  <cp:revision>3</cp:revision>
  <dcterms:created xsi:type="dcterms:W3CDTF">2025-10-25T09:49:00Z</dcterms:created>
  <dcterms:modified xsi:type="dcterms:W3CDTF">2025-10-25T09:49:00Z</dcterms:modified>
</cp:coreProperties>
</file>