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9E45C" w14:textId="1C30D3B7" w:rsidR="007A4036" w:rsidRPr="007A4036" w:rsidRDefault="007A4036" w:rsidP="007A4036">
      <w:pPr>
        <w:rPr>
          <w:lang w:val="en-US"/>
        </w:rPr>
      </w:pPr>
      <w:r w:rsidRPr="007A4036">
        <w:rPr>
          <w:lang w:val="en-US"/>
        </w:rPr>
        <w:drawing>
          <wp:inline distT="0" distB="0" distL="0" distR="0" wp14:anchorId="1EC09C4D" wp14:editId="4DC86754">
            <wp:extent cx="3244850" cy="2647950"/>
            <wp:effectExtent l="0" t="0" r="0" b="0"/>
            <wp:docPr id="748391071" name="Picture 6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示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8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BA85B9" w14:textId="77777777" w:rsidR="007A4036" w:rsidRPr="007A4036" w:rsidRDefault="007A4036" w:rsidP="007A4036">
      <w:pPr>
        <w:rPr>
          <w:lang w:val="en-US"/>
        </w:rPr>
      </w:pPr>
      <w:r w:rsidRPr="007A4036">
        <w:rPr>
          <w:b/>
          <w:bCs/>
          <w:lang w:val="en-US"/>
        </w:rPr>
        <w:t>Supplementary Data Fig.1 Hoxa10 deficiency does not significantly alter the polarization of CD4</w:t>
      </w:r>
      <w:r w:rsidRPr="007A4036">
        <w:rPr>
          <w:b/>
          <w:bCs/>
          <w:vertAlign w:val="superscript"/>
          <w:lang w:val="en-US"/>
        </w:rPr>
        <w:t>+</w:t>
      </w:r>
      <w:r w:rsidRPr="007A4036">
        <w:rPr>
          <w:b/>
          <w:bCs/>
          <w:lang w:val="en-US"/>
        </w:rPr>
        <w:t xml:space="preserve"> T cells and activation of CD8</w:t>
      </w:r>
      <w:r w:rsidRPr="007A4036">
        <w:rPr>
          <w:b/>
          <w:bCs/>
          <w:vertAlign w:val="superscript"/>
          <w:lang w:val="en-US"/>
        </w:rPr>
        <w:t>+</w:t>
      </w:r>
      <w:r w:rsidRPr="007A4036">
        <w:rPr>
          <w:b/>
          <w:bCs/>
          <w:lang w:val="en-US"/>
        </w:rPr>
        <w:t xml:space="preserve"> T cells.</w:t>
      </w:r>
      <w:r w:rsidRPr="007A4036">
        <w:rPr>
          <w:lang w:val="en-US"/>
        </w:rPr>
        <w:t xml:space="preserve"> </w:t>
      </w:r>
      <w:r w:rsidRPr="007A4036">
        <w:rPr>
          <w:b/>
          <w:bCs/>
          <w:lang w:val="en-US"/>
        </w:rPr>
        <w:t>A)</w:t>
      </w:r>
      <w:r w:rsidRPr="007A4036">
        <w:rPr>
          <w:lang w:val="en-US"/>
        </w:rPr>
        <w:t xml:space="preserve"> qPCR analysis of transcription factor mRNA levels in CD4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T cells 72 hours after activation. </w:t>
      </w:r>
      <w:r w:rsidRPr="007A4036">
        <w:rPr>
          <w:b/>
          <w:bCs/>
          <w:lang w:val="en-US"/>
        </w:rPr>
        <w:t>B)</w:t>
      </w:r>
      <w:r w:rsidRPr="007A4036">
        <w:rPr>
          <w:lang w:val="en-US"/>
        </w:rPr>
        <w:t xml:space="preserve"> Proportions of IFN-γ and IL-17A expressing cells in Th1 and Th17 polarization conditions, respectively, analyzed by flow cytometry. </w:t>
      </w:r>
      <w:r w:rsidRPr="007A4036">
        <w:rPr>
          <w:b/>
          <w:bCs/>
          <w:lang w:val="en-US"/>
        </w:rPr>
        <w:t>C)</w:t>
      </w:r>
      <w:r w:rsidRPr="007A4036">
        <w:rPr>
          <w:lang w:val="en-US"/>
        </w:rPr>
        <w:t xml:space="preserve"> Proliferation of CD4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and CD8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T cells assessed by CFSE dilution. </w:t>
      </w:r>
      <w:r w:rsidRPr="007A4036">
        <w:rPr>
          <w:b/>
          <w:bCs/>
          <w:lang w:val="en-US"/>
        </w:rPr>
        <w:t>D)</w:t>
      </w:r>
      <w:r w:rsidRPr="007A4036">
        <w:rPr>
          <w:lang w:val="en-US"/>
        </w:rPr>
        <w:t xml:space="preserve"> Western blot analysis of Hoxa10 protein levels in unstimulated CD4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and CD8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T cells. </w:t>
      </w:r>
    </w:p>
    <w:p w14:paraId="16A8DE0E" w14:textId="77777777" w:rsidR="007A4036" w:rsidRPr="007A4036" w:rsidRDefault="007A4036" w:rsidP="007A4036">
      <w:pPr>
        <w:rPr>
          <w:lang w:val="en-US"/>
        </w:rPr>
      </w:pPr>
      <w:r w:rsidRPr="007A4036">
        <w:rPr>
          <w:lang w:val="en-US"/>
        </w:rPr>
        <w:br w:type="page"/>
      </w:r>
    </w:p>
    <w:p w14:paraId="675B7C60" w14:textId="0790B17B" w:rsidR="007A4036" w:rsidRPr="007A4036" w:rsidRDefault="007A4036" w:rsidP="007A4036">
      <w:pPr>
        <w:rPr>
          <w:lang w:val="en-US"/>
        </w:rPr>
      </w:pPr>
      <w:r w:rsidRPr="007A4036">
        <w:rPr>
          <w:lang w:val="en-US"/>
        </w:rPr>
        <w:lastRenderedPageBreak/>
        <w:drawing>
          <wp:inline distT="0" distB="0" distL="0" distR="0" wp14:anchorId="5E38F656" wp14:editId="38C8B9E7">
            <wp:extent cx="5276850" cy="3111500"/>
            <wp:effectExtent l="0" t="0" r="0" b="0"/>
            <wp:docPr id="1988384783" name="Picture 5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图示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11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BF5F0B" w14:textId="77777777" w:rsidR="007A4036" w:rsidRPr="007A4036" w:rsidRDefault="007A4036" w:rsidP="007A4036">
      <w:pPr>
        <w:rPr>
          <w:lang w:val="en-US"/>
        </w:rPr>
      </w:pPr>
      <w:r w:rsidRPr="007A4036">
        <w:rPr>
          <w:b/>
          <w:bCs/>
          <w:lang w:val="en-US"/>
        </w:rPr>
        <w:t>Supplementary Data Fig.2 Hoxa10 deficiency has no effect on the formation of memory T cells. A)</w:t>
      </w:r>
      <w:r w:rsidRPr="007A4036">
        <w:rPr>
          <w:lang w:val="en-US"/>
        </w:rPr>
        <w:t xml:space="preserve"> Schematic diagram of the in vivo memory T cell induction model. CD45.2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>CD3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T cells were isolated from WT and Hoxa10-KO OTII mice and transferred in CD45.1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SJL host mice on Day 0. After 24h, host mice were immunized with OVA peptide emulsified in CFA. After 35 days, spleen and </w:t>
      </w:r>
      <w:proofErr w:type="spellStart"/>
      <w:r w:rsidRPr="007A4036">
        <w:rPr>
          <w:lang w:val="en-US"/>
        </w:rPr>
        <w:t>dLN</w:t>
      </w:r>
      <w:proofErr w:type="spellEnd"/>
      <w:r w:rsidRPr="007A4036">
        <w:rPr>
          <w:lang w:val="en-US"/>
        </w:rPr>
        <w:t xml:space="preserve"> were collected for analyzation. </w:t>
      </w:r>
      <w:r w:rsidRPr="007A4036">
        <w:rPr>
          <w:b/>
          <w:bCs/>
          <w:lang w:val="en-US"/>
        </w:rPr>
        <w:t>B)</w:t>
      </w:r>
      <w:r w:rsidRPr="007A4036">
        <w:rPr>
          <w:lang w:val="en-US"/>
        </w:rPr>
        <w:t xml:space="preserve"> CD45.2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CD4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effector (Tem) and central memory T cells (</w:t>
      </w:r>
      <w:proofErr w:type="spellStart"/>
      <w:r w:rsidRPr="007A4036">
        <w:rPr>
          <w:lang w:val="en-US"/>
        </w:rPr>
        <w:t>Tcm</w:t>
      </w:r>
      <w:proofErr w:type="spellEnd"/>
      <w:r w:rsidRPr="007A4036">
        <w:rPr>
          <w:lang w:val="en-US"/>
        </w:rPr>
        <w:t xml:space="preserve">) and </w:t>
      </w:r>
      <w:r w:rsidRPr="007A4036">
        <w:rPr>
          <w:b/>
          <w:bCs/>
          <w:lang w:val="en-US"/>
        </w:rPr>
        <w:t>C)</w:t>
      </w:r>
      <w:r w:rsidRPr="007A4036">
        <w:rPr>
          <w:lang w:val="en-US"/>
        </w:rPr>
        <w:t xml:space="preserve"> CD45.2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CD4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stem cell-like memory T cells (</w:t>
      </w:r>
      <w:proofErr w:type="spellStart"/>
      <w:r w:rsidRPr="007A4036">
        <w:rPr>
          <w:lang w:val="en-US"/>
        </w:rPr>
        <w:t>Tscm</w:t>
      </w:r>
      <w:proofErr w:type="spellEnd"/>
      <w:r w:rsidRPr="007A4036">
        <w:rPr>
          <w:lang w:val="en-US"/>
        </w:rPr>
        <w:t xml:space="preserve">) in spleen and </w:t>
      </w:r>
      <w:proofErr w:type="spellStart"/>
      <w:r w:rsidRPr="007A4036">
        <w:rPr>
          <w:lang w:val="en-US"/>
        </w:rPr>
        <w:t>dLN</w:t>
      </w:r>
      <w:proofErr w:type="spellEnd"/>
      <w:r w:rsidRPr="007A4036">
        <w:rPr>
          <w:lang w:val="en-US"/>
        </w:rPr>
        <w:t xml:space="preserve"> were detected by Flow cytometry on Day 36. </w:t>
      </w:r>
      <w:r w:rsidRPr="007A4036">
        <w:rPr>
          <w:b/>
          <w:bCs/>
          <w:lang w:val="en-US"/>
        </w:rPr>
        <w:t>D)</w:t>
      </w:r>
      <w:r w:rsidRPr="007A4036">
        <w:rPr>
          <w:lang w:val="en-US"/>
        </w:rPr>
        <w:t xml:space="preserve"> The proportions of CD45.2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CD8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memory T cells in spleen and </w:t>
      </w:r>
      <w:proofErr w:type="spellStart"/>
      <w:r w:rsidRPr="007A4036">
        <w:rPr>
          <w:lang w:val="en-US"/>
        </w:rPr>
        <w:t>dLN</w:t>
      </w:r>
      <w:proofErr w:type="spellEnd"/>
      <w:r w:rsidRPr="007A4036">
        <w:rPr>
          <w:lang w:val="en-US"/>
        </w:rPr>
        <w:t xml:space="preserve"> were detected by FACS on Day 36. </w:t>
      </w:r>
      <w:r w:rsidRPr="007A4036">
        <w:rPr>
          <w:b/>
          <w:bCs/>
          <w:lang w:val="en-US"/>
        </w:rPr>
        <w:t>E)</w:t>
      </w:r>
      <w:r w:rsidRPr="007A4036">
        <w:rPr>
          <w:lang w:val="en-US"/>
        </w:rPr>
        <w:t xml:space="preserve"> Flow cytometry analysis of the expression of PSGL1 and Ly6C in CD45.2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T cells from spleen and </w:t>
      </w:r>
      <w:proofErr w:type="spellStart"/>
      <w:r w:rsidRPr="007A4036">
        <w:rPr>
          <w:lang w:val="en-US"/>
        </w:rPr>
        <w:t>dLN</w:t>
      </w:r>
      <w:proofErr w:type="spellEnd"/>
      <w:r w:rsidRPr="007A4036">
        <w:rPr>
          <w:lang w:val="en-US"/>
        </w:rPr>
        <w:t xml:space="preserve"> on Day 36. Data are presented as mean ± SD, with n = 5 per group. </w:t>
      </w:r>
    </w:p>
    <w:p w14:paraId="37ADFF9D" w14:textId="77777777" w:rsidR="007A4036" w:rsidRPr="007A4036" w:rsidRDefault="007A4036" w:rsidP="007A4036">
      <w:pPr>
        <w:rPr>
          <w:lang w:val="en-US"/>
        </w:rPr>
      </w:pPr>
      <w:r w:rsidRPr="007A4036">
        <w:rPr>
          <w:lang w:val="en-US"/>
        </w:rPr>
        <w:br w:type="page"/>
      </w:r>
    </w:p>
    <w:p w14:paraId="293402FA" w14:textId="7323A358" w:rsidR="007A4036" w:rsidRPr="007A4036" w:rsidRDefault="007A4036" w:rsidP="007A4036">
      <w:pPr>
        <w:rPr>
          <w:lang w:val="en-US"/>
        </w:rPr>
      </w:pPr>
      <w:r w:rsidRPr="007A4036">
        <w:rPr>
          <w:lang w:val="en-US"/>
        </w:rPr>
        <w:lastRenderedPageBreak/>
        <w:drawing>
          <wp:inline distT="0" distB="0" distL="0" distR="0" wp14:anchorId="4A4F1C34" wp14:editId="0F8B6EBB">
            <wp:extent cx="5276850" cy="2451100"/>
            <wp:effectExtent l="0" t="0" r="0" b="6350"/>
            <wp:docPr id="1173681554" name="Picture 4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图示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45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2FB99" w14:textId="77777777" w:rsidR="007A4036" w:rsidRPr="007A4036" w:rsidRDefault="007A4036" w:rsidP="007A4036">
      <w:pPr>
        <w:rPr>
          <w:lang w:val="en-US"/>
        </w:rPr>
      </w:pPr>
      <w:r w:rsidRPr="007A4036">
        <w:rPr>
          <w:b/>
          <w:bCs/>
          <w:lang w:val="en-US"/>
        </w:rPr>
        <w:t>Supplementary Data Fig.3 Hoxa10 promotes memory T cell activation in Listeria monocytogenes infection model. A)</w:t>
      </w:r>
      <w:r w:rsidRPr="007A4036">
        <w:rPr>
          <w:lang w:val="en-US"/>
        </w:rPr>
        <w:t xml:space="preserve"> Schematic diagram of Listeria monocytogenes infection model. Splenic T cells from CD45.1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WT and CD45.2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Hoxa10-KO donor mice were isolated and mixed at a 1:1 ratio by cell number. 3-5 x 10^6 mixed T cells were injected into Rag2-KO host mice followed by LM-OVA infection. After 36 days, splenocytes were stimulated with OVA peptide for 24h. The FACS figure showed the percentage of CD45.1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and CD45.2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T cells in the mixture prior to injection. </w:t>
      </w:r>
      <w:r w:rsidRPr="007A4036">
        <w:rPr>
          <w:b/>
          <w:bCs/>
          <w:lang w:val="en-US"/>
        </w:rPr>
        <w:t>B)</w:t>
      </w:r>
      <w:r w:rsidRPr="007A4036">
        <w:rPr>
          <w:lang w:val="en-US"/>
        </w:rPr>
        <w:t xml:space="preserve"> Proportions of CD45.1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and CD45.2</w:t>
      </w:r>
      <w:r w:rsidRPr="007A4036">
        <w:rPr>
          <w:vertAlign w:val="superscript"/>
          <w:lang w:val="en-US"/>
        </w:rPr>
        <w:t>+</w:t>
      </w:r>
      <w:r w:rsidRPr="007A4036">
        <w:rPr>
          <w:lang w:val="en-US"/>
        </w:rPr>
        <w:t xml:space="preserve"> T cells in spleen 36 days after LM infection, analyzed by flow cytometry. </w:t>
      </w:r>
      <w:r w:rsidRPr="007A4036">
        <w:rPr>
          <w:b/>
          <w:bCs/>
          <w:lang w:val="en-US"/>
        </w:rPr>
        <w:t>C)</w:t>
      </w:r>
      <w:r w:rsidRPr="007A4036">
        <w:rPr>
          <w:lang w:val="en-US"/>
        </w:rPr>
        <w:t xml:space="preserve"> Proportions of IFN-γ-expressing T cells in splenocytes after OVA restimulation. Data are presented as mean ± SD, with n = 4 per group. </w:t>
      </w:r>
    </w:p>
    <w:p w14:paraId="2F5B0110" w14:textId="77777777" w:rsidR="007A4036" w:rsidRPr="007A4036" w:rsidRDefault="007A4036" w:rsidP="007A4036">
      <w:pPr>
        <w:rPr>
          <w:lang w:val="en-US"/>
        </w:rPr>
      </w:pPr>
    </w:p>
    <w:p w14:paraId="70C4E37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036"/>
    <w:rsid w:val="006F51F6"/>
    <w:rsid w:val="00767E38"/>
    <w:rsid w:val="007A4036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F8D9F"/>
  <w15:chartTrackingRefBased/>
  <w15:docId w15:val="{7BEAFF2F-F075-4CF8-AAC8-60F67C134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40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40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40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40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40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40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40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40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40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40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40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40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40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40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40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40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40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40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40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0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40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40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40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40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40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40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40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40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40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2025-12-12T07:50:00Z</dcterms:created>
  <dcterms:modified xsi:type="dcterms:W3CDTF">2025-12-12T07:50:00Z</dcterms:modified>
</cp:coreProperties>
</file>