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6F9A" w14:textId="4C55D044" w:rsidR="004F1EAB" w:rsidRPr="0002289B" w:rsidRDefault="004F1EAB" w:rsidP="0002289B">
      <w:r w:rsidRPr="0002289B">
        <w:t>Supplementary Material for “Illustrating the Assumptions of Meta-Regression in Treatment Networks”</w:t>
      </w:r>
    </w:p>
    <w:bookmarkStart w:id="0" w:name="_Toc214884606" w:displacedByCustomXml="next"/>
    <w:sdt>
      <w:sdtPr>
        <w:rPr>
          <w:rFonts w:eastAsiaTheme="minorHAnsi" w:cs="Times New Roman"/>
          <w:b w:val="0"/>
          <w:sz w:val="24"/>
          <w:szCs w:val="24"/>
        </w:rPr>
        <w:id w:val="-1180967071"/>
        <w:docPartObj>
          <w:docPartGallery w:val="Table of Contents"/>
          <w:docPartUnique/>
        </w:docPartObj>
      </w:sdtPr>
      <w:sdtContent>
        <w:p w14:paraId="0E44D161" w14:textId="77777777" w:rsidR="005457D9" w:rsidRPr="0002289B" w:rsidRDefault="007D1609" w:rsidP="0002289B">
          <w:pPr>
            <w:pStyle w:val="Heading1"/>
          </w:pPr>
          <w:r w:rsidRPr="0002289B">
            <w:t>Table of Contents</w:t>
          </w:r>
          <w:bookmarkEnd w:id="0"/>
        </w:p>
        <w:p w14:paraId="0CFD0A3F" w14:textId="5EC84D46" w:rsidR="0002289B" w:rsidRDefault="007D1609">
          <w:pPr>
            <w:pStyle w:val="TOC1"/>
            <w:tabs>
              <w:tab w:val="left" w:pos="480"/>
              <w:tab w:val="right" w:leader="dot" w:pos="9396"/>
            </w:tabs>
            <w:rPr>
              <w:rFonts w:asciiTheme="minorHAnsi" w:eastAsiaTheme="minorEastAsia" w:hAnsiTheme="minorHAnsi" w:cstheme="minorBidi"/>
              <w:noProof/>
              <w:kern w:val="2"/>
              <w14:ligatures w14:val="standardContextual"/>
            </w:rPr>
          </w:pPr>
          <w:r w:rsidRPr="0002289B">
            <w:fldChar w:fldCharType="begin"/>
          </w:r>
          <w:r w:rsidRPr="0002289B">
            <w:instrText>TOC \o "1-3" \h \z \u</w:instrText>
          </w:r>
          <w:r w:rsidRPr="0002289B">
            <w:fldChar w:fldCharType="separate"/>
          </w:r>
          <w:hyperlink w:anchor="_Toc214884606" w:history="1">
            <w:r w:rsidR="0002289B" w:rsidRPr="00B84188">
              <w:rPr>
                <w:rStyle w:val="Hyperlink"/>
                <w:noProof/>
              </w:rPr>
              <w:t>1.</w:t>
            </w:r>
            <w:r w:rsidR="0002289B">
              <w:rPr>
                <w:rFonts w:asciiTheme="minorHAnsi" w:eastAsiaTheme="minorEastAsia" w:hAnsiTheme="minorHAnsi" w:cstheme="minorBidi"/>
                <w:noProof/>
                <w:kern w:val="2"/>
                <w14:ligatures w14:val="standardContextual"/>
              </w:rPr>
              <w:tab/>
            </w:r>
            <w:r w:rsidR="0002289B" w:rsidRPr="00B84188">
              <w:rPr>
                <w:rStyle w:val="Hyperlink"/>
                <w:noProof/>
              </w:rPr>
              <w:t>Table of Contents</w:t>
            </w:r>
            <w:r w:rsidR="0002289B">
              <w:rPr>
                <w:noProof/>
                <w:webHidden/>
              </w:rPr>
              <w:tab/>
            </w:r>
            <w:r w:rsidR="0002289B">
              <w:rPr>
                <w:noProof/>
                <w:webHidden/>
              </w:rPr>
              <w:fldChar w:fldCharType="begin"/>
            </w:r>
            <w:r w:rsidR="0002289B">
              <w:rPr>
                <w:noProof/>
                <w:webHidden/>
              </w:rPr>
              <w:instrText xml:space="preserve"> PAGEREF _Toc214884606 \h </w:instrText>
            </w:r>
            <w:r w:rsidR="0002289B">
              <w:rPr>
                <w:noProof/>
                <w:webHidden/>
              </w:rPr>
            </w:r>
            <w:r w:rsidR="0002289B">
              <w:rPr>
                <w:noProof/>
                <w:webHidden/>
              </w:rPr>
              <w:fldChar w:fldCharType="separate"/>
            </w:r>
            <w:r w:rsidR="0002289B">
              <w:rPr>
                <w:noProof/>
                <w:webHidden/>
              </w:rPr>
              <w:t>1</w:t>
            </w:r>
            <w:r w:rsidR="0002289B">
              <w:rPr>
                <w:noProof/>
                <w:webHidden/>
              </w:rPr>
              <w:fldChar w:fldCharType="end"/>
            </w:r>
          </w:hyperlink>
        </w:p>
        <w:p w14:paraId="627EC77C" w14:textId="2247A10D" w:rsidR="0002289B" w:rsidRDefault="00000000">
          <w:pPr>
            <w:pStyle w:val="TOC1"/>
            <w:tabs>
              <w:tab w:val="left" w:pos="480"/>
              <w:tab w:val="right" w:leader="dot" w:pos="9396"/>
            </w:tabs>
            <w:rPr>
              <w:rFonts w:asciiTheme="minorHAnsi" w:eastAsiaTheme="minorEastAsia" w:hAnsiTheme="minorHAnsi" w:cstheme="minorBidi"/>
              <w:noProof/>
              <w:kern w:val="2"/>
              <w14:ligatures w14:val="standardContextual"/>
            </w:rPr>
          </w:pPr>
          <w:hyperlink w:anchor="_Toc214884607" w:history="1">
            <w:r w:rsidR="0002289B" w:rsidRPr="00B84188">
              <w:rPr>
                <w:rStyle w:val="Hyperlink"/>
                <w:noProof/>
              </w:rPr>
              <w:t>2.</w:t>
            </w:r>
            <w:r w:rsidR="0002289B">
              <w:rPr>
                <w:rFonts w:asciiTheme="minorHAnsi" w:eastAsiaTheme="minorEastAsia" w:hAnsiTheme="minorHAnsi" w:cstheme="minorBidi"/>
                <w:noProof/>
                <w:kern w:val="2"/>
                <w14:ligatures w14:val="standardContextual"/>
              </w:rPr>
              <w:tab/>
            </w:r>
            <w:r w:rsidR="0002289B" w:rsidRPr="00B84188">
              <w:rPr>
                <w:rStyle w:val="Hyperlink"/>
                <w:noProof/>
              </w:rPr>
              <w:t>Covariate Centering</w:t>
            </w:r>
            <w:r w:rsidR="0002289B">
              <w:rPr>
                <w:noProof/>
                <w:webHidden/>
              </w:rPr>
              <w:tab/>
            </w:r>
            <w:r w:rsidR="0002289B">
              <w:rPr>
                <w:noProof/>
                <w:webHidden/>
              </w:rPr>
              <w:fldChar w:fldCharType="begin"/>
            </w:r>
            <w:r w:rsidR="0002289B">
              <w:rPr>
                <w:noProof/>
                <w:webHidden/>
              </w:rPr>
              <w:instrText xml:space="preserve"> PAGEREF _Toc214884607 \h </w:instrText>
            </w:r>
            <w:r w:rsidR="0002289B">
              <w:rPr>
                <w:noProof/>
                <w:webHidden/>
              </w:rPr>
            </w:r>
            <w:r w:rsidR="0002289B">
              <w:rPr>
                <w:noProof/>
                <w:webHidden/>
              </w:rPr>
              <w:fldChar w:fldCharType="separate"/>
            </w:r>
            <w:r w:rsidR="0002289B">
              <w:rPr>
                <w:noProof/>
                <w:webHidden/>
              </w:rPr>
              <w:t>2</w:t>
            </w:r>
            <w:r w:rsidR="0002289B">
              <w:rPr>
                <w:noProof/>
                <w:webHidden/>
              </w:rPr>
              <w:fldChar w:fldCharType="end"/>
            </w:r>
          </w:hyperlink>
        </w:p>
        <w:p w14:paraId="34B7CD85" w14:textId="7ADFF2CC" w:rsidR="0002289B" w:rsidRDefault="00000000">
          <w:pPr>
            <w:pStyle w:val="TOC1"/>
            <w:tabs>
              <w:tab w:val="left" w:pos="480"/>
              <w:tab w:val="right" w:leader="dot" w:pos="9396"/>
            </w:tabs>
            <w:rPr>
              <w:rFonts w:asciiTheme="minorHAnsi" w:eastAsiaTheme="minorEastAsia" w:hAnsiTheme="minorHAnsi" w:cstheme="minorBidi"/>
              <w:noProof/>
              <w:kern w:val="2"/>
              <w14:ligatures w14:val="standardContextual"/>
            </w:rPr>
          </w:pPr>
          <w:hyperlink w:anchor="_Toc214884608" w:history="1">
            <w:r w:rsidR="0002289B" w:rsidRPr="00B84188">
              <w:rPr>
                <w:rStyle w:val="Hyperlink"/>
                <w:noProof/>
              </w:rPr>
              <w:t>3.</w:t>
            </w:r>
            <w:r w:rsidR="0002289B">
              <w:rPr>
                <w:rFonts w:asciiTheme="minorHAnsi" w:eastAsiaTheme="minorEastAsia" w:hAnsiTheme="minorHAnsi" w:cstheme="minorBidi"/>
                <w:noProof/>
                <w:kern w:val="2"/>
                <w14:ligatures w14:val="standardContextual"/>
              </w:rPr>
              <w:tab/>
            </w:r>
            <w:r w:rsidR="0002289B" w:rsidRPr="00B84188">
              <w:rPr>
                <w:rStyle w:val="Hyperlink"/>
                <w:noProof/>
              </w:rPr>
              <w:t>Clinical Example and Detailed Analysis Results</w:t>
            </w:r>
            <w:r w:rsidR="0002289B">
              <w:rPr>
                <w:noProof/>
                <w:webHidden/>
              </w:rPr>
              <w:tab/>
            </w:r>
            <w:r w:rsidR="0002289B">
              <w:rPr>
                <w:noProof/>
                <w:webHidden/>
              </w:rPr>
              <w:fldChar w:fldCharType="begin"/>
            </w:r>
            <w:r w:rsidR="0002289B">
              <w:rPr>
                <w:noProof/>
                <w:webHidden/>
              </w:rPr>
              <w:instrText xml:space="preserve"> PAGEREF _Toc214884608 \h </w:instrText>
            </w:r>
            <w:r w:rsidR="0002289B">
              <w:rPr>
                <w:noProof/>
                <w:webHidden/>
              </w:rPr>
            </w:r>
            <w:r w:rsidR="0002289B">
              <w:rPr>
                <w:noProof/>
                <w:webHidden/>
              </w:rPr>
              <w:fldChar w:fldCharType="separate"/>
            </w:r>
            <w:r w:rsidR="0002289B">
              <w:rPr>
                <w:noProof/>
                <w:webHidden/>
              </w:rPr>
              <w:t>9</w:t>
            </w:r>
            <w:r w:rsidR="0002289B">
              <w:rPr>
                <w:noProof/>
                <w:webHidden/>
              </w:rPr>
              <w:fldChar w:fldCharType="end"/>
            </w:r>
          </w:hyperlink>
        </w:p>
        <w:p w14:paraId="0A542942" w14:textId="4FF21614" w:rsidR="0002289B" w:rsidRDefault="00000000">
          <w:pPr>
            <w:pStyle w:val="TOC1"/>
            <w:tabs>
              <w:tab w:val="left" w:pos="480"/>
              <w:tab w:val="right" w:leader="dot" w:pos="9396"/>
            </w:tabs>
            <w:rPr>
              <w:rFonts w:asciiTheme="minorHAnsi" w:eastAsiaTheme="minorEastAsia" w:hAnsiTheme="minorHAnsi" w:cstheme="minorBidi"/>
              <w:noProof/>
              <w:kern w:val="2"/>
              <w14:ligatures w14:val="standardContextual"/>
            </w:rPr>
          </w:pPr>
          <w:hyperlink w:anchor="_Toc214884609" w:history="1">
            <w:r w:rsidR="0002289B" w:rsidRPr="00B84188">
              <w:rPr>
                <w:rStyle w:val="Hyperlink"/>
                <w:noProof/>
              </w:rPr>
              <w:t>4.</w:t>
            </w:r>
            <w:r w:rsidR="0002289B">
              <w:rPr>
                <w:rFonts w:asciiTheme="minorHAnsi" w:eastAsiaTheme="minorEastAsia" w:hAnsiTheme="minorHAnsi" w:cstheme="minorBidi"/>
                <w:noProof/>
                <w:kern w:val="2"/>
                <w14:ligatures w14:val="standardContextual"/>
              </w:rPr>
              <w:tab/>
            </w:r>
            <w:r w:rsidR="0002289B" w:rsidRPr="00B84188">
              <w:rPr>
                <w:rStyle w:val="Hyperlink"/>
                <w:noProof/>
              </w:rPr>
              <w:t>Visualization Tools</w:t>
            </w:r>
            <w:r w:rsidR="0002289B">
              <w:rPr>
                <w:noProof/>
                <w:webHidden/>
              </w:rPr>
              <w:tab/>
            </w:r>
            <w:r w:rsidR="0002289B">
              <w:rPr>
                <w:noProof/>
                <w:webHidden/>
              </w:rPr>
              <w:fldChar w:fldCharType="begin"/>
            </w:r>
            <w:r w:rsidR="0002289B">
              <w:rPr>
                <w:noProof/>
                <w:webHidden/>
              </w:rPr>
              <w:instrText xml:space="preserve"> PAGEREF _Toc214884609 \h </w:instrText>
            </w:r>
            <w:r w:rsidR="0002289B">
              <w:rPr>
                <w:noProof/>
                <w:webHidden/>
              </w:rPr>
            </w:r>
            <w:r w:rsidR="0002289B">
              <w:rPr>
                <w:noProof/>
                <w:webHidden/>
              </w:rPr>
              <w:fldChar w:fldCharType="separate"/>
            </w:r>
            <w:r w:rsidR="0002289B">
              <w:rPr>
                <w:noProof/>
                <w:webHidden/>
              </w:rPr>
              <w:t>11</w:t>
            </w:r>
            <w:r w:rsidR="0002289B">
              <w:rPr>
                <w:noProof/>
                <w:webHidden/>
              </w:rPr>
              <w:fldChar w:fldCharType="end"/>
            </w:r>
          </w:hyperlink>
        </w:p>
        <w:p w14:paraId="59BF7675" w14:textId="38DA6A81" w:rsidR="0002289B" w:rsidRDefault="00000000">
          <w:pPr>
            <w:pStyle w:val="TOC1"/>
            <w:tabs>
              <w:tab w:val="right" w:leader="dot" w:pos="9396"/>
            </w:tabs>
            <w:rPr>
              <w:rFonts w:asciiTheme="minorHAnsi" w:eastAsiaTheme="minorEastAsia" w:hAnsiTheme="minorHAnsi" w:cstheme="minorBidi"/>
              <w:noProof/>
              <w:kern w:val="2"/>
              <w14:ligatures w14:val="standardContextual"/>
            </w:rPr>
          </w:pPr>
          <w:hyperlink w:anchor="_Toc214884610" w:history="1">
            <w:r w:rsidR="0002289B" w:rsidRPr="00B84188">
              <w:rPr>
                <w:rStyle w:val="Hyperlink"/>
                <w:noProof/>
              </w:rPr>
              <w:t>1. Figure Toolkit</w:t>
            </w:r>
            <w:r w:rsidR="0002289B">
              <w:rPr>
                <w:noProof/>
                <w:webHidden/>
              </w:rPr>
              <w:tab/>
            </w:r>
            <w:r w:rsidR="0002289B">
              <w:rPr>
                <w:noProof/>
                <w:webHidden/>
              </w:rPr>
              <w:fldChar w:fldCharType="begin"/>
            </w:r>
            <w:r w:rsidR="0002289B">
              <w:rPr>
                <w:noProof/>
                <w:webHidden/>
              </w:rPr>
              <w:instrText xml:space="preserve"> PAGEREF _Toc214884610 \h </w:instrText>
            </w:r>
            <w:r w:rsidR="0002289B">
              <w:rPr>
                <w:noProof/>
                <w:webHidden/>
              </w:rPr>
            </w:r>
            <w:r w:rsidR="0002289B">
              <w:rPr>
                <w:noProof/>
                <w:webHidden/>
              </w:rPr>
              <w:fldChar w:fldCharType="separate"/>
            </w:r>
            <w:r w:rsidR="0002289B">
              <w:rPr>
                <w:noProof/>
                <w:webHidden/>
              </w:rPr>
              <w:t>13</w:t>
            </w:r>
            <w:r w:rsidR="0002289B">
              <w:rPr>
                <w:noProof/>
                <w:webHidden/>
              </w:rPr>
              <w:fldChar w:fldCharType="end"/>
            </w:r>
          </w:hyperlink>
        </w:p>
        <w:p w14:paraId="21304A29" w14:textId="07D6B542" w:rsidR="0002289B" w:rsidRDefault="00000000">
          <w:pPr>
            <w:pStyle w:val="TOC2"/>
            <w:tabs>
              <w:tab w:val="right" w:leader="dot" w:pos="9396"/>
            </w:tabs>
            <w:rPr>
              <w:rFonts w:asciiTheme="minorHAnsi" w:eastAsiaTheme="minorEastAsia" w:hAnsiTheme="minorHAnsi" w:cstheme="minorBidi"/>
              <w:noProof/>
              <w:kern w:val="2"/>
              <w14:ligatures w14:val="standardContextual"/>
            </w:rPr>
          </w:pPr>
          <w:hyperlink w:anchor="_Toc214884611" w:history="1">
            <w:r w:rsidR="0002289B" w:rsidRPr="00B84188">
              <w:rPr>
                <w:rStyle w:val="Hyperlink"/>
                <w:noProof/>
              </w:rPr>
              <w:t>1.1. Comparison Adjusted Firefly Plots</w:t>
            </w:r>
            <w:r w:rsidR="0002289B">
              <w:rPr>
                <w:noProof/>
                <w:webHidden/>
              </w:rPr>
              <w:tab/>
            </w:r>
            <w:r w:rsidR="0002289B">
              <w:rPr>
                <w:noProof/>
                <w:webHidden/>
              </w:rPr>
              <w:fldChar w:fldCharType="begin"/>
            </w:r>
            <w:r w:rsidR="0002289B">
              <w:rPr>
                <w:noProof/>
                <w:webHidden/>
              </w:rPr>
              <w:instrText xml:space="preserve"> PAGEREF _Toc214884611 \h </w:instrText>
            </w:r>
            <w:r w:rsidR="0002289B">
              <w:rPr>
                <w:noProof/>
                <w:webHidden/>
              </w:rPr>
            </w:r>
            <w:r w:rsidR="0002289B">
              <w:rPr>
                <w:noProof/>
                <w:webHidden/>
              </w:rPr>
              <w:fldChar w:fldCharType="separate"/>
            </w:r>
            <w:r w:rsidR="0002289B">
              <w:rPr>
                <w:noProof/>
                <w:webHidden/>
              </w:rPr>
              <w:t>13</w:t>
            </w:r>
            <w:r w:rsidR="0002289B">
              <w:rPr>
                <w:noProof/>
                <w:webHidden/>
              </w:rPr>
              <w:fldChar w:fldCharType="end"/>
            </w:r>
          </w:hyperlink>
        </w:p>
        <w:p w14:paraId="5499D0B3" w14:textId="52CD8237" w:rsidR="0002289B" w:rsidRDefault="00000000">
          <w:pPr>
            <w:pStyle w:val="TOC2"/>
            <w:tabs>
              <w:tab w:val="right" w:leader="dot" w:pos="9396"/>
            </w:tabs>
            <w:rPr>
              <w:rFonts w:asciiTheme="minorHAnsi" w:eastAsiaTheme="minorEastAsia" w:hAnsiTheme="minorHAnsi" w:cstheme="minorBidi"/>
              <w:noProof/>
              <w:kern w:val="2"/>
              <w14:ligatures w14:val="standardContextual"/>
            </w:rPr>
          </w:pPr>
          <w:hyperlink w:anchor="_Toc214884612" w:history="1">
            <w:r w:rsidR="0002289B" w:rsidRPr="00B84188">
              <w:rPr>
                <w:rStyle w:val="Hyperlink"/>
                <w:noProof/>
              </w:rPr>
              <w:t>1.2. Network Forest Plots</w:t>
            </w:r>
            <w:r w:rsidR="0002289B">
              <w:rPr>
                <w:noProof/>
                <w:webHidden/>
              </w:rPr>
              <w:tab/>
            </w:r>
            <w:r w:rsidR="0002289B">
              <w:rPr>
                <w:noProof/>
                <w:webHidden/>
              </w:rPr>
              <w:fldChar w:fldCharType="begin"/>
            </w:r>
            <w:r w:rsidR="0002289B">
              <w:rPr>
                <w:noProof/>
                <w:webHidden/>
              </w:rPr>
              <w:instrText xml:space="preserve"> PAGEREF _Toc214884612 \h </w:instrText>
            </w:r>
            <w:r w:rsidR="0002289B">
              <w:rPr>
                <w:noProof/>
                <w:webHidden/>
              </w:rPr>
            </w:r>
            <w:r w:rsidR="0002289B">
              <w:rPr>
                <w:noProof/>
                <w:webHidden/>
              </w:rPr>
              <w:fldChar w:fldCharType="separate"/>
            </w:r>
            <w:r w:rsidR="0002289B">
              <w:rPr>
                <w:noProof/>
                <w:webHidden/>
              </w:rPr>
              <w:t>15</w:t>
            </w:r>
            <w:r w:rsidR="0002289B">
              <w:rPr>
                <w:noProof/>
                <w:webHidden/>
              </w:rPr>
              <w:fldChar w:fldCharType="end"/>
            </w:r>
          </w:hyperlink>
        </w:p>
        <w:p w14:paraId="2BE839A5" w14:textId="293D4F58" w:rsidR="0002289B" w:rsidRDefault="00000000">
          <w:pPr>
            <w:pStyle w:val="TOC2"/>
            <w:tabs>
              <w:tab w:val="right" w:leader="dot" w:pos="9396"/>
            </w:tabs>
            <w:rPr>
              <w:rFonts w:asciiTheme="minorHAnsi" w:eastAsiaTheme="minorEastAsia" w:hAnsiTheme="minorHAnsi" w:cstheme="minorBidi"/>
              <w:noProof/>
              <w:kern w:val="2"/>
              <w14:ligatures w14:val="standardContextual"/>
            </w:rPr>
          </w:pPr>
          <w:hyperlink w:anchor="_Toc214884613" w:history="1">
            <w:r w:rsidR="0002289B" w:rsidRPr="00B84188">
              <w:rPr>
                <w:rStyle w:val="Hyperlink"/>
                <w:noProof/>
              </w:rPr>
              <w:t>1.3. Fairylight Plot</w:t>
            </w:r>
            <w:r w:rsidR="0002289B">
              <w:rPr>
                <w:noProof/>
                <w:webHidden/>
              </w:rPr>
              <w:tab/>
            </w:r>
            <w:r w:rsidR="0002289B">
              <w:rPr>
                <w:noProof/>
                <w:webHidden/>
              </w:rPr>
              <w:fldChar w:fldCharType="begin"/>
            </w:r>
            <w:r w:rsidR="0002289B">
              <w:rPr>
                <w:noProof/>
                <w:webHidden/>
              </w:rPr>
              <w:instrText xml:space="preserve"> PAGEREF _Toc214884613 \h </w:instrText>
            </w:r>
            <w:r w:rsidR="0002289B">
              <w:rPr>
                <w:noProof/>
                <w:webHidden/>
              </w:rPr>
            </w:r>
            <w:r w:rsidR="0002289B">
              <w:rPr>
                <w:noProof/>
                <w:webHidden/>
              </w:rPr>
              <w:fldChar w:fldCharType="separate"/>
            </w:r>
            <w:r w:rsidR="0002289B">
              <w:rPr>
                <w:noProof/>
                <w:webHidden/>
              </w:rPr>
              <w:t>20</w:t>
            </w:r>
            <w:r w:rsidR="0002289B">
              <w:rPr>
                <w:noProof/>
                <w:webHidden/>
              </w:rPr>
              <w:fldChar w:fldCharType="end"/>
            </w:r>
          </w:hyperlink>
        </w:p>
        <w:p w14:paraId="06F847E3" w14:textId="4D67898B" w:rsidR="0002289B" w:rsidRDefault="00000000">
          <w:pPr>
            <w:pStyle w:val="TOC2"/>
            <w:tabs>
              <w:tab w:val="right" w:leader="dot" w:pos="9396"/>
            </w:tabs>
            <w:rPr>
              <w:rFonts w:asciiTheme="minorHAnsi" w:eastAsiaTheme="minorEastAsia" w:hAnsiTheme="minorHAnsi" w:cstheme="minorBidi"/>
              <w:noProof/>
              <w:kern w:val="2"/>
              <w14:ligatures w14:val="standardContextual"/>
            </w:rPr>
          </w:pPr>
          <w:hyperlink w:anchor="_Toc214884614" w:history="1">
            <w:r w:rsidR="0002289B" w:rsidRPr="00B84188">
              <w:rPr>
                <w:rStyle w:val="Hyperlink"/>
                <w:noProof/>
              </w:rPr>
              <w:t>1.4. Model Flashlight</w:t>
            </w:r>
            <w:r w:rsidR="0002289B">
              <w:rPr>
                <w:noProof/>
                <w:webHidden/>
              </w:rPr>
              <w:tab/>
            </w:r>
            <w:r w:rsidR="0002289B">
              <w:rPr>
                <w:noProof/>
                <w:webHidden/>
              </w:rPr>
              <w:fldChar w:fldCharType="begin"/>
            </w:r>
            <w:r w:rsidR="0002289B">
              <w:rPr>
                <w:noProof/>
                <w:webHidden/>
              </w:rPr>
              <w:instrText xml:space="preserve"> PAGEREF _Toc214884614 \h </w:instrText>
            </w:r>
            <w:r w:rsidR="0002289B">
              <w:rPr>
                <w:noProof/>
                <w:webHidden/>
              </w:rPr>
            </w:r>
            <w:r w:rsidR="0002289B">
              <w:rPr>
                <w:noProof/>
                <w:webHidden/>
              </w:rPr>
              <w:fldChar w:fldCharType="separate"/>
            </w:r>
            <w:r w:rsidR="0002289B">
              <w:rPr>
                <w:noProof/>
                <w:webHidden/>
              </w:rPr>
              <w:t>21</w:t>
            </w:r>
            <w:r w:rsidR="0002289B">
              <w:rPr>
                <w:noProof/>
                <w:webHidden/>
              </w:rPr>
              <w:fldChar w:fldCharType="end"/>
            </w:r>
          </w:hyperlink>
        </w:p>
        <w:p w14:paraId="7DEA73E0" w14:textId="70883422" w:rsidR="0002289B" w:rsidRDefault="00000000">
          <w:pPr>
            <w:pStyle w:val="TOC1"/>
            <w:tabs>
              <w:tab w:val="right" w:leader="dot" w:pos="9396"/>
            </w:tabs>
            <w:rPr>
              <w:rFonts w:asciiTheme="minorHAnsi" w:eastAsiaTheme="minorEastAsia" w:hAnsiTheme="minorHAnsi" w:cstheme="minorBidi"/>
              <w:noProof/>
              <w:kern w:val="2"/>
              <w14:ligatures w14:val="standardContextual"/>
            </w:rPr>
          </w:pPr>
          <w:hyperlink w:anchor="_Toc214884615" w:history="1">
            <w:r w:rsidR="0002289B" w:rsidRPr="00B84188">
              <w:rPr>
                <w:rStyle w:val="Hyperlink"/>
                <w:noProof/>
              </w:rPr>
              <w:t>2. List of Detailed Result Tables for the Clinical Example</w:t>
            </w:r>
            <w:r w:rsidR="0002289B">
              <w:rPr>
                <w:noProof/>
                <w:webHidden/>
              </w:rPr>
              <w:tab/>
            </w:r>
            <w:r w:rsidR="0002289B">
              <w:rPr>
                <w:noProof/>
                <w:webHidden/>
              </w:rPr>
              <w:fldChar w:fldCharType="begin"/>
            </w:r>
            <w:r w:rsidR="0002289B">
              <w:rPr>
                <w:noProof/>
                <w:webHidden/>
              </w:rPr>
              <w:instrText xml:space="preserve"> PAGEREF _Toc214884615 \h </w:instrText>
            </w:r>
            <w:r w:rsidR="0002289B">
              <w:rPr>
                <w:noProof/>
                <w:webHidden/>
              </w:rPr>
            </w:r>
            <w:r w:rsidR="0002289B">
              <w:rPr>
                <w:noProof/>
                <w:webHidden/>
              </w:rPr>
              <w:fldChar w:fldCharType="separate"/>
            </w:r>
            <w:r w:rsidR="0002289B">
              <w:rPr>
                <w:noProof/>
                <w:webHidden/>
              </w:rPr>
              <w:t>21</w:t>
            </w:r>
            <w:r w:rsidR="0002289B">
              <w:rPr>
                <w:noProof/>
                <w:webHidden/>
              </w:rPr>
              <w:fldChar w:fldCharType="end"/>
            </w:r>
          </w:hyperlink>
        </w:p>
        <w:p w14:paraId="266C6338" w14:textId="0899AEDC" w:rsidR="0002289B" w:rsidRDefault="00000000">
          <w:pPr>
            <w:pStyle w:val="TOC1"/>
            <w:tabs>
              <w:tab w:val="left" w:pos="480"/>
              <w:tab w:val="right" w:leader="dot" w:pos="9396"/>
            </w:tabs>
            <w:rPr>
              <w:rFonts w:asciiTheme="minorHAnsi" w:eastAsiaTheme="minorEastAsia" w:hAnsiTheme="minorHAnsi" w:cstheme="minorBidi"/>
              <w:noProof/>
              <w:kern w:val="2"/>
              <w14:ligatures w14:val="standardContextual"/>
            </w:rPr>
          </w:pPr>
          <w:hyperlink w:anchor="_Toc214884616" w:history="1">
            <w:r w:rsidR="0002289B" w:rsidRPr="00B84188">
              <w:rPr>
                <w:rStyle w:val="Hyperlink"/>
                <w:noProof/>
              </w:rPr>
              <w:t>5.</w:t>
            </w:r>
            <w:r w:rsidR="0002289B">
              <w:rPr>
                <w:rFonts w:asciiTheme="minorHAnsi" w:eastAsiaTheme="minorEastAsia" w:hAnsiTheme="minorHAnsi" w:cstheme="minorBidi"/>
                <w:noProof/>
                <w:kern w:val="2"/>
                <w14:ligatures w14:val="standardContextual"/>
              </w:rPr>
              <w:tab/>
            </w:r>
            <w:r w:rsidR="0002289B" w:rsidRPr="00B84188">
              <w:rPr>
                <w:rStyle w:val="Hyperlink"/>
                <w:noProof/>
              </w:rPr>
              <w:t>References</w:t>
            </w:r>
            <w:r w:rsidR="0002289B">
              <w:rPr>
                <w:noProof/>
                <w:webHidden/>
              </w:rPr>
              <w:tab/>
            </w:r>
            <w:r w:rsidR="0002289B">
              <w:rPr>
                <w:noProof/>
                <w:webHidden/>
              </w:rPr>
              <w:fldChar w:fldCharType="begin"/>
            </w:r>
            <w:r w:rsidR="0002289B">
              <w:rPr>
                <w:noProof/>
                <w:webHidden/>
              </w:rPr>
              <w:instrText xml:space="preserve"> PAGEREF _Toc214884616 \h </w:instrText>
            </w:r>
            <w:r w:rsidR="0002289B">
              <w:rPr>
                <w:noProof/>
                <w:webHidden/>
              </w:rPr>
            </w:r>
            <w:r w:rsidR="0002289B">
              <w:rPr>
                <w:noProof/>
                <w:webHidden/>
              </w:rPr>
              <w:fldChar w:fldCharType="separate"/>
            </w:r>
            <w:r w:rsidR="0002289B">
              <w:rPr>
                <w:noProof/>
                <w:webHidden/>
              </w:rPr>
              <w:t>22</w:t>
            </w:r>
            <w:r w:rsidR="0002289B">
              <w:rPr>
                <w:noProof/>
                <w:webHidden/>
              </w:rPr>
              <w:fldChar w:fldCharType="end"/>
            </w:r>
          </w:hyperlink>
        </w:p>
        <w:p w14:paraId="13AC313B" w14:textId="27272526" w:rsidR="005457D9" w:rsidRPr="0002289B" w:rsidRDefault="007D1609" w:rsidP="0002289B">
          <w:r w:rsidRPr="0002289B">
            <w:fldChar w:fldCharType="end"/>
          </w:r>
        </w:p>
      </w:sdtContent>
    </w:sdt>
    <w:p w14:paraId="5EE2FA03" w14:textId="77777777" w:rsidR="00DA4B4E" w:rsidRPr="0002289B" w:rsidRDefault="00DA4B4E" w:rsidP="0002289B">
      <w:pPr>
        <w:rPr>
          <w:rFonts w:eastAsiaTheme="majorEastAsia"/>
          <w:sz w:val="28"/>
          <w:szCs w:val="28"/>
        </w:rPr>
      </w:pPr>
      <w:bookmarkStart w:id="1" w:name="X5af243a593f01a7a69f7f0fd87ebedd631945ac"/>
      <w:r w:rsidRPr="0002289B">
        <w:br w:type="page"/>
      </w:r>
    </w:p>
    <w:p w14:paraId="3DEEC61E" w14:textId="26106AEE" w:rsidR="003A6B99" w:rsidRPr="0002289B" w:rsidRDefault="003A6B99" w:rsidP="0002289B">
      <w:pPr>
        <w:pStyle w:val="Heading1"/>
      </w:pPr>
      <w:bookmarkStart w:id="2" w:name="_Toc214884607"/>
      <w:r w:rsidRPr="0002289B">
        <w:lastRenderedPageBreak/>
        <w:t>Covariate Centering</w:t>
      </w:r>
      <w:bookmarkEnd w:id="2"/>
    </w:p>
    <w:p w14:paraId="015D0A03" w14:textId="04B4423F" w:rsidR="000B38FB" w:rsidRPr="0002289B" w:rsidRDefault="007F43AE" w:rsidP="0002289B">
      <w:r w:rsidRPr="0002289B">
        <w:t>Mean centering a covariate aligns model estimates with the observed region of the covariate distribution. Under this approach, the adjusted treatment effect represents the expected effect for a study with the average covariate value, improving interpretability by anchoring estimates within the plausible data range</w:t>
      </w:r>
      <w:r w:rsidR="00394F2A" w:rsidRPr="0002289B">
        <w:fldChar w:fldCharType="begin"/>
      </w:r>
      <w:r w:rsidR="00394F2A" w:rsidRPr="0002289B">
        <w:instrText xml:space="preserve"> ADDIN ZOTERO_ITEM CSL_CITATION {"citationID":"vePpxsU5","properties":{"formattedCitation":"\\super 1\\nosupersub{}","plainCitation":"1","noteIndex":0},"citationItems":[{"id":1284,"uris":["http://zotero.org/users/13915741/items/6NKJ5IBH"],"itemData":{"id":1284,"type":"article-journal","abstract":"In multilevel regression, centering the model variables produces effects that are different and sometimes unexpected compared with those in traditional regression analysis. In this article, the main contributions in terms of meaning, assumptions, and effects underlying a multilevel centering solution are reviewed, emphasizing advantages and critiques of this approach. In addition, in the spirit of Manski, contextual and correlated effects in a multilevel framework are defined to detect group effects. It is shown that the decision of centering in a multilevel analysis depends on the way the variables are centered, on whether the model has been specified with or without cross-level terms and group means, and on the purposes of the specific analysis.","container-title":"Evaluation Review","DOI":"10.1177/0193841X05275649","ISSN":"0193-841X, 1552-3926","issue":"1","journalAbbreviation":"Eval Rev","language":"en","license":"https://journals.sagepub.com/page/policies/text-and-data-mining-license","page":"66-85","source":"DOI.org (Crossref)","title":"Centering or Not Centering in Multilevel Models? The Role of the Group Mean and the Assessment of Group Effects","title-short":"Centering or Not Centering in Multilevel Models?","volume":"30","author":[{"family":"Paccagnella","given":"Omar"}],"issued":{"date-parts":[["2006",2]]}}}],"schema":"https://github.com/citation-style-language/schema/raw/master/csl-citation.json"} </w:instrText>
      </w:r>
      <w:r w:rsidR="00394F2A" w:rsidRPr="0002289B">
        <w:fldChar w:fldCharType="separate"/>
      </w:r>
      <w:r w:rsidR="00394F2A" w:rsidRPr="0002289B">
        <w:rPr>
          <w:vertAlign w:val="superscript"/>
        </w:rPr>
        <w:t>1</w:t>
      </w:r>
      <w:r w:rsidR="00394F2A" w:rsidRPr="0002289B">
        <w:fldChar w:fldCharType="end"/>
      </w:r>
      <w:r w:rsidR="003A6B99" w:rsidRPr="0002289B">
        <w:t>.</w:t>
      </w:r>
      <w:r w:rsidR="00C43D79" w:rsidRPr="0002289B">
        <w:t xml:space="preserve"> </w:t>
      </w:r>
      <w:r w:rsidRPr="0002289B">
        <w:t>In MCMC implementations, centering at the mean may also improve chain mixing and is generally recommended to support model convergence and estimation</w:t>
      </w:r>
      <w:r w:rsidR="00315F9A" w:rsidRPr="0002289B">
        <w:fldChar w:fldCharType="begin"/>
      </w:r>
      <w:r w:rsidR="00394F2A" w:rsidRPr="0002289B">
        <w:instrText xml:space="preserve"> ADDIN ZOTERO_ITEM CSL_CITATION {"citationID":"MuCjCaP8","properties":{"formattedCitation":"\\super 2,3\\nosupersub{}","plainCitation":"2,3","noteIndex":0},"citationItems":[{"id":510,"uris":["http://zotero.org/users/13915741/items/2PWRRY73"],"itemData":{"id":510,"type":"article-journal","abstract":"In meta-analysis, between-study heterogeneity indicates the presence of effect-modifiers and has implications for the interpretation of results in cost-effectiveness analysis and decision making. A distinction is usually made between true variability in treatment effects due to variation in patient populations or settings and biases related to the way in which trials were conducted. Variability in relative treatment effects threatens the external validity of trial evidence and limits the ability to generalize from the results; imperfections in trial conduct represent threats to internal validity. We provide guidance on methods for meta-regression and bias-adjustment, in pairwise and network meta-analysis (including indirect comparisons), using illustrative examples. We argue that the predictive distribution of a treatment effect in a \"new\" trial may, in many cases, be more relevant to decision making than the distribution of the mean effect. Investigators should consider the relative contribution of true variability and random variation due to biases when considering their response to heterogeneity. In network meta-analyses, various types of meta-regression models are possible when trial-level effect-modifying covariates are present or suspected. We argue that a model with a single interaction term is the one most likely to be useful in a decision-making context. Illustrative examples of Bayesian meta-regression against a continuous covariate and meta-regression against \"baseline\" risk are provided. Annotated WinBUGS code is set out in an appendix.","container-title":"Medical decision making : an international journal of the Society for Medical Decision Making","DOI":"10.1177/0272989X13485157","issue":"5","journalAbbreviation":"Med Decis Making","note":"PMID: 23804507","page":"618-40","title":"Evidence synthesis for decision making 3: heterogeneity--subgroups, meta-regression, bias, and bias-adjustment","volume":"33","author":[{"family":"Dias","given":"Sofia"},{"family":"Sutton","given":"Alex J."},{"family":"Welton","given":"Nicky J."},{"family":"Ades","given":"A. E."}],"issued":{"date-parts":[["2013",1,1]]}}},{"id":1096,"uris":["http://zotero.org/users/13915741/items/P5YUGQYS"],"itemData":{"id":1096,"type":"book","abstract":"This Technical Support Document focuses on heterogeneity in relative treatment effects. Heterogeneity indicates the presence of effect-modifiers. A distinction is usually made between true variability in treatment effects due to variation between patient populations or settings, and biases related to the way in which trials were conducted. Variability in relative treatment effects threatens the external validity of trial evidence, and limits the ability to generalise from the results, imperfections in trial conduct represent threats to internal validity. In either case it is emphasised that, although we continue to focus attention on evidence from trials, the study of effect-modifying covariates is in every way a form of observational study, because patients cannot be randomised to covariate values. This document provides guidance on methods for outlier detection, meta-regression and bias adjustment, in pair-wise meta-analysis, indirect comparisons and network meta-analysis, using illustrative examples. Guidance is given on the implications of heterogeneity in cost-effectiveness analysis. We argue that the predictive distribution of a treatment effect in a “new” trial may, in many cases, be more relevant to decision making than the distribution of the mean effect. Investigators should consider the relative contribution of true variability and random variation due to biases, when considering their response to heterogeneity. Where subgroup effects are suspected, it is suggested that a single analysis including an interaction term is superior to running separate analyses for each subgroup. Three types of meta-regression models are discussed for use in network meta-analysis where trial-level effect-modifying covariates are present or suspected: (1) Separate unrelated interaction terms for each treatment; (2) Exchangeable and related interaction terms; (3) A single common interaction term. We argue that the single interaction term is the one most likely to be useful in a decision making context. Illustrative examples of Bayesian metaregression against a continuous covariate and meta-regression against “baseline” risk are provided and the results are interpreted. Annotated WinBUGS code is set out in an Appendix. Meta-regression with individual patient data is capable of estimating effect modifiers with far greater precision, because of the much greater spread of covariate values. Methods for combining IPD in some trials with aggregate data from other trials are explained. Finally, four methods for bias adjustment are discussed: meta-regression; use of external priors to adjust for bias associated with markers of lower study quality; use of network synthesis to estimate and adjust for quality-related bias internally; and use of expert elicitation of priors for bias.","call-number":"NBK395886","collection-title":"NICE Decision Support Unit Technical Support Documents","event-place":"London","language":"eng","license":"Copyright © 2012 National Institute for Health and Clinical Excellence, unless otherwise stated. All rights reserved.","note":"PMID: 27905717","publisher":"National Institute for Health and Care Excellence (NICE)","publisher-place":"London","source":"PubMed","title":"Heterogeneity: Subgroups, Meta-Regression, Bias And Bias-Adjustment","title-short":"Heterogeneity","URL":"http://www.ncbi.nlm.nih.gov/books/NBK395886/","author":[{"family":"Dias","given":"Sofia"},{"family":"Sutton","given":"Alex J."},{"family":"Welton","given":"Nicky J."},{"family":"Ades","given":"A. E."}],"accessed":{"date-parts":[["2024",9,30]]},"issued":{"date-parts":[["2012"]]}}}],"schema":"https://github.com/citation-style-language/schema/raw/master/csl-citation.json"} </w:instrText>
      </w:r>
      <w:r w:rsidR="00315F9A" w:rsidRPr="0002289B">
        <w:fldChar w:fldCharType="separate"/>
      </w:r>
      <w:r w:rsidR="00394F2A" w:rsidRPr="0002289B">
        <w:rPr>
          <w:vertAlign w:val="superscript"/>
        </w:rPr>
        <w:t>2,3</w:t>
      </w:r>
      <w:r w:rsidR="00315F9A" w:rsidRPr="0002289B">
        <w:fldChar w:fldCharType="end"/>
      </w:r>
      <w:r w:rsidR="003A6B99" w:rsidRPr="0002289B">
        <w:t xml:space="preserve">. </w:t>
      </w:r>
    </w:p>
    <w:p w14:paraId="45CB13E4" w14:textId="54BE0D38" w:rsidR="00393625" w:rsidRPr="0002289B" w:rsidRDefault="000B38FB" w:rsidP="0002289B">
      <w:r w:rsidRPr="0002289B">
        <w:t xml:space="preserve">In consistency models, the centered value does not </w:t>
      </w:r>
      <w:r w:rsidR="00C36AFC" w:rsidRPr="0002289B">
        <w:t xml:space="preserve">influence the </w:t>
      </w:r>
      <w:r w:rsidRPr="0002289B">
        <w:t xml:space="preserve">interpretation and </w:t>
      </w:r>
      <w:r w:rsidR="00527756" w:rsidRPr="0002289B">
        <w:t>extrapolation of model estimates</w:t>
      </w:r>
      <w:r w:rsidRPr="0002289B">
        <w:t xml:space="preserve"> </w:t>
      </w:r>
      <w:r w:rsidR="00527756" w:rsidRPr="0002289B">
        <w:t xml:space="preserve">for </w:t>
      </w:r>
      <w:r w:rsidR="00C36AFC" w:rsidRPr="0002289B">
        <w:t xml:space="preserve">interactions or </w:t>
      </w:r>
      <w:r w:rsidRPr="0002289B">
        <w:t xml:space="preserve">treatment effects at other covariate values. </w:t>
      </w:r>
      <w:r w:rsidR="000F1EDB" w:rsidRPr="0002289B">
        <w:t>Using hypothetical data from a densely connected network shown in</w:t>
      </w:r>
      <w:r w:rsidR="00527756" w:rsidRPr="0002289B">
        <w:t xml:space="preserve"> </w:t>
      </w:r>
      <w:r w:rsidR="00527756" w:rsidRPr="0002289B">
        <w:fldChar w:fldCharType="begin"/>
      </w:r>
      <w:r w:rsidR="00527756" w:rsidRPr="0002289B">
        <w:instrText xml:space="preserve"> REF _Ref197076404 \h </w:instrText>
      </w:r>
      <w:r w:rsidR="00B12218" w:rsidRPr="0002289B">
        <w:instrText xml:space="preserve"> \* MERGEFORMAT </w:instrText>
      </w:r>
      <w:r w:rsidR="00527756" w:rsidRPr="0002289B">
        <w:fldChar w:fldCharType="separate"/>
      </w:r>
      <w:r w:rsidR="0002289B" w:rsidRPr="0002289B">
        <w:t xml:space="preserve">Table </w:t>
      </w:r>
      <w:r w:rsidR="0002289B">
        <w:rPr>
          <w:noProof/>
        </w:rPr>
        <w:t>1</w:t>
      </w:r>
      <w:r w:rsidR="00527756" w:rsidRPr="0002289B">
        <w:fldChar w:fldCharType="end"/>
      </w:r>
      <w:r w:rsidR="000F1EDB" w:rsidRPr="0002289B">
        <w:t xml:space="preserve">, we implement the independent consistency model </w:t>
      </w:r>
      <w:r w:rsidR="007F43AE" w:rsidRPr="0002289B">
        <w:t>with and without mean centering</w:t>
      </w:r>
      <w:r w:rsidR="000F1EDB" w:rsidRPr="0002289B">
        <w:t xml:space="preserve">. </w:t>
      </w:r>
      <w:r w:rsidR="00C36AFC" w:rsidRPr="0002289B">
        <w:t>As shown in</w:t>
      </w:r>
      <w:r w:rsidR="000F1EDB" w:rsidRPr="0002289B">
        <w:t xml:space="preserve"> </w:t>
      </w:r>
      <w:r w:rsidR="005A1724" w:rsidRPr="0002289B">
        <w:fldChar w:fldCharType="begin"/>
      </w:r>
      <w:r w:rsidR="005A1724" w:rsidRPr="0002289B">
        <w:instrText xml:space="preserve"> REF _Ref197095631 \h </w:instrText>
      </w:r>
      <w:r w:rsidR="00B12218" w:rsidRPr="0002289B">
        <w:instrText xml:space="preserve"> \* MERGEFORMAT </w:instrText>
      </w:r>
      <w:r w:rsidR="005A1724" w:rsidRPr="0002289B">
        <w:fldChar w:fldCharType="separate"/>
      </w:r>
      <w:r w:rsidR="0002289B" w:rsidRPr="0002289B">
        <w:t xml:space="preserve">Table </w:t>
      </w:r>
      <w:r w:rsidR="0002289B">
        <w:rPr>
          <w:noProof/>
        </w:rPr>
        <w:t>2</w:t>
      </w:r>
      <w:r w:rsidR="005A1724" w:rsidRPr="0002289B">
        <w:fldChar w:fldCharType="end"/>
      </w:r>
      <w:r w:rsidR="005A1724" w:rsidRPr="0002289B">
        <w:t xml:space="preserve">, </w:t>
      </w:r>
      <w:r w:rsidR="000F1EDB" w:rsidRPr="0002289B">
        <w:t>the estimated treatment effect is identical in the frequentist implementation</w:t>
      </w:r>
      <w:r w:rsidR="007F43AE" w:rsidRPr="0002289B">
        <w:t xml:space="preserve"> when predictions are made </w:t>
      </w:r>
      <w:r w:rsidR="00BA7930">
        <w:t xml:space="preserve">for </w:t>
      </w:r>
      <m:oMath>
        <m:r>
          <w:rPr>
            <w:rFonts w:ascii="Cambria Math" w:hAnsi="Cambria Math"/>
          </w:rPr>
          <m:t>C=0</m:t>
        </m:r>
      </m:oMath>
      <w:r w:rsidR="007F43AE" w:rsidRPr="0002289B">
        <w:t xml:space="preserve">, confirming that </w:t>
      </w:r>
      <w:r w:rsidRPr="0002289B">
        <w:t xml:space="preserve">mean centering </w:t>
      </w:r>
      <w:r w:rsidR="007F43AE" w:rsidRPr="0002289B">
        <w:t xml:space="preserve">does not alter estimation in this setting. Though </w:t>
      </w:r>
      <w:r w:rsidRPr="0002289B">
        <w:t>not required</w:t>
      </w:r>
      <w:r w:rsidR="00AB5F87" w:rsidRPr="0002289B">
        <w:t>,</w:t>
      </w:r>
      <w:r w:rsidRPr="0002289B">
        <w:t xml:space="preserve"> </w:t>
      </w:r>
      <w:r w:rsidR="007F43AE" w:rsidRPr="0002289B">
        <w:t xml:space="preserve">mean centering </w:t>
      </w:r>
      <w:r w:rsidRPr="0002289B">
        <w:t>is still beneficial for ensuring that the adjusted treatment effect represent meaningful covariate values</w:t>
      </w:r>
      <w:r w:rsidR="007F43AE" w:rsidRPr="0002289B">
        <w:t xml:space="preserve"> in consistency models</w:t>
      </w:r>
      <w:r w:rsidRPr="0002289B">
        <w:t>.</w:t>
      </w:r>
    </w:p>
    <w:p w14:paraId="37482127" w14:textId="5D501299" w:rsidR="000B38FB" w:rsidRPr="0002289B" w:rsidRDefault="00C36AFC" w:rsidP="0002289B">
      <w:pPr>
        <w:rPr>
          <w:rFonts w:eastAsiaTheme="minorEastAsia"/>
        </w:rPr>
      </w:pPr>
      <w:r w:rsidRPr="0002289B">
        <w:t>In UMIE models, the choice of centering value affects both interpretation and estimation. While UMIE models do not enforce consistency in the treatment-by-covariate interactions, they require consistency in the adjusted treatment effects</w:t>
      </w:r>
      <w:r w:rsidR="00393625" w:rsidRPr="0002289B">
        <w:t xml:space="preserve">, </w:t>
      </w:r>
      <m:oMath>
        <m:sSub>
          <m:sSubPr>
            <m:ctrlPr>
              <w:rPr>
                <w:rFonts w:ascii="Cambria Math" w:hAnsi="Cambria Math"/>
              </w:rPr>
            </m:ctrlPr>
          </m:sSubPr>
          <m:e>
            <m:r>
              <w:rPr>
                <w:rFonts w:ascii="Cambria Math" w:hAnsi="Cambria Math"/>
              </w:rPr>
              <m:t>d</m:t>
            </m:r>
          </m:e>
          <m:sub>
            <m:r>
              <w:rPr>
                <w:rFonts w:ascii="Cambria Math" w:hAnsi="Cambria Math"/>
              </w:rPr>
              <m:t>hk</m:t>
            </m:r>
          </m:sub>
        </m:sSub>
      </m:oMath>
      <w:r w:rsidRPr="0002289B">
        <w:t>, which</w:t>
      </w:r>
      <w:r w:rsidR="00393625" w:rsidRPr="0002289B">
        <w:t xml:space="preserve"> represent the expected treatment effect </w:t>
      </w:r>
      <w:r w:rsidRPr="0002289B">
        <w:t>at</w:t>
      </w:r>
      <w:r w:rsidR="00393625" w:rsidRPr="0002289B">
        <w:t xml:space="preserve"> covariate</w:t>
      </w:r>
      <w:r w:rsidRPr="0002289B">
        <w:t xml:space="preserve"> value</w:t>
      </w:r>
      <w:r w:rsidR="00393625" w:rsidRPr="0002289B">
        <w:t>,</w:t>
      </w:r>
      <w:r w:rsidR="00393625" w:rsidRPr="0002289B">
        <w:rPr>
          <w:rFonts w:eastAsiaTheme="minorEastAsia"/>
        </w:rPr>
        <w:t xml:space="preserve"> </w:t>
      </w:r>
      <m:oMath>
        <m:r>
          <w:rPr>
            <w:rFonts w:ascii="Cambria Math" w:eastAsiaTheme="minorEastAsia" w:hAnsi="Cambria Math"/>
          </w:rPr>
          <m:t>C=0</m:t>
        </m:r>
      </m:oMath>
      <w:r w:rsidR="00393625" w:rsidRPr="0002289B">
        <w:rPr>
          <w:rFonts w:eastAsiaTheme="minorEastAsia"/>
        </w:rPr>
        <w:t xml:space="preserve">. </w:t>
      </w:r>
      <w:r w:rsidRPr="0002289B">
        <w:rPr>
          <w:rFonts w:eastAsiaTheme="minorEastAsia"/>
        </w:rPr>
        <w:t>C</w:t>
      </w:r>
      <w:r w:rsidR="00393625" w:rsidRPr="0002289B">
        <w:rPr>
          <w:rFonts w:eastAsiaTheme="minorEastAsia"/>
        </w:rPr>
        <w:t>hanging the centered value</w:t>
      </w:r>
      <w:r w:rsidRPr="0002289B">
        <w:rPr>
          <w:rFonts w:eastAsiaTheme="minorEastAsia"/>
        </w:rPr>
        <w:t xml:space="preserve"> </w:t>
      </w:r>
      <w:r w:rsidR="007F43AE" w:rsidRPr="0002289B">
        <w:rPr>
          <w:rFonts w:eastAsiaTheme="minorEastAsia"/>
        </w:rPr>
        <w:t>may shift</w:t>
      </w:r>
      <w:r w:rsidRPr="0002289B">
        <w:rPr>
          <w:rFonts w:eastAsiaTheme="minorEastAsia"/>
        </w:rPr>
        <w:t xml:space="preserve"> both</w:t>
      </w:r>
      <w:r w:rsidR="00393625" w:rsidRPr="0002289B">
        <w:rPr>
          <w:rFonts w:eastAsiaTheme="minorEastAsia"/>
        </w:rPr>
        <w:t xml:space="preserve"> the estimated interactions and adjusted treatment effects </w:t>
      </w:r>
      <w:r w:rsidR="000B38FB" w:rsidRPr="0002289B">
        <w:rPr>
          <w:rFonts w:eastAsiaTheme="minorEastAsia"/>
        </w:rPr>
        <w:t>depending on the available data</w:t>
      </w:r>
      <w:r w:rsidR="00393625" w:rsidRPr="0002289B">
        <w:rPr>
          <w:rFonts w:eastAsiaTheme="minorEastAsia"/>
        </w:rPr>
        <w:t>.</w:t>
      </w:r>
      <w:r w:rsidR="000B38FB" w:rsidRPr="0002289B">
        <w:rPr>
          <w:rFonts w:eastAsiaTheme="minorEastAsia"/>
        </w:rPr>
        <w:t xml:space="preserve"> </w:t>
      </w:r>
      <w:r w:rsidR="000F1EDB" w:rsidRPr="0002289B">
        <w:rPr>
          <w:rFonts w:eastAsiaTheme="minorEastAsia"/>
        </w:rPr>
        <w:t>Using the data in</w:t>
      </w:r>
      <w:r w:rsidR="00527756" w:rsidRPr="0002289B">
        <w:rPr>
          <w:rFonts w:eastAsiaTheme="minorEastAsia"/>
        </w:rPr>
        <w:t xml:space="preserve"> </w:t>
      </w:r>
      <w:r w:rsidR="00527756" w:rsidRPr="0002289B">
        <w:rPr>
          <w:rFonts w:eastAsiaTheme="minorEastAsia"/>
        </w:rPr>
        <w:fldChar w:fldCharType="begin"/>
      </w:r>
      <w:r w:rsidR="00527756" w:rsidRPr="0002289B">
        <w:rPr>
          <w:rFonts w:eastAsiaTheme="minorEastAsia"/>
        </w:rPr>
        <w:instrText xml:space="preserve"> REF _Ref197076404 \h </w:instrText>
      </w:r>
      <w:r w:rsidR="00B12218" w:rsidRPr="0002289B">
        <w:rPr>
          <w:rFonts w:eastAsiaTheme="minorEastAsia"/>
        </w:rPr>
        <w:instrText xml:space="preserve"> \* MERGEFORMAT </w:instrText>
      </w:r>
      <w:r w:rsidR="00527756" w:rsidRPr="0002289B">
        <w:rPr>
          <w:rFonts w:eastAsiaTheme="minorEastAsia"/>
        </w:rPr>
      </w:r>
      <w:r w:rsidR="00527756" w:rsidRPr="0002289B">
        <w:rPr>
          <w:rFonts w:eastAsiaTheme="minorEastAsia"/>
        </w:rPr>
        <w:fldChar w:fldCharType="separate"/>
      </w:r>
      <w:r w:rsidR="0002289B" w:rsidRPr="0002289B">
        <w:t xml:space="preserve">Table </w:t>
      </w:r>
      <w:r w:rsidR="0002289B">
        <w:rPr>
          <w:noProof/>
        </w:rPr>
        <w:t>1</w:t>
      </w:r>
      <w:r w:rsidR="00527756" w:rsidRPr="0002289B">
        <w:rPr>
          <w:rFonts w:eastAsiaTheme="minorEastAsia"/>
        </w:rPr>
        <w:fldChar w:fldCharType="end"/>
      </w:r>
      <w:r w:rsidR="000F1EDB" w:rsidRPr="0002289B">
        <w:rPr>
          <w:rFonts w:eastAsiaTheme="minorEastAsia"/>
        </w:rPr>
        <w:t xml:space="preserve">, we implement the independent UMIE model with and without mean centering. The estimated treatment effects for the two centering strategies are </w:t>
      </w:r>
      <w:r w:rsidRPr="0002289B">
        <w:rPr>
          <w:rFonts w:eastAsiaTheme="minorEastAsia"/>
        </w:rPr>
        <w:t>differ in the centering strategies</w:t>
      </w:r>
      <w:r w:rsidR="000F1EDB" w:rsidRPr="0002289B">
        <w:rPr>
          <w:rFonts w:eastAsiaTheme="minorEastAsia"/>
        </w:rPr>
        <w:t xml:space="preserve"> in both the frequentist and Bayesian implementation</w:t>
      </w:r>
      <w:r w:rsidRPr="0002289B">
        <w:rPr>
          <w:rFonts w:eastAsiaTheme="minorEastAsia"/>
        </w:rPr>
        <w:t>s</w:t>
      </w:r>
      <w:r w:rsidR="000F1EDB" w:rsidRPr="0002289B">
        <w:rPr>
          <w:rFonts w:eastAsiaTheme="minorEastAsia"/>
        </w:rPr>
        <w:t xml:space="preserve">, highlighting the importance of the centering strategy </w:t>
      </w:r>
      <w:r w:rsidRPr="0002289B">
        <w:rPr>
          <w:rFonts w:eastAsiaTheme="minorEastAsia"/>
        </w:rPr>
        <w:t>(</w:t>
      </w:r>
      <w:r w:rsidR="00843DD2" w:rsidRPr="0002289B">
        <w:rPr>
          <w:rFonts w:eastAsiaTheme="minorEastAsia"/>
        </w:rPr>
        <w:fldChar w:fldCharType="begin"/>
      </w:r>
      <w:r w:rsidR="00843DD2" w:rsidRPr="0002289B">
        <w:rPr>
          <w:rFonts w:eastAsiaTheme="minorEastAsia"/>
        </w:rPr>
        <w:instrText xml:space="preserve"> REF _Ref197077794 \h </w:instrText>
      </w:r>
      <w:r w:rsidR="00B12218" w:rsidRPr="0002289B">
        <w:rPr>
          <w:rFonts w:eastAsiaTheme="minorEastAsia"/>
        </w:rPr>
        <w:instrText xml:space="preserve"> \* MERGEFORMAT </w:instrText>
      </w:r>
      <w:r w:rsidR="00843DD2" w:rsidRPr="0002289B">
        <w:rPr>
          <w:rFonts w:eastAsiaTheme="minorEastAsia"/>
        </w:rPr>
      </w:r>
      <w:r w:rsidR="00843DD2" w:rsidRPr="0002289B">
        <w:rPr>
          <w:rFonts w:eastAsiaTheme="minorEastAsia"/>
        </w:rPr>
        <w:fldChar w:fldCharType="separate"/>
      </w:r>
      <w:r w:rsidR="0002289B" w:rsidRPr="0002289B">
        <w:t xml:space="preserve">Table </w:t>
      </w:r>
      <w:r w:rsidR="0002289B">
        <w:rPr>
          <w:noProof/>
        </w:rPr>
        <w:t>3</w:t>
      </w:r>
      <w:r w:rsidR="00843DD2" w:rsidRPr="0002289B">
        <w:rPr>
          <w:rFonts w:eastAsiaTheme="minorEastAsia"/>
        </w:rPr>
        <w:fldChar w:fldCharType="end"/>
      </w:r>
      <w:r w:rsidRPr="0002289B">
        <w:rPr>
          <w:rFonts w:eastAsiaTheme="minorEastAsia"/>
        </w:rPr>
        <w:t>)</w:t>
      </w:r>
      <w:r w:rsidR="000F1EDB" w:rsidRPr="0002289B">
        <w:rPr>
          <w:rFonts w:eastAsiaTheme="minorEastAsia"/>
        </w:rPr>
        <w:t xml:space="preserve">. </w:t>
      </w:r>
      <w:r w:rsidR="00A818DB" w:rsidRPr="0002289B">
        <w:t>While mean centering is often a practical default, alternative reference values may be more clinically meaningful and should be considered when specifying the model</w:t>
      </w:r>
      <w:r w:rsidR="000B38FB" w:rsidRPr="0002289B">
        <w:rPr>
          <w:rFonts w:eastAsiaTheme="minorEastAsia"/>
        </w:rPr>
        <w:t>.</w:t>
      </w:r>
    </w:p>
    <w:p w14:paraId="3CC5F174" w14:textId="77777777" w:rsidR="00527756" w:rsidRPr="0002289B" w:rsidRDefault="00527756" w:rsidP="0002289B">
      <w:pPr>
        <w:sectPr w:rsidR="00527756" w:rsidRPr="0002289B">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134" w:left="1417" w:header="720" w:footer="720" w:gutter="0"/>
          <w:cols w:space="720"/>
        </w:sectPr>
      </w:pPr>
    </w:p>
    <w:tbl>
      <w:tblPr>
        <w:tblW w:w="5355" w:type="pct"/>
        <w:tblBorders>
          <w:top w:val="single" w:sz="4" w:space="0" w:color="000000"/>
          <w:bottom w:val="single" w:sz="4" w:space="0" w:color="000000"/>
        </w:tblBorders>
        <w:tblLayout w:type="fixed"/>
        <w:tblLook w:val="04A0" w:firstRow="1" w:lastRow="0" w:firstColumn="1" w:lastColumn="0" w:noHBand="0" w:noVBand="1"/>
      </w:tblPr>
      <w:tblGrid>
        <w:gridCol w:w="918"/>
        <w:gridCol w:w="946"/>
        <w:gridCol w:w="1108"/>
        <w:gridCol w:w="1154"/>
        <w:gridCol w:w="1197"/>
        <w:gridCol w:w="633"/>
        <w:gridCol w:w="633"/>
        <w:gridCol w:w="670"/>
        <w:gridCol w:w="1057"/>
        <w:gridCol w:w="1057"/>
        <w:gridCol w:w="1057"/>
        <w:gridCol w:w="1281"/>
        <w:gridCol w:w="1241"/>
        <w:gridCol w:w="1281"/>
      </w:tblGrid>
      <w:tr w:rsidR="00527756" w:rsidRPr="0002289B" w14:paraId="1FB0F0BA" w14:textId="77777777" w:rsidTr="00ED6B7E">
        <w:trPr>
          <w:trHeight w:val="283"/>
        </w:trPr>
        <w:tc>
          <w:tcPr>
            <w:tcW w:w="322" w:type="pct"/>
            <w:tcBorders>
              <w:top w:val="single" w:sz="4" w:space="0" w:color="000000"/>
              <w:bottom w:val="single" w:sz="4" w:space="0" w:color="000000"/>
            </w:tcBorders>
            <w:shd w:val="clear" w:color="auto" w:fill="auto"/>
            <w:noWrap/>
            <w:vAlign w:val="center"/>
            <w:hideMark/>
          </w:tcPr>
          <w:p w14:paraId="5158B551" w14:textId="77777777" w:rsidR="00527756" w:rsidRPr="0002289B" w:rsidRDefault="00527756" w:rsidP="0002289B">
            <w:pPr>
              <w:spacing w:after="0" w:line="240" w:lineRule="auto"/>
            </w:pPr>
            <w:r w:rsidRPr="0002289B">
              <w:lastRenderedPageBreak/>
              <w:t>study</w:t>
            </w:r>
          </w:p>
        </w:tc>
        <w:tc>
          <w:tcPr>
            <w:tcW w:w="332" w:type="pct"/>
            <w:tcBorders>
              <w:top w:val="single" w:sz="4" w:space="0" w:color="000000"/>
              <w:bottom w:val="single" w:sz="4" w:space="0" w:color="000000"/>
            </w:tcBorders>
            <w:shd w:val="clear" w:color="auto" w:fill="auto"/>
            <w:noWrap/>
            <w:vAlign w:val="center"/>
            <w:hideMark/>
          </w:tcPr>
          <w:p w14:paraId="5330B905" w14:textId="3C2B1FAB" w:rsidR="00527756" w:rsidRPr="0002289B" w:rsidRDefault="00527756" w:rsidP="0002289B">
            <w:pPr>
              <w:spacing w:after="0" w:line="240" w:lineRule="auto"/>
            </w:pPr>
            <w:proofErr w:type="spellStart"/>
            <w:r w:rsidRPr="0002289B">
              <w:t>C</w:t>
            </w:r>
            <w:r w:rsidRPr="0002289B">
              <w:rPr>
                <w:vertAlign w:val="subscript"/>
              </w:rPr>
              <w:t>study</w:t>
            </w:r>
            <w:proofErr w:type="spellEnd"/>
          </w:p>
        </w:tc>
        <w:tc>
          <w:tcPr>
            <w:tcW w:w="389" w:type="pct"/>
            <w:tcBorders>
              <w:top w:val="single" w:sz="4" w:space="0" w:color="000000"/>
              <w:bottom w:val="single" w:sz="4" w:space="0" w:color="000000"/>
            </w:tcBorders>
            <w:shd w:val="clear" w:color="auto" w:fill="auto"/>
            <w:noWrap/>
            <w:vAlign w:val="center"/>
            <w:hideMark/>
          </w:tcPr>
          <w:p w14:paraId="7C1E0D7D" w14:textId="77777777" w:rsidR="00527756" w:rsidRPr="0002289B" w:rsidRDefault="00527756" w:rsidP="0002289B">
            <w:pPr>
              <w:spacing w:after="0" w:line="240" w:lineRule="auto"/>
              <w:jc w:val="center"/>
            </w:pPr>
            <w:r w:rsidRPr="0002289B">
              <w:t>events</w:t>
            </w:r>
          </w:p>
          <w:p w14:paraId="25F424BD" w14:textId="1861D466" w:rsidR="00527756" w:rsidRPr="0002289B" w:rsidRDefault="00527756" w:rsidP="0002289B">
            <w:pPr>
              <w:spacing w:after="0" w:line="240" w:lineRule="auto"/>
              <w:jc w:val="center"/>
            </w:pPr>
            <w:r w:rsidRPr="0002289B">
              <w:t>1</w:t>
            </w:r>
          </w:p>
        </w:tc>
        <w:tc>
          <w:tcPr>
            <w:tcW w:w="405" w:type="pct"/>
            <w:tcBorders>
              <w:top w:val="single" w:sz="4" w:space="0" w:color="000000"/>
              <w:bottom w:val="single" w:sz="4" w:space="0" w:color="000000"/>
            </w:tcBorders>
            <w:shd w:val="clear" w:color="auto" w:fill="auto"/>
            <w:noWrap/>
            <w:vAlign w:val="center"/>
            <w:hideMark/>
          </w:tcPr>
          <w:p w14:paraId="665DF368" w14:textId="77777777" w:rsidR="00527756" w:rsidRPr="0002289B" w:rsidRDefault="00527756" w:rsidP="0002289B">
            <w:pPr>
              <w:spacing w:after="0" w:line="240" w:lineRule="auto"/>
              <w:jc w:val="center"/>
            </w:pPr>
            <w:r w:rsidRPr="0002289B">
              <w:t>events</w:t>
            </w:r>
          </w:p>
          <w:p w14:paraId="22321C63" w14:textId="00696540" w:rsidR="00527756" w:rsidRPr="0002289B" w:rsidRDefault="00527756" w:rsidP="0002289B">
            <w:pPr>
              <w:spacing w:after="0" w:line="240" w:lineRule="auto"/>
              <w:jc w:val="center"/>
            </w:pPr>
            <w:r w:rsidRPr="0002289B">
              <w:t>2</w:t>
            </w:r>
          </w:p>
        </w:tc>
        <w:tc>
          <w:tcPr>
            <w:tcW w:w="420" w:type="pct"/>
            <w:tcBorders>
              <w:top w:val="single" w:sz="4" w:space="0" w:color="000000"/>
              <w:bottom w:val="single" w:sz="4" w:space="0" w:color="000000"/>
            </w:tcBorders>
            <w:shd w:val="clear" w:color="auto" w:fill="auto"/>
            <w:noWrap/>
            <w:vAlign w:val="center"/>
            <w:hideMark/>
          </w:tcPr>
          <w:p w14:paraId="2E01E9EF" w14:textId="77777777" w:rsidR="00527756" w:rsidRPr="0002289B" w:rsidRDefault="00527756" w:rsidP="0002289B">
            <w:pPr>
              <w:spacing w:after="0" w:line="240" w:lineRule="auto"/>
              <w:jc w:val="center"/>
            </w:pPr>
            <w:r w:rsidRPr="0002289B">
              <w:t>events</w:t>
            </w:r>
          </w:p>
          <w:p w14:paraId="7777BE81" w14:textId="2E9F3D5D" w:rsidR="00527756" w:rsidRPr="0002289B" w:rsidRDefault="00527756" w:rsidP="0002289B">
            <w:pPr>
              <w:spacing w:after="0" w:line="240" w:lineRule="auto"/>
              <w:jc w:val="center"/>
            </w:pPr>
            <w:r w:rsidRPr="0002289B">
              <w:t>3</w:t>
            </w:r>
          </w:p>
        </w:tc>
        <w:tc>
          <w:tcPr>
            <w:tcW w:w="222" w:type="pct"/>
            <w:tcBorders>
              <w:top w:val="single" w:sz="4" w:space="0" w:color="000000"/>
              <w:bottom w:val="single" w:sz="4" w:space="0" w:color="000000"/>
            </w:tcBorders>
            <w:shd w:val="clear" w:color="auto" w:fill="auto"/>
            <w:noWrap/>
            <w:vAlign w:val="center"/>
            <w:hideMark/>
          </w:tcPr>
          <w:p w14:paraId="7496D7B1" w14:textId="77777777" w:rsidR="00527756" w:rsidRPr="0002289B" w:rsidRDefault="00527756" w:rsidP="0002289B">
            <w:pPr>
              <w:spacing w:after="0" w:line="240" w:lineRule="auto"/>
              <w:jc w:val="center"/>
            </w:pPr>
            <w:r w:rsidRPr="0002289B">
              <w:t>n</w:t>
            </w:r>
          </w:p>
          <w:p w14:paraId="47D45213" w14:textId="42DB5D4B" w:rsidR="00527756" w:rsidRPr="0002289B" w:rsidRDefault="00527756" w:rsidP="0002289B">
            <w:pPr>
              <w:spacing w:after="0" w:line="240" w:lineRule="auto"/>
              <w:jc w:val="center"/>
            </w:pPr>
            <w:r w:rsidRPr="0002289B">
              <w:t>1</w:t>
            </w:r>
          </w:p>
        </w:tc>
        <w:tc>
          <w:tcPr>
            <w:tcW w:w="222" w:type="pct"/>
            <w:tcBorders>
              <w:top w:val="single" w:sz="4" w:space="0" w:color="000000"/>
              <w:bottom w:val="single" w:sz="4" w:space="0" w:color="000000"/>
            </w:tcBorders>
            <w:shd w:val="clear" w:color="auto" w:fill="auto"/>
            <w:noWrap/>
            <w:vAlign w:val="center"/>
            <w:hideMark/>
          </w:tcPr>
          <w:p w14:paraId="1D4C0FAF" w14:textId="77777777" w:rsidR="00527756" w:rsidRPr="0002289B" w:rsidRDefault="00527756" w:rsidP="0002289B">
            <w:pPr>
              <w:spacing w:after="0" w:line="240" w:lineRule="auto"/>
              <w:jc w:val="center"/>
            </w:pPr>
            <w:r w:rsidRPr="0002289B">
              <w:t>n</w:t>
            </w:r>
          </w:p>
          <w:p w14:paraId="375D7C71" w14:textId="1D09D564" w:rsidR="00527756" w:rsidRPr="0002289B" w:rsidRDefault="00527756" w:rsidP="0002289B">
            <w:pPr>
              <w:spacing w:after="0" w:line="240" w:lineRule="auto"/>
              <w:jc w:val="center"/>
            </w:pPr>
            <w:r w:rsidRPr="0002289B">
              <w:t>2</w:t>
            </w:r>
          </w:p>
        </w:tc>
        <w:tc>
          <w:tcPr>
            <w:tcW w:w="235" w:type="pct"/>
            <w:tcBorders>
              <w:top w:val="single" w:sz="4" w:space="0" w:color="000000"/>
              <w:bottom w:val="single" w:sz="4" w:space="0" w:color="000000"/>
            </w:tcBorders>
            <w:shd w:val="clear" w:color="auto" w:fill="auto"/>
            <w:noWrap/>
            <w:vAlign w:val="center"/>
            <w:hideMark/>
          </w:tcPr>
          <w:p w14:paraId="4267375E" w14:textId="4B08516E" w:rsidR="00527756" w:rsidRPr="0002289B" w:rsidRDefault="00527756" w:rsidP="0002289B">
            <w:pPr>
              <w:spacing w:after="0" w:line="240" w:lineRule="auto"/>
              <w:jc w:val="center"/>
            </w:pPr>
            <w:r w:rsidRPr="0002289B">
              <w:t>n</w:t>
            </w:r>
          </w:p>
          <w:p w14:paraId="187BD737" w14:textId="20CF0E60" w:rsidR="00527756" w:rsidRPr="0002289B" w:rsidRDefault="00527756" w:rsidP="0002289B">
            <w:pPr>
              <w:spacing w:after="0" w:line="240" w:lineRule="auto"/>
              <w:jc w:val="center"/>
            </w:pPr>
            <w:r w:rsidRPr="0002289B">
              <w:t>3</w:t>
            </w:r>
          </w:p>
        </w:tc>
        <w:tc>
          <w:tcPr>
            <w:tcW w:w="371" w:type="pct"/>
            <w:tcBorders>
              <w:top w:val="single" w:sz="4" w:space="0" w:color="000000"/>
              <w:bottom w:val="single" w:sz="4" w:space="0" w:color="000000"/>
            </w:tcBorders>
            <w:shd w:val="clear" w:color="auto" w:fill="auto"/>
            <w:noWrap/>
            <w:vAlign w:val="center"/>
            <w:hideMark/>
          </w:tcPr>
          <w:p w14:paraId="086CDA58" w14:textId="1EE10AD9" w:rsidR="00527756" w:rsidRPr="0002289B" w:rsidRDefault="00527756" w:rsidP="0002289B">
            <w:pPr>
              <w:spacing w:after="0" w:line="240" w:lineRule="auto"/>
              <w:jc w:val="center"/>
            </w:pPr>
            <w:r w:rsidRPr="0002289B">
              <w:t>treat</w:t>
            </w:r>
          </w:p>
          <w:p w14:paraId="61FC1C7D" w14:textId="2960FA3E" w:rsidR="00527756" w:rsidRPr="0002289B" w:rsidRDefault="00527756" w:rsidP="0002289B">
            <w:pPr>
              <w:spacing w:after="0" w:line="240" w:lineRule="auto"/>
              <w:jc w:val="center"/>
            </w:pPr>
            <w:r w:rsidRPr="0002289B">
              <w:t>1</w:t>
            </w:r>
          </w:p>
        </w:tc>
        <w:tc>
          <w:tcPr>
            <w:tcW w:w="371" w:type="pct"/>
            <w:tcBorders>
              <w:top w:val="single" w:sz="4" w:space="0" w:color="000000"/>
              <w:bottom w:val="single" w:sz="4" w:space="0" w:color="000000"/>
            </w:tcBorders>
            <w:shd w:val="clear" w:color="auto" w:fill="auto"/>
            <w:noWrap/>
            <w:vAlign w:val="center"/>
            <w:hideMark/>
          </w:tcPr>
          <w:p w14:paraId="7B68A642" w14:textId="10DA3D48" w:rsidR="00527756" w:rsidRPr="0002289B" w:rsidRDefault="00527756" w:rsidP="0002289B">
            <w:pPr>
              <w:spacing w:after="0" w:line="240" w:lineRule="auto"/>
              <w:jc w:val="center"/>
            </w:pPr>
            <w:r w:rsidRPr="0002289B">
              <w:t>treat</w:t>
            </w:r>
          </w:p>
          <w:p w14:paraId="1FDDDA81" w14:textId="0881ECDE" w:rsidR="00527756" w:rsidRPr="0002289B" w:rsidRDefault="00527756" w:rsidP="0002289B">
            <w:pPr>
              <w:spacing w:after="0" w:line="240" w:lineRule="auto"/>
              <w:jc w:val="center"/>
            </w:pPr>
            <w:r w:rsidRPr="0002289B">
              <w:t>2</w:t>
            </w:r>
          </w:p>
        </w:tc>
        <w:tc>
          <w:tcPr>
            <w:tcW w:w="371" w:type="pct"/>
            <w:tcBorders>
              <w:top w:val="single" w:sz="4" w:space="0" w:color="000000"/>
              <w:bottom w:val="single" w:sz="4" w:space="0" w:color="000000"/>
            </w:tcBorders>
            <w:shd w:val="clear" w:color="auto" w:fill="auto"/>
            <w:noWrap/>
            <w:vAlign w:val="center"/>
            <w:hideMark/>
          </w:tcPr>
          <w:p w14:paraId="4480609C" w14:textId="764C0BD9" w:rsidR="00527756" w:rsidRPr="0002289B" w:rsidRDefault="00527756" w:rsidP="0002289B">
            <w:pPr>
              <w:spacing w:after="0" w:line="240" w:lineRule="auto"/>
              <w:jc w:val="center"/>
            </w:pPr>
            <w:r w:rsidRPr="0002289B">
              <w:t>treat</w:t>
            </w:r>
          </w:p>
          <w:p w14:paraId="1D143A57" w14:textId="5388DC83" w:rsidR="00527756" w:rsidRPr="0002289B" w:rsidRDefault="00527756" w:rsidP="0002289B">
            <w:pPr>
              <w:spacing w:after="0" w:line="240" w:lineRule="auto"/>
              <w:jc w:val="center"/>
            </w:pPr>
            <w:r w:rsidRPr="0002289B">
              <w:t>3</w:t>
            </w:r>
          </w:p>
        </w:tc>
        <w:tc>
          <w:tcPr>
            <w:tcW w:w="450" w:type="pct"/>
            <w:tcBorders>
              <w:top w:val="single" w:sz="4" w:space="0" w:color="000000"/>
              <w:bottom w:val="single" w:sz="4" w:space="0" w:color="000000"/>
            </w:tcBorders>
            <w:shd w:val="clear" w:color="auto" w:fill="auto"/>
            <w:noWrap/>
            <w:vAlign w:val="center"/>
            <w:hideMark/>
          </w:tcPr>
          <w:p w14:paraId="0857168C" w14:textId="77777777" w:rsidR="00527756" w:rsidRPr="0002289B" w:rsidRDefault="00527756" w:rsidP="0002289B">
            <w:pPr>
              <w:spacing w:after="0" w:line="240" w:lineRule="auto"/>
              <w:jc w:val="center"/>
            </w:pPr>
            <w:r w:rsidRPr="0002289B">
              <w:t>Favored</w:t>
            </w:r>
          </w:p>
          <w:p w14:paraId="2C0EED47" w14:textId="6FF44063" w:rsidR="00527756" w:rsidRPr="0002289B" w:rsidRDefault="00527756" w:rsidP="0002289B">
            <w:pPr>
              <w:spacing w:after="0" w:line="240" w:lineRule="auto"/>
              <w:jc w:val="center"/>
            </w:pPr>
            <w:r w:rsidRPr="0002289B">
              <w:t>Status 1</w:t>
            </w:r>
          </w:p>
        </w:tc>
        <w:tc>
          <w:tcPr>
            <w:tcW w:w="436" w:type="pct"/>
            <w:tcBorders>
              <w:top w:val="single" w:sz="4" w:space="0" w:color="000000"/>
              <w:bottom w:val="single" w:sz="4" w:space="0" w:color="000000"/>
            </w:tcBorders>
            <w:shd w:val="clear" w:color="auto" w:fill="auto"/>
            <w:noWrap/>
            <w:vAlign w:val="center"/>
            <w:hideMark/>
          </w:tcPr>
          <w:p w14:paraId="4B09B947" w14:textId="77777777" w:rsidR="00527756" w:rsidRPr="0002289B" w:rsidRDefault="00527756" w:rsidP="0002289B">
            <w:pPr>
              <w:spacing w:after="0" w:line="240" w:lineRule="auto"/>
              <w:jc w:val="center"/>
            </w:pPr>
            <w:r w:rsidRPr="0002289B">
              <w:t>Favored</w:t>
            </w:r>
          </w:p>
          <w:p w14:paraId="53B1962E" w14:textId="3A62FBF9" w:rsidR="00527756" w:rsidRPr="0002289B" w:rsidRDefault="00527756" w:rsidP="0002289B">
            <w:pPr>
              <w:spacing w:after="0" w:line="240" w:lineRule="auto"/>
              <w:jc w:val="center"/>
            </w:pPr>
            <w:r w:rsidRPr="0002289B">
              <w:t>Status 2</w:t>
            </w:r>
          </w:p>
        </w:tc>
        <w:tc>
          <w:tcPr>
            <w:tcW w:w="450" w:type="pct"/>
            <w:tcBorders>
              <w:top w:val="single" w:sz="4" w:space="0" w:color="000000"/>
              <w:bottom w:val="single" w:sz="4" w:space="0" w:color="000000"/>
            </w:tcBorders>
            <w:shd w:val="clear" w:color="auto" w:fill="auto"/>
            <w:noWrap/>
            <w:vAlign w:val="center"/>
            <w:hideMark/>
          </w:tcPr>
          <w:p w14:paraId="5937E2ED" w14:textId="77777777" w:rsidR="00527756" w:rsidRPr="0002289B" w:rsidRDefault="00527756" w:rsidP="0002289B">
            <w:pPr>
              <w:spacing w:after="0" w:line="240" w:lineRule="auto"/>
              <w:jc w:val="center"/>
            </w:pPr>
            <w:r w:rsidRPr="0002289B">
              <w:t>Favored</w:t>
            </w:r>
          </w:p>
          <w:p w14:paraId="5EDB574C" w14:textId="7D9506EE" w:rsidR="00527756" w:rsidRPr="0002289B" w:rsidRDefault="00527756" w:rsidP="0002289B">
            <w:pPr>
              <w:spacing w:after="0" w:line="240" w:lineRule="auto"/>
              <w:jc w:val="center"/>
            </w:pPr>
            <w:r w:rsidRPr="0002289B">
              <w:t>Status 3</w:t>
            </w:r>
          </w:p>
        </w:tc>
      </w:tr>
      <w:tr w:rsidR="00527756" w:rsidRPr="0002289B" w14:paraId="1818B0BE" w14:textId="77777777" w:rsidTr="00ED6B7E">
        <w:trPr>
          <w:trHeight w:val="283"/>
        </w:trPr>
        <w:tc>
          <w:tcPr>
            <w:tcW w:w="322" w:type="pct"/>
            <w:tcBorders>
              <w:top w:val="single" w:sz="4" w:space="0" w:color="000000"/>
            </w:tcBorders>
            <w:shd w:val="clear" w:color="auto" w:fill="auto"/>
            <w:noWrap/>
            <w:vAlign w:val="bottom"/>
            <w:hideMark/>
          </w:tcPr>
          <w:p w14:paraId="620FDB8C" w14:textId="77777777" w:rsidR="00527756" w:rsidRPr="0002289B" w:rsidRDefault="00527756" w:rsidP="0002289B">
            <w:pPr>
              <w:spacing w:line="240" w:lineRule="auto"/>
            </w:pPr>
            <w:r w:rsidRPr="0002289B">
              <w:t>1</w:t>
            </w:r>
          </w:p>
        </w:tc>
        <w:tc>
          <w:tcPr>
            <w:tcW w:w="332" w:type="pct"/>
            <w:tcBorders>
              <w:top w:val="single" w:sz="4" w:space="0" w:color="000000"/>
            </w:tcBorders>
            <w:shd w:val="clear" w:color="auto" w:fill="auto"/>
            <w:noWrap/>
            <w:vAlign w:val="bottom"/>
            <w:hideMark/>
          </w:tcPr>
          <w:p w14:paraId="15666ABF" w14:textId="6D0C474B" w:rsidR="00527756" w:rsidRPr="0002289B" w:rsidRDefault="00527756" w:rsidP="0002289B">
            <w:pPr>
              <w:spacing w:line="240" w:lineRule="auto"/>
            </w:pPr>
            <w:r w:rsidRPr="0002289B">
              <w:t>0.784</w:t>
            </w:r>
          </w:p>
        </w:tc>
        <w:tc>
          <w:tcPr>
            <w:tcW w:w="389" w:type="pct"/>
            <w:tcBorders>
              <w:top w:val="single" w:sz="4" w:space="0" w:color="000000"/>
            </w:tcBorders>
            <w:shd w:val="clear" w:color="auto" w:fill="auto"/>
            <w:noWrap/>
            <w:vAlign w:val="bottom"/>
            <w:hideMark/>
          </w:tcPr>
          <w:p w14:paraId="059F7929" w14:textId="77777777" w:rsidR="00527756" w:rsidRPr="0002289B" w:rsidRDefault="00527756" w:rsidP="0002289B">
            <w:pPr>
              <w:spacing w:line="240" w:lineRule="auto"/>
            </w:pPr>
            <w:r w:rsidRPr="0002289B">
              <w:t>2</w:t>
            </w:r>
          </w:p>
        </w:tc>
        <w:tc>
          <w:tcPr>
            <w:tcW w:w="405" w:type="pct"/>
            <w:tcBorders>
              <w:top w:val="single" w:sz="4" w:space="0" w:color="000000"/>
            </w:tcBorders>
            <w:shd w:val="clear" w:color="auto" w:fill="auto"/>
            <w:noWrap/>
            <w:vAlign w:val="bottom"/>
            <w:hideMark/>
          </w:tcPr>
          <w:p w14:paraId="51F7CD85" w14:textId="77777777" w:rsidR="00527756" w:rsidRPr="0002289B" w:rsidRDefault="00527756" w:rsidP="0002289B">
            <w:pPr>
              <w:spacing w:line="240" w:lineRule="auto"/>
            </w:pPr>
            <w:r w:rsidRPr="0002289B">
              <w:t>17</w:t>
            </w:r>
          </w:p>
        </w:tc>
        <w:tc>
          <w:tcPr>
            <w:tcW w:w="420" w:type="pct"/>
            <w:tcBorders>
              <w:top w:val="single" w:sz="4" w:space="0" w:color="000000"/>
            </w:tcBorders>
            <w:shd w:val="clear" w:color="auto" w:fill="auto"/>
            <w:noWrap/>
            <w:vAlign w:val="bottom"/>
            <w:hideMark/>
          </w:tcPr>
          <w:p w14:paraId="2A9446ED" w14:textId="77777777" w:rsidR="00527756" w:rsidRPr="0002289B" w:rsidRDefault="00527756" w:rsidP="0002289B">
            <w:pPr>
              <w:spacing w:line="240" w:lineRule="auto"/>
            </w:pPr>
            <w:r w:rsidRPr="0002289B">
              <w:t>20</w:t>
            </w:r>
          </w:p>
        </w:tc>
        <w:tc>
          <w:tcPr>
            <w:tcW w:w="222" w:type="pct"/>
            <w:tcBorders>
              <w:top w:val="single" w:sz="4" w:space="0" w:color="000000"/>
            </w:tcBorders>
            <w:shd w:val="clear" w:color="auto" w:fill="auto"/>
            <w:noWrap/>
            <w:vAlign w:val="bottom"/>
            <w:hideMark/>
          </w:tcPr>
          <w:p w14:paraId="1571C33F" w14:textId="77777777" w:rsidR="00527756" w:rsidRPr="0002289B" w:rsidRDefault="00527756" w:rsidP="0002289B">
            <w:pPr>
              <w:spacing w:line="240" w:lineRule="auto"/>
            </w:pPr>
            <w:r w:rsidRPr="0002289B">
              <w:t>92</w:t>
            </w:r>
          </w:p>
        </w:tc>
        <w:tc>
          <w:tcPr>
            <w:tcW w:w="222" w:type="pct"/>
            <w:tcBorders>
              <w:top w:val="single" w:sz="4" w:space="0" w:color="000000"/>
            </w:tcBorders>
            <w:shd w:val="clear" w:color="auto" w:fill="auto"/>
            <w:noWrap/>
            <w:vAlign w:val="bottom"/>
            <w:hideMark/>
          </w:tcPr>
          <w:p w14:paraId="485C16DC" w14:textId="77777777" w:rsidR="00527756" w:rsidRPr="0002289B" w:rsidRDefault="00527756" w:rsidP="0002289B">
            <w:pPr>
              <w:spacing w:line="240" w:lineRule="auto"/>
            </w:pPr>
            <w:r w:rsidRPr="0002289B">
              <w:t>92</w:t>
            </w:r>
          </w:p>
        </w:tc>
        <w:tc>
          <w:tcPr>
            <w:tcW w:w="235" w:type="pct"/>
            <w:tcBorders>
              <w:top w:val="single" w:sz="4" w:space="0" w:color="000000"/>
            </w:tcBorders>
            <w:shd w:val="clear" w:color="auto" w:fill="auto"/>
            <w:noWrap/>
            <w:vAlign w:val="bottom"/>
            <w:hideMark/>
          </w:tcPr>
          <w:p w14:paraId="0FE5E0FF" w14:textId="77777777" w:rsidR="00527756" w:rsidRPr="0002289B" w:rsidRDefault="00527756" w:rsidP="0002289B">
            <w:pPr>
              <w:spacing w:line="240" w:lineRule="auto"/>
            </w:pPr>
            <w:r w:rsidRPr="0002289B">
              <w:t>92</w:t>
            </w:r>
          </w:p>
        </w:tc>
        <w:tc>
          <w:tcPr>
            <w:tcW w:w="371" w:type="pct"/>
            <w:tcBorders>
              <w:top w:val="single" w:sz="4" w:space="0" w:color="000000"/>
            </w:tcBorders>
            <w:shd w:val="clear" w:color="auto" w:fill="auto"/>
            <w:noWrap/>
            <w:vAlign w:val="bottom"/>
            <w:hideMark/>
          </w:tcPr>
          <w:p w14:paraId="00F55FC5" w14:textId="77777777" w:rsidR="00527756" w:rsidRPr="0002289B" w:rsidRDefault="00527756" w:rsidP="0002289B">
            <w:pPr>
              <w:spacing w:line="240" w:lineRule="auto"/>
            </w:pPr>
            <w:r w:rsidRPr="0002289B">
              <w:t>A</w:t>
            </w:r>
          </w:p>
        </w:tc>
        <w:tc>
          <w:tcPr>
            <w:tcW w:w="371" w:type="pct"/>
            <w:tcBorders>
              <w:top w:val="single" w:sz="4" w:space="0" w:color="000000"/>
            </w:tcBorders>
            <w:shd w:val="clear" w:color="auto" w:fill="auto"/>
            <w:noWrap/>
            <w:vAlign w:val="bottom"/>
            <w:hideMark/>
          </w:tcPr>
          <w:p w14:paraId="6067C6D5" w14:textId="77777777" w:rsidR="00527756" w:rsidRPr="0002289B" w:rsidRDefault="00527756" w:rsidP="0002289B">
            <w:pPr>
              <w:spacing w:line="240" w:lineRule="auto"/>
            </w:pPr>
            <w:r w:rsidRPr="0002289B">
              <w:t>B</w:t>
            </w:r>
          </w:p>
        </w:tc>
        <w:tc>
          <w:tcPr>
            <w:tcW w:w="371" w:type="pct"/>
            <w:tcBorders>
              <w:top w:val="single" w:sz="4" w:space="0" w:color="000000"/>
            </w:tcBorders>
            <w:shd w:val="clear" w:color="auto" w:fill="auto"/>
            <w:noWrap/>
            <w:vAlign w:val="bottom"/>
            <w:hideMark/>
          </w:tcPr>
          <w:p w14:paraId="0843B10D" w14:textId="77777777" w:rsidR="00527756" w:rsidRPr="0002289B" w:rsidRDefault="00527756" w:rsidP="0002289B">
            <w:pPr>
              <w:spacing w:line="240" w:lineRule="auto"/>
            </w:pPr>
            <w:r w:rsidRPr="0002289B">
              <w:t>D</w:t>
            </w:r>
          </w:p>
        </w:tc>
        <w:tc>
          <w:tcPr>
            <w:tcW w:w="450" w:type="pct"/>
            <w:tcBorders>
              <w:top w:val="single" w:sz="4" w:space="0" w:color="000000"/>
            </w:tcBorders>
            <w:shd w:val="clear" w:color="auto" w:fill="auto"/>
            <w:noWrap/>
            <w:vAlign w:val="bottom"/>
            <w:hideMark/>
          </w:tcPr>
          <w:p w14:paraId="27EBEC3B" w14:textId="77777777" w:rsidR="00527756" w:rsidRPr="0002289B" w:rsidRDefault="00527756" w:rsidP="0002289B">
            <w:pPr>
              <w:spacing w:line="240" w:lineRule="auto"/>
            </w:pPr>
            <w:r w:rsidRPr="0002289B">
              <w:t>0</w:t>
            </w:r>
          </w:p>
        </w:tc>
        <w:tc>
          <w:tcPr>
            <w:tcW w:w="436" w:type="pct"/>
            <w:tcBorders>
              <w:top w:val="single" w:sz="4" w:space="0" w:color="000000"/>
            </w:tcBorders>
            <w:shd w:val="clear" w:color="auto" w:fill="auto"/>
            <w:noWrap/>
            <w:vAlign w:val="bottom"/>
            <w:hideMark/>
          </w:tcPr>
          <w:p w14:paraId="20D2693B" w14:textId="77777777" w:rsidR="00527756" w:rsidRPr="0002289B" w:rsidRDefault="00527756" w:rsidP="0002289B">
            <w:pPr>
              <w:spacing w:line="240" w:lineRule="auto"/>
            </w:pPr>
            <w:r w:rsidRPr="0002289B">
              <w:t>1</w:t>
            </w:r>
          </w:p>
        </w:tc>
        <w:tc>
          <w:tcPr>
            <w:tcW w:w="450" w:type="pct"/>
            <w:tcBorders>
              <w:top w:val="single" w:sz="4" w:space="0" w:color="000000"/>
            </w:tcBorders>
            <w:shd w:val="clear" w:color="auto" w:fill="auto"/>
            <w:noWrap/>
            <w:vAlign w:val="bottom"/>
            <w:hideMark/>
          </w:tcPr>
          <w:p w14:paraId="431BAF16" w14:textId="77777777" w:rsidR="00527756" w:rsidRPr="0002289B" w:rsidRDefault="00527756" w:rsidP="0002289B">
            <w:pPr>
              <w:spacing w:line="240" w:lineRule="auto"/>
            </w:pPr>
            <w:r w:rsidRPr="0002289B">
              <w:t>1</w:t>
            </w:r>
          </w:p>
        </w:tc>
      </w:tr>
      <w:tr w:rsidR="00527756" w:rsidRPr="0002289B" w14:paraId="3A4EA017" w14:textId="77777777" w:rsidTr="00ED6B7E">
        <w:trPr>
          <w:trHeight w:val="283"/>
        </w:trPr>
        <w:tc>
          <w:tcPr>
            <w:tcW w:w="322" w:type="pct"/>
            <w:shd w:val="clear" w:color="auto" w:fill="auto"/>
            <w:noWrap/>
            <w:vAlign w:val="bottom"/>
            <w:hideMark/>
          </w:tcPr>
          <w:p w14:paraId="06412306" w14:textId="77777777" w:rsidR="00527756" w:rsidRPr="0002289B" w:rsidRDefault="00527756" w:rsidP="0002289B">
            <w:pPr>
              <w:spacing w:line="240" w:lineRule="auto"/>
            </w:pPr>
            <w:r w:rsidRPr="0002289B">
              <w:t>2</w:t>
            </w:r>
          </w:p>
        </w:tc>
        <w:tc>
          <w:tcPr>
            <w:tcW w:w="332" w:type="pct"/>
            <w:shd w:val="clear" w:color="auto" w:fill="auto"/>
            <w:noWrap/>
            <w:vAlign w:val="bottom"/>
            <w:hideMark/>
          </w:tcPr>
          <w:p w14:paraId="0BE940ED" w14:textId="2FBEE6EE" w:rsidR="00527756" w:rsidRPr="0002289B" w:rsidRDefault="00527756" w:rsidP="0002289B">
            <w:pPr>
              <w:spacing w:line="240" w:lineRule="auto"/>
            </w:pPr>
            <w:r w:rsidRPr="0002289B">
              <w:t>0.545</w:t>
            </w:r>
          </w:p>
        </w:tc>
        <w:tc>
          <w:tcPr>
            <w:tcW w:w="389" w:type="pct"/>
            <w:shd w:val="clear" w:color="auto" w:fill="auto"/>
            <w:noWrap/>
            <w:vAlign w:val="bottom"/>
            <w:hideMark/>
          </w:tcPr>
          <w:p w14:paraId="7E9D444C" w14:textId="77777777" w:rsidR="00527756" w:rsidRPr="0002289B" w:rsidRDefault="00527756" w:rsidP="0002289B">
            <w:pPr>
              <w:spacing w:line="240" w:lineRule="auto"/>
            </w:pPr>
            <w:r w:rsidRPr="0002289B">
              <w:t>4</w:t>
            </w:r>
          </w:p>
        </w:tc>
        <w:tc>
          <w:tcPr>
            <w:tcW w:w="405" w:type="pct"/>
            <w:shd w:val="clear" w:color="auto" w:fill="auto"/>
            <w:noWrap/>
            <w:vAlign w:val="bottom"/>
            <w:hideMark/>
          </w:tcPr>
          <w:p w14:paraId="72521483" w14:textId="77777777" w:rsidR="00527756" w:rsidRPr="0002289B" w:rsidRDefault="00527756" w:rsidP="0002289B">
            <w:pPr>
              <w:spacing w:line="240" w:lineRule="auto"/>
            </w:pPr>
            <w:r w:rsidRPr="0002289B">
              <w:t>9</w:t>
            </w:r>
          </w:p>
        </w:tc>
        <w:tc>
          <w:tcPr>
            <w:tcW w:w="420" w:type="pct"/>
            <w:shd w:val="clear" w:color="auto" w:fill="auto"/>
            <w:noWrap/>
            <w:vAlign w:val="bottom"/>
            <w:hideMark/>
          </w:tcPr>
          <w:p w14:paraId="51E9DE00" w14:textId="77777777" w:rsidR="00527756" w:rsidRPr="0002289B" w:rsidRDefault="00527756" w:rsidP="0002289B">
            <w:pPr>
              <w:spacing w:line="240" w:lineRule="auto"/>
            </w:pPr>
            <w:r w:rsidRPr="0002289B">
              <w:t>NA</w:t>
            </w:r>
          </w:p>
        </w:tc>
        <w:tc>
          <w:tcPr>
            <w:tcW w:w="222" w:type="pct"/>
            <w:shd w:val="clear" w:color="auto" w:fill="auto"/>
            <w:noWrap/>
            <w:vAlign w:val="bottom"/>
            <w:hideMark/>
          </w:tcPr>
          <w:p w14:paraId="13F67BF2" w14:textId="77777777" w:rsidR="00527756" w:rsidRPr="0002289B" w:rsidRDefault="00527756" w:rsidP="0002289B">
            <w:pPr>
              <w:spacing w:line="240" w:lineRule="auto"/>
            </w:pPr>
            <w:r w:rsidRPr="0002289B">
              <w:t>51</w:t>
            </w:r>
          </w:p>
        </w:tc>
        <w:tc>
          <w:tcPr>
            <w:tcW w:w="222" w:type="pct"/>
            <w:shd w:val="clear" w:color="auto" w:fill="auto"/>
            <w:noWrap/>
            <w:vAlign w:val="bottom"/>
            <w:hideMark/>
          </w:tcPr>
          <w:p w14:paraId="71FDB380" w14:textId="77777777" w:rsidR="00527756" w:rsidRPr="0002289B" w:rsidRDefault="00527756" w:rsidP="0002289B">
            <w:pPr>
              <w:spacing w:line="240" w:lineRule="auto"/>
            </w:pPr>
            <w:r w:rsidRPr="0002289B">
              <w:t>51</w:t>
            </w:r>
          </w:p>
        </w:tc>
        <w:tc>
          <w:tcPr>
            <w:tcW w:w="235" w:type="pct"/>
            <w:shd w:val="clear" w:color="auto" w:fill="auto"/>
            <w:noWrap/>
            <w:vAlign w:val="bottom"/>
            <w:hideMark/>
          </w:tcPr>
          <w:p w14:paraId="2CDC255F" w14:textId="77777777" w:rsidR="00527756" w:rsidRPr="0002289B" w:rsidRDefault="00527756" w:rsidP="0002289B">
            <w:pPr>
              <w:spacing w:line="240" w:lineRule="auto"/>
            </w:pPr>
            <w:r w:rsidRPr="0002289B">
              <w:t>NA</w:t>
            </w:r>
          </w:p>
        </w:tc>
        <w:tc>
          <w:tcPr>
            <w:tcW w:w="371" w:type="pct"/>
            <w:shd w:val="clear" w:color="auto" w:fill="auto"/>
            <w:noWrap/>
            <w:vAlign w:val="bottom"/>
            <w:hideMark/>
          </w:tcPr>
          <w:p w14:paraId="14926855"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4FB94EE8" w14:textId="77777777" w:rsidR="00527756" w:rsidRPr="0002289B" w:rsidRDefault="00527756" w:rsidP="0002289B">
            <w:pPr>
              <w:spacing w:line="240" w:lineRule="auto"/>
            </w:pPr>
            <w:r w:rsidRPr="0002289B">
              <w:t>B</w:t>
            </w:r>
          </w:p>
        </w:tc>
        <w:tc>
          <w:tcPr>
            <w:tcW w:w="371" w:type="pct"/>
            <w:shd w:val="clear" w:color="auto" w:fill="auto"/>
            <w:noWrap/>
            <w:vAlign w:val="bottom"/>
            <w:hideMark/>
          </w:tcPr>
          <w:p w14:paraId="131505CE" w14:textId="77777777" w:rsidR="00527756" w:rsidRPr="0002289B" w:rsidRDefault="00527756" w:rsidP="0002289B">
            <w:pPr>
              <w:spacing w:line="240" w:lineRule="auto"/>
            </w:pPr>
            <w:r w:rsidRPr="0002289B">
              <w:t>NA</w:t>
            </w:r>
          </w:p>
        </w:tc>
        <w:tc>
          <w:tcPr>
            <w:tcW w:w="450" w:type="pct"/>
            <w:shd w:val="clear" w:color="auto" w:fill="auto"/>
            <w:noWrap/>
            <w:vAlign w:val="bottom"/>
            <w:hideMark/>
          </w:tcPr>
          <w:p w14:paraId="288C7C6A"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308DBA69"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4835280F" w14:textId="77777777" w:rsidR="00527756" w:rsidRPr="0002289B" w:rsidRDefault="00527756" w:rsidP="0002289B">
            <w:pPr>
              <w:spacing w:line="240" w:lineRule="auto"/>
            </w:pPr>
            <w:r w:rsidRPr="0002289B">
              <w:t>NA</w:t>
            </w:r>
          </w:p>
        </w:tc>
      </w:tr>
      <w:tr w:rsidR="00527756" w:rsidRPr="0002289B" w14:paraId="2437181C" w14:textId="77777777" w:rsidTr="00ED6B7E">
        <w:trPr>
          <w:trHeight w:val="283"/>
        </w:trPr>
        <w:tc>
          <w:tcPr>
            <w:tcW w:w="322" w:type="pct"/>
            <w:shd w:val="clear" w:color="auto" w:fill="auto"/>
            <w:noWrap/>
            <w:vAlign w:val="bottom"/>
            <w:hideMark/>
          </w:tcPr>
          <w:p w14:paraId="7560679F" w14:textId="77777777" w:rsidR="00527756" w:rsidRPr="0002289B" w:rsidRDefault="00527756" w:rsidP="0002289B">
            <w:pPr>
              <w:spacing w:line="240" w:lineRule="auto"/>
            </w:pPr>
            <w:r w:rsidRPr="0002289B">
              <w:t>3</w:t>
            </w:r>
          </w:p>
        </w:tc>
        <w:tc>
          <w:tcPr>
            <w:tcW w:w="332" w:type="pct"/>
            <w:shd w:val="clear" w:color="auto" w:fill="auto"/>
            <w:noWrap/>
            <w:vAlign w:val="bottom"/>
            <w:hideMark/>
          </w:tcPr>
          <w:p w14:paraId="0E7433BA" w14:textId="316EFA48" w:rsidR="00527756" w:rsidRPr="0002289B" w:rsidRDefault="00527756" w:rsidP="0002289B">
            <w:pPr>
              <w:spacing w:line="240" w:lineRule="auto"/>
            </w:pPr>
            <w:r w:rsidRPr="0002289B">
              <w:t>0.922</w:t>
            </w:r>
          </w:p>
        </w:tc>
        <w:tc>
          <w:tcPr>
            <w:tcW w:w="389" w:type="pct"/>
            <w:shd w:val="clear" w:color="auto" w:fill="auto"/>
            <w:noWrap/>
            <w:vAlign w:val="bottom"/>
            <w:hideMark/>
          </w:tcPr>
          <w:p w14:paraId="68C7D9E6" w14:textId="77777777" w:rsidR="00527756" w:rsidRPr="0002289B" w:rsidRDefault="00527756" w:rsidP="0002289B">
            <w:pPr>
              <w:spacing w:line="240" w:lineRule="auto"/>
            </w:pPr>
            <w:r w:rsidRPr="0002289B">
              <w:t>1</w:t>
            </w:r>
          </w:p>
        </w:tc>
        <w:tc>
          <w:tcPr>
            <w:tcW w:w="405" w:type="pct"/>
            <w:shd w:val="clear" w:color="auto" w:fill="auto"/>
            <w:noWrap/>
            <w:vAlign w:val="bottom"/>
            <w:hideMark/>
          </w:tcPr>
          <w:p w14:paraId="55FF3634" w14:textId="77777777" w:rsidR="00527756" w:rsidRPr="0002289B" w:rsidRDefault="00527756" w:rsidP="0002289B">
            <w:pPr>
              <w:spacing w:line="240" w:lineRule="auto"/>
            </w:pPr>
            <w:r w:rsidRPr="0002289B">
              <w:t>16</w:t>
            </w:r>
          </w:p>
        </w:tc>
        <w:tc>
          <w:tcPr>
            <w:tcW w:w="420" w:type="pct"/>
            <w:shd w:val="clear" w:color="auto" w:fill="auto"/>
            <w:noWrap/>
            <w:vAlign w:val="bottom"/>
            <w:hideMark/>
          </w:tcPr>
          <w:p w14:paraId="3ACF4713" w14:textId="77777777" w:rsidR="00527756" w:rsidRPr="0002289B" w:rsidRDefault="00527756" w:rsidP="0002289B">
            <w:pPr>
              <w:spacing w:line="240" w:lineRule="auto"/>
            </w:pPr>
            <w:r w:rsidRPr="0002289B">
              <w:t>NA</w:t>
            </w:r>
          </w:p>
        </w:tc>
        <w:tc>
          <w:tcPr>
            <w:tcW w:w="222" w:type="pct"/>
            <w:shd w:val="clear" w:color="auto" w:fill="auto"/>
            <w:noWrap/>
            <w:vAlign w:val="bottom"/>
            <w:hideMark/>
          </w:tcPr>
          <w:p w14:paraId="3CE68A1B" w14:textId="77777777" w:rsidR="00527756" w:rsidRPr="0002289B" w:rsidRDefault="00527756" w:rsidP="0002289B">
            <w:pPr>
              <w:spacing w:line="240" w:lineRule="auto"/>
            </w:pPr>
            <w:r w:rsidRPr="0002289B">
              <w:t>67</w:t>
            </w:r>
          </w:p>
        </w:tc>
        <w:tc>
          <w:tcPr>
            <w:tcW w:w="222" w:type="pct"/>
            <w:shd w:val="clear" w:color="auto" w:fill="auto"/>
            <w:noWrap/>
            <w:vAlign w:val="bottom"/>
            <w:hideMark/>
          </w:tcPr>
          <w:p w14:paraId="734CFE5B" w14:textId="77777777" w:rsidR="00527756" w:rsidRPr="0002289B" w:rsidRDefault="00527756" w:rsidP="0002289B">
            <w:pPr>
              <w:spacing w:line="240" w:lineRule="auto"/>
            </w:pPr>
            <w:r w:rsidRPr="0002289B">
              <w:t>67</w:t>
            </w:r>
          </w:p>
        </w:tc>
        <w:tc>
          <w:tcPr>
            <w:tcW w:w="235" w:type="pct"/>
            <w:shd w:val="clear" w:color="auto" w:fill="auto"/>
            <w:noWrap/>
            <w:vAlign w:val="bottom"/>
            <w:hideMark/>
          </w:tcPr>
          <w:p w14:paraId="6BC6CD03" w14:textId="77777777" w:rsidR="00527756" w:rsidRPr="0002289B" w:rsidRDefault="00527756" w:rsidP="0002289B">
            <w:pPr>
              <w:spacing w:line="240" w:lineRule="auto"/>
            </w:pPr>
            <w:r w:rsidRPr="0002289B">
              <w:t>NA</w:t>
            </w:r>
          </w:p>
        </w:tc>
        <w:tc>
          <w:tcPr>
            <w:tcW w:w="371" w:type="pct"/>
            <w:shd w:val="clear" w:color="auto" w:fill="auto"/>
            <w:noWrap/>
            <w:vAlign w:val="bottom"/>
            <w:hideMark/>
          </w:tcPr>
          <w:p w14:paraId="44B3D1EB"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4188F884" w14:textId="77777777" w:rsidR="00527756" w:rsidRPr="0002289B" w:rsidRDefault="00527756" w:rsidP="0002289B">
            <w:pPr>
              <w:spacing w:line="240" w:lineRule="auto"/>
            </w:pPr>
            <w:r w:rsidRPr="0002289B">
              <w:t>C</w:t>
            </w:r>
          </w:p>
        </w:tc>
        <w:tc>
          <w:tcPr>
            <w:tcW w:w="371" w:type="pct"/>
            <w:shd w:val="clear" w:color="auto" w:fill="auto"/>
            <w:noWrap/>
            <w:vAlign w:val="bottom"/>
            <w:hideMark/>
          </w:tcPr>
          <w:p w14:paraId="3EB2B91E" w14:textId="77777777" w:rsidR="00527756" w:rsidRPr="0002289B" w:rsidRDefault="00527756" w:rsidP="0002289B">
            <w:pPr>
              <w:spacing w:line="240" w:lineRule="auto"/>
            </w:pPr>
            <w:r w:rsidRPr="0002289B">
              <w:t>NA</w:t>
            </w:r>
          </w:p>
        </w:tc>
        <w:tc>
          <w:tcPr>
            <w:tcW w:w="450" w:type="pct"/>
            <w:shd w:val="clear" w:color="auto" w:fill="auto"/>
            <w:noWrap/>
            <w:vAlign w:val="bottom"/>
            <w:hideMark/>
          </w:tcPr>
          <w:p w14:paraId="69749394"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384E933F"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3973A2BE" w14:textId="77777777" w:rsidR="00527756" w:rsidRPr="0002289B" w:rsidRDefault="00527756" w:rsidP="0002289B">
            <w:pPr>
              <w:spacing w:line="240" w:lineRule="auto"/>
            </w:pPr>
            <w:r w:rsidRPr="0002289B">
              <w:t>NA</w:t>
            </w:r>
          </w:p>
        </w:tc>
      </w:tr>
      <w:tr w:rsidR="00527756" w:rsidRPr="0002289B" w14:paraId="5AE373FC" w14:textId="77777777" w:rsidTr="00ED6B7E">
        <w:trPr>
          <w:trHeight w:val="283"/>
        </w:trPr>
        <w:tc>
          <w:tcPr>
            <w:tcW w:w="322" w:type="pct"/>
            <w:shd w:val="clear" w:color="auto" w:fill="auto"/>
            <w:noWrap/>
            <w:vAlign w:val="bottom"/>
            <w:hideMark/>
          </w:tcPr>
          <w:p w14:paraId="70A4AFC7" w14:textId="77777777" w:rsidR="00527756" w:rsidRPr="0002289B" w:rsidRDefault="00527756" w:rsidP="0002289B">
            <w:pPr>
              <w:spacing w:line="240" w:lineRule="auto"/>
            </w:pPr>
            <w:r w:rsidRPr="0002289B">
              <w:t>4</w:t>
            </w:r>
          </w:p>
        </w:tc>
        <w:tc>
          <w:tcPr>
            <w:tcW w:w="332" w:type="pct"/>
            <w:shd w:val="clear" w:color="auto" w:fill="auto"/>
            <w:noWrap/>
            <w:vAlign w:val="bottom"/>
            <w:hideMark/>
          </w:tcPr>
          <w:p w14:paraId="78F85BAD" w14:textId="38033C94" w:rsidR="00527756" w:rsidRPr="0002289B" w:rsidRDefault="00527756" w:rsidP="0002289B">
            <w:pPr>
              <w:spacing w:line="240" w:lineRule="auto"/>
            </w:pPr>
            <w:r w:rsidRPr="0002289B">
              <w:t>0.723</w:t>
            </w:r>
          </w:p>
        </w:tc>
        <w:tc>
          <w:tcPr>
            <w:tcW w:w="389" w:type="pct"/>
            <w:shd w:val="clear" w:color="auto" w:fill="auto"/>
            <w:noWrap/>
            <w:vAlign w:val="bottom"/>
            <w:hideMark/>
          </w:tcPr>
          <w:p w14:paraId="2DF54477" w14:textId="77777777" w:rsidR="00527756" w:rsidRPr="0002289B" w:rsidRDefault="00527756" w:rsidP="0002289B">
            <w:pPr>
              <w:spacing w:line="240" w:lineRule="auto"/>
            </w:pPr>
            <w:r w:rsidRPr="0002289B">
              <w:t>20</w:t>
            </w:r>
          </w:p>
        </w:tc>
        <w:tc>
          <w:tcPr>
            <w:tcW w:w="405" w:type="pct"/>
            <w:shd w:val="clear" w:color="auto" w:fill="auto"/>
            <w:noWrap/>
            <w:vAlign w:val="bottom"/>
            <w:hideMark/>
          </w:tcPr>
          <w:p w14:paraId="355058E1" w14:textId="77777777" w:rsidR="00527756" w:rsidRPr="0002289B" w:rsidRDefault="00527756" w:rsidP="0002289B">
            <w:pPr>
              <w:spacing w:line="240" w:lineRule="auto"/>
            </w:pPr>
            <w:r w:rsidRPr="0002289B">
              <w:t>12</w:t>
            </w:r>
          </w:p>
        </w:tc>
        <w:tc>
          <w:tcPr>
            <w:tcW w:w="420" w:type="pct"/>
            <w:shd w:val="clear" w:color="auto" w:fill="auto"/>
            <w:noWrap/>
            <w:vAlign w:val="bottom"/>
            <w:hideMark/>
          </w:tcPr>
          <w:p w14:paraId="666E8CCC" w14:textId="77777777" w:rsidR="00527756" w:rsidRPr="0002289B" w:rsidRDefault="00527756" w:rsidP="0002289B">
            <w:pPr>
              <w:spacing w:line="240" w:lineRule="auto"/>
            </w:pPr>
            <w:r w:rsidRPr="0002289B">
              <w:t>NA</w:t>
            </w:r>
          </w:p>
        </w:tc>
        <w:tc>
          <w:tcPr>
            <w:tcW w:w="222" w:type="pct"/>
            <w:shd w:val="clear" w:color="auto" w:fill="auto"/>
            <w:noWrap/>
            <w:vAlign w:val="bottom"/>
            <w:hideMark/>
          </w:tcPr>
          <w:p w14:paraId="3A1C5EE1" w14:textId="77777777" w:rsidR="00527756" w:rsidRPr="0002289B" w:rsidRDefault="00527756" w:rsidP="0002289B">
            <w:pPr>
              <w:spacing w:line="240" w:lineRule="auto"/>
            </w:pPr>
            <w:r w:rsidRPr="0002289B">
              <w:t>71</w:t>
            </w:r>
          </w:p>
        </w:tc>
        <w:tc>
          <w:tcPr>
            <w:tcW w:w="222" w:type="pct"/>
            <w:shd w:val="clear" w:color="auto" w:fill="auto"/>
            <w:noWrap/>
            <w:vAlign w:val="bottom"/>
            <w:hideMark/>
          </w:tcPr>
          <w:p w14:paraId="6D709F5F" w14:textId="77777777" w:rsidR="00527756" w:rsidRPr="0002289B" w:rsidRDefault="00527756" w:rsidP="0002289B">
            <w:pPr>
              <w:spacing w:line="240" w:lineRule="auto"/>
            </w:pPr>
            <w:r w:rsidRPr="0002289B">
              <w:t>71</w:t>
            </w:r>
          </w:p>
        </w:tc>
        <w:tc>
          <w:tcPr>
            <w:tcW w:w="235" w:type="pct"/>
            <w:shd w:val="clear" w:color="auto" w:fill="auto"/>
            <w:noWrap/>
            <w:vAlign w:val="bottom"/>
            <w:hideMark/>
          </w:tcPr>
          <w:p w14:paraId="149F0436" w14:textId="77777777" w:rsidR="00527756" w:rsidRPr="0002289B" w:rsidRDefault="00527756" w:rsidP="0002289B">
            <w:pPr>
              <w:spacing w:line="240" w:lineRule="auto"/>
            </w:pPr>
            <w:r w:rsidRPr="0002289B">
              <w:t>NA</w:t>
            </w:r>
          </w:p>
        </w:tc>
        <w:tc>
          <w:tcPr>
            <w:tcW w:w="371" w:type="pct"/>
            <w:shd w:val="clear" w:color="auto" w:fill="auto"/>
            <w:noWrap/>
            <w:vAlign w:val="bottom"/>
            <w:hideMark/>
          </w:tcPr>
          <w:p w14:paraId="33715978" w14:textId="77777777" w:rsidR="00527756" w:rsidRPr="0002289B" w:rsidRDefault="00527756" w:rsidP="0002289B">
            <w:pPr>
              <w:spacing w:line="240" w:lineRule="auto"/>
            </w:pPr>
            <w:r w:rsidRPr="0002289B">
              <w:t>B</w:t>
            </w:r>
          </w:p>
        </w:tc>
        <w:tc>
          <w:tcPr>
            <w:tcW w:w="371" w:type="pct"/>
            <w:shd w:val="clear" w:color="auto" w:fill="auto"/>
            <w:noWrap/>
            <w:vAlign w:val="bottom"/>
            <w:hideMark/>
          </w:tcPr>
          <w:p w14:paraId="1E821FDF" w14:textId="77777777" w:rsidR="00527756" w:rsidRPr="0002289B" w:rsidRDefault="00527756" w:rsidP="0002289B">
            <w:pPr>
              <w:spacing w:line="240" w:lineRule="auto"/>
            </w:pPr>
            <w:r w:rsidRPr="0002289B">
              <w:t>C</w:t>
            </w:r>
          </w:p>
        </w:tc>
        <w:tc>
          <w:tcPr>
            <w:tcW w:w="371" w:type="pct"/>
            <w:shd w:val="clear" w:color="auto" w:fill="auto"/>
            <w:noWrap/>
            <w:vAlign w:val="bottom"/>
            <w:hideMark/>
          </w:tcPr>
          <w:p w14:paraId="010D683C" w14:textId="77777777" w:rsidR="00527756" w:rsidRPr="0002289B" w:rsidRDefault="00527756" w:rsidP="0002289B">
            <w:pPr>
              <w:spacing w:line="240" w:lineRule="auto"/>
            </w:pPr>
            <w:r w:rsidRPr="0002289B">
              <w:t>NA</w:t>
            </w:r>
          </w:p>
        </w:tc>
        <w:tc>
          <w:tcPr>
            <w:tcW w:w="450" w:type="pct"/>
            <w:shd w:val="clear" w:color="auto" w:fill="auto"/>
            <w:noWrap/>
            <w:vAlign w:val="bottom"/>
            <w:hideMark/>
          </w:tcPr>
          <w:p w14:paraId="7A647E70"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7C539B2D"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2E7508E8" w14:textId="77777777" w:rsidR="00527756" w:rsidRPr="0002289B" w:rsidRDefault="00527756" w:rsidP="0002289B">
            <w:pPr>
              <w:spacing w:line="240" w:lineRule="auto"/>
            </w:pPr>
            <w:r w:rsidRPr="0002289B">
              <w:t>NA</w:t>
            </w:r>
          </w:p>
        </w:tc>
      </w:tr>
      <w:tr w:rsidR="00527756" w:rsidRPr="0002289B" w14:paraId="5EA1563C" w14:textId="77777777" w:rsidTr="00ED6B7E">
        <w:trPr>
          <w:trHeight w:val="283"/>
        </w:trPr>
        <w:tc>
          <w:tcPr>
            <w:tcW w:w="322" w:type="pct"/>
            <w:shd w:val="clear" w:color="auto" w:fill="auto"/>
            <w:noWrap/>
            <w:vAlign w:val="bottom"/>
            <w:hideMark/>
          </w:tcPr>
          <w:p w14:paraId="62E5843B" w14:textId="77777777" w:rsidR="00527756" w:rsidRPr="0002289B" w:rsidRDefault="00527756" w:rsidP="0002289B">
            <w:pPr>
              <w:spacing w:line="240" w:lineRule="auto"/>
            </w:pPr>
            <w:r w:rsidRPr="0002289B">
              <w:t>5</w:t>
            </w:r>
          </w:p>
        </w:tc>
        <w:tc>
          <w:tcPr>
            <w:tcW w:w="332" w:type="pct"/>
            <w:shd w:val="clear" w:color="auto" w:fill="auto"/>
            <w:noWrap/>
            <w:vAlign w:val="bottom"/>
            <w:hideMark/>
          </w:tcPr>
          <w:p w14:paraId="1A0EA4AD" w14:textId="4BB5135E" w:rsidR="00527756" w:rsidRPr="0002289B" w:rsidRDefault="00527756" w:rsidP="0002289B">
            <w:pPr>
              <w:spacing w:line="240" w:lineRule="auto"/>
            </w:pPr>
            <w:r w:rsidRPr="0002289B">
              <w:t>0.830</w:t>
            </w:r>
          </w:p>
        </w:tc>
        <w:tc>
          <w:tcPr>
            <w:tcW w:w="389" w:type="pct"/>
            <w:shd w:val="clear" w:color="auto" w:fill="auto"/>
            <w:noWrap/>
            <w:vAlign w:val="bottom"/>
            <w:hideMark/>
          </w:tcPr>
          <w:p w14:paraId="2FE4A459" w14:textId="77777777" w:rsidR="00527756" w:rsidRPr="0002289B" w:rsidRDefault="00527756" w:rsidP="0002289B">
            <w:pPr>
              <w:spacing w:line="240" w:lineRule="auto"/>
            </w:pPr>
            <w:r w:rsidRPr="0002289B">
              <w:t>6</w:t>
            </w:r>
          </w:p>
        </w:tc>
        <w:tc>
          <w:tcPr>
            <w:tcW w:w="405" w:type="pct"/>
            <w:shd w:val="clear" w:color="auto" w:fill="auto"/>
            <w:noWrap/>
            <w:vAlign w:val="bottom"/>
            <w:hideMark/>
          </w:tcPr>
          <w:p w14:paraId="7181ABE4" w14:textId="77777777" w:rsidR="00527756" w:rsidRPr="0002289B" w:rsidRDefault="00527756" w:rsidP="0002289B">
            <w:pPr>
              <w:spacing w:line="240" w:lineRule="auto"/>
            </w:pPr>
            <w:r w:rsidRPr="0002289B">
              <w:t>25</w:t>
            </w:r>
          </w:p>
        </w:tc>
        <w:tc>
          <w:tcPr>
            <w:tcW w:w="420" w:type="pct"/>
            <w:shd w:val="clear" w:color="auto" w:fill="auto"/>
            <w:noWrap/>
            <w:vAlign w:val="bottom"/>
            <w:hideMark/>
          </w:tcPr>
          <w:p w14:paraId="16AC4790" w14:textId="77777777" w:rsidR="00527756" w:rsidRPr="0002289B" w:rsidRDefault="00527756" w:rsidP="0002289B">
            <w:pPr>
              <w:spacing w:line="240" w:lineRule="auto"/>
            </w:pPr>
            <w:r w:rsidRPr="0002289B">
              <w:t>NA</w:t>
            </w:r>
          </w:p>
        </w:tc>
        <w:tc>
          <w:tcPr>
            <w:tcW w:w="222" w:type="pct"/>
            <w:shd w:val="clear" w:color="auto" w:fill="auto"/>
            <w:noWrap/>
            <w:vAlign w:val="bottom"/>
            <w:hideMark/>
          </w:tcPr>
          <w:p w14:paraId="6A420AFE" w14:textId="77777777" w:rsidR="00527756" w:rsidRPr="0002289B" w:rsidRDefault="00527756" w:rsidP="0002289B">
            <w:pPr>
              <w:spacing w:line="240" w:lineRule="auto"/>
            </w:pPr>
            <w:r w:rsidRPr="0002289B">
              <w:t>56</w:t>
            </w:r>
          </w:p>
        </w:tc>
        <w:tc>
          <w:tcPr>
            <w:tcW w:w="222" w:type="pct"/>
            <w:shd w:val="clear" w:color="auto" w:fill="auto"/>
            <w:noWrap/>
            <w:vAlign w:val="bottom"/>
            <w:hideMark/>
          </w:tcPr>
          <w:p w14:paraId="02ACAE82" w14:textId="77777777" w:rsidR="00527756" w:rsidRPr="0002289B" w:rsidRDefault="00527756" w:rsidP="0002289B">
            <w:pPr>
              <w:spacing w:line="240" w:lineRule="auto"/>
            </w:pPr>
            <w:r w:rsidRPr="0002289B">
              <w:t>56</w:t>
            </w:r>
          </w:p>
        </w:tc>
        <w:tc>
          <w:tcPr>
            <w:tcW w:w="235" w:type="pct"/>
            <w:shd w:val="clear" w:color="auto" w:fill="auto"/>
            <w:noWrap/>
            <w:vAlign w:val="bottom"/>
            <w:hideMark/>
          </w:tcPr>
          <w:p w14:paraId="35AF6AD9" w14:textId="77777777" w:rsidR="00527756" w:rsidRPr="0002289B" w:rsidRDefault="00527756" w:rsidP="0002289B">
            <w:pPr>
              <w:spacing w:line="240" w:lineRule="auto"/>
            </w:pPr>
            <w:r w:rsidRPr="0002289B">
              <w:t>NA</w:t>
            </w:r>
          </w:p>
        </w:tc>
        <w:tc>
          <w:tcPr>
            <w:tcW w:w="371" w:type="pct"/>
            <w:shd w:val="clear" w:color="auto" w:fill="auto"/>
            <w:noWrap/>
            <w:vAlign w:val="bottom"/>
            <w:hideMark/>
          </w:tcPr>
          <w:p w14:paraId="25A2D476"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72BD843D" w14:textId="77777777" w:rsidR="00527756" w:rsidRPr="0002289B" w:rsidRDefault="00527756" w:rsidP="0002289B">
            <w:pPr>
              <w:spacing w:line="240" w:lineRule="auto"/>
            </w:pPr>
            <w:r w:rsidRPr="0002289B">
              <w:t>C</w:t>
            </w:r>
          </w:p>
        </w:tc>
        <w:tc>
          <w:tcPr>
            <w:tcW w:w="371" w:type="pct"/>
            <w:shd w:val="clear" w:color="auto" w:fill="auto"/>
            <w:noWrap/>
            <w:vAlign w:val="bottom"/>
            <w:hideMark/>
          </w:tcPr>
          <w:p w14:paraId="6B86FC0A" w14:textId="77777777" w:rsidR="00527756" w:rsidRPr="0002289B" w:rsidRDefault="00527756" w:rsidP="0002289B">
            <w:pPr>
              <w:spacing w:line="240" w:lineRule="auto"/>
            </w:pPr>
            <w:r w:rsidRPr="0002289B">
              <w:t>NA</w:t>
            </w:r>
          </w:p>
        </w:tc>
        <w:tc>
          <w:tcPr>
            <w:tcW w:w="450" w:type="pct"/>
            <w:shd w:val="clear" w:color="auto" w:fill="auto"/>
            <w:noWrap/>
            <w:vAlign w:val="bottom"/>
            <w:hideMark/>
          </w:tcPr>
          <w:p w14:paraId="347FEA6B"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2A50DC2C"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7B1B3A87" w14:textId="77777777" w:rsidR="00527756" w:rsidRPr="0002289B" w:rsidRDefault="00527756" w:rsidP="0002289B">
            <w:pPr>
              <w:spacing w:line="240" w:lineRule="auto"/>
            </w:pPr>
            <w:r w:rsidRPr="0002289B">
              <w:t>NA</w:t>
            </w:r>
          </w:p>
        </w:tc>
      </w:tr>
      <w:tr w:rsidR="00527756" w:rsidRPr="0002289B" w14:paraId="3D16611D" w14:textId="77777777" w:rsidTr="00ED6B7E">
        <w:trPr>
          <w:trHeight w:val="283"/>
        </w:trPr>
        <w:tc>
          <w:tcPr>
            <w:tcW w:w="322" w:type="pct"/>
            <w:shd w:val="clear" w:color="auto" w:fill="auto"/>
            <w:noWrap/>
            <w:vAlign w:val="bottom"/>
            <w:hideMark/>
          </w:tcPr>
          <w:p w14:paraId="6E762C1D" w14:textId="77777777" w:rsidR="00527756" w:rsidRPr="0002289B" w:rsidRDefault="00527756" w:rsidP="0002289B">
            <w:pPr>
              <w:spacing w:line="240" w:lineRule="auto"/>
            </w:pPr>
            <w:r w:rsidRPr="0002289B">
              <w:t>6</w:t>
            </w:r>
          </w:p>
        </w:tc>
        <w:tc>
          <w:tcPr>
            <w:tcW w:w="332" w:type="pct"/>
            <w:shd w:val="clear" w:color="auto" w:fill="auto"/>
            <w:noWrap/>
            <w:vAlign w:val="bottom"/>
            <w:hideMark/>
          </w:tcPr>
          <w:p w14:paraId="46873917" w14:textId="427464E4" w:rsidR="00527756" w:rsidRPr="0002289B" w:rsidRDefault="00527756" w:rsidP="0002289B">
            <w:pPr>
              <w:spacing w:line="240" w:lineRule="auto"/>
            </w:pPr>
            <w:r w:rsidRPr="0002289B">
              <w:t>0.968</w:t>
            </w:r>
          </w:p>
        </w:tc>
        <w:tc>
          <w:tcPr>
            <w:tcW w:w="389" w:type="pct"/>
            <w:shd w:val="clear" w:color="auto" w:fill="auto"/>
            <w:noWrap/>
            <w:vAlign w:val="bottom"/>
            <w:hideMark/>
          </w:tcPr>
          <w:p w14:paraId="4059C441" w14:textId="77777777" w:rsidR="00527756" w:rsidRPr="0002289B" w:rsidRDefault="00527756" w:rsidP="0002289B">
            <w:pPr>
              <w:spacing w:line="240" w:lineRule="auto"/>
            </w:pPr>
            <w:r w:rsidRPr="0002289B">
              <w:t>12</w:t>
            </w:r>
          </w:p>
        </w:tc>
        <w:tc>
          <w:tcPr>
            <w:tcW w:w="405" w:type="pct"/>
            <w:shd w:val="clear" w:color="auto" w:fill="auto"/>
            <w:noWrap/>
            <w:vAlign w:val="bottom"/>
            <w:hideMark/>
          </w:tcPr>
          <w:p w14:paraId="4ECAB93F" w14:textId="77777777" w:rsidR="00527756" w:rsidRPr="0002289B" w:rsidRDefault="00527756" w:rsidP="0002289B">
            <w:pPr>
              <w:spacing w:line="240" w:lineRule="auto"/>
            </w:pPr>
            <w:r w:rsidRPr="0002289B">
              <w:t>53</w:t>
            </w:r>
          </w:p>
        </w:tc>
        <w:tc>
          <w:tcPr>
            <w:tcW w:w="420" w:type="pct"/>
            <w:shd w:val="clear" w:color="auto" w:fill="auto"/>
            <w:noWrap/>
            <w:vAlign w:val="bottom"/>
            <w:hideMark/>
          </w:tcPr>
          <w:p w14:paraId="5231723D" w14:textId="77777777" w:rsidR="00527756" w:rsidRPr="0002289B" w:rsidRDefault="00527756" w:rsidP="0002289B">
            <w:pPr>
              <w:spacing w:line="240" w:lineRule="auto"/>
            </w:pPr>
            <w:r w:rsidRPr="0002289B">
              <w:t>65</w:t>
            </w:r>
          </w:p>
        </w:tc>
        <w:tc>
          <w:tcPr>
            <w:tcW w:w="222" w:type="pct"/>
            <w:shd w:val="clear" w:color="auto" w:fill="auto"/>
            <w:noWrap/>
            <w:vAlign w:val="bottom"/>
            <w:hideMark/>
          </w:tcPr>
          <w:p w14:paraId="4DF86B85" w14:textId="77777777" w:rsidR="00527756" w:rsidRPr="0002289B" w:rsidRDefault="00527756" w:rsidP="0002289B">
            <w:pPr>
              <w:spacing w:line="240" w:lineRule="auto"/>
            </w:pPr>
            <w:r w:rsidRPr="0002289B">
              <w:t>91</w:t>
            </w:r>
          </w:p>
        </w:tc>
        <w:tc>
          <w:tcPr>
            <w:tcW w:w="222" w:type="pct"/>
            <w:shd w:val="clear" w:color="auto" w:fill="auto"/>
            <w:noWrap/>
            <w:vAlign w:val="bottom"/>
            <w:hideMark/>
          </w:tcPr>
          <w:p w14:paraId="4E41B398" w14:textId="77777777" w:rsidR="00527756" w:rsidRPr="0002289B" w:rsidRDefault="00527756" w:rsidP="0002289B">
            <w:pPr>
              <w:spacing w:line="240" w:lineRule="auto"/>
            </w:pPr>
            <w:r w:rsidRPr="0002289B">
              <w:t>91</w:t>
            </w:r>
          </w:p>
        </w:tc>
        <w:tc>
          <w:tcPr>
            <w:tcW w:w="235" w:type="pct"/>
            <w:shd w:val="clear" w:color="auto" w:fill="auto"/>
            <w:noWrap/>
            <w:vAlign w:val="bottom"/>
            <w:hideMark/>
          </w:tcPr>
          <w:p w14:paraId="4993A5BC" w14:textId="77777777" w:rsidR="00527756" w:rsidRPr="0002289B" w:rsidRDefault="00527756" w:rsidP="0002289B">
            <w:pPr>
              <w:spacing w:line="240" w:lineRule="auto"/>
            </w:pPr>
            <w:r w:rsidRPr="0002289B">
              <w:t>91</w:t>
            </w:r>
          </w:p>
        </w:tc>
        <w:tc>
          <w:tcPr>
            <w:tcW w:w="371" w:type="pct"/>
            <w:shd w:val="clear" w:color="auto" w:fill="auto"/>
            <w:noWrap/>
            <w:vAlign w:val="bottom"/>
            <w:hideMark/>
          </w:tcPr>
          <w:p w14:paraId="4049FD21"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7180C10A" w14:textId="77777777" w:rsidR="00527756" w:rsidRPr="0002289B" w:rsidRDefault="00527756" w:rsidP="0002289B">
            <w:pPr>
              <w:spacing w:line="240" w:lineRule="auto"/>
            </w:pPr>
            <w:r w:rsidRPr="0002289B">
              <w:t>B</w:t>
            </w:r>
          </w:p>
        </w:tc>
        <w:tc>
          <w:tcPr>
            <w:tcW w:w="371" w:type="pct"/>
            <w:shd w:val="clear" w:color="auto" w:fill="auto"/>
            <w:noWrap/>
            <w:vAlign w:val="bottom"/>
            <w:hideMark/>
          </w:tcPr>
          <w:p w14:paraId="737A859B" w14:textId="77777777" w:rsidR="00527756" w:rsidRPr="0002289B" w:rsidRDefault="00527756" w:rsidP="0002289B">
            <w:pPr>
              <w:spacing w:line="240" w:lineRule="auto"/>
            </w:pPr>
            <w:r w:rsidRPr="0002289B">
              <w:t>D</w:t>
            </w:r>
          </w:p>
        </w:tc>
        <w:tc>
          <w:tcPr>
            <w:tcW w:w="450" w:type="pct"/>
            <w:shd w:val="clear" w:color="auto" w:fill="auto"/>
            <w:noWrap/>
            <w:vAlign w:val="bottom"/>
            <w:hideMark/>
          </w:tcPr>
          <w:p w14:paraId="3E647795"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2F4C54BD"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1E5BA6B0" w14:textId="77777777" w:rsidR="00527756" w:rsidRPr="0002289B" w:rsidRDefault="00527756" w:rsidP="0002289B">
            <w:pPr>
              <w:spacing w:line="240" w:lineRule="auto"/>
            </w:pPr>
            <w:r w:rsidRPr="0002289B">
              <w:t>1</w:t>
            </w:r>
          </w:p>
        </w:tc>
      </w:tr>
      <w:tr w:rsidR="00527756" w:rsidRPr="0002289B" w14:paraId="2E437C59" w14:textId="77777777" w:rsidTr="00ED6B7E">
        <w:trPr>
          <w:trHeight w:val="283"/>
        </w:trPr>
        <w:tc>
          <w:tcPr>
            <w:tcW w:w="322" w:type="pct"/>
            <w:shd w:val="clear" w:color="auto" w:fill="auto"/>
            <w:noWrap/>
            <w:vAlign w:val="bottom"/>
            <w:hideMark/>
          </w:tcPr>
          <w:p w14:paraId="1E9871B3" w14:textId="77777777" w:rsidR="00527756" w:rsidRPr="0002289B" w:rsidRDefault="00527756" w:rsidP="0002289B">
            <w:pPr>
              <w:spacing w:line="240" w:lineRule="auto"/>
            </w:pPr>
            <w:r w:rsidRPr="0002289B">
              <w:t>7</w:t>
            </w:r>
          </w:p>
        </w:tc>
        <w:tc>
          <w:tcPr>
            <w:tcW w:w="332" w:type="pct"/>
            <w:shd w:val="clear" w:color="auto" w:fill="auto"/>
            <w:noWrap/>
            <w:vAlign w:val="bottom"/>
            <w:hideMark/>
          </w:tcPr>
          <w:p w14:paraId="594EA389" w14:textId="2BE9F6BA" w:rsidR="00527756" w:rsidRPr="0002289B" w:rsidRDefault="00527756" w:rsidP="0002289B">
            <w:pPr>
              <w:spacing w:line="240" w:lineRule="auto"/>
            </w:pPr>
            <w:r w:rsidRPr="0002289B">
              <w:t>0.563</w:t>
            </w:r>
          </w:p>
        </w:tc>
        <w:tc>
          <w:tcPr>
            <w:tcW w:w="389" w:type="pct"/>
            <w:shd w:val="clear" w:color="auto" w:fill="auto"/>
            <w:noWrap/>
            <w:vAlign w:val="bottom"/>
            <w:hideMark/>
          </w:tcPr>
          <w:p w14:paraId="5910F083" w14:textId="77777777" w:rsidR="00527756" w:rsidRPr="0002289B" w:rsidRDefault="00527756" w:rsidP="0002289B">
            <w:pPr>
              <w:spacing w:line="240" w:lineRule="auto"/>
            </w:pPr>
            <w:r w:rsidRPr="0002289B">
              <w:t>20</w:t>
            </w:r>
          </w:p>
        </w:tc>
        <w:tc>
          <w:tcPr>
            <w:tcW w:w="405" w:type="pct"/>
            <w:shd w:val="clear" w:color="auto" w:fill="auto"/>
            <w:noWrap/>
            <w:vAlign w:val="bottom"/>
            <w:hideMark/>
          </w:tcPr>
          <w:p w14:paraId="79E7AAFA" w14:textId="77777777" w:rsidR="00527756" w:rsidRPr="0002289B" w:rsidRDefault="00527756" w:rsidP="0002289B">
            <w:pPr>
              <w:spacing w:line="240" w:lineRule="auto"/>
            </w:pPr>
            <w:r w:rsidRPr="0002289B">
              <w:t>46</w:t>
            </w:r>
          </w:p>
        </w:tc>
        <w:tc>
          <w:tcPr>
            <w:tcW w:w="420" w:type="pct"/>
            <w:shd w:val="clear" w:color="auto" w:fill="auto"/>
            <w:noWrap/>
            <w:vAlign w:val="bottom"/>
            <w:hideMark/>
          </w:tcPr>
          <w:p w14:paraId="47972D69" w14:textId="77777777" w:rsidR="00527756" w:rsidRPr="0002289B" w:rsidRDefault="00527756" w:rsidP="0002289B">
            <w:pPr>
              <w:spacing w:line="240" w:lineRule="auto"/>
            </w:pPr>
            <w:r w:rsidRPr="0002289B">
              <w:t>53</w:t>
            </w:r>
          </w:p>
        </w:tc>
        <w:tc>
          <w:tcPr>
            <w:tcW w:w="222" w:type="pct"/>
            <w:shd w:val="clear" w:color="auto" w:fill="auto"/>
            <w:noWrap/>
            <w:vAlign w:val="bottom"/>
            <w:hideMark/>
          </w:tcPr>
          <w:p w14:paraId="0DB5E0E7" w14:textId="77777777" w:rsidR="00527756" w:rsidRPr="0002289B" w:rsidRDefault="00527756" w:rsidP="0002289B">
            <w:pPr>
              <w:spacing w:line="240" w:lineRule="auto"/>
            </w:pPr>
            <w:r w:rsidRPr="0002289B">
              <w:t>66</w:t>
            </w:r>
          </w:p>
        </w:tc>
        <w:tc>
          <w:tcPr>
            <w:tcW w:w="222" w:type="pct"/>
            <w:shd w:val="clear" w:color="auto" w:fill="auto"/>
            <w:noWrap/>
            <w:vAlign w:val="bottom"/>
            <w:hideMark/>
          </w:tcPr>
          <w:p w14:paraId="1581A389" w14:textId="77777777" w:rsidR="00527756" w:rsidRPr="0002289B" w:rsidRDefault="00527756" w:rsidP="0002289B">
            <w:pPr>
              <w:spacing w:line="240" w:lineRule="auto"/>
            </w:pPr>
            <w:r w:rsidRPr="0002289B">
              <w:t>66</w:t>
            </w:r>
          </w:p>
        </w:tc>
        <w:tc>
          <w:tcPr>
            <w:tcW w:w="235" w:type="pct"/>
            <w:shd w:val="clear" w:color="auto" w:fill="auto"/>
            <w:noWrap/>
            <w:vAlign w:val="bottom"/>
            <w:hideMark/>
          </w:tcPr>
          <w:p w14:paraId="296B794A" w14:textId="77777777" w:rsidR="00527756" w:rsidRPr="0002289B" w:rsidRDefault="00527756" w:rsidP="0002289B">
            <w:pPr>
              <w:spacing w:line="240" w:lineRule="auto"/>
            </w:pPr>
            <w:r w:rsidRPr="0002289B">
              <w:t>66</w:t>
            </w:r>
          </w:p>
        </w:tc>
        <w:tc>
          <w:tcPr>
            <w:tcW w:w="371" w:type="pct"/>
            <w:shd w:val="clear" w:color="auto" w:fill="auto"/>
            <w:noWrap/>
            <w:vAlign w:val="bottom"/>
            <w:hideMark/>
          </w:tcPr>
          <w:p w14:paraId="1B18E068"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2465A510" w14:textId="77777777" w:rsidR="00527756" w:rsidRPr="0002289B" w:rsidRDefault="00527756" w:rsidP="0002289B">
            <w:pPr>
              <w:spacing w:line="240" w:lineRule="auto"/>
            </w:pPr>
            <w:r w:rsidRPr="0002289B">
              <w:t>B</w:t>
            </w:r>
          </w:p>
        </w:tc>
        <w:tc>
          <w:tcPr>
            <w:tcW w:w="371" w:type="pct"/>
            <w:shd w:val="clear" w:color="auto" w:fill="auto"/>
            <w:noWrap/>
            <w:vAlign w:val="bottom"/>
            <w:hideMark/>
          </w:tcPr>
          <w:p w14:paraId="6A7A21E3" w14:textId="77777777" w:rsidR="00527756" w:rsidRPr="0002289B" w:rsidRDefault="00527756" w:rsidP="0002289B">
            <w:pPr>
              <w:spacing w:line="240" w:lineRule="auto"/>
            </w:pPr>
            <w:r w:rsidRPr="0002289B">
              <w:t>D</w:t>
            </w:r>
          </w:p>
        </w:tc>
        <w:tc>
          <w:tcPr>
            <w:tcW w:w="450" w:type="pct"/>
            <w:shd w:val="clear" w:color="auto" w:fill="auto"/>
            <w:noWrap/>
            <w:vAlign w:val="bottom"/>
            <w:hideMark/>
          </w:tcPr>
          <w:p w14:paraId="6A7301D1"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59198E88"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447DEEEB" w14:textId="77777777" w:rsidR="00527756" w:rsidRPr="0002289B" w:rsidRDefault="00527756" w:rsidP="0002289B">
            <w:pPr>
              <w:spacing w:line="240" w:lineRule="auto"/>
            </w:pPr>
            <w:r w:rsidRPr="0002289B">
              <w:t>1</w:t>
            </w:r>
          </w:p>
        </w:tc>
      </w:tr>
      <w:tr w:rsidR="00527756" w:rsidRPr="0002289B" w14:paraId="6A9FA4C9" w14:textId="77777777" w:rsidTr="00ED6B7E">
        <w:trPr>
          <w:trHeight w:val="283"/>
        </w:trPr>
        <w:tc>
          <w:tcPr>
            <w:tcW w:w="322" w:type="pct"/>
            <w:shd w:val="clear" w:color="auto" w:fill="auto"/>
            <w:noWrap/>
            <w:vAlign w:val="bottom"/>
            <w:hideMark/>
          </w:tcPr>
          <w:p w14:paraId="6E06270A" w14:textId="77777777" w:rsidR="00527756" w:rsidRPr="0002289B" w:rsidRDefault="00527756" w:rsidP="0002289B">
            <w:pPr>
              <w:spacing w:line="240" w:lineRule="auto"/>
            </w:pPr>
            <w:r w:rsidRPr="0002289B">
              <w:t>8</w:t>
            </w:r>
          </w:p>
        </w:tc>
        <w:tc>
          <w:tcPr>
            <w:tcW w:w="332" w:type="pct"/>
            <w:shd w:val="clear" w:color="auto" w:fill="auto"/>
            <w:noWrap/>
            <w:vAlign w:val="bottom"/>
            <w:hideMark/>
          </w:tcPr>
          <w:p w14:paraId="7D149A1F" w14:textId="42213AAA" w:rsidR="00527756" w:rsidRPr="0002289B" w:rsidRDefault="00527756" w:rsidP="0002289B">
            <w:pPr>
              <w:spacing w:line="240" w:lineRule="auto"/>
            </w:pPr>
            <w:r w:rsidRPr="0002289B">
              <w:t>0.867</w:t>
            </w:r>
          </w:p>
        </w:tc>
        <w:tc>
          <w:tcPr>
            <w:tcW w:w="389" w:type="pct"/>
            <w:shd w:val="clear" w:color="auto" w:fill="auto"/>
            <w:noWrap/>
            <w:vAlign w:val="bottom"/>
            <w:hideMark/>
          </w:tcPr>
          <w:p w14:paraId="63F6C46F" w14:textId="77777777" w:rsidR="00527756" w:rsidRPr="0002289B" w:rsidRDefault="00527756" w:rsidP="0002289B">
            <w:pPr>
              <w:spacing w:line="240" w:lineRule="auto"/>
            </w:pPr>
            <w:r w:rsidRPr="0002289B">
              <w:t>2</w:t>
            </w:r>
          </w:p>
        </w:tc>
        <w:tc>
          <w:tcPr>
            <w:tcW w:w="405" w:type="pct"/>
            <w:shd w:val="clear" w:color="auto" w:fill="auto"/>
            <w:noWrap/>
            <w:vAlign w:val="bottom"/>
            <w:hideMark/>
          </w:tcPr>
          <w:p w14:paraId="0CDAB004" w14:textId="77777777" w:rsidR="00527756" w:rsidRPr="0002289B" w:rsidRDefault="00527756" w:rsidP="0002289B">
            <w:pPr>
              <w:spacing w:line="240" w:lineRule="auto"/>
            </w:pPr>
            <w:r w:rsidRPr="0002289B">
              <w:t>8</w:t>
            </w:r>
          </w:p>
        </w:tc>
        <w:tc>
          <w:tcPr>
            <w:tcW w:w="420" w:type="pct"/>
            <w:shd w:val="clear" w:color="auto" w:fill="auto"/>
            <w:noWrap/>
            <w:vAlign w:val="bottom"/>
            <w:hideMark/>
          </w:tcPr>
          <w:p w14:paraId="3C9F4D30" w14:textId="77777777" w:rsidR="00527756" w:rsidRPr="0002289B" w:rsidRDefault="00527756" w:rsidP="0002289B">
            <w:pPr>
              <w:spacing w:line="240" w:lineRule="auto"/>
            </w:pPr>
            <w:r w:rsidRPr="0002289B">
              <w:t>NA</w:t>
            </w:r>
          </w:p>
        </w:tc>
        <w:tc>
          <w:tcPr>
            <w:tcW w:w="222" w:type="pct"/>
            <w:shd w:val="clear" w:color="auto" w:fill="auto"/>
            <w:noWrap/>
            <w:vAlign w:val="bottom"/>
            <w:hideMark/>
          </w:tcPr>
          <w:p w14:paraId="46610C12" w14:textId="77777777" w:rsidR="00527756" w:rsidRPr="0002289B" w:rsidRDefault="00527756" w:rsidP="0002289B">
            <w:pPr>
              <w:spacing w:line="240" w:lineRule="auto"/>
            </w:pPr>
            <w:r w:rsidRPr="0002289B">
              <w:t>52</w:t>
            </w:r>
          </w:p>
        </w:tc>
        <w:tc>
          <w:tcPr>
            <w:tcW w:w="222" w:type="pct"/>
            <w:shd w:val="clear" w:color="auto" w:fill="auto"/>
            <w:noWrap/>
            <w:vAlign w:val="bottom"/>
            <w:hideMark/>
          </w:tcPr>
          <w:p w14:paraId="1418DC05" w14:textId="77777777" w:rsidR="00527756" w:rsidRPr="0002289B" w:rsidRDefault="00527756" w:rsidP="0002289B">
            <w:pPr>
              <w:spacing w:line="240" w:lineRule="auto"/>
            </w:pPr>
            <w:r w:rsidRPr="0002289B">
              <w:t>52</w:t>
            </w:r>
          </w:p>
        </w:tc>
        <w:tc>
          <w:tcPr>
            <w:tcW w:w="235" w:type="pct"/>
            <w:shd w:val="clear" w:color="auto" w:fill="auto"/>
            <w:noWrap/>
            <w:vAlign w:val="bottom"/>
            <w:hideMark/>
          </w:tcPr>
          <w:p w14:paraId="18BD5840" w14:textId="77777777" w:rsidR="00527756" w:rsidRPr="0002289B" w:rsidRDefault="00527756" w:rsidP="0002289B">
            <w:pPr>
              <w:spacing w:line="240" w:lineRule="auto"/>
            </w:pPr>
            <w:r w:rsidRPr="0002289B">
              <w:t>NA</w:t>
            </w:r>
          </w:p>
        </w:tc>
        <w:tc>
          <w:tcPr>
            <w:tcW w:w="371" w:type="pct"/>
            <w:shd w:val="clear" w:color="auto" w:fill="auto"/>
            <w:noWrap/>
            <w:vAlign w:val="bottom"/>
            <w:hideMark/>
          </w:tcPr>
          <w:p w14:paraId="32EF5E13"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23F8DC0A" w14:textId="77777777" w:rsidR="00527756" w:rsidRPr="0002289B" w:rsidRDefault="00527756" w:rsidP="0002289B">
            <w:pPr>
              <w:spacing w:line="240" w:lineRule="auto"/>
            </w:pPr>
            <w:r w:rsidRPr="0002289B">
              <w:t>C</w:t>
            </w:r>
          </w:p>
        </w:tc>
        <w:tc>
          <w:tcPr>
            <w:tcW w:w="371" w:type="pct"/>
            <w:shd w:val="clear" w:color="auto" w:fill="auto"/>
            <w:noWrap/>
            <w:vAlign w:val="bottom"/>
            <w:hideMark/>
          </w:tcPr>
          <w:p w14:paraId="1D1E3D02" w14:textId="77777777" w:rsidR="00527756" w:rsidRPr="0002289B" w:rsidRDefault="00527756" w:rsidP="0002289B">
            <w:pPr>
              <w:spacing w:line="240" w:lineRule="auto"/>
            </w:pPr>
            <w:r w:rsidRPr="0002289B">
              <w:t>NA</w:t>
            </w:r>
          </w:p>
        </w:tc>
        <w:tc>
          <w:tcPr>
            <w:tcW w:w="450" w:type="pct"/>
            <w:shd w:val="clear" w:color="auto" w:fill="auto"/>
            <w:noWrap/>
            <w:vAlign w:val="bottom"/>
            <w:hideMark/>
          </w:tcPr>
          <w:p w14:paraId="2C17333F"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1115B03C"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0816B80E" w14:textId="77777777" w:rsidR="00527756" w:rsidRPr="0002289B" w:rsidRDefault="00527756" w:rsidP="0002289B">
            <w:pPr>
              <w:spacing w:line="240" w:lineRule="auto"/>
            </w:pPr>
            <w:r w:rsidRPr="0002289B">
              <w:t>NA</w:t>
            </w:r>
          </w:p>
        </w:tc>
      </w:tr>
      <w:tr w:rsidR="00527756" w:rsidRPr="0002289B" w14:paraId="5EFE7F93" w14:textId="77777777" w:rsidTr="00ED6B7E">
        <w:trPr>
          <w:trHeight w:val="283"/>
        </w:trPr>
        <w:tc>
          <w:tcPr>
            <w:tcW w:w="322" w:type="pct"/>
            <w:shd w:val="clear" w:color="auto" w:fill="auto"/>
            <w:noWrap/>
            <w:vAlign w:val="bottom"/>
            <w:hideMark/>
          </w:tcPr>
          <w:p w14:paraId="0981999A" w14:textId="77777777" w:rsidR="00527756" w:rsidRPr="0002289B" w:rsidRDefault="00527756" w:rsidP="0002289B">
            <w:pPr>
              <w:spacing w:line="240" w:lineRule="auto"/>
            </w:pPr>
            <w:r w:rsidRPr="0002289B">
              <w:t>9</w:t>
            </w:r>
          </w:p>
        </w:tc>
        <w:tc>
          <w:tcPr>
            <w:tcW w:w="332" w:type="pct"/>
            <w:shd w:val="clear" w:color="auto" w:fill="auto"/>
            <w:noWrap/>
            <w:vAlign w:val="bottom"/>
            <w:hideMark/>
          </w:tcPr>
          <w:p w14:paraId="4BEE4F9C" w14:textId="61367CAB" w:rsidR="00527756" w:rsidRPr="0002289B" w:rsidRDefault="00527756" w:rsidP="0002289B">
            <w:pPr>
              <w:spacing w:line="240" w:lineRule="auto"/>
            </w:pPr>
            <w:r w:rsidRPr="0002289B">
              <w:t>0.883</w:t>
            </w:r>
          </w:p>
        </w:tc>
        <w:tc>
          <w:tcPr>
            <w:tcW w:w="389" w:type="pct"/>
            <w:shd w:val="clear" w:color="auto" w:fill="auto"/>
            <w:noWrap/>
            <w:vAlign w:val="bottom"/>
            <w:hideMark/>
          </w:tcPr>
          <w:p w14:paraId="1313D70A" w14:textId="77777777" w:rsidR="00527756" w:rsidRPr="0002289B" w:rsidRDefault="00527756" w:rsidP="0002289B">
            <w:pPr>
              <w:spacing w:line="240" w:lineRule="auto"/>
            </w:pPr>
            <w:r w:rsidRPr="0002289B">
              <w:t>22</w:t>
            </w:r>
          </w:p>
        </w:tc>
        <w:tc>
          <w:tcPr>
            <w:tcW w:w="405" w:type="pct"/>
            <w:shd w:val="clear" w:color="auto" w:fill="auto"/>
            <w:noWrap/>
            <w:vAlign w:val="bottom"/>
            <w:hideMark/>
          </w:tcPr>
          <w:p w14:paraId="7B2D5AC5" w14:textId="77777777" w:rsidR="00527756" w:rsidRPr="0002289B" w:rsidRDefault="00527756" w:rsidP="0002289B">
            <w:pPr>
              <w:spacing w:line="240" w:lineRule="auto"/>
            </w:pPr>
            <w:r w:rsidRPr="0002289B">
              <w:t>59</w:t>
            </w:r>
          </w:p>
        </w:tc>
        <w:tc>
          <w:tcPr>
            <w:tcW w:w="420" w:type="pct"/>
            <w:shd w:val="clear" w:color="auto" w:fill="auto"/>
            <w:noWrap/>
            <w:vAlign w:val="bottom"/>
            <w:hideMark/>
          </w:tcPr>
          <w:p w14:paraId="160023FE" w14:textId="77777777" w:rsidR="00527756" w:rsidRPr="0002289B" w:rsidRDefault="00527756" w:rsidP="0002289B">
            <w:pPr>
              <w:spacing w:line="240" w:lineRule="auto"/>
            </w:pPr>
            <w:r w:rsidRPr="0002289B">
              <w:t>NA</w:t>
            </w:r>
          </w:p>
        </w:tc>
        <w:tc>
          <w:tcPr>
            <w:tcW w:w="222" w:type="pct"/>
            <w:shd w:val="clear" w:color="auto" w:fill="auto"/>
            <w:noWrap/>
            <w:vAlign w:val="bottom"/>
            <w:hideMark/>
          </w:tcPr>
          <w:p w14:paraId="1E717475" w14:textId="77777777" w:rsidR="00527756" w:rsidRPr="0002289B" w:rsidRDefault="00527756" w:rsidP="0002289B">
            <w:pPr>
              <w:spacing w:line="240" w:lineRule="auto"/>
            </w:pPr>
            <w:r w:rsidRPr="0002289B">
              <w:t>74</w:t>
            </w:r>
          </w:p>
        </w:tc>
        <w:tc>
          <w:tcPr>
            <w:tcW w:w="222" w:type="pct"/>
            <w:shd w:val="clear" w:color="auto" w:fill="auto"/>
            <w:noWrap/>
            <w:vAlign w:val="bottom"/>
            <w:hideMark/>
          </w:tcPr>
          <w:p w14:paraId="018D744A" w14:textId="77777777" w:rsidR="00527756" w:rsidRPr="0002289B" w:rsidRDefault="00527756" w:rsidP="0002289B">
            <w:pPr>
              <w:spacing w:line="240" w:lineRule="auto"/>
            </w:pPr>
            <w:r w:rsidRPr="0002289B">
              <w:t>74</w:t>
            </w:r>
          </w:p>
        </w:tc>
        <w:tc>
          <w:tcPr>
            <w:tcW w:w="235" w:type="pct"/>
            <w:shd w:val="clear" w:color="auto" w:fill="auto"/>
            <w:noWrap/>
            <w:vAlign w:val="bottom"/>
            <w:hideMark/>
          </w:tcPr>
          <w:p w14:paraId="2AB2EECF" w14:textId="77777777" w:rsidR="00527756" w:rsidRPr="0002289B" w:rsidRDefault="00527756" w:rsidP="0002289B">
            <w:pPr>
              <w:spacing w:line="240" w:lineRule="auto"/>
            </w:pPr>
            <w:r w:rsidRPr="0002289B">
              <w:t>NA</w:t>
            </w:r>
          </w:p>
        </w:tc>
        <w:tc>
          <w:tcPr>
            <w:tcW w:w="371" w:type="pct"/>
            <w:shd w:val="clear" w:color="auto" w:fill="auto"/>
            <w:noWrap/>
            <w:vAlign w:val="bottom"/>
            <w:hideMark/>
          </w:tcPr>
          <w:p w14:paraId="2D805052"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2E9625F4" w14:textId="77777777" w:rsidR="00527756" w:rsidRPr="0002289B" w:rsidRDefault="00527756" w:rsidP="0002289B">
            <w:pPr>
              <w:spacing w:line="240" w:lineRule="auto"/>
            </w:pPr>
            <w:r w:rsidRPr="0002289B">
              <w:t>C</w:t>
            </w:r>
          </w:p>
        </w:tc>
        <w:tc>
          <w:tcPr>
            <w:tcW w:w="371" w:type="pct"/>
            <w:shd w:val="clear" w:color="auto" w:fill="auto"/>
            <w:noWrap/>
            <w:vAlign w:val="bottom"/>
            <w:hideMark/>
          </w:tcPr>
          <w:p w14:paraId="513AE0C3" w14:textId="77777777" w:rsidR="00527756" w:rsidRPr="0002289B" w:rsidRDefault="00527756" w:rsidP="0002289B">
            <w:pPr>
              <w:spacing w:line="240" w:lineRule="auto"/>
            </w:pPr>
            <w:r w:rsidRPr="0002289B">
              <w:t>NA</w:t>
            </w:r>
          </w:p>
        </w:tc>
        <w:tc>
          <w:tcPr>
            <w:tcW w:w="450" w:type="pct"/>
            <w:shd w:val="clear" w:color="auto" w:fill="auto"/>
            <w:noWrap/>
            <w:vAlign w:val="bottom"/>
            <w:hideMark/>
          </w:tcPr>
          <w:p w14:paraId="5ACD763D"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173DD8C8"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3AB2233C" w14:textId="77777777" w:rsidR="00527756" w:rsidRPr="0002289B" w:rsidRDefault="00527756" w:rsidP="0002289B">
            <w:pPr>
              <w:spacing w:line="240" w:lineRule="auto"/>
            </w:pPr>
            <w:r w:rsidRPr="0002289B">
              <w:t>NA</w:t>
            </w:r>
          </w:p>
        </w:tc>
      </w:tr>
      <w:tr w:rsidR="00527756" w:rsidRPr="0002289B" w14:paraId="4314139E" w14:textId="77777777" w:rsidTr="00ED6B7E">
        <w:trPr>
          <w:trHeight w:val="283"/>
        </w:trPr>
        <w:tc>
          <w:tcPr>
            <w:tcW w:w="322" w:type="pct"/>
            <w:shd w:val="clear" w:color="auto" w:fill="auto"/>
            <w:noWrap/>
            <w:vAlign w:val="bottom"/>
            <w:hideMark/>
          </w:tcPr>
          <w:p w14:paraId="64710EE1" w14:textId="77777777" w:rsidR="00527756" w:rsidRPr="0002289B" w:rsidRDefault="00527756" w:rsidP="0002289B">
            <w:pPr>
              <w:spacing w:line="240" w:lineRule="auto"/>
            </w:pPr>
            <w:r w:rsidRPr="0002289B">
              <w:t>10</w:t>
            </w:r>
          </w:p>
        </w:tc>
        <w:tc>
          <w:tcPr>
            <w:tcW w:w="332" w:type="pct"/>
            <w:shd w:val="clear" w:color="auto" w:fill="auto"/>
            <w:noWrap/>
            <w:vAlign w:val="bottom"/>
            <w:hideMark/>
          </w:tcPr>
          <w:p w14:paraId="6054BDD4" w14:textId="412FAC20" w:rsidR="00527756" w:rsidRPr="0002289B" w:rsidRDefault="00527756" w:rsidP="0002289B">
            <w:pPr>
              <w:spacing w:line="240" w:lineRule="auto"/>
            </w:pPr>
            <w:r w:rsidRPr="0002289B">
              <w:t>0.798</w:t>
            </w:r>
          </w:p>
        </w:tc>
        <w:tc>
          <w:tcPr>
            <w:tcW w:w="389" w:type="pct"/>
            <w:shd w:val="clear" w:color="auto" w:fill="auto"/>
            <w:noWrap/>
            <w:vAlign w:val="bottom"/>
            <w:hideMark/>
          </w:tcPr>
          <w:p w14:paraId="3D452DB6" w14:textId="77777777" w:rsidR="00527756" w:rsidRPr="0002289B" w:rsidRDefault="00527756" w:rsidP="0002289B">
            <w:pPr>
              <w:spacing w:line="240" w:lineRule="auto"/>
            </w:pPr>
            <w:r w:rsidRPr="0002289B">
              <w:t>2</w:t>
            </w:r>
          </w:p>
        </w:tc>
        <w:tc>
          <w:tcPr>
            <w:tcW w:w="405" w:type="pct"/>
            <w:shd w:val="clear" w:color="auto" w:fill="auto"/>
            <w:noWrap/>
            <w:vAlign w:val="bottom"/>
            <w:hideMark/>
          </w:tcPr>
          <w:p w14:paraId="21F7871F" w14:textId="77777777" w:rsidR="00527756" w:rsidRPr="0002289B" w:rsidRDefault="00527756" w:rsidP="0002289B">
            <w:pPr>
              <w:spacing w:line="240" w:lineRule="auto"/>
            </w:pPr>
            <w:r w:rsidRPr="0002289B">
              <w:t>5</w:t>
            </w:r>
          </w:p>
        </w:tc>
        <w:tc>
          <w:tcPr>
            <w:tcW w:w="420" w:type="pct"/>
            <w:shd w:val="clear" w:color="auto" w:fill="auto"/>
            <w:noWrap/>
            <w:vAlign w:val="bottom"/>
            <w:hideMark/>
          </w:tcPr>
          <w:p w14:paraId="3007683C" w14:textId="77777777" w:rsidR="00527756" w:rsidRPr="0002289B" w:rsidRDefault="00527756" w:rsidP="0002289B">
            <w:pPr>
              <w:spacing w:line="240" w:lineRule="auto"/>
            </w:pPr>
            <w:r w:rsidRPr="0002289B">
              <w:t>16</w:t>
            </w:r>
          </w:p>
        </w:tc>
        <w:tc>
          <w:tcPr>
            <w:tcW w:w="222" w:type="pct"/>
            <w:shd w:val="clear" w:color="auto" w:fill="auto"/>
            <w:noWrap/>
            <w:vAlign w:val="bottom"/>
            <w:hideMark/>
          </w:tcPr>
          <w:p w14:paraId="27369393" w14:textId="77777777" w:rsidR="00527756" w:rsidRPr="0002289B" w:rsidRDefault="00527756" w:rsidP="0002289B">
            <w:pPr>
              <w:spacing w:line="240" w:lineRule="auto"/>
            </w:pPr>
            <w:r w:rsidRPr="0002289B">
              <w:t>71</w:t>
            </w:r>
          </w:p>
        </w:tc>
        <w:tc>
          <w:tcPr>
            <w:tcW w:w="222" w:type="pct"/>
            <w:shd w:val="clear" w:color="auto" w:fill="auto"/>
            <w:noWrap/>
            <w:vAlign w:val="bottom"/>
            <w:hideMark/>
          </w:tcPr>
          <w:p w14:paraId="73C836B5" w14:textId="77777777" w:rsidR="00527756" w:rsidRPr="0002289B" w:rsidRDefault="00527756" w:rsidP="0002289B">
            <w:pPr>
              <w:spacing w:line="240" w:lineRule="auto"/>
            </w:pPr>
            <w:r w:rsidRPr="0002289B">
              <w:t>71</w:t>
            </w:r>
          </w:p>
        </w:tc>
        <w:tc>
          <w:tcPr>
            <w:tcW w:w="235" w:type="pct"/>
            <w:shd w:val="clear" w:color="auto" w:fill="auto"/>
            <w:noWrap/>
            <w:vAlign w:val="bottom"/>
            <w:hideMark/>
          </w:tcPr>
          <w:p w14:paraId="62E7A275" w14:textId="77777777" w:rsidR="00527756" w:rsidRPr="0002289B" w:rsidRDefault="00527756" w:rsidP="0002289B">
            <w:pPr>
              <w:spacing w:line="240" w:lineRule="auto"/>
            </w:pPr>
            <w:r w:rsidRPr="0002289B">
              <w:t>71</w:t>
            </w:r>
          </w:p>
        </w:tc>
        <w:tc>
          <w:tcPr>
            <w:tcW w:w="371" w:type="pct"/>
            <w:shd w:val="clear" w:color="auto" w:fill="auto"/>
            <w:noWrap/>
            <w:vAlign w:val="bottom"/>
            <w:hideMark/>
          </w:tcPr>
          <w:p w14:paraId="6B504123"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00DFC55E" w14:textId="77777777" w:rsidR="00527756" w:rsidRPr="0002289B" w:rsidRDefault="00527756" w:rsidP="0002289B">
            <w:pPr>
              <w:spacing w:line="240" w:lineRule="auto"/>
            </w:pPr>
            <w:r w:rsidRPr="0002289B">
              <w:t>B</w:t>
            </w:r>
          </w:p>
        </w:tc>
        <w:tc>
          <w:tcPr>
            <w:tcW w:w="371" w:type="pct"/>
            <w:shd w:val="clear" w:color="auto" w:fill="auto"/>
            <w:noWrap/>
            <w:vAlign w:val="bottom"/>
            <w:hideMark/>
          </w:tcPr>
          <w:p w14:paraId="23A35F1F" w14:textId="77777777" w:rsidR="00527756" w:rsidRPr="0002289B" w:rsidRDefault="00527756" w:rsidP="0002289B">
            <w:pPr>
              <w:spacing w:line="240" w:lineRule="auto"/>
            </w:pPr>
            <w:r w:rsidRPr="0002289B">
              <w:t>D</w:t>
            </w:r>
          </w:p>
        </w:tc>
        <w:tc>
          <w:tcPr>
            <w:tcW w:w="450" w:type="pct"/>
            <w:shd w:val="clear" w:color="auto" w:fill="auto"/>
            <w:noWrap/>
            <w:vAlign w:val="bottom"/>
            <w:hideMark/>
          </w:tcPr>
          <w:p w14:paraId="4D84F60A"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00DFB172"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20A70914" w14:textId="77777777" w:rsidR="00527756" w:rsidRPr="0002289B" w:rsidRDefault="00527756" w:rsidP="0002289B">
            <w:pPr>
              <w:spacing w:line="240" w:lineRule="auto"/>
            </w:pPr>
            <w:r w:rsidRPr="0002289B">
              <w:t>1</w:t>
            </w:r>
          </w:p>
        </w:tc>
      </w:tr>
      <w:tr w:rsidR="00527756" w:rsidRPr="0002289B" w14:paraId="093E5388" w14:textId="77777777" w:rsidTr="00ED6B7E">
        <w:trPr>
          <w:trHeight w:val="283"/>
        </w:trPr>
        <w:tc>
          <w:tcPr>
            <w:tcW w:w="322" w:type="pct"/>
            <w:shd w:val="clear" w:color="auto" w:fill="auto"/>
            <w:noWrap/>
            <w:vAlign w:val="bottom"/>
            <w:hideMark/>
          </w:tcPr>
          <w:p w14:paraId="74416116" w14:textId="77777777" w:rsidR="00527756" w:rsidRPr="0002289B" w:rsidRDefault="00527756" w:rsidP="0002289B">
            <w:pPr>
              <w:spacing w:line="240" w:lineRule="auto"/>
            </w:pPr>
            <w:r w:rsidRPr="0002289B">
              <w:t>11</w:t>
            </w:r>
          </w:p>
        </w:tc>
        <w:tc>
          <w:tcPr>
            <w:tcW w:w="332" w:type="pct"/>
            <w:shd w:val="clear" w:color="auto" w:fill="auto"/>
            <w:noWrap/>
            <w:vAlign w:val="bottom"/>
            <w:hideMark/>
          </w:tcPr>
          <w:p w14:paraId="0B36727F" w14:textId="403F5FA2" w:rsidR="00527756" w:rsidRPr="0002289B" w:rsidRDefault="00527756" w:rsidP="0002289B">
            <w:pPr>
              <w:spacing w:line="240" w:lineRule="auto"/>
            </w:pPr>
            <w:r w:rsidRPr="0002289B">
              <w:t>0.725</w:t>
            </w:r>
          </w:p>
        </w:tc>
        <w:tc>
          <w:tcPr>
            <w:tcW w:w="389" w:type="pct"/>
            <w:shd w:val="clear" w:color="auto" w:fill="auto"/>
            <w:noWrap/>
            <w:vAlign w:val="bottom"/>
            <w:hideMark/>
          </w:tcPr>
          <w:p w14:paraId="2E500C24" w14:textId="77777777" w:rsidR="00527756" w:rsidRPr="0002289B" w:rsidRDefault="00527756" w:rsidP="0002289B">
            <w:pPr>
              <w:spacing w:line="240" w:lineRule="auto"/>
            </w:pPr>
            <w:r w:rsidRPr="0002289B">
              <w:t>1</w:t>
            </w:r>
          </w:p>
        </w:tc>
        <w:tc>
          <w:tcPr>
            <w:tcW w:w="405" w:type="pct"/>
            <w:shd w:val="clear" w:color="auto" w:fill="auto"/>
            <w:noWrap/>
            <w:vAlign w:val="bottom"/>
            <w:hideMark/>
          </w:tcPr>
          <w:p w14:paraId="4FEE85B6" w14:textId="77777777" w:rsidR="00527756" w:rsidRPr="0002289B" w:rsidRDefault="00527756" w:rsidP="0002289B">
            <w:pPr>
              <w:spacing w:line="240" w:lineRule="auto"/>
            </w:pPr>
            <w:r w:rsidRPr="0002289B">
              <w:t>8</w:t>
            </w:r>
          </w:p>
        </w:tc>
        <w:tc>
          <w:tcPr>
            <w:tcW w:w="420" w:type="pct"/>
            <w:shd w:val="clear" w:color="auto" w:fill="auto"/>
            <w:noWrap/>
            <w:vAlign w:val="bottom"/>
            <w:hideMark/>
          </w:tcPr>
          <w:p w14:paraId="0C8C7FA5" w14:textId="77777777" w:rsidR="00527756" w:rsidRPr="0002289B" w:rsidRDefault="00527756" w:rsidP="0002289B">
            <w:pPr>
              <w:spacing w:line="240" w:lineRule="auto"/>
            </w:pPr>
            <w:r w:rsidRPr="0002289B">
              <w:t>19</w:t>
            </w:r>
          </w:p>
        </w:tc>
        <w:tc>
          <w:tcPr>
            <w:tcW w:w="222" w:type="pct"/>
            <w:shd w:val="clear" w:color="auto" w:fill="auto"/>
            <w:noWrap/>
            <w:vAlign w:val="bottom"/>
            <w:hideMark/>
          </w:tcPr>
          <w:p w14:paraId="05099F55" w14:textId="77777777" w:rsidR="00527756" w:rsidRPr="0002289B" w:rsidRDefault="00527756" w:rsidP="0002289B">
            <w:pPr>
              <w:spacing w:line="240" w:lineRule="auto"/>
            </w:pPr>
            <w:r w:rsidRPr="0002289B">
              <w:t>83</w:t>
            </w:r>
          </w:p>
        </w:tc>
        <w:tc>
          <w:tcPr>
            <w:tcW w:w="222" w:type="pct"/>
            <w:shd w:val="clear" w:color="auto" w:fill="auto"/>
            <w:noWrap/>
            <w:vAlign w:val="bottom"/>
            <w:hideMark/>
          </w:tcPr>
          <w:p w14:paraId="5D3230CE" w14:textId="77777777" w:rsidR="00527756" w:rsidRPr="0002289B" w:rsidRDefault="00527756" w:rsidP="0002289B">
            <w:pPr>
              <w:spacing w:line="240" w:lineRule="auto"/>
            </w:pPr>
            <w:r w:rsidRPr="0002289B">
              <w:t>83</w:t>
            </w:r>
          </w:p>
        </w:tc>
        <w:tc>
          <w:tcPr>
            <w:tcW w:w="235" w:type="pct"/>
            <w:shd w:val="clear" w:color="auto" w:fill="auto"/>
            <w:noWrap/>
            <w:vAlign w:val="bottom"/>
            <w:hideMark/>
          </w:tcPr>
          <w:p w14:paraId="69874020" w14:textId="77777777" w:rsidR="00527756" w:rsidRPr="0002289B" w:rsidRDefault="00527756" w:rsidP="0002289B">
            <w:pPr>
              <w:spacing w:line="240" w:lineRule="auto"/>
            </w:pPr>
            <w:r w:rsidRPr="0002289B">
              <w:t>83</w:t>
            </w:r>
          </w:p>
        </w:tc>
        <w:tc>
          <w:tcPr>
            <w:tcW w:w="371" w:type="pct"/>
            <w:shd w:val="clear" w:color="auto" w:fill="auto"/>
            <w:noWrap/>
            <w:vAlign w:val="bottom"/>
            <w:hideMark/>
          </w:tcPr>
          <w:p w14:paraId="04B3FE0B"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0825AD7D" w14:textId="77777777" w:rsidR="00527756" w:rsidRPr="0002289B" w:rsidRDefault="00527756" w:rsidP="0002289B">
            <w:pPr>
              <w:spacing w:line="240" w:lineRule="auto"/>
            </w:pPr>
            <w:r w:rsidRPr="0002289B">
              <w:t>B</w:t>
            </w:r>
          </w:p>
        </w:tc>
        <w:tc>
          <w:tcPr>
            <w:tcW w:w="371" w:type="pct"/>
            <w:shd w:val="clear" w:color="auto" w:fill="auto"/>
            <w:noWrap/>
            <w:vAlign w:val="bottom"/>
            <w:hideMark/>
          </w:tcPr>
          <w:p w14:paraId="287D3E72" w14:textId="77777777" w:rsidR="00527756" w:rsidRPr="0002289B" w:rsidRDefault="00527756" w:rsidP="0002289B">
            <w:pPr>
              <w:spacing w:line="240" w:lineRule="auto"/>
            </w:pPr>
            <w:r w:rsidRPr="0002289B">
              <w:t>D</w:t>
            </w:r>
          </w:p>
        </w:tc>
        <w:tc>
          <w:tcPr>
            <w:tcW w:w="450" w:type="pct"/>
            <w:shd w:val="clear" w:color="auto" w:fill="auto"/>
            <w:noWrap/>
            <w:vAlign w:val="bottom"/>
            <w:hideMark/>
          </w:tcPr>
          <w:p w14:paraId="67D1716E"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68F976E1"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4552817C" w14:textId="77777777" w:rsidR="00527756" w:rsidRPr="0002289B" w:rsidRDefault="00527756" w:rsidP="0002289B">
            <w:pPr>
              <w:spacing w:line="240" w:lineRule="auto"/>
            </w:pPr>
            <w:r w:rsidRPr="0002289B">
              <w:t>1</w:t>
            </w:r>
          </w:p>
        </w:tc>
      </w:tr>
      <w:tr w:rsidR="00527756" w:rsidRPr="0002289B" w14:paraId="08929474" w14:textId="77777777" w:rsidTr="00ED6B7E">
        <w:trPr>
          <w:trHeight w:val="283"/>
        </w:trPr>
        <w:tc>
          <w:tcPr>
            <w:tcW w:w="322" w:type="pct"/>
            <w:shd w:val="clear" w:color="auto" w:fill="auto"/>
            <w:noWrap/>
            <w:vAlign w:val="bottom"/>
            <w:hideMark/>
          </w:tcPr>
          <w:p w14:paraId="371747F2" w14:textId="77777777" w:rsidR="00527756" w:rsidRPr="0002289B" w:rsidRDefault="00527756" w:rsidP="0002289B">
            <w:pPr>
              <w:spacing w:line="240" w:lineRule="auto"/>
            </w:pPr>
            <w:r w:rsidRPr="0002289B">
              <w:t>12</w:t>
            </w:r>
          </w:p>
        </w:tc>
        <w:tc>
          <w:tcPr>
            <w:tcW w:w="332" w:type="pct"/>
            <w:shd w:val="clear" w:color="auto" w:fill="auto"/>
            <w:noWrap/>
            <w:vAlign w:val="bottom"/>
            <w:hideMark/>
          </w:tcPr>
          <w:p w14:paraId="132FE9F4" w14:textId="17C6DDC6" w:rsidR="00527756" w:rsidRPr="0002289B" w:rsidRDefault="00527756" w:rsidP="0002289B">
            <w:pPr>
              <w:spacing w:line="240" w:lineRule="auto"/>
            </w:pPr>
            <w:r w:rsidRPr="0002289B">
              <w:t>0.952</w:t>
            </w:r>
          </w:p>
        </w:tc>
        <w:tc>
          <w:tcPr>
            <w:tcW w:w="389" w:type="pct"/>
            <w:shd w:val="clear" w:color="auto" w:fill="auto"/>
            <w:noWrap/>
            <w:vAlign w:val="bottom"/>
            <w:hideMark/>
          </w:tcPr>
          <w:p w14:paraId="3BCB929D" w14:textId="77777777" w:rsidR="00527756" w:rsidRPr="0002289B" w:rsidRDefault="00527756" w:rsidP="0002289B">
            <w:pPr>
              <w:spacing w:line="240" w:lineRule="auto"/>
            </w:pPr>
            <w:r w:rsidRPr="0002289B">
              <w:t>14</w:t>
            </w:r>
          </w:p>
        </w:tc>
        <w:tc>
          <w:tcPr>
            <w:tcW w:w="405" w:type="pct"/>
            <w:shd w:val="clear" w:color="auto" w:fill="auto"/>
            <w:noWrap/>
            <w:vAlign w:val="bottom"/>
            <w:hideMark/>
          </w:tcPr>
          <w:p w14:paraId="0BC4712C" w14:textId="77777777" w:rsidR="00527756" w:rsidRPr="0002289B" w:rsidRDefault="00527756" w:rsidP="0002289B">
            <w:pPr>
              <w:spacing w:line="240" w:lineRule="auto"/>
            </w:pPr>
            <w:r w:rsidRPr="0002289B">
              <w:t>49</w:t>
            </w:r>
          </w:p>
        </w:tc>
        <w:tc>
          <w:tcPr>
            <w:tcW w:w="420" w:type="pct"/>
            <w:shd w:val="clear" w:color="auto" w:fill="auto"/>
            <w:noWrap/>
            <w:vAlign w:val="bottom"/>
            <w:hideMark/>
          </w:tcPr>
          <w:p w14:paraId="0A365A30" w14:textId="77777777" w:rsidR="00527756" w:rsidRPr="0002289B" w:rsidRDefault="00527756" w:rsidP="0002289B">
            <w:pPr>
              <w:spacing w:line="240" w:lineRule="auto"/>
            </w:pPr>
            <w:r w:rsidRPr="0002289B">
              <w:t>NA</w:t>
            </w:r>
          </w:p>
        </w:tc>
        <w:tc>
          <w:tcPr>
            <w:tcW w:w="222" w:type="pct"/>
            <w:shd w:val="clear" w:color="auto" w:fill="auto"/>
            <w:noWrap/>
            <w:vAlign w:val="bottom"/>
            <w:hideMark/>
          </w:tcPr>
          <w:p w14:paraId="622E9590" w14:textId="77777777" w:rsidR="00527756" w:rsidRPr="0002289B" w:rsidRDefault="00527756" w:rsidP="0002289B">
            <w:pPr>
              <w:spacing w:line="240" w:lineRule="auto"/>
            </w:pPr>
            <w:r w:rsidRPr="0002289B">
              <w:t>72</w:t>
            </w:r>
          </w:p>
        </w:tc>
        <w:tc>
          <w:tcPr>
            <w:tcW w:w="222" w:type="pct"/>
            <w:shd w:val="clear" w:color="auto" w:fill="auto"/>
            <w:noWrap/>
            <w:vAlign w:val="bottom"/>
            <w:hideMark/>
          </w:tcPr>
          <w:p w14:paraId="302CA302" w14:textId="77777777" w:rsidR="00527756" w:rsidRPr="0002289B" w:rsidRDefault="00527756" w:rsidP="0002289B">
            <w:pPr>
              <w:spacing w:line="240" w:lineRule="auto"/>
            </w:pPr>
            <w:r w:rsidRPr="0002289B">
              <w:t>72</w:t>
            </w:r>
          </w:p>
        </w:tc>
        <w:tc>
          <w:tcPr>
            <w:tcW w:w="235" w:type="pct"/>
            <w:shd w:val="clear" w:color="auto" w:fill="auto"/>
            <w:noWrap/>
            <w:vAlign w:val="bottom"/>
            <w:hideMark/>
          </w:tcPr>
          <w:p w14:paraId="3B765A92" w14:textId="77777777" w:rsidR="00527756" w:rsidRPr="0002289B" w:rsidRDefault="00527756" w:rsidP="0002289B">
            <w:pPr>
              <w:spacing w:line="240" w:lineRule="auto"/>
            </w:pPr>
            <w:r w:rsidRPr="0002289B">
              <w:t>NA</w:t>
            </w:r>
          </w:p>
        </w:tc>
        <w:tc>
          <w:tcPr>
            <w:tcW w:w="371" w:type="pct"/>
            <w:shd w:val="clear" w:color="auto" w:fill="auto"/>
            <w:noWrap/>
            <w:vAlign w:val="bottom"/>
            <w:hideMark/>
          </w:tcPr>
          <w:p w14:paraId="467D5A85"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52068518" w14:textId="77777777" w:rsidR="00527756" w:rsidRPr="0002289B" w:rsidRDefault="00527756" w:rsidP="0002289B">
            <w:pPr>
              <w:spacing w:line="240" w:lineRule="auto"/>
            </w:pPr>
            <w:r w:rsidRPr="0002289B">
              <w:t>B</w:t>
            </w:r>
          </w:p>
        </w:tc>
        <w:tc>
          <w:tcPr>
            <w:tcW w:w="371" w:type="pct"/>
            <w:shd w:val="clear" w:color="auto" w:fill="auto"/>
            <w:noWrap/>
            <w:vAlign w:val="bottom"/>
            <w:hideMark/>
          </w:tcPr>
          <w:p w14:paraId="5F2CCF52" w14:textId="77777777" w:rsidR="00527756" w:rsidRPr="0002289B" w:rsidRDefault="00527756" w:rsidP="0002289B">
            <w:pPr>
              <w:spacing w:line="240" w:lineRule="auto"/>
            </w:pPr>
            <w:r w:rsidRPr="0002289B">
              <w:t>NA</w:t>
            </w:r>
          </w:p>
        </w:tc>
        <w:tc>
          <w:tcPr>
            <w:tcW w:w="450" w:type="pct"/>
            <w:shd w:val="clear" w:color="auto" w:fill="auto"/>
            <w:noWrap/>
            <w:vAlign w:val="bottom"/>
            <w:hideMark/>
          </w:tcPr>
          <w:p w14:paraId="551A6251"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703A9BFC"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137EF53B" w14:textId="77777777" w:rsidR="00527756" w:rsidRPr="0002289B" w:rsidRDefault="00527756" w:rsidP="0002289B">
            <w:pPr>
              <w:spacing w:line="240" w:lineRule="auto"/>
            </w:pPr>
            <w:r w:rsidRPr="0002289B">
              <w:t>NA</w:t>
            </w:r>
          </w:p>
        </w:tc>
      </w:tr>
      <w:tr w:rsidR="00527756" w:rsidRPr="0002289B" w14:paraId="7D9534B6" w14:textId="77777777" w:rsidTr="00ED6B7E">
        <w:trPr>
          <w:trHeight w:val="283"/>
        </w:trPr>
        <w:tc>
          <w:tcPr>
            <w:tcW w:w="322" w:type="pct"/>
            <w:shd w:val="clear" w:color="auto" w:fill="auto"/>
            <w:noWrap/>
            <w:vAlign w:val="bottom"/>
            <w:hideMark/>
          </w:tcPr>
          <w:p w14:paraId="7A55EC92" w14:textId="77777777" w:rsidR="00527756" w:rsidRPr="0002289B" w:rsidRDefault="00527756" w:rsidP="0002289B">
            <w:pPr>
              <w:spacing w:line="240" w:lineRule="auto"/>
            </w:pPr>
            <w:r w:rsidRPr="0002289B">
              <w:t>13</w:t>
            </w:r>
          </w:p>
        </w:tc>
        <w:tc>
          <w:tcPr>
            <w:tcW w:w="332" w:type="pct"/>
            <w:shd w:val="clear" w:color="auto" w:fill="auto"/>
            <w:noWrap/>
            <w:vAlign w:val="bottom"/>
            <w:hideMark/>
          </w:tcPr>
          <w:p w14:paraId="4D61935A" w14:textId="26EF6107" w:rsidR="00527756" w:rsidRPr="0002289B" w:rsidRDefault="00527756" w:rsidP="0002289B">
            <w:pPr>
              <w:spacing w:line="240" w:lineRule="auto"/>
            </w:pPr>
            <w:r w:rsidRPr="0002289B">
              <w:t>0.647</w:t>
            </w:r>
          </w:p>
        </w:tc>
        <w:tc>
          <w:tcPr>
            <w:tcW w:w="389" w:type="pct"/>
            <w:shd w:val="clear" w:color="auto" w:fill="auto"/>
            <w:noWrap/>
            <w:vAlign w:val="bottom"/>
            <w:hideMark/>
          </w:tcPr>
          <w:p w14:paraId="58F4CCEF" w14:textId="77777777" w:rsidR="00527756" w:rsidRPr="0002289B" w:rsidRDefault="00527756" w:rsidP="0002289B">
            <w:pPr>
              <w:spacing w:line="240" w:lineRule="auto"/>
            </w:pPr>
            <w:r w:rsidRPr="0002289B">
              <w:t>3</w:t>
            </w:r>
          </w:p>
        </w:tc>
        <w:tc>
          <w:tcPr>
            <w:tcW w:w="405" w:type="pct"/>
            <w:shd w:val="clear" w:color="auto" w:fill="auto"/>
            <w:noWrap/>
            <w:vAlign w:val="bottom"/>
            <w:hideMark/>
          </w:tcPr>
          <w:p w14:paraId="4266E3CF" w14:textId="77777777" w:rsidR="00527756" w:rsidRPr="0002289B" w:rsidRDefault="00527756" w:rsidP="0002289B">
            <w:pPr>
              <w:spacing w:line="240" w:lineRule="auto"/>
            </w:pPr>
            <w:r w:rsidRPr="0002289B">
              <w:t>17</w:t>
            </w:r>
          </w:p>
        </w:tc>
        <w:tc>
          <w:tcPr>
            <w:tcW w:w="420" w:type="pct"/>
            <w:shd w:val="clear" w:color="auto" w:fill="auto"/>
            <w:noWrap/>
            <w:vAlign w:val="bottom"/>
            <w:hideMark/>
          </w:tcPr>
          <w:p w14:paraId="003E6720" w14:textId="77777777" w:rsidR="00527756" w:rsidRPr="0002289B" w:rsidRDefault="00527756" w:rsidP="0002289B">
            <w:pPr>
              <w:spacing w:line="240" w:lineRule="auto"/>
            </w:pPr>
            <w:r w:rsidRPr="0002289B">
              <w:t>22</w:t>
            </w:r>
          </w:p>
        </w:tc>
        <w:tc>
          <w:tcPr>
            <w:tcW w:w="222" w:type="pct"/>
            <w:shd w:val="clear" w:color="auto" w:fill="auto"/>
            <w:noWrap/>
            <w:vAlign w:val="bottom"/>
            <w:hideMark/>
          </w:tcPr>
          <w:p w14:paraId="7506F1D1" w14:textId="77777777" w:rsidR="00527756" w:rsidRPr="0002289B" w:rsidRDefault="00527756" w:rsidP="0002289B">
            <w:pPr>
              <w:spacing w:line="240" w:lineRule="auto"/>
            </w:pPr>
            <w:r w:rsidRPr="0002289B">
              <w:t>95</w:t>
            </w:r>
          </w:p>
        </w:tc>
        <w:tc>
          <w:tcPr>
            <w:tcW w:w="222" w:type="pct"/>
            <w:shd w:val="clear" w:color="auto" w:fill="auto"/>
            <w:noWrap/>
            <w:vAlign w:val="bottom"/>
            <w:hideMark/>
          </w:tcPr>
          <w:p w14:paraId="2677CBCD" w14:textId="77777777" w:rsidR="00527756" w:rsidRPr="0002289B" w:rsidRDefault="00527756" w:rsidP="0002289B">
            <w:pPr>
              <w:spacing w:line="240" w:lineRule="auto"/>
            </w:pPr>
            <w:r w:rsidRPr="0002289B">
              <w:t>95</w:t>
            </w:r>
          </w:p>
        </w:tc>
        <w:tc>
          <w:tcPr>
            <w:tcW w:w="235" w:type="pct"/>
            <w:shd w:val="clear" w:color="auto" w:fill="auto"/>
            <w:noWrap/>
            <w:vAlign w:val="bottom"/>
            <w:hideMark/>
          </w:tcPr>
          <w:p w14:paraId="5CD2367C" w14:textId="77777777" w:rsidR="00527756" w:rsidRPr="0002289B" w:rsidRDefault="00527756" w:rsidP="0002289B">
            <w:pPr>
              <w:spacing w:line="240" w:lineRule="auto"/>
            </w:pPr>
            <w:r w:rsidRPr="0002289B">
              <w:t>95</w:t>
            </w:r>
          </w:p>
        </w:tc>
        <w:tc>
          <w:tcPr>
            <w:tcW w:w="371" w:type="pct"/>
            <w:shd w:val="clear" w:color="auto" w:fill="auto"/>
            <w:noWrap/>
            <w:vAlign w:val="bottom"/>
            <w:hideMark/>
          </w:tcPr>
          <w:p w14:paraId="07812A09"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01365FD5" w14:textId="77777777" w:rsidR="00527756" w:rsidRPr="0002289B" w:rsidRDefault="00527756" w:rsidP="0002289B">
            <w:pPr>
              <w:spacing w:line="240" w:lineRule="auto"/>
            </w:pPr>
            <w:r w:rsidRPr="0002289B">
              <w:t>B</w:t>
            </w:r>
          </w:p>
        </w:tc>
        <w:tc>
          <w:tcPr>
            <w:tcW w:w="371" w:type="pct"/>
            <w:shd w:val="clear" w:color="auto" w:fill="auto"/>
            <w:noWrap/>
            <w:vAlign w:val="bottom"/>
            <w:hideMark/>
          </w:tcPr>
          <w:p w14:paraId="1E072993" w14:textId="77777777" w:rsidR="00527756" w:rsidRPr="0002289B" w:rsidRDefault="00527756" w:rsidP="0002289B">
            <w:pPr>
              <w:spacing w:line="240" w:lineRule="auto"/>
            </w:pPr>
            <w:r w:rsidRPr="0002289B">
              <w:t>D</w:t>
            </w:r>
          </w:p>
        </w:tc>
        <w:tc>
          <w:tcPr>
            <w:tcW w:w="450" w:type="pct"/>
            <w:shd w:val="clear" w:color="auto" w:fill="auto"/>
            <w:noWrap/>
            <w:vAlign w:val="bottom"/>
            <w:hideMark/>
          </w:tcPr>
          <w:p w14:paraId="13D2B2EA"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15267711"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7FB27DE8" w14:textId="77777777" w:rsidR="00527756" w:rsidRPr="0002289B" w:rsidRDefault="00527756" w:rsidP="0002289B">
            <w:pPr>
              <w:spacing w:line="240" w:lineRule="auto"/>
            </w:pPr>
            <w:r w:rsidRPr="0002289B">
              <w:t>1</w:t>
            </w:r>
          </w:p>
        </w:tc>
      </w:tr>
      <w:tr w:rsidR="00527756" w:rsidRPr="0002289B" w14:paraId="2BFABF20" w14:textId="77777777" w:rsidTr="00ED6B7E">
        <w:trPr>
          <w:trHeight w:val="283"/>
        </w:trPr>
        <w:tc>
          <w:tcPr>
            <w:tcW w:w="322" w:type="pct"/>
            <w:shd w:val="clear" w:color="auto" w:fill="auto"/>
            <w:noWrap/>
            <w:vAlign w:val="bottom"/>
            <w:hideMark/>
          </w:tcPr>
          <w:p w14:paraId="60142346" w14:textId="77777777" w:rsidR="00527756" w:rsidRPr="0002289B" w:rsidRDefault="00527756" w:rsidP="0002289B">
            <w:pPr>
              <w:spacing w:line="240" w:lineRule="auto"/>
            </w:pPr>
            <w:r w:rsidRPr="0002289B">
              <w:t>14</w:t>
            </w:r>
          </w:p>
        </w:tc>
        <w:tc>
          <w:tcPr>
            <w:tcW w:w="332" w:type="pct"/>
            <w:shd w:val="clear" w:color="auto" w:fill="auto"/>
            <w:noWrap/>
            <w:vAlign w:val="bottom"/>
            <w:hideMark/>
          </w:tcPr>
          <w:p w14:paraId="7F9A29B0" w14:textId="278C3E6D" w:rsidR="00527756" w:rsidRPr="0002289B" w:rsidRDefault="00527756" w:rsidP="0002289B">
            <w:pPr>
              <w:spacing w:line="240" w:lineRule="auto"/>
            </w:pPr>
            <w:r w:rsidRPr="0002289B">
              <w:t>0.754</w:t>
            </w:r>
          </w:p>
        </w:tc>
        <w:tc>
          <w:tcPr>
            <w:tcW w:w="389" w:type="pct"/>
            <w:shd w:val="clear" w:color="auto" w:fill="auto"/>
            <w:noWrap/>
            <w:vAlign w:val="bottom"/>
            <w:hideMark/>
          </w:tcPr>
          <w:p w14:paraId="654F1529" w14:textId="77777777" w:rsidR="00527756" w:rsidRPr="0002289B" w:rsidRDefault="00527756" w:rsidP="0002289B">
            <w:pPr>
              <w:spacing w:line="240" w:lineRule="auto"/>
            </w:pPr>
            <w:r w:rsidRPr="0002289B">
              <w:t>18</w:t>
            </w:r>
          </w:p>
        </w:tc>
        <w:tc>
          <w:tcPr>
            <w:tcW w:w="405" w:type="pct"/>
            <w:shd w:val="clear" w:color="auto" w:fill="auto"/>
            <w:noWrap/>
            <w:vAlign w:val="bottom"/>
            <w:hideMark/>
          </w:tcPr>
          <w:p w14:paraId="25EBA116" w14:textId="77777777" w:rsidR="00527756" w:rsidRPr="0002289B" w:rsidRDefault="00527756" w:rsidP="0002289B">
            <w:pPr>
              <w:spacing w:line="240" w:lineRule="auto"/>
            </w:pPr>
            <w:r w:rsidRPr="0002289B">
              <w:t>60</w:t>
            </w:r>
          </w:p>
        </w:tc>
        <w:tc>
          <w:tcPr>
            <w:tcW w:w="420" w:type="pct"/>
            <w:shd w:val="clear" w:color="auto" w:fill="auto"/>
            <w:noWrap/>
            <w:vAlign w:val="bottom"/>
            <w:hideMark/>
          </w:tcPr>
          <w:p w14:paraId="5B8F7EA4" w14:textId="77777777" w:rsidR="00527756" w:rsidRPr="0002289B" w:rsidRDefault="00527756" w:rsidP="0002289B">
            <w:pPr>
              <w:spacing w:line="240" w:lineRule="auto"/>
            </w:pPr>
            <w:r w:rsidRPr="0002289B">
              <w:t>56</w:t>
            </w:r>
          </w:p>
        </w:tc>
        <w:tc>
          <w:tcPr>
            <w:tcW w:w="222" w:type="pct"/>
            <w:shd w:val="clear" w:color="auto" w:fill="auto"/>
            <w:noWrap/>
            <w:vAlign w:val="bottom"/>
            <w:hideMark/>
          </w:tcPr>
          <w:p w14:paraId="2AFA3584" w14:textId="77777777" w:rsidR="00527756" w:rsidRPr="0002289B" w:rsidRDefault="00527756" w:rsidP="0002289B">
            <w:pPr>
              <w:spacing w:line="240" w:lineRule="auto"/>
            </w:pPr>
            <w:r w:rsidRPr="0002289B">
              <w:t>93</w:t>
            </w:r>
          </w:p>
        </w:tc>
        <w:tc>
          <w:tcPr>
            <w:tcW w:w="222" w:type="pct"/>
            <w:shd w:val="clear" w:color="auto" w:fill="auto"/>
            <w:noWrap/>
            <w:vAlign w:val="bottom"/>
            <w:hideMark/>
          </w:tcPr>
          <w:p w14:paraId="5BE3DDEC" w14:textId="77777777" w:rsidR="00527756" w:rsidRPr="0002289B" w:rsidRDefault="00527756" w:rsidP="0002289B">
            <w:pPr>
              <w:spacing w:line="240" w:lineRule="auto"/>
            </w:pPr>
            <w:r w:rsidRPr="0002289B">
              <w:t>93</w:t>
            </w:r>
          </w:p>
        </w:tc>
        <w:tc>
          <w:tcPr>
            <w:tcW w:w="235" w:type="pct"/>
            <w:shd w:val="clear" w:color="auto" w:fill="auto"/>
            <w:noWrap/>
            <w:vAlign w:val="bottom"/>
            <w:hideMark/>
          </w:tcPr>
          <w:p w14:paraId="4FC57FD3" w14:textId="77777777" w:rsidR="00527756" w:rsidRPr="0002289B" w:rsidRDefault="00527756" w:rsidP="0002289B">
            <w:pPr>
              <w:spacing w:line="240" w:lineRule="auto"/>
            </w:pPr>
            <w:r w:rsidRPr="0002289B">
              <w:t>93</w:t>
            </w:r>
          </w:p>
        </w:tc>
        <w:tc>
          <w:tcPr>
            <w:tcW w:w="371" w:type="pct"/>
            <w:shd w:val="clear" w:color="auto" w:fill="auto"/>
            <w:noWrap/>
            <w:vAlign w:val="bottom"/>
            <w:hideMark/>
          </w:tcPr>
          <w:p w14:paraId="66C59A5E"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45BFE463" w14:textId="77777777" w:rsidR="00527756" w:rsidRPr="0002289B" w:rsidRDefault="00527756" w:rsidP="0002289B">
            <w:pPr>
              <w:spacing w:line="240" w:lineRule="auto"/>
            </w:pPr>
            <w:r w:rsidRPr="0002289B">
              <w:t>B</w:t>
            </w:r>
          </w:p>
        </w:tc>
        <w:tc>
          <w:tcPr>
            <w:tcW w:w="371" w:type="pct"/>
            <w:shd w:val="clear" w:color="auto" w:fill="auto"/>
            <w:noWrap/>
            <w:vAlign w:val="bottom"/>
            <w:hideMark/>
          </w:tcPr>
          <w:p w14:paraId="6DA97471" w14:textId="77777777" w:rsidR="00527756" w:rsidRPr="0002289B" w:rsidRDefault="00527756" w:rsidP="0002289B">
            <w:pPr>
              <w:spacing w:line="240" w:lineRule="auto"/>
            </w:pPr>
            <w:r w:rsidRPr="0002289B">
              <w:t>D</w:t>
            </w:r>
          </w:p>
        </w:tc>
        <w:tc>
          <w:tcPr>
            <w:tcW w:w="450" w:type="pct"/>
            <w:shd w:val="clear" w:color="auto" w:fill="auto"/>
            <w:noWrap/>
            <w:vAlign w:val="bottom"/>
            <w:hideMark/>
          </w:tcPr>
          <w:p w14:paraId="18E50206"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248B541B"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102664EE" w14:textId="77777777" w:rsidR="00527756" w:rsidRPr="0002289B" w:rsidRDefault="00527756" w:rsidP="0002289B">
            <w:pPr>
              <w:spacing w:line="240" w:lineRule="auto"/>
            </w:pPr>
            <w:r w:rsidRPr="0002289B">
              <w:t>1</w:t>
            </w:r>
          </w:p>
        </w:tc>
      </w:tr>
      <w:tr w:rsidR="00527756" w:rsidRPr="0002289B" w14:paraId="74F57AB9" w14:textId="77777777" w:rsidTr="00ED6B7E">
        <w:trPr>
          <w:trHeight w:val="283"/>
        </w:trPr>
        <w:tc>
          <w:tcPr>
            <w:tcW w:w="322" w:type="pct"/>
            <w:shd w:val="clear" w:color="auto" w:fill="auto"/>
            <w:noWrap/>
            <w:vAlign w:val="bottom"/>
            <w:hideMark/>
          </w:tcPr>
          <w:p w14:paraId="4D82FF19" w14:textId="77777777" w:rsidR="00527756" w:rsidRPr="0002289B" w:rsidRDefault="00527756" w:rsidP="0002289B">
            <w:pPr>
              <w:spacing w:line="240" w:lineRule="auto"/>
            </w:pPr>
            <w:r w:rsidRPr="0002289B">
              <w:t>15</w:t>
            </w:r>
          </w:p>
        </w:tc>
        <w:tc>
          <w:tcPr>
            <w:tcW w:w="332" w:type="pct"/>
            <w:shd w:val="clear" w:color="auto" w:fill="auto"/>
            <w:noWrap/>
            <w:vAlign w:val="bottom"/>
            <w:hideMark/>
          </w:tcPr>
          <w:p w14:paraId="35813F12" w14:textId="20BA10B3" w:rsidR="00527756" w:rsidRPr="0002289B" w:rsidRDefault="00527756" w:rsidP="0002289B">
            <w:pPr>
              <w:spacing w:line="240" w:lineRule="auto"/>
            </w:pPr>
            <w:r w:rsidRPr="0002289B">
              <w:t>0.508</w:t>
            </w:r>
          </w:p>
        </w:tc>
        <w:tc>
          <w:tcPr>
            <w:tcW w:w="389" w:type="pct"/>
            <w:shd w:val="clear" w:color="auto" w:fill="auto"/>
            <w:noWrap/>
            <w:vAlign w:val="bottom"/>
            <w:hideMark/>
          </w:tcPr>
          <w:p w14:paraId="568CEFBA" w14:textId="77777777" w:rsidR="00527756" w:rsidRPr="0002289B" w:rsidRDefault="00527756" w:rsidP="0002289B">
            <w:pPr>
              <w:spacing w:line="240" w:lineRule="auto"/>
            </w:pPr>
            <w:r w:rsidRPr="0002289B">
              <w:t>9</w:t>
            </w:r>
          </w:p>
        </w:tc>
        <w:tc>
          <w:tcPr>
            <w:tcW w:w="405" w:type="pct"/>
            <w:shd w:val="clear" w:color="auto" w:fill="auto"/>
            <w:noWrap/>
            <w:vAlign w:val="bottom"/>
            <w:hideMark/>
          </w:tcPr>
          <w:p w14:paraId="77D583DD" w14:textId="77777777" w:rsidR="00527756" w:rsidRPr="0002289B" w:rsidRDefault="00527756" w:rsidP="0002289B">
            <w:pPr>
              <w:spacing w:line="240" w:lineRule="auto"/>
            </w:pPr>
            <w:r w:rsidRPr="0002289B">
              <w:t>21</w:t>
            </w:r>
          </w:p>
        </w:tc>
        <w:tc>
          <w:tcPr>
            <w:tcW w:w="420" w:type="pct"/>
            <w:shd w:val="clear" w:color="auto" w:fill="auto"/>
            <w:noWrap/>
            <w:vAlign w:val="bottom"/>
            <w:hideMark/>
          </w:tcPr>
          <w:p w14:paraId="5530B88F" w14:textId="77777777" w:rsidR="00527756" w:rsidRPr="0002289B" w:rsidRDefault="00527756" w:rsidP="0002289B">
            <w:pPr>
              <w:spacing w:line="240" w:lineRule="auto"/>
            </w:pPr>
            <w:r w:rsidRPr="0002289B">
              <w:t>NA</w:t>
            </w:r>
          </w:p>
        </w:tc>
        <w:tc>
          <w:tcPr>
            <w:tcW w:w="222" w:type="pct"/>
            <w:shd w:val="clear" w:color="auto" w:fill="auto"/>
            <w:noWrap/>
            <w:vAlign w:val="bottom"/>
            <w:hideMark/>
          </w:tcPr>
          <w:p w14:paraId="492528C8" w14:textId="77777777" w:rsidR="00527756" w:rsidRPr="0002289B" w:rsidRDefault="00527756" w:rsidP="0002289B">
            <w:pPr>
              <w:spacing w:line="240" w:lineRule="auto"/>
            </w:pPr>
            <w:r w:rsidRPr="0002289B">
              <w:t>87</w:t>
            </w:r>
          </w:p>
        </w:tc>
        <w:tc>
          <w:tcPr>
            <w:tcW w:w="222" w:type="pct"/>
            <w:shd w:val="clear" w:color="auto" w:fill="auto"/>
            <w:noWrap/>
            <w:vAlign w:val="bottom"/>
            <w:hideMark/>
          </w:tcPr>
          <w:p w14:paraId="319A4A89" w14:textId="77777777" w:rsidR="00527756" w:rsidRPr="0002289B" w:rsidRDefault="00527756" w:rsidP="0002289B">
            <w:pPr>
              <w:spacing w:line="240" w:lineRule="auto"/>
            </w:pPr>
            <w:r w:rsidRPr="0002289B">
              <w:t>87</w:t>
            </w:r>
          </w:p>
        </w:tc>
        <w:tc>
          <w:tcPr>
            <w:tcW w:w="235" w:type="pct"/>
            <w:shd w:val="clear" w:color="auto" w:fill="auto"/>
            <w:noWrap/>
            <w:vAlign w:val="bottom"/>
            <w:hideMark/>
          </w:tcPr>
          <w:p w14:paraId="072A475C" w14:textId="77777777" w:rsidR="00527756" w:rsidRPr="0002289B" w:rsidRDefault="00527756" w:rsidP="0002289B">
            <w:pPr>
              <w:spacing w:line="240" w:lineRule="auto"/>
            </w:pPr>
            <w:r w:rsidRPr="0002289B">
              <w:t>NA</w:t>
            </w:r>
          </w:p>
        </w:tc>
        <w:tc>
          <w:tcPr>
            <w:tcW w:w="371" w:type="pct"/>
            <w:shd w:val="clear" w:color="auto" w:fill="auto"/>
            <w:noWrap/>
            <w:vAlign w:val="bottom"/>
            <w:hideMark/>
          </w:tcPr>
          <w:p w14:paraId="7C0042E0" w14:textId="77777777" w:rsidR="00527756" w:rsidRPr="0002289B" w:rsidRDefault="00527756" w:rsidP="0002289B">
            <w:pPr>
              <w:spacing w:line="240" w:lineRule="auto"/>
            </w:pPr>
            <w:r w:rsidRPr="0002289B">
              <w:t>B</w:t>
            </w:r>
          </w:p>
        </w:tc>
        <w:tc>
          <w:tcPr>
            <w:tcW w:w="371" w:type="pct"/>
            <w:shd w:val="clear" w:color="auto" w:fill="auto"/>
            <w:noWrap/>
            <w:vAlign w:val="bottom"/>
            <w:hideMark/>
          </w:tcPr>
          <w:p w14:paraId="31127CE5" w14:textId="77777777" w:rsidR="00527756" w:rsidRPr="0002289B" w:rsidRDefault="00527756" w:rsidP="0002289B">
            <w:pPr>
              <w:spacing w:line="240" w:lineRule="auto"/>
            </w:pPr>
            <w:r w:rsidRPr="0002289B">
              <w:t>C</w:t>
            </w:r>
          </w:p>
        </w:tc>
        <w:tc>
          <w:tcPr>
            <w:tcW w:w="371" w:type="pct"/>
            <w:shd w:val="clear" w:color="auto" w:fill="auto"/>
            <w:noWrap/>
            <w:vAlign w:val="bottom"/>
            <w:hideMark/>
          </w:tcPr>
          <w:p w14:paraId="2D4E17DD" w14:textId="77777777" w:rsidR="00527756" w:rsidRPr="0002289B" w:rsidRDefault="00527756" w:rsidP="0002289B">
            <w:pPr>
              <w:spacing w:line="240" w:lineRule="auto"/>
            </w:pPr>
            <w:r w:rsidRPr="0002289B">
              <w:t>NA</w:t>
            </w:r>
          </w:p>
        </w:tc>
        <w:tc>
          <w:tcPr>
            <w:tcW w:w="450" w:type="pct"/>
            <w:shd w:val="clear" w:color="auto" w:fill="auto"/>
            <w:noWrap/>
            <w:vAlign w:val="bottom"/>
            <w:hideMark/>
          </w:tcPr>
          <w:p w14:paraId="27F63561"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2B6A97A4"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33483A68" w14:textId="77777777" w:rsidR="00527756" w:rsidRPr="0002289B" w:rsidRDefault="00527756" w:rsidP="0002289B">
            <w:pPr>
              <w:spacing w:line="240" w:lineRule="auto"/>
            </w:pPr>
            <w:r w:rsidRPr="0002289B">
              <w:t>NA</w:t>
            </w:r>
          </w:p>
        </w:tc>
      </w:tr>
      <w:tr w:rsidR="00527756" w:rsidRPr="0002289B" w14:paraId="6D4B5B34" w14:textId="77777777" w:rsidTr="00ED6B7E">
        <w:trPr>
          <w:trHeight w:val="283"/>
        </w:trPr>
        <w:tc>
          <w:tcPr>
            <w:tcW w:w="322" w:type="pct"/>
            <w:shd w:val="clear" w:color="auto" w:fill="auto"/>
            <w:noWrap/>
            <w:vAlign w:val="bottom"/>
            <w:hideMark/>
          </w:tcPr>
          <w:p w14:paraId="08720E56" w14:textId="77777777" w:rsidR="00527756" w:rsidRPr="0002289B" w:rsidRDefault="00527756" w:rsidP="0002289B">
            <w:pPr>
              <w:spacing w:line="240" w:lineRule="auto"/>
            </w:pPr>
            <w:r w:rsidRPr="0002289B">
              <w:t>16</w:t>
            </w:r>
          </w:p>
        </w:tc>
        <w:tc>
          <w:tcPr>
            <w:tcW w:w="332" w:type="pct"/>
            <w:shd w:val="clear" w:color="auto" w:fill="auto"/>
            <w:noWrap/>
            <w:vAlign w:val="bottom"/>
            <w:hideMark/>
          </w:tcPr>
          <w:p w14:paraId="1A9CA7ED" w14:textId="5A5F9554" w:rsidR="00527756" w:rsidRPr="0002289B" w:rsidRDefault="00527756" w:rsidP="0002289B">
            <w:pPr>
              <w:spacing w:line="240" w:lineRule="auto"/>
            </w:pPr>
            <w:r w:rsidRPr="0002289B">
              <w:t>0.611</w:t>
            </w:r>
          </w:p>
        </w:tc>
        <w:tc>
          <w:tcPr>
            <w:tcW w:w="389" w:type="pct"/>
            <w:shd w:val="clear" w:color="auto" w:fill="auto"/>
            <w:noWrap/>
            <w:vAlign w:val="bottom"/>
            <w:hideMark/>
          </w:tcPr>
          <w:p w14:paraId="6AC04E37" w14:textId="77777777" w:rsidR="00527756" w:rsidRPr="0002289B" w:rsidRDefault="00527756" w:rsidP="0002289B">
            <w:pPr>
              <w:spacing w:line="240" w:lineRule="auto"/>
            </w:pPr>
            <w:r w:rsidRPr="0002289B">
              <w:t>5</w:t>
            </w:r>
          </w:p>
        </w:tc>
        <w:tc>
          <w:tcPr>
            <w:tcW w:w="405" w:type="pct"/>
            <w:shd w:val="clear" w:color="auto" w:fill="auto"/>
            <w:noWrap/>
            <w:vAlign w:val="bottom"/>
            <w:hideMark/>
          </w:tcPr>
          <w:p w14:paraId="6E85814C" w14:textId="77777777" w:rsidR="00527756" w:rsidRPr="0002289B" w:rsidRDefault="00527756" w:rsidP="0002289B">
            <w:pPr>
              <w:spacing w:line="240" w:lineRule="auto"/>
            </w:pPr>
            <w:r w:rsidRPr="0002289B">
              <w:t>8</w:t>
            </w:r>
          </w:p>
        </w:tc>
        <w:tc>
          <w:tcPr>
            <w:tcW w:w="420" w:type="pct"/>
            <w:shd w:val="clear" w:color="auto" w:fill="auto"/>
            <w:noWrap/>
            <w:vAlign w:val="bottom"/>
            <w:hideMark/>
          </w:tcPr>
          <w:p w14:paraId="12BE4157" w14:textId="77777777" w:rsidR="00527756" w:rsidRPr="0002289B" w:rsidRDefault="00527756" w:rsidP="0002289B">
            <w:pPr>
              <w:spacing w:line="240" w:lineRule="auto"/>
            </w:pPr>
            <w:r w:rsidRPr="0002289B">
              <w:t>NA</w:t>
            </w:r>
          </w:p>
        </w:tc>
        <w:tc>
          <w:tcPr>
            <w:tcW w:w="222" w:type="pct"/>
            <w:shd w:val="clear" w:color="auto" w:fill="auto"/>
            <w:noWrap/>
            <w:vAlign w:val="bottom"/>
            <w:hideMark/>
          </w:tcPr>
          <w:p w14:paraId="27DD5C7B" w14:textId="77777777" w:rsidR="00527756" w:rsidRPr="0002289B" w:rsidRDefault="00527756" w:rsidP="0002289B">
            <w:pPr>
              <w:spacing w:line="240" w:lineRule="auto"/>
            </w:pPr>
            <w:r w:rsidRPr="0002289B">
              <w:t>58</w:t>
            </w:r>
          </w:p>
        </w:tc>
        <w:tc>
          <w:tcPr>
            <w:tcW w:w="222" w:type="pct"/>
            <w:shd w:val="clear" w:color="auto" w:fill="auto"/>
            <w:noWrap/>
            <w:vAlign w:val="bottom"/>
            <w:hideMark/>
          </w:tcPr>
          <w:p w14:paraId="7231A529" w14:textId="77777777" w:rsidR="00527756" w:rsidRPr="0002289B" w:rsidRDefault="00527756" w:rsidP="0002289B">
            <w:pPr>
              <w:spacing w:line="240" w:lineRule="auto"/>
            </w:pPr>
            <w:r w:rsidRPr="0002289B">
              <w:t>58</w:t>
            </w:r>
          </w:p>
        </w:tc>
        <w:tc>
          <w:tcPr>
            <w:tcW w:w="235" w:type="pct"/>
            <w:shd w:val="clear" w:color="auto" w:fill="auto"/>
            <w:noWrap/>
            <w:vAlign w:val="bottom"/>
            <w:hideMark/>
          </w:tcPr>
          <w:p w14:paraId="759A04DC" w14:textId="77777777" w:rsidR="00527756" w:rsidRPr="0002289B" w:rsidRDefault="00527756" w:rsidP="0002289B">
            <w:pPr>
              <w:spacing w:line="240" w:lineRule="auto"/>
            </w:pPr>
            <w:r w:rsidRPr="0002289B">
              <w:t>NA</w:t>
            </w:r>
          </w:p>
        </w:tc>
        <w:tc>
          <w:tcPr>
            <w:tcW w:w="371" w:type="pct"/>
            <w:shd w:val="clear" w:color="auto" w:fill="auto"/>
            <w:noWrap/>
            <w:vAlign w:val="bottom"/>
            <w:hideMark/>
          </w:tcPr>
          <w:p w14:paraId="30B96C93" w14:textId="77777777" w:rsidR="00527756" w:rsidRPr="0002289B" w:rsidRDefault="00527756" w:rsidP="0002289B">
            <w:pPr>
              <w:spacing w:line="240" w:lineRule="auto"/>
            </w:pPr>
            <w:r w:rsidRPr="0002289B">
              <w:t>A</w:t>
            </w:r>
          </w:p>
        </w:tc>
        <w:tc>
          <w:tcPr>
            <w:tcW w:w="371" w:type="pct"/>
            <w:shd w:val="clear" w:color="auto" w:fill="auto"/>
            <w:noWrap/>
            <w:vAlign w:val="bottom"/>
            <w:hideMark/>
          </w:tcPr>
          <w:p w14:paraId="54871898" w14:textId="77777777" w:rsidR="00527756" w:rsidRPr="0002289B" w:rsidRDefault="00527756" w:rsidP="0002289B">
            <w:pPr>
              <w:spacing w:line="240" w:lineRule="auto"/>
            </w:pPr>
            <w:r w:rsidRPr="0002289B">
              <w:t>B</w:t>
            </w:r>
          </w:p>
        </w:tc>
        <w:tc>
          <w:tcPr>
            <w:tcW w:w="371" w:type="pct"/>
            <w:shd w:val="clear" w:color="auto" w:fill="auto"/>
            <w:noWrap/>
            <w:vAlign w:val="bottom"/>
            <w:hideMark/>
          </w:tcPr>
          <w:p w14:paraId="5DC76D36" w14:textId="77777777" w:rsidR="00527756" w:rsidRPr="0002289B" w:rsidRDefault="00527756" w:rsidP="0002289B">
            <w:pPr>
              <w:spacing w:line="240" w:lineRule="auto"/>
            </w:pPr>
            <w:r w:rsidRPr="0002289B">
              <w:t>NA</w:t>
            </w:r>
          </w:p>
        </w:tc>
        <w:tc>
          <w:tcPr>
            <w:tcW w:w="450" w:type="pct"/>
            <w:shd w:val="clear" w:color="auto" w:fill="auto"/>
            <w:noWrap/>
            <w:vAlign w:val="bottom"/>
            <w:hideMark/>
          </w:tcPr>
          <w:p w14:paraId="46B5A355" w14:textId="77777777" w:rsidR="00527756" w:rsidRPr="0002289B" w:rsidRDefault="00527756" w:rsidP="0002289B">
            <w:pPr>
              <w:spacing w:line="240" w:lineRule="auto"/>
            </w:pPr>
            <w:r w:rsidRPr="0002289B">
              <w:t>0</w:t>
            </w:r>
          </w:p>
        </w:tc>
        <w:tc>
          <w:tcPr>
            <w:tcW w:w="436" w:type="pct"/>
            <w:shd w:val="clear" w:color="auto" w:fill="auto"/>
            <w:noWrap/>
            <w:vAlign w:val="bottom"/>
            <w:hideMark/>
          </w:tcPr>
          <w:p w14:paraId="4147D13D" w14:textId="77777777" w:rsidR="00527756" w:rsidRPr="0002289B" w:rsidRDefault="00527756" w:rsidP="0002289B">
            <w:pPr>
              <w:spacing w:line="240" w:lineRule="auto"/>
            </w:pPr>
            <w:r w:rsidRPr="0002289B">
              <w:t>1</w:t>
            </w:r>
          </w:p>
        </w:tc>
        <w:tc>
          <w:tcPr>
            <w:tcW w:w="450" w:type="pct"/>
            <w:shd w:val="clear" w:color="auto" w:fill="auto"/>
            <w:noWrap/>
            <w:vAlign w:val="bottom"/>
            <w:hideMark/>
          </w:tcPr>
          <w:p w14:paraId="7B32F76F" w14:textId="77777777" w:rsidR="00527756" w:rsidRPr="0002289B" w:rsidRDefault="00527756" w:rsidP="0002289B">
            <w:pPr>
              <w:spacing w:line="240" w:lineRule="auto"/>
            </w:pPr>
            <w:r w:rsidRPr="0002289B">
              <w:t>NA</w:t>
            </w:r>
          </w:p>
        </w:tc>
      </w:tr>
    </w:tbl>
    <w:p w14:paraId="32163F23" w14:textId="659D3D8A" w:rsidR="00527756" w:rsidRPr="0002289B" w:rsidRDefault="00527756" w:rsidP="0002289B">
      <w:pPr>
        <w:pStyle w:val="Caption"/>
      </w:pPr>
      <w:bookmarkStart w:id="3" w:name="_Ref197076404"/>
      <w:bookmarkStart w:id="4" w:name="_Ref197076384"/>
      <w:r w:rsidRPr="0002289B">
        <w:t xml:space="preserve">Table </w:t>
      </w:r>
      <w:r w:rsidR="00000000">
        <w:fldChar w:fldCharType="begin"/>
      </w:r>
      <w:r w:rsidR="00000000">
        <w:instrText xml:space="preserve"> SEQ Table \* ARABIC </w:instrText>
      </w:r>
      <w:r w:rsidR="00000000">
        <w:fldChar w:fldCharType="separate"/>
      </w:r>
      <w:r w:rsidR="0002289B">
        <w:rPr>
          <w:noProof/>
        </w:rPr>
        <w:t>1</w:t>
      </w:r>
      <w:r w:rsidR="00000000">
        <w:rPr>
          <w:noProof/>
        </w:rPr>
        <w:fldChar w:fldCharType="end"/>
      </w:r>
      <w:bookmarkEnd w:id="3"/>
      <w:r w:rsidRPr="0002289B">
        <w:t>: Example Data for Covariate Centering</w:t>
      </w:r>
      <w:bookmarkEnd w:id="4"/>
    </w:p>
    <w:p w14:paraId="72599C82" w14:textId="2025ECED" w:rsidR="00381A41" w:rsidRPr="0002289B" w:rsidRDefault="00381A41" w:rsidP="0002289B">
      <w:r w:rsidRPr="0002289B">
        <w:br w:type="page"/>
      </w:r>
    </w:p>
    <w:p w14:paraId="69FEF9B7" w14:textId="77777777" w:rsidR="00381A41" w:rsidRPr="0002289B" w:rsidRDefault="00381A41" w:rsidP="0002289B">
      <w:pPr>
        <w:pStyle w:val="Caption"/>
      </w:pPr>
    </w:p>
    <w:tbl>
      <w:tblPr>
        <w:tblW w:w="4978" w:type="pct"/>
        <w:tblBorders>
          <w:top w:val="single" w:sz="4" w:space="0" w:color="000000"/>
          <w:bottom w:val="single" w:sz="4" w:space="0" w:color="000000"/>
        </w:tblBorders>
        <w:tblLayout w:type="fixed"/>
        <w:tblLook w:val="04A0" w:firstRow="1" w:lastRow="0" w:firstColumn="1" w:lastColumn="0" w:noHBand="0" w:noVBand="1"/>
      </w:tblPr>
      <w:tblGrid>
        <w:gridCol w:w="1531"/>
        <w:gridCol w:w="1438"/>
        <w:gridCol w:w="1190"/>
        <w:gridCol w:w="1190"/>
        <w:gridCol w:w="876"/>
        <w:gridCol w:w="990"/>
        <w:gridCol w:w="900"/>
        <w:gridCol w:w="7"/>
        <w:gridCol w:w="1185"/>
        <w:gridCol w:w="1192"/>
        <w:gridCol w:w="900"/>
        <w:gridCol w:w="956"/>
        <w:gridCol w:w="876"/>
      </w:tblGrid>
      <w:tr w:rsidR="00381A41" w:rsidRPr="0002289B" w14:paraId="635FF1F4" w14:textId="77777777" w:rsidTr="0002289B">
        <w:trPr>
          <w:trHeight w:val="387"/>
        </w:trPr>
        <w:tc>
          <w:tcPr>
            <w:tcW w:w="1530" w:type="dxa"/>
            <w:tcBorders>
              <w:bottom w:val="nil"/>
            </w:tcBorders>
            <w:shd w:val="clear" w:color="auto" w:fill="auto"/>
            <w:vAlign w:val="center"/>
            <w:hideMark/>
          </w:tcPr>
          <w:p w14:paraId="587885B9" w14:textId="77777777" w:rsidR="00381A41" w:rsidRPr="0002289B" w:rsidRDefault="00381A41" w:rsidP="0002289B">
            <w:pPr>
              <w:spacing w:after="0" w:line="240" w:lineRule="auto"/>
            </w:pPr>
            <w:bookmarkStart w:id="5" w:name="_Hlk214884663"/>
          </w:p>
        </w:tc>
        <w:tc>
          <w:tcPr>
            <w:tcW w:w="1438" w:type="dxa"/>
            <w:tcBorders>
              <w:bottom w:val="nil"/>
              <w:right w:val="single" w:sz="4" w:space="0" w:color="auto"/>
            </w:tcBorders>
            <w:shd w:val="clear" w:color="auto" w:fill="auto"/>
            <w:noWrap/>
            <w:vAlign w:val="center"/>
            <w:hideMark/>
          </w:tcPr>
          <w:p w14:paraId="22AF0265" w14:textId="77777777" w:rsidR="00381A41" w:rsidRPr="0002289B" w:rsidRDefault="00381A41" w:rsidP="0002289B">
            <w:pPr>
              <w:spacing w:after="0" w:line="240" w:lineRule="auto"/>
            </w:pPr>
          </w:p>
        </w:tc>
        <w:tc>
          <w:tcPr>
            <w:tcW w:w="5153" w:type="dxa"/>
            <w:gridSpan w:val="6"/>
            <w:tcBorders>
              <w:top w:val="single" w:sz="4" w:space="0" w:color="000000"/>
              <w:left w:val="single" w:sz="4" w:space="0" w:color="auto"/>
              <w:bottom w:val="nil"/>
              <w:right w:val="single" w:sz="4" w:space="0" w:color="auto"/>
            </w:tcBorders>
            <w:shd w:val="clear" w:color="auto" w:fill="auto"/>
            <w:noWrap/>
            <w:vAlign w:val="center"/>
            <w:hideMark/>
          </w:tcPr>
          <w:p w14:paraId="2EFB9DA8" w14:textId="77777777" w:rsidR="00381A41" w:rsidRPr="0002289B" w:rsidRDefault="00381A41" w:rsidP="0002289B">
            <w:pPr>
              <w:spacing w:after="0" w:line="240" w:lineRule="auto"/>
              <w:jc w:val="center"/>
            </w:pPr>
            <w:r w:rsidRPr="0002289B">
              <w:t>Centered at Mean</w:t>
            </w:r>
          </w:p>
        </w:tc>
        <w:tc>
          <w:tcPr>
            <w:tcW w:w="5109" w:type="dxa"/>
            <w:gridSpan w:val="5"/>
            <w:tcBorders>
              <w:top w:val="single" w:sz="4" w:space="0" w:color="000000"/>
              <w:left w:val="single" w:sz="4" w:space="0" w:color="auto"/>
              <w:bottom w:val="nil"/>
            </w:tcBorders>
            <w:shd w:val="clear" w:color="auto" w:fill="auto"/>
            <w:noWrap/>
            <w:vAlign w:val="center"/>
            <w:hideMark/>
          </w:tcPr>
          <w:p w14:paraId="05DBFC05" w14:textId="77777777" w:rsidR="00381A41" w:rsidRPr="0002289B" w:rsidRDefault="00381A41" w:rsidP="0002289B">
            <w:pPr>
              <w:spacing w:after="0" w:line="240" w:lineRule="auto"/>
              <w:jc w:val="center"/>
            </w:pPr>
            <w:r w:rsidRPr="0002289B">
              <w:t>Centered at 0</w:t>
            </w:r>
          </w:p>
        </w:tc>
      </w:tr>
      <w:tr w:rsidR="00381A41" w:rsidRPr="0002289B" w14:paraId="2153ECDB" w14:textId="77777777" w:rsidTr="0002289B">
        <w:trPr>
          <w:trHeight w:val="387"/>
        </w:trPr>
        <w:tc>
          <w:tcPr>
            <w:tcW w:w="1530" w:type="dxa"/>
            <w:vMerge w:val="restart"/>
            <w:tcBorders>
              <w:top w:val="nil"/>
              <w:bottom w:val="nil"/>
            </w:tcBorders>
            <w:shd w:val="clear" w:color="auto" w:fill="auto"/>
            <w:vAlign w:val="center"/>
            <w:hideMark/>
          </w:tcPr>
          <w:p w14:paraId="72D208EF" w14:textId="77777777" w:rsidR="00381A41" w:rsidRPr="0002289B" w:rsidRDefault="00381A41" w:rsidP="0002289B">
            <w:pPr>
              <w:spacing w:after="0" w:line="240" w:lineRule="auto"/>
            </w:pPr>
          </w:p>
        </w:tc>
        <w:tc>
          <w:tcPr>
            <w:tcW w:w="1438" w:type="dxa"/>
            <w:vMerge w:val="restart"/>
            <w:tcBorders>
              <w:top w:val="nil"/>
              <w:bottom w:val="nil"/>
              <w:right w:val="single" w:sz="4" w:space="0" w:color="000000"/>
            </w:tcBorders>
            <w:shd w:val="clear" w:color="auto" w:fill="auto"/>
            <w:noWrap/>
            <w:hideMark/>
          </w:tcPr>
          <w:p w14:paraId="7EADBD38" w14:textId="77777777" w:rsidR="00381A41" w:rsidRPr="0002289B" w:rsidRDefault="00381A41" w:rsidP="0002289B">
            <w:pPr>
              <w:spacing w:after="0" w:line="240" w:lineRule="auto"/>
            </w:pPr>
            <w:r w:rsidRPr="0002289B">
              <w:t xml:space="preserve">Comparator, </w:t>
            </w:r>
          </w:p>
          <w:p w14:paraId="6A410C0C" w14:textId="77777777" w:rsidR="00381A41" w:rsidRPr="0002289B" w:rsidRDefault="00381A41" w:rsidP="0002289B">
            <w:pPr>
              <w:spacing w:after="0" w:line="240" w:lineRule="auto"/>
            </w:pPr>
            <w:r w:rsidRPr="0002289B">
              <w:t>Reference</w:t>
            </w:r>
          </w:p>
        </w:tc>
        <w:tc>
          <w:tcPr>
            <w:tcW w:w="3256" w:type="dxa"/>
            <w:gridSpan w:val="3"/>
            <w:tcBorders>
              <w:top w:val="nil"/>
              <w:left w:val="single" w:sz="4" w:space="0" w:color="000000"/>
              <w:bottom w:val="nil"/>
              <w:right w:val="single" w:sz="4" w:space="0" w:color="000000"/>
            </w:tcBorders>
            <w:shd w:val="clear" w:color="auto" w:fill="auto"/>
            <w:noWrap/>
            <w:hideMark/>
          </w:tcPr>
          <w:p w14:paraId="5C780831" w14:textId="77777777" w:rsidR="00381A41" w:rsidRPr="0002289B" w:rsidRDefault="00381A41" w:rsidP="0002289B">
            <w:pPr>
              <w:spacing w:after="0" w:line="240" w:lineRule="auto"/>
              <w:jc w:val="center"/>
            </w:pPr>
            <w:r w:rsidRPr="0002289B">
              <w:t>Bayesian</w:t>
            </w:r>
          </w:p>
        </w:tc>
        <w:tc>
          <w:tcPr>
            <w:tcW w:w="1890" w:type="dxa"/>
            <w:gridSpan w:val="2"/>
            <w:tcBorders>
              <w:top w:val="nil"/>
              <w:left w:val="single" w:sz="4" w:space="0" w:color="000000"/>
              <w:bottom w:val="nil"/>
              <w:right w:val="single" w:sz="4" w:space="0" w:color="000000"/>
            </w:tcBorders>
            <w:shd w:val="clear" w:color="auto" w:fill="auto"/>
            <w:noWrap/>
            <w:hideMark/>
          </w:tcPr>
          <w:p w14:paraId="03DF25DB" w14:textId="77777777" w:rsidR="00381A41" w:rsidRPr="0002289B" w:rsidRDefault="00381A41" w:rsidP="0002289B">
            <w:pPr>
              <w:spacing w:after="0" w:line="240" w:lineRule="auto"/>
              <w:jc w:val="center"/>
            </w:pPr>
            <w:r w:rsidRPr="0002289B">
              <w:t>Frequentist</w:t>
            </w:r>
          </w:p>
        </w:tc>
        <w:tc>
          <w:tcPr>
            <w:tcW w:w="3284" w:type="dxa"/>
            <w:gridSpan w:val="4"/>
            <w:tcBorders>
              <w:top w:val="nil"/>
              <w:left w:val="single" w:sz="4" w:space="0" w:color="000000"/>
              <w:bottom w:val="nil"/>
              <w:right w:val="single" w:sz="4" w:space="0" w:color="000000"/>
            </w:tcBorders>
            <w:shd w:val="clear" w:color="auto" w:fill="auto"/>
            <w:noWrap/>
            <w:hideMark/>
          </w:tcPr>
          <w:p w14:paraId="22BC052C" w14:textId="77777777" w:rsidR="00381A41" w:rsidRPr="0002289B" w:rsidRDefault="00381A41" w:rsidP="0002289B">
            <w:pPr>
              <w:spacing w:after="0" w:line="240" w:lineRule="auto"/>
              <w:jc w:val="center"/>
            </w:pPr>
            <w:r w:rsidRPr="0002289B">
              <w:t>Bayesian</w:t>
            </w:r>
          </w:p>
        </w:tc>
        <w:tc>
          <w:tcPr>
            <w:tcW w:w="1832" w:type="dxa"/>
            <w:gridSpan w:val="2"/>
            <w:tcBorders>
              <w:top w:val="nil"/>
              <w:left w:val="single" w:sz="4" w:space="0" w:color="000000"/>
              <w:bottom w:val="nil"/>
            </w:tcBorders>
            <w:shd w:val="clear" w:color="auto" w:fill="auto"/>
            <w:noWrap/>
            <w:hideMark/>
          </w:tcPr>
          <w:p w14:paraId="221F2ED2" w14:textId="77777777" w:rsidR="00381A41" w:rsidRPr="0002289B" w:rsidRDefault="00381A41" w:rsidP="0002289B">
            <w:pPr>
              <w:spacing w:after="0" w:line="240" w:lineRule="auto"/>
              <w:jc w:val="center"/>
            </w:pPr>
            <w:r w:rsidRPr="0002289B">
              <w:t>Frequentist</w:t>
            </w:r>
          </w:p>
        </w:tc>
      </w:tr>
      <w:tr w:rsidR="00381A41" w:rsidRPr="0002289B" w14:paraId="6C5AB4DD" w14:textId="77777777" w:rsidTr="0002289B">
        <w:trPr>
          <w:trHeight w:val="387"/>
        </w:trPr>
        <w:tc>
          <w:tcPr>
            <w:tcW w:w="1530" w:type="dxa"/>
            <w:vMerge/>
            <w:tcBorders>
              <w:top w:val="nil"/>
              <w:bottom w:val="single" w:sz="4" w:space="0" w:color="000000"/>
            </w:tcBorders>
            <w:shd w:val="clear" w:color="auto" w:fill="auto"/>
            <w:vAlign w:val="center"/>
            <w:hideMark/>
          </w:tcPr>
          <w:p w14:paraId="2BB25ABC" w14:textId="77777777" w:rsidR="00381A41" w:rsidRPr="0002289B" w:rsidRDefault="00381A41" w:rsidP="0002289B">
            <w:pPr>
              <w:spacing w:after="0" w:line="240" w:lineRule="auto"/>
            </w:pPr>
          </w:p>
        </w:tc>
        <w:tc>
          <w:tcPr>
            <w:tcW w:w="1438" w:type="dxa"/>
            <w:vMerge/>
            <w:tcBorders>
              <w:top w:val="nil"/>
              <w:bottom w:val="single" w:sz="4" w:space="0" w:color="000000"/>
              <w:right w:val="single" w:sz="4" w:space="0" w:color="000000"/>
            </w:tcBorders>
            <w:shd w:val="clear" w:color="auto" w:fill="auto"/>
            <w:noWrap/>
            <w:hideMark/>
          </w:tcPr>
          <w:p w14:paraId="744FBB94" w14:textId="77777777" w:rsidR="00381A41" w:rsidRPr="0002289B" w:rsidRDefault="00381A41" w:rsidP="0002289B">
            <w:pPr>
              <w:spacing w:after="0" w:line="240" w:lineRule="auto"/>
            </w:pPr>
          </w:p>
        </w:tc>
        <w:tc>
          <w:tcPr>
            <w:tcW w:w="1190" w:type="dxa"/>
            <w:tcBorders>
              <w:top w:val="nil"/>
              <w:left w:val="single" w:sz="4" w:space="0" w:color="000000"/>
              <w:bottom w:val="single" w:sz="4" w:space="0" w:color="000000"/>
              <w:right w:val="nil"/>
            </w:tcBorders>
            <w:shd w:val="clear" w:color="auto" w:fill="auto"/>
            <w:noWrap/>
            <w:hideMark/>
          </w:tcPr>
          <w:p w14:paraId="31DC2270" w14:textId="77777777" w:rsidR="00381A41" w:rsidRPr="0002289B" w:rsidRDefault="00381A41" w:rsidP="0002289B">
            <w:pPr>
              <w:spacing w:after="0" w:line="240" w:lineRule="auto"/>
            </w:pPr>
            <w:r w:rsidRPr="0002289B">
              <w:t>Posterior</w:t>
            </w:r>
          </w:p>
          <w:p w14:paraId="6521FE53" w14:textId="77777777" w:rsidR="00381A41" w:rsidRPr="0002289B" w:rsidRDefault="00381A41" w:rsidP="0002289B">
            <w:pPr>
              <w:spacing w:after="0" w:line="240" w:lineRule="auto"/>
            </w:pPr>
            <w:r w:rsidRPr="0002289B">
              <w:t>Mean</w:t>
            </w:r>
          </w:p>
        </w:tc>
        <w:tc>
          <w:tcPr>
            <w:tcW w:w="1190" w:type="dxa"/>
            <w:tcBorders>
              <w:top w:val="nil"/>
              <w:left w:val="nil"/>
              <w:bottom w:val="single" w:sz="4" w:space="0" w:color="000000"/>
              <w:right w:val="nil"/>
            </w:tcBorders>
            <w:shd w:val="clear" w:color="auto" w:fill="auto"/>
            <w:noWrap/>
            <w:hideMark/>
          </w:tcPr>
          <w:p w14:paraId="6426959C" w14:textId="77777777" w:rsidR="00381A41" w:rsidRPr="0002289B" w:rsidRDefault="00381A41" w:rsidP="0002289B">
            <w:pPr>
              <w:spacing w:after="0" w:line="240" w:lineRule="auto"/>
            </w:pPr>
            <w:r w:rsidRPr="0002289B">
              <w:t>Posterior</w:t>
            </w:r>
          </w:p>
          <w:p w14:paraId="37466B3F" w14:textId="77777777" w:rsidR="00381A41" w:rsidRPr="0002289B" w:rsidRDefault="00381A41" w:rsidP="0002289B">
            <w:pPr>
              <w:spacing w:after="0" w:line="240" w:lineRule="auto"/>
            </w:pPr>
            <w:r w:rsidRPr="0002289B">
              <w:t>SD</w:t>
            </w:r>
          </w:p>
        </w:tc>
        <w:tc>
          <w:tcPr>
            <w:tcW w:w="876" w:type="dxa"/>
            <w:tcBorders>
              <w:top w:val="nil"/>
              <w:left w:val="nil"/>
              <w:bottom w:val="single" w:sz="4" w:space="0" w:color="000000"/>
              <w:right w:val="single" w:sz="4" w:space="0" w:color="000000"/>
            </w:tcBorders>
            <w:shd w:val="clear" w:color="auto" w:fill="auto"/>
            <w:noWrap/>
            <w:hideMark/>
          </w:tcPr>
          <w:p w14:paraId="238D271B" w14:textId="77777777" w:rsidR="00381A41" w:rsidRPr="0002289B" w:rsidRDefault="00381A41" w:rsidP="0002289B">
            <w:pPr>
              <w:spacing w:after="0" w:line="240" w:lineRule="auto"/>
            </w:pPr>
            <w:proofErr w:type="spellStart"/>
            <w:r w:rsidRPr="0002289B">
              <w:t>Rhat</w:t>
            </w:r>
            <w:proofErr w:type="spellEnd"/>
          </w:p>
        </w:tc>
        <w:tc>
          <w:tcPr>
            <w:tcW w:w="990" w:type="dxa"/>
            <w:tcBorders>
              <w:top w:val="nil"/>
              <w:left w:val="single" w:sz="4" w:space="0" w:color="000000"/>
              <w:bottom w:val="single" w:sz="4" w:space="0" w:color="000000"/>
              <w:right w:val="nil"/>
            </w:tcBorders>
            <w:shd w:val="clear" w:color="auto" w:fill="auto"/>
            <w:noWrap/>
            <w:hideMark/>
          </w:tcPr>
          <w:p w14:paraId="7921FAC4" w14:textId="77777777" w:rsidR="00381A41" w:rsidRPr="0002289B" w:rsidRDefault="00381A41" w:rsidP="0002289B">
            <w:pPr>
              <w:spacing w:after="0" w:line="240" w:lineRule="auto"/>
            </w:pPr>
            <w:r w:rsidRPr="0002289B">
              <w:t>Mean</w:t>
            </w:r>
          </w:p>
        </w:tc>
        <w:tc>
          <w:tcPr>
            <w:tcW w:w="900" w:type="dxa"/>
            <w:tcBorders>
              <w:top w:val="nil"/>
              <w:left w:val="nil"/>
              <w:bottom w:val="single" w:sz="4" w:space="0" w:color="000000"/>
              <w:right w:val="single" w:sz="4" w:space="0" w:color="000000"/>
            </w:tcBorders>
            <w:shd w:val="clear" w:color="auto" w:fill="auto"/>
            <w:noWrap/>
            <w:hideMark/>
          </w:tcPr>
          <w:p w14:paraId="279E27BE" w14:textId="77777777" w:rsidR="00381A41" w:rsidRPr="0002289B" w:rsidRDefault="00381A41" w:rsidP="0002289B">
            <w:pPr>
              <w:spacing w:after="0" w:line="240" w:lineRule="auto"/>
            </w:pPr>
            <w:r w:rsidRPr="0002289B">
              <w:t>SE</w:t>
            </w:r>
          </w:p>
        </w:tc>
        <w:tc>
          <w:tcPr>
            <w:tcW w:w="1192" w:type="dxa"/>
            <w:gridSpan w:val="2"/>
            <w:tcBorders>
              <w:top w:val="nil"/>
              <w:left w:val="single" w:sz="4" w:space="0" w:color="000000"/>
              <w:bottom w:val="single" w:sz="4" w:space="0" w:color="000000"/>
              <w:right w:val="nil"/>
            </w:tcBorders>
            <w:shd w:val="clear" w:color="auto" w:fill="auto"/>
            <w:noWrap/>
            <w:hideMark/>
          </w:tcPr>
          <w:p w14:paraId="79676548" w14:textId="77777777" w:rsidR="00381A41" w:rsidRPr="0002289B" w:rsidRDefault="00381A41" w:rsidP="0002289B">
            <w:pPr>
              <w:spacing w:after="0" w:line="240" w:lineRule="auto"/>
            </w:pPr>
            <w:r w:rsidRPr="0002289B">
              <w:t>Posterior</w:t>
            </w:r>
          </w:p>
          <w:p w14:paraId="0EA58361" w14:textId="77777777" w:rsidR="00381A41" w:rsidRPr="0002289B" w:rsidRDefault="00381A41" w:rsidP="0002289B">
            <w:pPr>
              <w:spacing w:after="0" w:line="240" w:lineRule="auto"/>
            </w:pPr>
            <w:r w:rsidRPr="0002289B">
              <w:t>Mean</w:t>
            </w:r>
          </w:p>
        </w:tc>
        <w:tc>
          <w:tcPr>
            <w:tcW w:w="1192" w:type="dxa"/>
            <w:tcBorders>
              <w:top w:val="nil"/>
              <w:left w:val="nil"/>
              <w:bottom w:val="single" w:sz="4" w:space="0" w:color="000000"/>
              <w:right w:val="nil"/>
            </w:tcBorders>
            <w:shd w:val="clear" w:color="auto" w:fill="auto"/>
            <w:noWrap/>
            <w:hideMark/>
          </w:tcPr>
          <w:p w14:paraId="7EADDC67" w14:textId="77777777" w:rsidR="00381A41" w:rsidRPr="0002289B" w:rsidRDefault="00381A41" w:rsidP="0002289B">
            <w:pPr>
              <w:spacing w:after="0" w:line="240" w:lineRule="auto"/>
            </w:pPr>
            <w:r w:rsidRPr="0002289B">
              <w:t>Posterior</w:t>
            </w:r>
          </w:p>
          <w:p w14:paraId="6EED5626" w14:textId="77777777" w:rsidR="00381A41" w:rsidRPr="0002289B" w:rsidRDefault="00381A41" w:rsidP="0002289B">
            <w:pPr>
              <w:spacing w:after="0" w:line="240" w:lineRule="auto"/>
            </w:pPr>
            <w:r w:rsidRPr="0002289B">
              <w:t>SD</w:t>
            </w:r>
          </w:p>
        </w:tc>
        <w:tc>
          <w:tcPr>
            <w:tcW w:w="900" w:type="dxa"/>
            <w:tcBorders>
              <w:top w:val="nil"/>
              <w:left w:val="nil"/>
              <w:bottom w:val="single" w:sz="4" w:space="0" w:color="000000"/>
              <w:right w:val="single" w:sz="4" w:space="0" w:color="000000"/>
            </w:tcBorders>
            <w:shd w:val="clear" w:color="auto" w:fill="auto"/>
            <w:noWrap/>
            <w:hideMark/>
          </w:tcPr>
          <w:p w14:paraId="220EDE07" w14:textId="77777777" w:rsidR="00381A41" w:rsidRPr="0002289B" w:rsidRDefault="00381A41" w:rsidP="0002289B">
            <w:pPr>
              <w:spacing w:after="0" w:line="240" w:lineRule="auto"/>
            </w:pPr>
            <w:proofErr w:type="spellStart"/>
            <w:r w:rsidRPr="0002289B">
              <w:t>Rhat</w:t>
            </w:r>
            <w:proofErr w:type="spellEnd"/>
          </w:p>
        </w:tc>
        <w:tc>
          <w:tcPr>
            <w:tcW w:w="956" w:type="dxa"/>
            <w:tcBorders>
              <w:top w:val="nil"/>
              <w:left w:val="single" w:sz="4" w:space="0" w:color="000000"/>
              <w:bottom w:val="single" w:sz="4" w:space="0" w:color="000000"/>
              <w:right w:val="nil"/>
            </w:tcBorders>
            <w:shd w:val="clear" w:color="auto" w:fill="auto"/>
            <w:noWrap/>
            <w:hideMark/>
          </w:tcPr>
          <w:p w14:paraId="2F686D83" w14:textId="77777777" w:rsidR="00381A41" w:rsidRPr="0002289B" w:rsidRDefault="00381A41" w:rsidP="0002289B">
            <w:pPr>
              <w:spacing w:after="0" w:line="240" w:lineRule="auto"/>
            </w:pPr>
            <w:r w:rsidRPr="0002289B">
              <w:t>Mean</w:t>
            </w:r>
          </w:p>
        </w:tc>
        <w:tc>
          <w:tcPr>
            <w:tcW w:w="876" w:type="dxa"/>
            <w:tcBorders>
              <w:top w:val="nil"/>
              <w:left w:val="nil"/>
              <w:bottom w:val="single" w:sz="4" w:space="0" w:color="000000"/>
            </w:tcBorders>
            <w:shd w:val="clear" w:color="auto" w:fill="auto"/>
            <w:noWrap/>
            <w:hideMark/>
          </w:tcPr>
          <w:p w14:paraId="543E128E" w14:textId="77777777" w:rsidR="00381A41" w:rsidRPr="0002289B" w:rsidRDefault="00381A41" w:rsidP="0002289B">
            <w:pPr>
              <w:spacing w:after="0" w:line="240" w:lineRule="auto"/>
            </w:pPr>
            <w:r w:rsidRPr="0002289B">
              <w:t>SE</w:t>
            </w:r>
          </w:p>
        </w:tc>
      </w:tr>
      <w:tr w:rsidR="00742773" w:rsidRPr="0002289B" w14:paraId="617DC6DA" w14:textId="77777777" w:rsidTr="0002289B">
        <w:trPr>
          <w:trHeight w:val="387"/>
        </w:trPr>
        <w:tc>
          <w:tcPr>
            <w:tcW w:w="1530" w:type="dxa"/>
            <w:vMerge w:val="restart"/>
            <w:tcBorders>
              <w:top w:val="single" w:sz="4" w:space="0" w:color="000000"/>
            </w:tcBorders>
            <w:shd w:val="clear" w:color="auto" w:fill="auto"/>
            <w:vAlign w:val="center"/>
            <w:hideMark/>
          </w:tcPr>
          <w:p w14:paraId="6ED975F9" w14:textId="77777777" w:rsidR="00742773" w:rsidRPr="0002289B" w:rsidRDefault="00742773" w:rsidP="0002289B">
            <w:pPr>
              <w:spacing w:after="0" w:line="240" w:lineRule="auto"/>
            </w:pPr>
            <w:r w:rsidRPr="0002289B">
              <w:t>Interaction</w:t>
            </w:r>
          </w:p>
        </w:tc>
        <w:tc>
          <w:tcPr>
            <w:tcW w:w="1438" w:type="dxa"/>
            <w:tcBorders>
              <w:top w:val="single" w:sz="4" w:space="0" w:color="000000"/>
              <w:right w:val="single" w:sz="4" w:space="0" w:color="auto"/>
            </w:tcBorders>
            <w:shd w:val="clear" w:color="auto" w:fill="auto"/>
            <w:noWrap/>
            <w:vAlign w:val="center"/>
            <w:hideMark/>
          </w:tcPr>
          <w:p w14:paraId="278FBCAE" w14:textId="77777777" w:rsidR="00742773" w:rsidRPr="0002289B" w:rsidRDefault="00742773" w:rsidP="0002289B">
            <w:pPr>
              <w:spacing w:after="0" w:line="240" w:lineRule="auto"/>
            </w:pPr>
            <w:proofErr w:type="gramStart"/>
            <w:r w:rsidRPr="0002289B">
              <w:t>B,A</w:t>
            </w:r>
            <w:proofErr w:type="gramEnd"/>
          </w:p>
        </w:tc>
        <w:tc>
          <w:tcPr>
            <w:tcW w:w="1190" w:type="dxa"/>
            <w:tcBorders>
              <w:top w:val="single" w:sz="4" w:space="0" w:color="000000"/>
              <w:left w:val="single" w:sz="4" w:space="0" w:color="auto"/>
              <w:bottom w:val="nil"/>
            </w:tcBorders>
            <w:shd w:val="clear" w:color="auto" w:fill="auto"/>
            <w:noWrap/>
            <w:vAlign w:val="center"/>
            <w:hideMark/>
          </w:tcPr>
          <w:p w14:paraId="5046365A" w14:textId="57BAD7BB" w:rsidR="00742773" w:rsidRPr="0002289B" w:rsidRDefault="00742773" w:rsidP="0002289B">
            <w:pPr>
              <w:spacing w:after="0" w:line="240" w:lineRule="auto"/>
            </w:pPr>
            <w:r w:rsidRPr="0002289B">
              <w:t>2.518</w:t>
            </w:r>
          </w:p>
        </w:tc>
        <w:tc>
          <w:tcPr>
            <w:tcW w:w="1190" w:type="dxa"/>
            <w:tcBorders>
              <w:top w:val="single" w:sz="4" w:space="0" w:color="000000"/>
            </w:tcBorders>
            <w:shd w:val="clear" w:color="auto" w:fill="auto"/>
            <w:noWrap/>
            <w:vAlign w:val="center"/>
            <w:hideMark/>
          </w:tcPr>
          <w:p w14:paraId="309FFE0D" w14:textId="480F32A2" w:rsidR="00742773" w:rsidRPr="0002289B" w:rsidRDefault="00742773" w:rsidP="0002289B">
            <w:pPr>
              <w:spacing w:after="0" w:line="240" w:lineRule="auto"/>
            </w:pPr>
            <w:r w:rsidRPr="0002289B">
              <w:t>1.349</w:t>
            </w:r>
          </w:p>
        </w:tc>
        <w:tc>
          <w:tcPr>
            <w:tcW w:w="876" w:type="dxa"/>
            <w:tcBorders>
              <w:top w:val="single" w:sz="4" w:space="0" w:color="000000"/>
              <w:right w:val="single" w:sz="4" w:space="0" w:color="auto"/>
            </w:tcBorders>
            <w:shd w:val="clear" w:color="auto" w:fill="auto"/>
            <w:noWrap/>
            <w:vAlign w:val="center"/>
            <w:hideMark/>
          </w:tcPr>
          <w:p w14:paraId="04E20D05" w14:textId="13CEFEE4" w:rsidR="00742773" w:rsidRPr="0002289B" w:rsidRDefault="00742773" w:rsidP="0002289B">
            <w:pPr>
              <w:spacing w:after="0" w:line="240" w:lineRule="auto"/>
            </w:pPr>
            <w:r w:rsidRPr="0002289B">
              <w:t>1.000</w:t>
            </w:r>
          </w:p>
        </w:tc>
        <w:tc>
          <w:tcPr>
            <w:tcW w:w="990" w:type="dxa"/>
            <w:tcBorders>
              <w:top w:val="single" w:sz="4" w:space="0" w:color="000000"/>
              <w:left w:val="single" w:sz="4" w:space="0" w:color="auto"/>
              <w:bottom w:val="nil"/>
            </w:tcBorders>
            <w:shd w:val="clear" w:color="auto" w:fill="auto"/>
            <w:noWrap/>
            <w:vAlign w:val="center"/>
            <w:hideMark/>
          </w:tcPr>
          <w:p w14:paraId="6F1A398D" w14:textId="5186115A" w:rsidR="00742773" w:rsidRPr="0002289B" w:rsidRDefault="00742773" w:rsidP="0002289B">
            <w:pPr>
              <w:spacing w:after="0" w:line="240" w:lineRule="auto"/>
            </w:pPr>
            <w:r w:rsidRPr="0002289B">
              <w:t>1.544</w:t>
            </w:r>
          </w:p>
        </w:tc>
        <w:tc>
          <w:tcPr>
            <w:tcW w:w="900" w:type="dxa"/>
            <w:tcBorders>
              <w:top w:val="single" w:sz="4" w:space="0" w:color="000000"/>
              <w:right w:val="single" w:sz="4" w:space="0" w:color="auto"/>
            </w:tcBorders>
            <w:shd w:val="clear" w:color="auto" w:fill="auto"/>
            <w:noWrap/>
            <w:vAlign w:val="center"/>
            <w:hideMark/>
          </w:tcPr>
          <w:p w14:paraId="5C1ED407" w14:textId="08F9286D" w:rsidR="00742773" w:rsidRPr="0002289B" w:rsidRDefault="00742773" w:rsidP="0002289B">
            <w:pPr>
              <w:spacing w:after="0" w:line="240" w:lineRule="auto"/>
            </w:pPr>
            <w:r w:rsidRPr="0002289B">
              <w:t>0.984</w:t>
            </w:r>
          </w:p>
        </w:tc>
        <w:tc>
          <w:tcPr>
            <w:tcW w:w="1192" w:type="dxa"/>
            <w:gridSpan w:val="2"/>
            <w:tcBorders>
              <w:top w:val="single" w:sz="4" w:space="0" w:color="000000"/>
              <w:left w:val="single" w:sz="4" w:space="0" w:color="auto"/>
              <w:bottom w:val="nil"/>
            </w:tcBorders>
            <w:shd w:val="clear" w:color="auto" w:fill="auto"/>
            <w:noWrap/>
            <w:vAlign w:val="center"/>
            <w:hideMark/>
          </w:tcPr>
          <w:p w14:paraId="25B8E97C" w14:textId="1BFD41DA" w:rsidR="00742773" w:rsidRPr="0002289B" w:rsidRDefault="00742773" w:rsidP="0002289B">
            <w:pPr>
              <w:spacing w:after="0" w:line="240" w:lineRule="auto"/>
            </w:pPr>
            <w:r w:rsidRPr="0002289B">
              <w:t>2.299</w:t>
            </w:r>
          </w:p>
        </w:tc>
        <w:tc>
          <w:tcPr>
            <w:tcW w:w="1192" w:type="dxa"/>
            <w:tcBorders>
              <w:top w:val="single" w:sz="4" w:space="0" w:color="000000"/>
            </w:tcBorders>
            <w:shd w:val="clear" w:color="auto" w:fill="auto"/>
            <w:noWrap/>
            <w:vAlign w:val="center"/>
            <w:hideMark/>
          </w:tcPr>
          <w:p w14:paraId="41E204D3" w14:textId="28148B0A" w:rsidR="00742773" w:rsidRPr="0002289B" w:rsidRDefault="00742773" w:rsidP="0002289B">
            <w:pPr>
              <w:spacing w:after="0" w:line="240" w:lineRule="auto"/>
            </w:pPr>
            <w:r w:rsidRPr="0002289B">
              <w:t>1.434</w:t>
            </w:r>
          </w:p>
        </w:tc>
        <w:tc>
          <w:tcPr>
            <w:tcW w:w="900" w:type="dxa"/>
            <w:tcBorders>
              <w:top w:val="single" w:sz="4" w:space="0" w:color="000000"/>
              <w:right w:val="single" w:sz="4" w:space="0" w:color="auto"/>
            </w:tcBorders>
            <w:shd w:val="clear" w:color="auto" w:fill="auto"/>
            <w:noWrap/>
            <w:vAlign w:val="center"/>
            <w:hideMark/>
          </w:tcPr>
          <w:p w14:paraId="16DFF722" w14:textId="63C21FE0" w:rsidR="00742773" w:rsidRPr="0002289B" w:rsidRDefault="00742773" w:rsidP="0002289B">
            <w:pPr>
              <w:spacing w:after="0" w:line="240" w:lineRule="auto"/>
            </w:pPr>
            <w:r w:rsidRPr="0002289B">
              <w:t>1.217</w:t>
            </w:r>
          </w:p>
        </w:tc>
        <w:tc>
          <w:tcPr>
            <w:tcW w:w="956" w:type="dxa"/>
            <w:tcBorders>
              <w:top w:val="single" w:sz="4" w:space="0" w:color="000000"/>
              <w:left w:val="single" w:sz="4" w:space="0" w:color="auto"/>
              <w:bottom w:val="nil"/>
            </w:tcBorders>
            <w:shd w:val="clear" w:color="auto" w:fill="auto"/>
            <w:noWrap/>
            <w:vAlign w:val="center"/>
            <w:hideMark/>
          </w:tcPr>
          <w:p w14:paraId="29189D15" w14:textId="265A6C0C" w:rsidR="00742773" w:rsidRPr="0002289B" w:rsidRDefault="00742773" w:rsidP="0002289B">
            <w:pPr>
              <w:spacing w:after="0" w:line="240" w:lineRule="auto"/>
            </w:pPr>
            <w:r w:rsidRPr="0002289B">
              <w:t>1.544</w:t>
            </w:r>
          </w:p>
        </w:tc>
        <w:tc>
          <w:tcPr>
            <w:tcW w:w="876" w:type="dxa"/>
            <w:tcBorders>
              <w:top w:val="single" w:sz="4" w:space="0" w:color="000000"/>
            </w:tcBorders>
            <w:shd w:val="clear" w:color="auto" w:fill="auto"/>
            <w:noWrap/>
            <w:vAlign w:val="center"/>
            <w:hideMark/>
          </w:tcPr>
          <w:p w14:paraId="304EFE47" w14:textId="0D27A2D3" w:rsidR="00742773" w:rsidRPr="0002289B" w:rsidRDefault="00742773" w:rsidP="0002289B">
            <w:pPr>
              <w:spacing w:after="0" w:line="240" w:lineRule="auto"/>
            </w:pPr>
            <w:r w:rsidRPr="0002289B">
              <w:t>0.984</w:t>
            </w:r>
          </w:p>
        </w:tc>
      </w:tr>
      <w:tr w:rsidR="00742773" w:rsidRPr="0002289B" w14:paraId="1E4EAEFA" w14:textId="77777777" w:rsidTr="0002289B">
        <w:trPr>
          <w:trHeight w:val="387"/>
        </w:trPr>
        <w:tc>
          <w:tcPr>
            <w:tcW w:w="1530" w:type="dxa"/>
            <w:vMerge/>
            <w:shd w:val="clear" w:color="auto" w:fill="auto"/>
            <w:vAlign w:val="center"/>
            <w:hideMark/>
          </w:tcPr>
          <w:p w14:paraId="314289F7" w14:textId="77777777" w:rsidR="00742773" w:rsidRPr="0002289B" w:rsidRDefault="00742773" w:rsidP="0002289B">
            <w:pPr>
              <w:spacing w:after="0" w:line="240" w:lineRule="auto"/>
            </w:pPr>
          </w:p>
        </w:tc>
        <w:tc>
          <w:tcPr>
            <w:tcW w:w="1438" w:type="dxa"/>
            <w:tcBorders>
              <w:right w:val="single" w:sz="4" w:space="0" w:color="auto"/>
            </w:tcBorders>
            <w:shd w:val="clear" w:color="auto" w:fill="auto"/>
            <w:noWrap/>
            <w:vAlign w:val="center"/>
            <w:hideMark/>
          </w:tcPr>
          <w:p w14:paraId="60B38A5E" w14:textId="77777777" w:rsidR="00742773" w:rsidRPr="0002289B" w:rsidRDefault="00742773" w:rsidP="0002289B">
            <w:pPr>
              <w:spacing w:after="0" w:line="240" w:lineRule="auto"/>
            </w:pPr>
            <w:proofErr w:type="gramStart"/>
            <w:r w:rsidRPr="0002289B">
              <w:t>C,A</w:t>
            </w:r>
            <w:proofErr w:type="gramEnd"/>
          </w:p>
        </w:tc>
        <w:tc>
          <w:tcPr>
            <w:tcW w:w="1190" w:type="dxa"/>
            <w:tcBorders>
              <w:top w:val="nil"/>
              <w:left w:val="single" w:sz="4" w:space="0" w:color="auto"/>
              <w:bottom w:val="nil"/>
            </w:tcBorders>
            <w:shd w:val="clear" w:color="auto" w:fill="auto"/>
            <w:noWrap/>
            <w:vAlign w:val="center"/>
            <w:hideMark/>
          </w:tcPr>
          <w:p w14:paraId="62D0167B" w14:textId="05B62125" w:rsidR="00742773" w:rsidRPr="0002289B" w:rsidRDefault="00742773" w:rsidP="0002289B">
            <w:pPr>
              <w:spacing w:after="0" w:line="240" w:lineRule="auto"/>
            </w:pPr>
            <w:r w:rsidRPr="0002289B">
              <w:t>0.372</w:t>
            </w:r>
          </w:p>
        </w:tc>
        <w:tc>
          <w:tcPr>
            <w:tcW w:w="1190" w:type="dxa"/>
            <w:shd w:val="clear" w:color="auto" w:fill="auto"/>
            <w:noWrap/>
            <w:vAlign w:val="center"/>
            <w:hideMark/>
          </w:tcPr>
          <w:p w14:paraId="63FB60D2" w14:textId="354AD019" w:rsidR="00742773" w:rsidRPr="0002289B" w:rsidRDefault="00742773" w:rsidP="0002289B">
            <w:pPr>
              <w:spacing w:after="0" w:line="240" w:lineRule="auto"/>
            </w:pPr>
            <w:r w:rsidRPr="0002289B">
              <w:t>2.024</w:t>
            </w:r>
          </w:p>
        </w:tc>
        <w:tc>
          <w:tcPr>
            <w:tcW w:w="876" w:type="dxa"/>
            <w:tcBorders>
              <w:right w:val="single" w:sz="4" w:space="0" w:color="auto"/>
            </w:tcBorders>
            <w:shd w:val="clear" w:color="auto" w:fill="auto"/>
            <w:noWrap/>
            <w:vAlign w:val="center"/>
            <w:hideMark/>
          </w:tcPr>
          <w:p w14:paraId="3DBE46F5" w14:textId="29E6B97A" w:rsidR="00742773" w:rsidRPr="0002289B" w:rsidRDefault="00742773" w:rsidP="0002289B">
            <w:pPr>
              <w:spacing w:after="0" w:line="240" w:lineRule="auto"/>
            </w:pPr>
            <w:r w:rsidRPr="0002289B">
              <w:t>1.001</w:t>
            </w:r>
          </w:p>
        </w:tc>
        <w:tc>
          <w:tcPr>
            <w:tcW w:w="990" w:type="dxa"/>
            <w:tcBorders>
              <w:top w:val="nil"/>
              <w:left w:val="single" w:sz="4" w:space="0" w:color="auto"/>
              <w:bottom w:val="nil"/>
            </w:tcBorders>
            <w:shd w:val="clear" w:color="auto" w:fill="auto"/>
            <w:noWrap/>
            <w:vAlign w:val="center"/>
            <w:hideMark/>
          </w:tcPr>
          <w:p w14:paraId="47B509B5" w14:textId="567B64F7" w:rsidR="00742773" w:rsidRPr="0002289B" w:rsidRDefault="00742773" w:rsidP="0002289B">
            <w:pPr>
              <w:spacing w:after="0" w:line="240" w:lineRule="auto"/>
            </w:pPr>
            <w:r w:rsidRPr="0002289B">
              <w:t>-0.763</w:t>
            </w:r>
          </w:p>
        </w:tc>
        <w:tc>
          <w:tcPr>
            <w:tcW w:w="900" w:type="dxa"/>
            <w:tcBorders>
              <w:right w:val="single" w:sz="4" w:space="0" w:color="auto"/>
            </w:tcBorders>
            <w:shd w:val="clear" w:color="auto" w:fill="auto"/>
            <w:noWrap/>
            <w:vAlign w:val="center"/>
            <w:hideMark/>
          </w:tcPr>
          <w:p w14:paraId="07424364" w14:textId="7F58F8FB" w:rsidR="00742773" w:rsidRPr="0002289B" w:rsidRDefault="00742773" w:rsidP="0002289B">
            <w:pPr>
              <w:spacing w:after="0" w:line="240" w:lineRule="auto"/>
            </w:pPr>
            <w:r w:rsidRPr="0002289B">
              <w:t>1.656</w:t>
            </w:r>
          </w:p>
        </w:tc>
        <w:tc>
          <w:tcPr>
            <w:tcW w:w="1192" w:type="dxa"/>
            <w:gridSpan w:val="2"/>
            <w:tcBorders>
              <w:top w:val="nil"/>
              <w:left w:val="single" w:sz="4" w:space="0" w:color="auto"/>
              <w:bottom w:val="nil"/>
            </w:tcBorders>
            <w:shd w:val="clear" w:color="auto" w:fill="auto"/>
            <w:noWrap/>
            <w:vAlign w:val="center"/>
            <w:hideMark/>
          </w:tcPr>
          <w:p w14:paraId="1420169E" w14:textId="360F8E12" w:rsidR="00742773" w:rsidRPr="0002289B" w:rsidRDefault="00742773" w:rsidP="0002289B">
            <w:pPr>
              <w:spacing w:after="0" w:line="240" w:lineRule="auto"/>
            </w:pPr>
            <w:r w:rsidRPr="0002289B">
              <w:t>1.441</w:t>
            </w:r>
          </w:p>
        </w:tc>
        <w:tc>
          <w:tcPr>
            <w:tcW w:w="1192" w:type="dxa"/>
            <w:shd w:val="clear" w:color="auto" w:fill="auto"/>
            <w:noWrap/>
            <w:vAlign w:val="center"/>
            <w:hideMark/>
          </w:tcPr>
          <w:p w14:paraId="2E106339" w14:textId="1ED21232" w:rsidR="00742773" w:rsidRPr="0002289B" w:rsidRDefault="00742773" w:rsidP="0002289B">
            <w:pPr>
              <w:spacing w:after="0" w:line="240" w:lineRule="auto"/>
            </w:pPr>
            <w:r w:rsidRPr="0002289B">
              <w:t>2.117</w:t>
            </w:r>
          </w:p>
        </w:tc>
        <w:tc>
          <w:tcPr>
            <w:tcW w:w="900" w:type="dxa"/>
            <w:tcBorders>
              <w:right w:val="single" w:sz="4" w:space="0" w:color="auto"/>
            </w:tcBorders>
            <w:shd w:val="clear" w:color="auto" w:fill="auto"/>
            <w:noWrap/>
            <w:vAlign w:val="center"/>
            <w:hideMark/>
          </w:tcPr>
          <w:p w14:paraId="45BB418C" w14:textId="2D3143C1" w:rsidR="00742773" w:rsidRPr="0002289B" w:rsidRDefault="00742773" w:rsidP="0002289B">
            <w:pPr>
              <w:spacing w:after="0" w:line="240" w:lineRule="auto"/>
            </w:pPr>
            <w:r w:rsidRPr="0002289B">
              <w:t>1.082</w:t>
            </w:r>
          </w:p>
        </w:tc>
        <w:tc>
          <w:tcPr>
            <w:tcW w:w="956" w:type="dxa"/>
            <w:tcBorders>
              <w:top w:val="nil"/>
              <w:left w:val="single" w:sz="4" w:space="0" w:color="auto"/>
              <w:bottom w:val="nil"/>
            </w:tcBorders>
            <w:shd w:val="clear" w:color="auto" w:fill="auto"/>
            <w:noWrap/>
            <w:vAlign w:val="center"/>
            <w:hideMark/>
          </w:tcPr>
          <w:p w14:paraId="3BCE6868" w14:textId="021161B7" w:rsidR="00742773" w:rsidRPr="0002289B" w:rsidRDefault="00742773" w:rsidP="0002289B">
            <w:pPr>
              <w:spacing w:after="0" w:line="240" w:lineRule="auto"/>
            </w:pPr>
            <w:r w:rsidRPr="0002289B">
              <w:t>-0.763</w:t>
            </w:r>
          </w:p>
        </w:tc>
        <w:tc>
          <w:tcPr>
            <w:tcW w:w="876" w:type="dxa"/>
            <w:shd w:val="clear" w:color="auto" w:fill="auto"/>
            <w:noWrap/>
            <w:vAlign w:val="center"/>
            <w:hideMark/>
          </w:tcPr>
          <w:p w14:paraId="788841BC" w14:textId="41366DF4" w:rsidR="00742773" w:rsidRPr="0002289B" w:rsidRDefault="00742773" w:rsidP="0002289B">
            <w:pPr>
              <w:spacing w:after="0" w:line="240" w:lineRule="auto"/>
            </w:pPr>
            <w:r w:rsidRPr="0002289B">
              <w:t>1.656</w:t>
            </w:r>
          </w:p>
        </w:tc>
      </w:tr>
      <w:tr w:rsidR="00742773" w:rsidRPr="0002289B" w14:paraId="26DC2928" w14:textId="77777777" w:rsidTr="0002289B">
        <w:trPr>
          <w:trHeight w:val="387"/>
        </w:trPr>
        <w:tc>
          <w:tcPr>
            <w:tcW w:w="1530" w:type="dxa"/>
            <w:vMerge/>
            <w:shd w:val="clear" w:color="auto" w:fill="auto"/>
            <w:vAlign w:val="center"/>
            <w:hideMark/>
          </w:tcPr>
          <w:p w14:paraId="4B9B7307" w14:textId="77777777" w:rsidR="00742773" w:rsidRPr="0002289B" w:rsidRDefault="00742773" w:rsidP="0002289B">
            <w:pPr>
              <w:spacing w:after="0" w:line="240" w:lineRule="auto"/>
            </w:pPr>
          </w:p>
        </w:tc>
        <w:tc>
          <w:tcPr>
            <w:tcW w:w="1438" w:type="dxa"/>
            <w:tcBorders>
              <w:right w:val="single" w:sz="4" w:space="0" w:color="auto"/>
            </w:tcBorders>
            <w:shd w:val="clear" w:color="auto" w:fill="auto"/>
            <w:noWrap/>
            <w:vAlign w:val="center"/>
            <w:hideMark/>
          </w:tcPr>
          <w:p w14:paraId="2598B4F4" w14:textId="77777777" w:rsidR="00742773" w:rsidRPr="0002289B" w:rsidRDefault="00742773" w:rsidP="0002289B">
            <w:pPr>
              <w:spacing w:after="0" w:line="240" w:lineRule="auto"/>
            </w:pPr>
            <w:proofErr w:type="gramStart"/>
            <w:r w:rsidRPr="0002289B">
              <w:t>D,A</w:t>
            </w:r>
            <w:proofErr w:type="gramEnd"/>
          </w:p>
        </w:tc>
        <w:tc>
          <w:tcPr>
            <w:tcW w:w="1190" w:type="dxa"/>
            <w:tcBorders>
              <w:top w:val="nil"/>
              <w:left w:val="single" w:sz="4" w:space="0" w:color="auto"/>
              <w:bottom w:val="nil"/>
            </w:tcBorders>
            <w:shd w:val="clear" w:color="auto" w:fill="auto"/>
            <w:noWrap/>
            <w:vAlign w:val="center"/>
            <w:hideMark/>
          </w:tcPr>
          <w:p w14:paraId="6E62AD35" w14:textId="0709171A" w:rsidR="00742773" w:rsidRPr="0002289B" w:rsidRDefault="00742773" w:rsidP="0002289B">
            <w:pPr>
              <w:spacing w:after="0" w:line="240" w:lineRule="auto"/>
            </w:pPr>
            <w:r w:rsidRPr="0002289B">
              <w:t>2.229</w:t>
            </w:r>
          </w:p>
        </w:tc>
        <w:tc>
          <w:tcPr>
            <w:tcW w:w="1190" w:type="dxa"/>
            <w:shd w:val="clear" w:color="auto" w:fill="auto"/>
            <w:noWrap/>
            <w:vAlign w:val="center"/>
            <w:hideMark/>
          </w:tcPr>
          <w:p w14:paraId="5A9BCFC6" w14:textId="4A980568" w:rsidR="00742773" w:rsidRPr="0002289B" w:rsidRDefault="00742773" w:rsidP="0002289B">
            <w:pPr>
              <w:spacing w:after="0" w:line="240" w:lineRule="auto"/>
            </w:pPr>
            <w:r w:rsidRPr="0002289B">
              <w:t>1.726</w:t>
            </w:r>
          </w:p>
        </w:tc>
        <w:tc>
          <w:tcPr>
            <w:tcW w:w="876" w:type="dxa"/>
            <w:tcBorders>
              <w:right w:val="single" w:sz="4" w:space="0" w:color="auto"/>
            </w:tcBorders>
            <w:shd w:val="clear" w:color="auto" w:fill="auto"/>
            <w:noWrap/>
            <w:vAlign w:val="center"/>
            <w:hideMark/>
          </w:tcPr>
          <w:p w14:paraId="267ED325" w14:textId="37951EB1" w:rsidR="00742773" w:rsidRPr="0002289B" w:rsidRDefault="00742773" w:rsidP="0002289B">
            <w:pPr>
              <w:spacing w:after="0" w:line="240" w:lineRule="auto"/>
            </w:pPr>
            <w:r w:rsidRPr="0002289B">
              <w:t>1.001</w:t>
            </w:r>
          </w:p>
        </w:tc>
        <w:tc>
          <w:tcPr>
            <w:tcW w:w="990" w:type="dxa"/>
            <w:tcBorders>
              <w:top w:val="nil"/>
              <w:left w:val="single" w:sz="4" w:space="0" w:color="auto"/>
              <w:bottom w:val="nil"/>
            </w:tcBorders>
            <w:shd w:val="clear" w:color="auto" w:fill="auto"/>
            <w:noWrap/>
            <w:vAlign w:val="center"/>
            <w:hideMark/>
          </w:tcPr>
          <w:p w14:paraId="6A7701B7" w14:textId="6E1CC1C6" w:rsidR="00742773" w:rsidRPr="0002289B" w:rsidRDefault="00742773" w:rsidP="0002289B">
            <w:pPr>
              <w:spacing w:after="0" w:line="240" w:lineRule="auto"/>
            </w:pPr>
            <w:r w:rsidRPr="0002289B">
              <w:t>1.751</w:t>
            </w:r>
          </w:p>
        </w:tc>
        <w:tc>
          <w:tcPr>
            <w:tcW w:w="900" w:type="dxa"/>
            <w:tcBorders>
              <w:right w:val="single" w:sz="4" w:space="0" w:color="auto"/>
            </w:tcBorders>
            <w:shd w:val="clear" w:color="auto" w:fill="auto"/>
            <w:noWrap/>
            <w:vAlign w:val="center"/>
            <w:hideMark/>
          </w:tcPr>
          <w:p w14:paraId="7289AA0F" w14:textId="7A67CEE9" w:rsidR="00742773" w:rsidRPr="0002289B" w:rsidRDefault="00742773" w:rsidP="0002289B">
            <w:pPr>
              <w:spacing w:after="0" w:line="240" w:lineRule="auto"/>
            </w:pPr>
            <w:r w:rsidRPr="0002289B">
              <w:t>1.059</w:t>
            </w:r>
          </w:p>
        </w:tc>
        <w:tc>
          <w:tcPr>
            <w:tcW w:w="1192" w:type="dxa"/>
            <w:gridSpan w:val="2"/>
            <w:tcBorders>
              <w:top w:val="nil"/>
              <w:left w:val="single" w:sz="4" w:space="0" w:color="auto"/>
              <w:bottom w:val="nil"/>
            </w:tcBorders>
            <w:shd w:val="clear" w:color="auto" w:fill="auto"/>
            <w:noWrap/>
            <w:vAlign w:val="center"/>
            <w:hideMark/>
          </w:tcPr>
          <w:p w14:paraId="264E06D3" w14:textId="06951147" w:rsidR="00742773" w:rsidRPr="0002289B" w:rsidRDefault="00742773" w:rsidP="0002289B">
            <w:pPr>
              <w:spacing w:after="0" w:line="240" w:lineRule="auto"/>
            </w:pPr>
            <w:r w:rsidRPr="0002289B">
              <w:t>1.591</w:t>
            </w:r>
          </w:p>
        </w:tc>
        <w:tc>
          <w:tcPr>
            <w:tcW w:w="1192" w:type="dxa"/>
            <w:shd w:val="clear" w:color="auto" w:fill="auto"/>
            <w:noWrap/>
            <w:vAlign w:val="center"/>
            <w:hideMark/>
          </w:tcPr>
          <w:p w14:paraId="1A688C6B" w14:textId="52608DBC" w:rsidR="00742773" w:rsidRPr="0002289B" w:rsidRDefault="00742773" w:rsidP="0002289B">
            <w:pPr>
              <w:spacing w:after="0" w:line="240" w:lineRule="auto"/>
            </w:pPr>
            <w:r w:rsidRPr="0002289B">
              <w:t>2.086</w:t>
            </w:r>
          </w:p>
        </w:tc>
        <w:tc>
          <w:tcPr>
            <w:tcW w:w="900" w:type="dxa"/>
            <w:tcBorders>
              <w:right w:val="single" w:sz="4" w:space="0" w:color="auto"/>
            </w:tcBorders>
            <w:shd w:val="clear" w:color="auto" w:fill="auto"/>
            <w:noWrap/>
            <w:vAlign w:val="center"/>
            <w:hideMark/>
          </w:tcPr>
          <w:p w14:paraId="37DFAE74" w14:textId="3BCD1078" w:rsidR="00742773" w:rsidRPr="0002289B" w:rsidRDefault="00742773" w:rsidP="0002289B">
            <w:pPr>
              <w:spacing w:after="0" w:line="240" w:lineRule="auto"/>
            </w:pPr>
            <w:r w:rsidRPr="0002289B">
              <w:t>1.439</w:t>
            </w:r>
          </w:p>
        </w:tc>
        <w:tc>
          <w:tcPr>
            <w:tcW w:w="956" w:type="dxa"/>
            <w:tcBorders>
              <w:top w:val="nil"/>
              <w:left w:val="single" w:sz="4" w:space="0" w:color="auto"/>
              <w:bottom w:val="nil"/>
            </w:tcBorders>
            <w:shd w:val="clear" w:color="auto" w:fill="auto"/>
            <w:noWrap/>
            <w:vAlign w:val="center"/>
            <w:hideMark/>
          </w:tcPr>
          <w:p w14:paraId="1B3459DB" w14:textId="51A96608" w:rsidR="00742773" w:rsidRPr="0002289B" w:rsidRDefault="00742773" w:rsidP="0002289B">
            <w:pPr>
              <w:spacing w:after="0" w:line="240" w:lineRule="auto"/>
            </w:pPr>
            <w:r w:rsidRPr="0002289B">
              <w:t>1.751</w:t>
            </w:r>
          </w:p>
        </w:tc>
        <w:tc>
          <w:tcPr>
            <w:tcW w:w="876" w:type="dxa"/>
            <w:shd w:val="clear" w:color="auto" w:fill="auto"/>
            <w:noWrap/>
            <w:vAlign w:val="center"/>
            <w:hideMark/>
          </w:tcPr>
          <w:p w14:paraId="4267E580" w14:textId="4C7AAD25" w:rsidR="00742773" w:rsidRPr="0002289B" w:rsidRDefault="00742773" w:rsidP="0002289B">
            <w:pPr>
              <w:spacing w:after="0" w:line="240" w:lineRule="auto"/>
            </w:pPr>
            <w:r w:rsidRPr="0002289B">
              <w:t>1.059</w:t>
            </w:r>
          </w:p>
        </w:tc>
      </w:tr>
      <w:tr w:rsidR="00742773" w:rsidRPr="0002289B" w14:paraId="165F1AB6" w14:textId="77777777" w:rsidTr="0002289B">
        <w:trPr>
          <w:trHeight w:val="387"/>
        </w:trPr>
        <w:tc>
          <w:tcPr>
            <w:tcW w:w="1530" w:type="dxa"/>
            <w:vMerge/>
            <w:shd w:val="clear" w:color="auto" w:fill="auto"/>
            <w:vAlign w:val="center"/>
            <w:hideMark/>
          </w:tcPr>
          <w:p w14:paraId="6723AC36" w14:textId="77777777" w:rsidR="00742773" w:rsidRPr="0002289B" w:rsidRDefault="00742773" w:rsidP="0002289B">
            <w:pPr>
              <w:spacing w:after="0" w:line="240" w:lineRule="auto"/>
            </w:pPr>
          </w:p>
        </w:tc>
        <w:tc>
          <w:tcPr>
            <w:tcW w:w="1438" w:type="dxa"/>
            <w:tcBorders>
              <w:right w:val="single" w:sz="4" w:space="0" w:color="auto"/>
            </w:tcBorders>
            <w:shd w:val="clear" w:color="auto" w:fill="auto"/>
            <w:noWrap/>
            <w:vAlign w:val="center"/>
            <w:hideMark/>
          </w:tcPr>
          <w:p w14:paraId="5E9274CC" w14:textId="77777777" w:rsidR="00742773" w:rsidRPr="0002289B" w:rsidRDefault="00742773" w:rsidP="0002289B">
            <w:pPr>
              <w:spacing w:after="0" w:line="240" w:lineRule="auto"/>
            </w:pPr>
            <w:proofErr w:type="gramStart"/>
            <w:r w:rsidRPr="0002289B">
              <w:t>C,B</w:t>
            </w:r>
            <w:proofErr w:type="gramEnd"/>
          </w:p>
        </w:tc>
        <w:tc>
          <w:tcPr>
            <w:tcW w:w="1190" w:type="dxa"/>
            <w:tcBorders>
              <w:top w:val="nil"/>
              <w:left w:val="single" w:sz="4" w:space="0" w:color="auto"/>
              <w:bottom w:val="nil"/>
            </w:tcBorders>
            <w:shd w:val="clear" w:color="auto" w:fill="auto"/>
            <w:noWrap/>
            <w:vAlign w:val="center"/>
            <w:hideMark/>
          </w:tcPr>
          <w:p w14:paraId="3397A681" w14:textId="5EEB8983" w:rsidR="00742773" w:rsidRPr="0002289B" w:rsidRDefault="00742773" w:rsidP="0002289B">
            <w:pPr>
              <w:spacing w:after="0" w:line="240" w:lineRule="auto"/>
            </w:pPr>
            <w:r w:rsidRPr="0002289B">
              <w:t>-2.147</w:t>
            </w:r>
          </w:p>
        </w:tc>
        <w:tc>
          <w:tcPr>
            <w:tcW w:w="1190" w:type="dxa"/>
            <w:shd w:val="clear" w:color="auto" w:fill="auto"/>
            <w:noWrap/>
            <w:vAlign w:val="center"/>
            <w:hideMark/>
          </w:tcPr>
          <w:p w14:paraId="5BDB6805" w14:textId="6ECE9920" w:rsidR="00742773" w:rsidRPr="0002289B" w:rsidRDefault="00742773" w:rsidP="0002289B">
            <w:pPr>
              <w:spacing w:after="0" w:line="240" w:lineRule="auto"/>
            </w:pPr>
            <w:r w:rsidRPr="0002289B">
              <w:t>1.878</w:t>
            </w:r>
          </w:p>
        </w:tc>
        <w:tc>
          <w:tcPr>
            <w:tcW w:w="876" w:type="dxa"/>
            <w:tcBorders>
              <w:right w:val="single" w:sz="4" w:space="0" w:color="auto"/>
            </w:tcBorders>
            <w:shd w:val="clear" w:color="auto" w:fill="auto"/>
            <w:noWrap/>
            <w:vAlign w:val="center"/>
            <w:hideMark/>
          </w:tcPr>
          <w:p w14:paraId="0B327AC3" w14:textId="3F58A026" w:rsidR="00742773" w:rsidRPr="0002289B" w:rsidRDefault="00742773" w:rsidP="0002289B">
            <w:pPr>
              <w:spacing w:after="0" w:line="240" w:lineRule="auto"/>
            </w:pPr>
            <w:r w:rsidRPr="0002289B">
              <w:t>1.002</w:t>
            </w:r>
          </w:p>
        </w:tc>
        <w:tc>
          <w:tcPr>
            <w:tcW w:w="990" w:type="dxa"/>
            <w:tcBorders>
              <w:top w:val="nil"/>
              <w:left w:val="single" w:sz="4" w:space="0" w:color="auto"/>
              <w:bottom w:val="nil"/>
            </w:tcBorders>
            <w:shd w:val="clear" w:color="auto" w:fill="auto"/>
            <w:noWrap/>
            <w:vAlign w:val="center"/>
            <w:hideMark/>
          </w:tcPr>
          <w:p w14:paraId="2A9C3061" w14:textId="399BE8BF" w:rsidR="00742773" w:rsidRPr="0002289B" w:rsidRDefault="00742773" w:rsidP="0002289B">
            <w:pPr>
              <w:spacing w:after="0" w:line="240" w:lineRule="auto"/>
            </w:pPr>
            <w:r w:rsidRPr="0002289B">
              <w:t>-2.307</w:t>
            </w:r>
          </w:p>
        </w:tc>
        <w:tc>
          <w:tcPr>
            <w:tcW w:w="900" w:type="dxa"/>
            <w:tcBorders>
              <w:right w:val="single" w:sz="4" w:space="0" w:color="auto"/>
            </w:tcBorders>
            <w:shd w:val="clear" w:color="auto" w:fill="auto"/>
            <w:noWrap/>
            <w:vAlign w:val="center"/>
            <w:hideMark/>
          </w:tcPr>
          <w:p w14:paraId="44F8D327" w14:textId="0EE77E95" w:rsidR="00742773" w:rsidRPr="0002289B" w:rsidRDefault="00742773" w:rsidP="0002289B">
            <w:pPr>
              <w:spacing w:after="0" w:line="240" w:lineRule="auto"/>
            </w:pPr>
            <w:r w:rsidRPr="0002289B">
              <w:t>1.569</w:t>
            </w:r>
          </w:p>
        </w:tc>
        <w:tc>
          <w:tcPr>
            <w:tcW w:w="1192" w:type="dxa"/>
            <w:gridSpan w:val="2"/>
            <w:tcBorders>
              <w:top w:val="nil"/>
              <w:left w:val="single" w:sz="4" w:space="0" w:color="auto"/>
              <w:bottom w:val="nil"/>
            </w:tcBorders>
            <w:shd w:val="clear" w:color="auto" w:fill="auto"/>
            <w:noWrap/>
            <w:vAlign w:val="center"/>
            <w:hideMark/>
          </w:tcPr>
          <w:p w14:paraId="18C957D0" w14:textId="47CF238F" w:rsidR="00742773" w:rsidRPr="0002289B" w:rsidRDefault="00742773" w:rsidP="0002289B">
            <w:pPr>
              <w:spacing w:after="0" w:line="240" w:lineRule="auto"/>
            </w:pPr>
            <w:r w:rsidRPr="0002289B">
              <w:t>-0.858</w:t>
            </w:r>
          </w:p>
        </w:tc>
        <w:tc>
          <w:tcPr>
            <w:tcW w:w="1192" w:type="dxa"/>
            <w:shd w:val="clear" w:color="auto" w:fill="auto"/>
            <w:noWrap/>
            <w:vAlign w:val="center"/>
            <w:hideMark/>
          </w:tcPr>
          <w:p w14:paraId="7F3A7577" w14:textId="7785C9DB" w:rsidR="00742773" w:rsidRPr="0002289B" w:rsidRDefault="00742773" w:rsidP="0002289B">
            <w:pPr>
              <w:spacing w:after="0" w:line="240" w:lineRule="auto"/>
            </w:pPr>
            <w:r w:rsidRPr="0002289B">
              <w:t>1.861</w:t>
            </w:r>
          </w:p>
        </w:tc>
        <w:tc>
          <w:tcPr>
            <w:tcW w:w="900" w:type="dxa"/>
            <w:tcBorders>
              <w:right w:val="single" w:sz="4" w:space="0" w:color="auto"/>
            </w:tcBorders>
            <w:shd w:val="clear" w:color="auto" w:fill="auto"/>
            <w:noWrap/>
            <w:vAlign w:val="center"/>
            <w:hideMark/>
          </w:tcPr>
          <w:p w14:paraId="00B94B33" w14:textId="5A1CE16A" w:rsidR="00742773" w:rsidRPr="0002289B" w:rsidRDefault="00742773" w:rsidP="0002289B">
            <w:pPr>
              <w:spacing w:after="0" w:line="240" w:lineRule="auto"/>
            </w:pPr>
            <w:r w:rsidRPr="0002289B">
              <w:t>1.007</w:t>
            </w:r>
          </w:p>
        </w:tc>
        <w:tc>
          <w:tcPr>
            <w:tcW w:w="956" w:type="dxa"/>
            <w:tcBorders>
              <w:top w:val="nil"/>
              <w:left w:val="single" w:sz="4" w:space="0" w:color="auto"/>
              <w:bottom w:val="nil"/>
            </w:tcBorders>
            <w:shd w:val="clear" w:color="auto" w:fill="auto"/>
            <w:noWrap/>
            <w:vAlign w:val="center"/>
            <w:hideMark/>
          </w:tcPr>
          <w:p w14:paraId="5F868578" w14:textId="2ECE085F" w:rsidR="00742773" w:rsidRPr="0002289B" w:rsidRDefault="00742773" w:rsidP="0002289B">
            <w:pPr>
              <w:spacing w:after="0" w:line="240" w:lineRule="auto"/>
            </w:pPr>
            <w:r w:rsidRPr="0002289B">
              <w:t>-2.307</w:t>
            </w:r>
          </w:p>
        </w:tc>
        <w:tc>
          <w:tcPr>
            <w:tcW w:w="876" w:type="dxa"/>
            <w:shd w:val="clear" w:color="auto" w:fill="auto"/>
            <w:noWrap/>
            <w:vAlign w:val="center"/>
            <w:hideMark/>
          </w:tcPr>
          <w:p w14:paraId="46BB314C" w14:textId="48ABA4DD" w:rsidR="00742773" w:rsidRPr="0002289B" w:rsidRDefault="00742773" w:rsidP="0002289B">
            <w:pPr>
              <w:spacing w:after="0" w:line="240" w:lineRule="auto"/>
            </w:pPr>
            <w:r w:rsidRPr="0002289B">
              <w:t>1.569</w:t>
            </w:r>
          </w:p>
        </w:tc>
      </w:tr>
      <w:tr w:rsidR="00742773" w:rsidRPr="0002289B" w14:paraId="33E702AF" w14:textId="77777777" w:rsidTr="0002289B">
        <w:trPr>
          <w:trHeight w:val="387"/>
        </w:trPr>
        <w:tc>
          <w:tcPr>
            <w:tcW w:w="1530" w:type="dxa"/>
            <w:vMerge/>
            <w:shd w:val="clear" w:color="auto" w:fill="auto"/>
            <w:vAlign w:val="center"/>
            <w:hideMark/>
          </w:tcPr>
          <w:p w14:paraId="59907362" w14:textId="77777777" w:rsidR="00742773" w:rsidRPr="0002289B" w:rsidRDefault="00742773" w:rsidP="0002289B">
            <w:pPr>
              <w:spacing w:after="0" w:line="240" w:lineRule="auto"/>
            </w:pPr>
          </w:p>
        </w:tc>
        <w:tc>
          <w:tcPr>
            <w:tcW w:w="1438" w:type="dxa"/>
            <w:tcBorders>
              <w:right w:val="single" w:sz="4" w:space="0" w:color="auto"/>
            </w:tcBorders>
            <w:shd w:val="clear" w:color="auto" w:fill="auto"/>
            <w:noWrap/>
            <w:vAlign w:val="center"/>
            <w:hideMark/>
          </w:tcPr>
          <w:p w14:paraId="15A76A72" w14:textId="77777777" w:rsidR="00742773" w:rsidRPr="0002289B" w:rsidRDefault="00742773" w:rsidP="0002289B">
            <w:pPr>
              <w:spacing w:after="0" w:line="240" w:lineRule="auto"/>
            </w:pPr>
            <w:proofErr w:type="gramStart"/>
            <w:r w:rsidRPr="0002289B">
              <w:t>D,B</w:t>
            </w:r>
            <w:proofErr w:type="gramEnd"/>
          </w:p>
        </w:tc>
        <w:tc>
          <w:tcPr>
            <w:tcW w:w="1190" w:type="dxa"/>
            <w:tcBorders>
              <w:top w:val="nil"/>
              <w:left w:val="single" w:sz="4" w:space="0" w:color="auto"/>
              <w:bottom w:val="nil"/>
            </w:tcBorders>
            <w:shd w:val="clear" w:color="auto" w:fill="auto"/>
            <w:noWrap/>
            <w:vAlign w:val="center"/>
            <w:hideMark/>
          </w:tcPr>
          <w:p w14:paraId="52AB43D9" w14:textId="71FC0751" w:rsidR="00742773" w:rsidRPr="0002289B" w:rsidRDefault="00742773" w:rsidP="0002289B">
            <w:pPr>
              <w:spacing w:after="0" w:line="240" w:lineRule="auto"/>
            </w:pPr>
            <w:r w:rsidRPr="0002289B">
              <w:t>-0.289</w:t>
            </w:r>
          </w:p>
        </w:tc>
        <w:tc>
          <w:tcPr>
            <w:tcW w:w="1190" w:type="dxa"/>
            <w:shd w:val="clear" w:color="auto" w:fill="auto"/>
            <w:noWrap/>
            <w:vAlign w:val="center"/>
            <w:hideMark/>
          </w:tcPr>
          <w:p w14:paraId="0F56AAA9" w14:textId="77DB645A" w:rsidR="00742773" w:rsidRPr="0002289B" w:rsidRDefault="00742773" w:rsidP="0002289B">
            <w:pPr>
              <w:spacing w:after="0" w:line="240" w:lineRule="auto"/>
            </w:pPr>
            <w:r w:rsidRPr="0002289B">
              <w:t>1.577</w:t>
            </w:r>
          </w:p>
        </w:tc>
        <w:tc>
          <w:tcPr>
            <w:tcW w:w="876" w:type="dxa"/>
            <w:tcBorders>
              <w:right w:val="single" w:sz="4" w:space="0" w:color="auto"/>
            </w:tcBorders>
            <w:shd w:val="clear" w:color="auto" w:fill="auto"/>
            <w:noWrap/>
            <w:vAlign w:val="center"/>
            <w:hideMark/>
          </w:tcPr>
          <w:p w14:paraId="0ADDCC2C" w14:textId="12011CAB" w:rsidR="00742773" w:rsidRPr="0002289B" w:rsidRDefault="00742773" w:rsidP="0002289B">
            <w:pPr>
              <w:spacing w:after="0" w:line="240" w:lineRule="auto"/>
            </w:pPr>
            <w:r w:rsidRPr="0002289B">
              <w:t>1.001</w:t>
            </w:r>
          </w:p>
        </w:tc>
        <w:tc>
          <w:tcPr>
            <w:tcW w:w="990" w:type="dxa"/>
            <w:tcBorders>
              <w:top w:val="nil"/>
              <w:left w:val="single" w:sz="4" w:space="0" w:color="auto"/>
              <w:bottom w:val="nil"/>
            </w:tcBorders>
            <w:shd w:val="clear" w:color="auto" w:fill="auto"/>
            <w:noWrap/>
            <w:vAlign w:val="center"/>
            <w:hideMark/>
          </w:tcPr>
          <w:p w14:paraId="79EE5EFD" w14:textId="00B644B7" w:rsidR="00742773" w:rsidRPr="0002289B" w:rsidRDefault="00742773" w:rsidP="0002289B">
            <w:pPr>
              <w:spacing w:after="0" w:line="240" w:lineRule="auto"/>
            </w:pPr>
            <w:r w:rsidRPr="0002289B">
              <w:t>0.207</w:t>
            </w:r>
          </w:p>
        </w:tc>
        <w:tc>
          <w:tcPr>
            <w:tcW w:w="900" w:type="dxa"/>
            <w:tcBorders>
              <w:right w:val="single" w:sz="4" w:space="0" w:color="auto"/>
            </w:tcBorders>
            <w:shd w:val="clear" w:color="auto" w:fill="auto"/>
            <w:noWrap/>
            <w:vAlign w:val="center"/>
            <w:hideMark/>
          </w:tcPr>
          <w:p w14:paraId="48BF1A27" w14:textId="48D94DBD" w:rsidR="00742773" w:rsidRPr="0002289B" w:rsidRDefault="00742773" w:rsidP="0002289B">
            <w:pPr>
              <w:spacing w:after="0" w:line="240" w:lineRule="auto"/>
            </w:pPr>
            <w:r w:rsidRPr="0002289B">
              <w:t>0.640</w:t>
            </w:r>
          </w:p>
        </w:tc>
        <w:tc>
          <w:tcPr>
            <w:tcW w:w="1192" w:type="dxa"/>
            <w:gridSpan w:val="2"/>
            <w:tcBorders>
              <w:top w:val="nil"/>
              <w:left w:val="single" w:sz="4" w:space="0" w:color="auto"/>
              <w:bottom w:val="nil"/>
            </w:tcBorders>
            <w:shd w:val="clear" w:color="auto" w:fill="auto"/>
            <w:noWrap/>
            <w:vAlign w:val="center"/>
            <w:hideMark/>
          </w:tcPr>
          <w:p w14:paraId="665B28F3" w14:textId="273C0662" w:rsidR="00742773" w:rsidRPr="0002289B" w:rsidRDefault="00742773" w:rsidP="0002289B">
            <w:pPr>
              <w:spacing w:after="0" w:line="240" w:lineRule="auto"/>
            </w:pPr>
            <w:r w:rsidRPr="0002289B">
              <w:t>-0.708</w:t>
            </w:r>
          </w:p>
        </w:tc>
        <w:tc>
          <w:tcPr>
            <w:tcW w:w="1192" w:type="dxa"/>
            <w:shd w:val="clear" w:color="auto" w:fill="auto"/>
            <w:noWrap/>
            <w:vAlign w:val="center"/>
            <w:hideMark/>
          </w:tcPr>
          <w:p w14:paraId="523EE9DD" w14:textId="20BE95D9" w:rsidR="00742773" w:rsidRPr="0002289B" w:rsidRDefault="00742773" w:rsidP="0002289B">
            <w:pPr>
              <w:spacing w:after="0" w:line="240" w:lineRule="auto"/>
            </w:pPr>
            <w:r w:rsidRPr="0002289B">
              <w:t>1.607</w:t>
            </w:r>
          </w:p>
        </w:tc>
        <w:tc>
          <w:tcPr>
            <w:tcW w:w="900" w:type="dxa"/>
            <w:tcBorders>
              <w:right w:val="single" w:sz="4" w:space="0" w:color="auto"/>
            </w:tcBorders>
            <w:shd w:val="clear" w:color="auto" w:fill="auto"/>
            <w:noWrap/>
            <w:vAlign w:val="center"/>
            <w:hideMark/>
          </w:tcPr>
          <w:p w14:paraId="529E993A" w14:textId="496DCFD9" w:rsidR="00742773" w:rsidRPr="0002289B" w:rsidRDefault="00742773" w:rsidP="0002289B">
            <w:pPr>
              <w:spacing w:after="0" w:line="240" w:lineRule="auto"/>
            </w:pPr>
            <w:r w:rsidRPr="0002289B">
              <w:t>1.150</w:t>
            </w:r>
          </w:p>
        </w:tc>
        <w:tc>
          <w:tcPr>
            <w:tcW w:w="956" w:type="dxa"/>
            <w:tcBorders>
              <w:top w:val="nil"/>
              <w:left w:val="single" w:sz="4" w:space="0" w:color="auto"/>
              <w:bottom w:val="nil"/>
            </w:tcBorders>
            <w:shd w:val="clear" w:color="auto" w:fill="auto"/>
            <w:noWrap/>
            <w:vAlign w:val="center"/>
            <w:hideMark/>
          </w:tcPr>
          <w:p w14:paraId="29692D06" w14:textId="61A2F984" w:rsidR="00742773" w:rsidRPr="0002289B" w:rsidRDefault="00742773" w:rsidP="0002289B">
            <w:pPr>
              <w:spacing w:after="0" w:line="240" w:lineRule="auto"/>
            </w:pPr>
            <w:r w:rsidRPr="0002289B">
              <w:t>0.207</w:t>
            </w:r>
          </w:p>
        </w:tc>
        <w:tc>
          <w:tcPr>
            <w:tcW w:w="876" w:type="dxa"/>
            <w:shd w:val="clear" w:color="auto" w:fill="auto"/>
            <w:noWrap/>
            <w:vAlign w:val="center"/>
            <w:hideMark/>
          </w:tcPr>
          <w:p w14:paraId="42F108AF" w14:textId="118DA636" w:rsidR="00742773" w:rsidRPr="0002289B" w:rsidRDefault="00742773" w:rsidP="0002289B">
            <w:pPr>
              <w:spacing w:after="0" w:line="240" w:lineRule="auto"/>
            </w:pPr>
            <w:r w:rsidRPr="0002289B">
              <w:t>0.640</w:t>
            </w:r>
          </w:p>
        </w:tc>
      </w:tr>
      <w:tr w:rsidR="00742773" w:rsidRPr="0002289B" w14:paraId="346F7589" w14:textId="77777777" w:rsidTr="0002289B">
        <w:trPr>
          <w:trHeight w:val="387"/>
        </w:trPr>
        <w:tc>
          <w:tcPr>
            <w:tcW w:w="1530" w:type="dxa"/>
            <w:vMerge/>
            <w:shd w:val="clear" w:color="auto" w:fill="auto"/>
            <w:vAlign w:val="center"/>
            <w:hideMark/>
          </w:tcPr>
          <w:p w14:paraId="405EB6A3" w14:textId="77777777" w:rsidR="00742773" w:rsidRPr="0002289B" w:rsidRDefault="00742773" w:rsidP="0002289B">
            <w:pPr>
              <w:spacing w:after="0" w:line="240" w:lineRule="auto"/>
            </w:pPr>
          </w:p>
        </w:tc>
        <w:tc>
          <w:tcPr>
            <w:tcW w:w="1438" w:type="dxa"/>
            <w:tcBorders>
              <w:right w:val="single" w:sz="4" w:space="0" w:color="auto"/>
            </w:tcBorders>
            <w:shd w:val="clear" w:color="auto" w:fill="auto"/>
            <w:noWrap/>
            <w:vAlign w:val="center"/>
            <w:hideMark/>
          </w:tcPr>
          <w:p w14:paraId="0C915480" w14:textId="77777777" w:rsidR="00742773" w:rsidRPr="0002289B" w:rsidRDefault="00742773" w:rsidP="0002289B">
            <w:pPr>
              <w:spacing w:after="0" w:line="240" w:lineRule="auto"/>
            </w:pPr>
            <w:proofErr w:type="gramStart"/>
            <w:r w:rsidRPr="0002289B">
              <w:t>D,C</w:t>
            </w:r>
            <w:proofErr w:type="gramEnd"/>
          </w:p>
        </w:tc>
        <w:tc>
          <w:tcPr>
            <w:tcW w:w="1190" w:type="dxa"/>
            <w:tcBorders>
              <w:top w:val="nil"/>
              <w:left w:val="single" w:sz="4" w:space="0" w:color="auto"/>
              <w:bottom w:val="nil"/>
            </w:tcBorders>
            <w:shd w:val="clear" w:color="auto" w:fill="auto"/>
            <w:noWrap/>
            <w:vAlign w:val="center"/>
            <w:hideMark/>
          </w:tcPr>
          <w:p w14:paraId="3E635857" w14:textId="3FA7A6D2" w:rsidR="00742773" w:rsidRPr="0002289B" w:rsidRDefault="00742773" w:rsidP="0002289B">
            <w:pPr>
              <w:spacing w:after="0" w:line="240" w:lineRule="auto"/>
            </w:pPr>
            <w:r w:rsidRPr="0002289B">
              <w:t>1.857</w:t>
            </w:r>
          </w:p>
        </w:tc>
        <w:tc>
          <w:tcPr>
            <w:tcW w:w="1190" w:type="dxa"/>
            <w:shd w:val="clear" w:color="auto" w:fill="auto"/>
            <w:noWrap/>
            <w:vAlign w:val="center"/>
            <w:hideMark/>
          </w:tcPr>
          <w:p w14:paraId="0440D109" w14:textId="261A1699" w:rsidR="00742773" w:rsidRPr="0002289B" w:rsidRDefault="00742773" w:rsidP="0002289B">
            <w:pPr>
              <w:spacing w:after="0" w:line="240" w:lineRule="auto"/>
            </w:pPr>
            <w:r w:rsidRPr="0002289B">
              <w:t>2.361</w:t>
            </w:r>
          </w:p>
        </w:tc>
        <w:tc>
          <w:tcPr>
            <w:tcW w:w="876" w:type="dxa"/>
            <w:tcBorders>
              <w:right w:val="single" w:sz="4" w:space="0" w:color="auto"/>
            </w:tcBorders>
            <w:shd w:val="clear" w:color="auto" w:fill="auto"/>
            <w:noWrap/>
            <w:vAlign w:val="center"/>
            <w:hideMark/>
          </w:tcPr>
          <w:p w14:paraId="459FE810" w14:textId="5D1D74E1" w:rsidR="00742773" w:rsidRPr="0002289B" w:rsidRDefault="00742773" w:rsidP="0002289B">
            <w:pPr>
              <w:spacing w:after="0" w:line="240" w:lineRule="auto"/>
            </w:pPr>
            <w:r w:rsidRPr="0002289B">
              <w:t>1.002</w:t>
            </w:r>
          </w:p>
        </w:tc>
        <w:tc>
          <w:tcPr>
            <w:tcW w:w="990" w:type="dxa"/>
            <w:tcBorders>
              <w:top w:val="nil"/>
              <w:left w:val="single" w:sz="4" w:space="0" w:color="auto"/>
              <w:bottom w:val="nil"/>
            </w:tcBorders>
            <w:shd w:val="clear" w:color="auto" w:fill="auto"/>
            <w:noWrap/>
            <w:vAlign w:val="center"/>
            <w:hideMark/>
          </w:tcPr>
          <w:p w14:paraId="22968495" w14:textId="4DFB420C" w:rsidR="00742773" w:rsidRPr="0002289B" w:rsidRDefault="00742773" w:rsidP="0002289B">
            <w:pPr>
              <w:spacing w:after="0" w:line="240" w:lineRule="auto"/>
            </w:pPr>
            <w:r w:rsidRPr="0002289B">
              <w:t>2.514</w:t>
            </w:r>
          </w:p>
        </w:tc>
        <w:tc>
          <w:tcPr>
            <w:tcW w:w="900" w:type="dxa"/>
            <w:tcBorders>
              <w:right w:val="single" w:sz="4" w:space="0" w:color="auto"/>
            </w:tcBorders>
            <w:shd w:val="clear" w:color="auto" w:fill="auto"/>
            <w:noWrap/>
            <w:vAlign w:val="center"/>
            <w:hideMark/>
          </w:tcPr>
          <w:p w14:paraId="036908A5" w14:textId="12930725" w:rsidR="00742773" w:rsidRPr="0002289B" w:rsidRDefault="00742773" w:rsidP="0002289B">
            <w:pPr>
              <w:spacing w:after="0" w:line="240" w:lineRule="auto"/>
            </w:pPr>
            <w:r w:rsidRPr="0002289B">
              <w:t>1.659</w:t>
            </w:r>
          </w:p>
        </w:tc>
        <w:tc>
          <w:tcPr>
            <w:tcW w:w="1192" w:type="dxa"/>
            <w:gridSpan w:val="2"/>
            <w:tcBorders>
              <w:top w:val="nil"/>
              <w:left w:val="single" w:sz="4" w:space="0" w:color="auto"/>
              <w:bottom w:val="nil"/>
            </w:tcBorders>
            <w:shd w:val="clear" w:color="auto" w:fill="auto"/>
            <w:noWrap/>
            <w:vAlign w:val="center"/>
            <w:hideMark/>
          </w:tcPr>
          <w:p w14:paraId="6F7D647A" w14:textId="00F92A0A" w:rsidR="00742773" w:rsidRPr="0002289B" w:rsidRDefault="00742773" w:rsidP="0002289B">
            <w:pPr>
              <w:spacing w:after="0" w:line="240" w:lineRule="auto"/>
            </w:pPr>
            <w:r w:rsidRPr="0002289B">
              <w:t>0.150</w:t>
            </w:r>
          </w:p>
        </w:tc>
        <w:tc>
          <w:tcPr>
            <w:tcW w:w="1192" w:type="dxa"/>
            <w:shd w:val="clear" w:color="auto" w:fill="auto"/>
            <w:noWrap/>
            <w:vAlign w:val="center"/>
            <w:hideMark/>
          </w:tcPr>
          <w:p w14:paraId="3884818D" w14:textId="16787B7B" w:rsidR="00742773" w:rsidRPr="0002289B" w:rsidRDefault="00742773" w:rsidP="0002289B">
            <w:pPr>
              <w:spacing w:after="0" w:line="240" w:lineRule="auto"/>
            </w:pPr>
            <w:r w:rsidRPr="0002289B">
              <w:t>2.499</w:t>
            </w:r>
          </w:p>
        </w:tc>
        <w:tc>
          <w:tcPr>
            <w:tcW w:w="900" w:type="dxa"/>
            <w:tcBorders>
              <w:right w:val="single" w:sz="4" w:space="0" w:color="auto"/>
            </w:tcBorders>
            <w:shd w:val="clear" w:color="auto" w:fill="auto"/>
            <w:noWrap/>
            <w:vAlign w:val="center"/>
            <w:hideMark/>
          </w:tcPr>
          <w:p w14:paraId="4E6AC0FC" w14:textId="715A1D9D" w:rsidR="00742773" w:rsidRPr="0002289B" w:rsidRDefault="00742773" w:rsidP="0002289B">
            <w:pPr>
              <w:spacing w:after="0" w:line="240" w:lineRule="auto"/>
            </w:pPr>
            <w:r w:rsidRPr="0002289B">
              <w:t>1.078</w:t>
            </w:r>
          </w:p>
        </w:tc>
        <w:tc>
          <w:tcPr>
            <w:tcW w:w="956" w:type="dxa"/>
            <w:tcBorders>
              <w:top w:val="nil"/>
              <w:left w:val="single" w:sz="4" w:space="0" w:color="auto"/>
              <w:bottom w:val="nil"/>
            </w:tcBorders>
            <w:shd w:val="clear" w:color="auto" w:fill="auto"/>
            <w:noWrap/>
            <w:vAlign w:val="center"/>
            <w:hideMark/>
          </w:tcPr>
          <w:p w14:paraId="707A5750" w14:textId="0DD3C2CE" w:rsidR="00742773" w:rsidRPr="0002289B" w:rsidRDefault="00742773" w:rsidP="0002289B">
            <w:pPr>
              <w:spacing w:after="0" w:line="240" w:lineRule="auto"/>
            </w:pPr>
            <w:r w:rsidRPr="0002289B">
              <w:t>2.514</w:t>
            </w:r>
          </w:p>
        </w:tc>
        <w:tc>
          <w:tcPr>
            <w:tcW w:w="876" w:type="dxa"/>
            <w:shd w:val="clear" w:color="auto" w:fill="auto"/>
            <w:noWrap/>
            <w:vAlign w:val="center"/>
            <w:hideMark/>
          </w:tcPr>
          <w:p w14:paraId="20749B1D" w14:textId="647D238C" w:rsidR="00742773" w:rsidRPr="0002289B" w:rsidRDefault="00742773" w:rsidP="0002289B">
            <w:pPr>
              <w:spacing w:after="0" w:line="240" w:lineRule="auto"/>
            </w:pPr>
            <w:r w:rsidRPr="0002289B">
              <w:t>1.659</w:t>
            </w:r>
          </w:p>
        </w:tc>
      </w:tr>
      <w:tr w:rsidR="00742773" w:rsidRPr="0002289B" w14:paraId="59AA73E5" w14:textId="77777777" w:rsidTr="0002289B">
        <w:trPr>
          <w:trHeight w:val="588"/>
        </w:trPr>
        <w:tc>
          <w:tcPr>
            <w:tcW w:w="1530" w:type="dxa"/>
            <w:vMerge w:val="restart"/>
            <w:shd w:val="clear" w:color="auto" w:fill="auto"/>
            <w:vAlign w:val="center"/>
            <w:hideMark/>
          </w:tcPr>
          <w:p w14:paraId="32FCE5FB" w14:textId="77777777" w:rsidR="00742773" w:rsidRPr="0002289B" w:rsidRDefault="00742773" w:rsidP="0002289B">
            <w:pPr>
              <w:spacing w:after="0" w:line="240" w:lineRule="auto"/>
            </w:pPr>
            <w:r w:rsidRPr="0002289B">
              <w:t>Adjusted Treatment Effect when C=0</w:t>
            </w:r>
          </w:p>
        </w:tc>
        <w:tc>
          <w:tcPr>
            <w:tcW w:w="1438" w:type="dxa"/>
            <w:tcBorders>
              <w:right w:val="single" w:sz="4" w:space="0" w:color="auto"/>
            </w:tcBorders>
            <w:shd w:val="clear" w:color="auto" w:fill="auto"/>
            <w:noWrap/>
            <w:vAlign w:val="center"/>
            <w:hideMark/>
          </w:tcPr>
          <w:p w14:paraId="2B0FA687" w14:textId="77777777" w:rsidR="00742773" w:rsidRPr="0002289B" w:rsidRDefault="00742773" w:rsidP="0002289B">
            <w:pPr>
              <w:spacing w:after="0" w:line="240" w:lineRule="auto"/>
            </w:pPr>
            <w:proofErr w:type="gramStart"/>
            <w:r w:rsidRPr="0002289B">
              <w:t>B,A</w:t>
            </w:r>
            <w:proofErr w:type="gramEnd"/>
          </w:p>
        </w:tc>
        <w:tc>
          <w:tcPr>
            <w:tcW w:w="1190" w:type="dxa"/>
            <w:tcBorders>
              <w:top w:val="nil"/>
              <w:left w:val="single" w:sz="4" w:space="0" w:color="auto"/>
              <w:bottom w:val="nil"/>
            </w:tcBorders>
            <w:shd w:val="clear" w:color="auto" w:fill="auto"/>
            <w:noWrap/>
            <w:vAlign w:val="center"/>
            <w:hideMark/>
          </w:tcPr>
          <w:p w14:paraId="12744271" w14:textId="6487E699" w:rsidR="00742773" w:rsidRPr="0002289B" w:rsidRDefault="00742773" w:rsidP="0002289B">
            <w:pPr>
              <w:spacing w:after="0" w:line="240" w:lineRule="auto"/>
            </w:pPr>
            <w:r w:rsidRPr="0002289B">
              <w:t>-0.037</w:t>
            </w:r>
          </w:p>
        </w:tc>
        <w:tc>
          <w:tcPr>
            <w:tcW w:w="1190" w:type="dxa"/>
            <w:shd w:val="clear" w:color="auto" w:fill="auto"/>
            <w:noWrap/>
            <w:vAlign w:val="center"/>
            <w:hideMark/>
          </w:tcPr>
          <w:p w14:paraId="1125A1C6" w14:textId="28DC4BB8" w:rsidR="00742773" w:rsidRPr="0002289B" w:rsidRDefault="00742773" w:rsidP="0002289B">
            <w:pPr>
              <w:spacing w:after="0" w:line="240" w:lineRule="auto"/>
            </w:pPr>
            <w:r w:rsidRPr="0002289B">
              <w:t>1.043</w:t>
            </w:r>
          </w:p>
        </w:tc>
        <w:tc>
          <w:tcPr>
            <w:tcW w:w="876" w:type="dxa"/>
            <w:tcBorders>
              <w:right w:val="single" w:sz="4" w:space="0" w:color="auto"/>
            </w:tcBorders>
            <w:shd w:val="clear" w:color="auto" w:fill="auto"/>
            <w:noWrap/>
            <w:vAlign w:val="center"/>
            <w:hideMark/>
          </w:tcPr>
          <w:p w14:paraId="6BBBEFA9" w14:textId="26148BAC" w:rsidR="00742773" w:rsidRPr="0002289B" w:rsidRDefault="00742773" w:rsidP="0002289B">
            <w:pPr>
              <w:spacing w:after="0" w:line="240" w:lineRule="auto"/>
            </w:pPr>
            <w:r w:rsidRPr="0002289B">
              <w:t>1.000</w:t>
            </w:r>
          </w:p>
        </w:tc>
        <w:tc>
          <w:tcPr>
            <w:tcW w:w="990" w:type="dxa"/>
            <w:tcBorders>
              <w:top w:val="nil"/>
              <w:left w:val="single" w:sz="4" w:space="0" w:color="auto"/>
              <w:bottom w:val="nil"/>
            </w:tcBorders>
            <w:shd w:val="clear" w:color="auto" w:fill="auto"/>
            <w:noWrap/>
            <w:vAlign w:val="center"/>
            <w:hideMark/>
          </w:tcPr>
          <w:p w14:paraId="23E61238" w14:textId="74DBDBC9" w:rsidR="00742773" w:rsidRPr="0002289B" w:rsidRDefault="00742773" w:rsidP="0002289B">
            <w:pPr>
              <w:spacing w:after="0" w:line="240" w:lineRule="auto"/>
            </w:pPr>
            <w:r w:rsidRPr="0002289B">
              <w:t>0.066</w:t>
            </w:r>
          </w:p>
        </w:tc>
        <w:tc>
          <w:tcPr>
            <w:tcW w:w="900" w:type="dxa"/>
            <w:tcBorders>
              <w:right w:val="single" w:sz="4" w:space="0" w:color="auto"/>
            </w:tcBorders>
            <w:shd w:val="clear" w:color="auto" w:fill="auto"/>
            <w:noWrap/>
            <w:vAlign w:val="center"/>
            <w:hideMark/>
          </w:tcPr>
          <w:p w14:paraId="4C55B081" w14:textId="549C69FD" w:rsidR="00742773" w:rsidRPr="0002289B" w:rsidRDefault="00742773" w:rsidP="0002289B">
            <w:pPr>
              <w:spacing w:after="0" w:line="240" w:lineRule="auto"/>
            </w:pPr>
            <w:r w:rsidRPr="0002289B">
              <w:t>0.763</w:t>
            </w:r>
          </w:p>
        </w:tc>
        <w:tc>
          <w:tcPr>
            <w:tcW w:w="1192" w:type="dxa"/>
            <w:gridSpan w:val="2"/>
            <w:tcBorders>
              <w:top w:val="nil"/>
              <w:left w:val="single" w:sz="4" w:space="0" w:color="auto"/>
              <w:bottom w:val="nil"/>
            </w:tcBorders>
            <w:shd w:val="clear" w:color="auto" w:fill="auto"/>
            <w:noWrap/>
            <w:vAlign w:val="center"/>
            <w:hideMark/>
          </w:tcPr>
          <w:p w14:paraId="0E612D9E" w14:textId="49048FB3" w:rsidR="00742773" w:rsidRPr="0002289B" w:rsidRDefault="00742773" w:rsidP="0002289B">
            <w:pPr>
              <w:spacing w:after="0" w:line="240" w:lineRule="auto"/>
            </w:pPr>
            <w:r w:rsidRPr="0002289B">
              <w:t>0.096</w:t>
            </w:r>
          </w:p>
        </w:tc>
        <w:tc>
          <w:tcPr>
            <w:tcW w:w="1192" w:type="dxa"/>
            <w:shd w:val="clear" w:color="auto" w:fill="auto"/>
            <w:noWrap/>
            <w:vAlign w:val="center"/>
            <w:hideMark/>
          </w:tcPr>
          <w:p w14:paraId="411FB754" w14:textId="4149622C" w:rsidR="00742773" w:rsidRPr="0002289B" w:rsidRDefault="00742773" w:rsidP="0002289B">
            <w:pPr>
              <w:spacing w:after="0" w:line="240" w:lineRule="auto"/>
            </w:pPr>
            <w:r w:rsidRPr="0002289B">
              <w:t>1.114</w:t>
            </w:r>
          </w:p>
        </w:tc>
        <w:tc>
          <w:tcPr>
            <w:tcW w:w="900" w:type="dxa"/>
            <w:tcBorders>
              <w:right w:val="single" w:sz="4" w:space="0" w:color="auto"/>
            </w:tcBorders>
            <w:shd w:val="clear" w:color="auto" w:fill="auto"/>
            <w:noWrap/>
            <w:vAlign w:val="center"/>
            <w:hideMark/>
          </w:tcPr>
          <w:p w14:paraId="78C8DC71" w14:textId="6098DF3B" w:rsidR="00742773" w:rsidRPr="0002289B" w:rsidRDefault="00742773" w:rsidP="0002289B">
            <w:pPr>
              <w:spacing w:after="0" w:line="240" w:lineRule="auto"/>
            </w:pPr>
            <w:r w:rsidRPr="0002289B">
              <w:t>1.218</w:t>
            </w:r>
          </w:p>
        </w:tc>
        <w:tc>
          <w:tcPr>
            <w:tcW w:w="956" w:type="dxa"/>
            <w:tcBorders>
              <w:top w:val="nil"/>
              <w:left w:val="single" w:sz="4" w:space="0" w:color="auto"/>
              <w:bottom w:val="nil"/>
            </w:tcBorders>
            <w:shd w:val="clear" w:color="auto" w:fill="auto"/>
            <w:noWrap/>
            <w:vAlign w:val="center"/>
            <w:hideMark/>
          </w:tcPr>
          <w:p w14:paraId="4CBDCD77" w14:textId="4110C5C8" w:rsidR="00742773" w:rsidRPr="0002289B" w:rsidRDefault="00742773" w:rsidP="0002289B">
            <w:pPr>
              <w:spacing w:after="0" w:line="240" w:lineRule="auto"/>
            </w:pPr>
            <w:r w:rsidRPr="0002289B">
              <w:t>0.066</w:t>
            </w:r>
          </w:p>
        </w:tc>
        <w:tc>
          <w:tcPr>
            <w:tcW w:w="876" w:type="dxa"/>
            <w:shd w:val="clear" w:color="auto" w:fill="auto"/>
            <w:noWrap/>
            <w:vAlign w:val="center"/>
            <w:hideMark/>
          </w:tcPr>
          <w:p w14:paraId="28803628" w14:textId="4705B5DA" w:rsidR="00742773" w:rsidRPr="0002289B" w:rsidRDefault="00742773" w:rsidP="0002289B">
            <w:pPr>
              <w:spacing w:after="0" w:line="240" w:lineRule="auto"/>
            </w:pPr>
            <w:r w:rsidRPr="0002289B">
              <w:t>0.763</w:t>
            </w:r>
          </w:p>
        </w:tc>
      </w:tr>
      <w:tr w:rsidR="00742773" w:rsidRPr="0002289B" w14:paraId="174C81CD" w14:textId="77777777" w:rsidTr="0002289B">
        <w:trPr>
          <w:trHeight w:val="387"/>
        </w:trPr>
        <w:tc>
          <w:tcPr>
            <w:tcW w:w="1530" w:type="dxa"/>
            <w:vMerge/>
            <w:shd w:val="clear" w:color="auto" w:fill="auto"/>
            <w:vAlign w:val="center"/>
            <w:hideMark/>
          </w:tcPr>
          <w:p w14:paraId="7B2D1073" w14:textId="77777777" w:rsidR="00742773" w:rsidRPr="0002289B" w:rsidRDefault="00742773" w:rsidP="0002289B">
            <w:pPr>
              <w:spacing w:after="0" w:line="240" w:lineRule="auto"/>
            </w:pPr>
          </w:p>
        </w:tc>
        <w:tc>
          <w:tcPr>
            <w:tcW w:w="1438" w:type="dxa"/>
            <w:tcBorders>
              <w:right w:val="single" w:sz="4" w:space="0" w:color="auto"/>
            </w:tcBorders>
            <w:shd w:val="clear" w:color="auto" w:fill="auto"/>
            <w:noWrap/>
            <w:vAlign w:val="center"/>
            <w:hideMark/>
          </w:tcPr>
          <w:p w14:paraId="0ADCFA13" w14:textId="77777777" w:rsidR="00742773" w:rsidRPr="0002289B" w:rsidRDefault="00742773" w:rsidP="0002289B">
            <w:pPr>
              <w:spacing w:after="0" w:line="240" w:lineRule="auto"/>
            </w:pPr>
            <w:proofErr w:type="gramStart"/>
            <w:r w:rsidRPr="0002289B">
              <w:t>C,A</w:t>
            </w:r>
            <w:proofErr w:type="gramEnd"/>
          </w:p>
        </w:tc>
        <w:tc>
          <w:tcPr>
            <w:tcW w:w="1190" w:type="dxa"/>
            <w:tcBorders>
              <w:top w:val="nil"/>
              <w:left w:val="single" w:sz="4" w:space="0" w:color="auto"/>
              <w:bottom w:val="nil"/>
            </w:tcBorders>
            <w:shd w:val="clear" w:color="auto" w:fill="auto"/>
            <w:noWrap/>
            <w:vAlign w:val="center"/>
            <w:hideMark/>
          </w:tcPr>
          <w:p w14:paraId="5A726CC3" w14:textId="42772D2C" w:rsidR="00742773" w:rsidRPr="0002289B" w:rsidRDefault="00742773" w:rsidP="0002289B">
            <w:pPr>
              <w:spacing w:after="0" w:line="240" w:lineRule="auto"/>
            </w:pPr>
            <w:r w:rsidRPr="0002289B">
              <w:t>1.688</w:t>
            </w:r>
          </w:p>
        </w:tc>
        <w:tc>
          <w:tcPr>
            <w:tcW w:w="1190" w:type="dxa"/>
            <w:shd w:val="clear" w:color="auto" w:fill="auto"/>
            <w:noWrap/>
            <w:vAlign w:val="center"/>
            <w:hideMark/>
          </w:tcPr>
          <w:p w14:paraId="72C36814" w14:textId="1407243B" w:rsidR="00742773" w:rsidRPr="0002289B" w:rsidRDefault="00742773" w:rsidP="0002289B">
            <w:pPr>
              <w:spacing w:after="0" w:line="240" w:lineRule="auto"/>
            </w:pPr>
            <w:r w:rsidRPr="0002289B">
              <w:t>1.629</w:t>
            </w:r>
          </w:p>
        </w:tc>
        <w:tc>
          <w:tcPr>
            <w:tcW w:w="876" w:type="dxa"/>
            <w:tcBorders>
              <w:right w:val="single" w:sz="4" w:space="0" w:color="auto"/>
            </w:tcBorders>
            <w:shd w:val="clear" w:color="auto" w:fill="auto"/>
            <w:noWrap/>
            <w:vAlign w:val="center"/>
            <w:hideMark/>
          </w:tcPr>
          <w:p w14:paraId="4D7CAF0A" w14:textId="014C0FB3" w:rsidR="00742773" w:rsidRPr="0002289B" w:rsidRDefault="00742773" w:rsidP="0002289B">
            <w:pPr>
              <w:spacing w:after="0" w:line="240" w:lineRule="auto"/>
            </w:pPr>
            <w:r w:rsidRPr="0002289B">
              <w:t>1.001</w:t>
            </w:r>
          </w:p>
        </w:tc>
        <w:tc>
          <w:tcPr>
            <w:tcW w:w="990" w:type="dxa"/>
            <w:tcBorders>
              <w:top w:val="nil"/>
              <w:left w:val="single" w:sz="4" w:space="0" w:color="auto"/>
              <w:bottom w:val="nil"/>
            </w:tcBorders>
            <w:shd w:val="clear" w:color="auto" w:fill="auto"/>
            <w:noWrap/>
            <w:vAlign w:val="center"/>
            <w:hideMark/>
          </w:tcPr>
          <w:p w14:paraId="43540280" w14:textId="306D3B18" w:rsidR="00742773" w:rsidRPr="0002289B" w:rsidRDefault="00742773" w:rsidP="0002289B">
            <w:pPr>
              <w:spacing w:after="0" w:line="240" w:lineRule="auto"/>
            </w:pPr>
            <w:r w:rsidRPr="0002289B">
              <w:t>1.800</w:t>
            </w:r>
          </w:p>
        </w:tc>
        <w:tc>
          <w:tcPr>
            <w:tcW w:w="900" w:type="dxa"/>
            <w:tcBorders>
              <w:right w:val="single" w:sz="4" w:space="0" w:color="auto"/>
            </w:tcBorders>
            <w:shd w:val="clear" w:color="auto" w:fill="auto"/>
            <w:noWrap/>
            <w:vAlign w:val="center"/>
            <w:hideMark/>
          </w:tcPr>
          <w:p w14:paraId="08F0C99C" w14:textId="0D773DDC" w:rsidR="00742773" w:rsidRPr="0002289B" w:rsidRDefault="00742773" w:rsidP="0002289B">
            <w:pPr>
              <w:spacing w:after="0" w:line="240" w:lineRule="auto"/>
            </w:pPr>
            <w:r w:rsidRPr="0002289B">
              <w:t>1.332</w:t>
            </w:r>
          </w:p>
        </w:tc>
        <w:tc>
          <w:tcPr>
            <w:tcW w:w="1192" w:type="dxa"/>
            <w:gridSpan w:val="2"/>
            <w:tcBorders>
              <w:top w:val="nil"/>
              <w:left w:val="single" w:sz="4" w:space="0" w:color="auto"/>
              <w:bottom w:val="nil"/>
            </w:tcBorders>
            <w:shd w:val="clear" w:color="auto" w:fill="auto"/>
            <w:noWrap/>
            <w:vAlign w:val="center"/>
            <w:hideMark/>
          </w:tcPr>
          <w:p w14:paraId="187328BC" w14:textId="6329D748" w:rsidR="00742773" w:rsidRPr="0002289B" w:rsidRDefault="00742773" w:rsidP="0002289B">
            <w:pPr>
              <w:spacing w:after="0" w:line="240" w:lineRule="auto"/>
            </w:pPr>
            <w:r w:rsidRPr="0002289B">
              <w:t>0.858</w:t>
            </w:r>
          </w:p>
        </w:tc>
        <w:tc>
          <w:tcPr>
            <w:tcW w:w="1192" w:type="dxa"/>
            <w:shd w:val="clear" w:color="auto" w:fill="auto"/>
            <w:noWrap/>
            <w:vAlign w:val="center"/>
            <w:hideMark/>
          </w:tcPr>
          <w:p w14:paraId="14EE7D94" w14:textId="1EDA9F70" w:rsidR="00742773" w:rsidRPr="0002289B" w:rsidRDefault="00742773" w:rsidP="0002289B">
            <w:pPr>
              <w:spacing w:after="0" w:line="240" w:lineRule="auto"/>
            </w:pPr>
            <w:r w:rsidRPr="0002289B">
              <w:t>1.696</w:t>
            </w:r>
          </w:p>
        </w:tc>
        <w:tc>
          <w:tcPr>
            <w:tcW w:w="900" w:type="dxa"/>
            <w:tcBorders>
              <w:right w:val="single" w:sz="4" w:space="0" w:color="auto"/>
            </w:tcBorders>
            <w:shd w:val="clear" w:color="auto" w:fill="auto"/>
            <w:noWrap/>
            <w:vAlign w:val="center"/>
            <w:hideMark/>
          </w:tcPr>
          <w:p w14:paraId="1C5462F8" w14:textId="1AE135E7" w:rsidR="00742773" w:rsidRPr="0002289B" w:rsidRDefault="00742773" w:rsidP="0002289B">
            <w:pPr>
              <w:spacing w:after="0" w:line="240" w:lineRule="auto"/>
            </w:pPr>
            <w:r w:rsidRPr="0002289B">
              <w:t>1.089</w:t>
            </w:r>
          </w:p>
        </w:tc>
        <w:tc>
          <w:tcPr>
            <w:tcW w:w="956" w:type="dxa"/>
            <w:tcBorders>
              <w:top w:val="nil"/>
              <w:left w:val="single" w:sz="4" w:space="0" w:color="auto"/>
              <w:bottom w:val="nil"/>
            </w:tcBorders>
            <w:shd w:val="clear" w:color="auto" w:fill="auto"/>
            <w:noWrap/>
            <w:vAlign w:val="center"/>
            <w:hideMark/>
          </w:tcPr>
          <w:p w14:paraId="6C659384" w14:textId="6BB61951" w:rsidR="00742773" w:rsidRPr="0002289B" w:rsidRDefault="00742773" w:rsidP="0002289B">
            <w:pPr>
              <w:spacing w:after="0" w:line="240" w:lineRule="auto"/>
            </w:pPr>
            <w:r w:rsidRPr="0002289B">
              <w:t>1.800</w:t>
            </w:r>
          </w:p>
        </w:tc>
        <w:tc>
          <w:tcPr>
            <w:tcW w:w="876" w:type="dxa"/>
            <w:shd w:val="clear" w:color="auto" w:fill="auto"/>
            <w:noWrap/>
            <w:vAlign w:val="center"/>
            <w:hideMark/>
          </w:tcPr>
          <w:p w14:paraId="0FD91D7A" w14:textId="56BF377B" w:rsidR="00742773" w:rsidRPr="0002289B" w:rsidRDefault="00742773" w:rsidP="0002289B">
            <w:pPr>
              <w:spacing w:after="0" w:line="240" w:lineRule="auto"/>
            </w:pPr>
            <w:r w:rsidRPr="0002289B">
              <w:t>1.332</w:t>
            </w:r>
          </w:p>
        </w:tc>
      </w:tr>
      <w:tr w:rsidR="00742773" w:rsidRPr="0002289B" w14:paraId="228D49EF" w14:textId="77777777" w:rsidTr="0002289B">
        <w:trPr>
          <w:trHeight w:val="387"/>
        </w:trPr>
        <w:tc>
          <w:tcPr>
            <w:tcW w:w="1530" w:type="dxa"/>
            <w:vMerge/>
            <w:shd w:val="clear" w:color="auto" w:fill="auto"/>
            <w:vAlign w:val="center"/>
            <w:hideMark/>
          </w:tcPr>
          <w:p w14:paraId="6D1C5CF4" w14:textId="77777777" w:rsidR="00742773" w:rsidRPr="0002289B" w:rsidRDefault="00742773" w:rsidP="0002289B">
            <w:pPr>
              <w:spacing w:after="0" w:line="240" w:lineRule="auto"/>
            </w:pPr>
          </w:p>
        </w:tc>
        <w:tc>
          <w:tcPr>
            <w:tcW w:w="1438" w:type="dxa"/>
            <w:tcBorders>
              <w:right w:val="single" w:sz="4" w:space="0" w:color="auto"/>
            </w:tcBorders>
            <w:shd w:val="clear" w:color="auto" w:fill="auto"/>
            <w:noWrap/>
            <w:vAlign w:val="center"/>
            <w:hideMark/>
          </w:tcPr>
          <w:p w14:paraId="7426E16B" w14:textId="77777777" w:rsidR="00742773" w:rsidRPr="0002289B" w:rsidRDefault="00742773" w:rsidP="0002289B">
            <w:pPr>
              <w:spacing w:after="0" w:line="240" w:lineRule="auto"/>
            </w:pPr>
            <w:proofErr w:type="gramStart"/>
            <w:r w:rsidRPr="0002289B">
              <w:t>D,A</w:t>
            </w:r>
            <w:proofErr w:type="gramEnd"/>
          </w:p>
        </w:tc>
        <w:tc>
          <w:tcPr>
            <w:tcW w:w="1190" w:type="dxa"/>
            <w:tcBorders>
              <w:top w:val="nil"/>
              <w:left w:val="single" w:sz="4" w:space="0" w:color="auto"/>
              <w:bottom w:val="nil"/>
            </w:tcBorders>
            <w:shd w:val="clear" w:color="auto" w:fill="auto"/>
            <w:noWrap/>
            <w:vAlign w:val="center"/>
            <w:hideMark/>
          </w:tcPr>
          <w:p w14:paraId="12A2AB8D" w14:textId="6B38D9DB" w:rsidR="00742773" w:rsidRPr="0002289B" w:rsidRDefault="00742773" w:rsidP="0002289B">
            <w:pPr>
              <w:spacing w:after="0" w:line="240" w:lineRule="auto"/>
            </w:pPr>
            <w:r w:rsidRPr="0002289B">
              <w:t>0.688</w:t>
            </w:r>
          </w:p>
        </w:tc>
        <w:tc>
          <w:tcPr>
            <w:tcW w:w="1190" w:type="dxa"/>
            <w:shd w:val="clear" w:color="auto" w:fill="auto"/>
            <w:noWrap/>
            <w:vAlign w:val="center"/>
            <w:hideMark/>
          </w:tcPr>
          <w:p w14:paraId="059C066F" w14:textId="572DBE3B" w:rsidR="00742773" w:rsidRPr="0002289B" w:rsidRDefault="00742773" w:rsidP="0002289B">
            <w:pPr>
              <w:spacing w:after="0" w:line="240" w:lineRule="auto"/>
            </w:pPr>
            <w:r w:rsidRPr="0002289B">
              <w:t>1.323</w:t>
            </w:r>
          </w:p>
        </w:tc>
        <w:tc>
          <w:tcPr>
            <w:tcW w:w="876" w:type="dxa"/>
            <w:tcBorders>
              <w:right w:val="single" w:sz="4" w:space="0" w:color="auto"/>
            </w:tcBorders>
            <w:shd w:val="clear" w:color="auto" w:fill="auto"/>
            <w:noWrap/>
            <w:vAlign w:val="center"/>
            <w:hideMark/>
          </w:tcPr>
          <w:p w14:paraId="4DAF8B5E" w14:textId="252C8191" w:rsidR="00742773" w:rsidRPr="0002289B" w:rsidRDefault="00742773" w:rsidP="0002289B">
            <w:pPr>
              <w:spacing w:after="0" w:line="240" w:lineRule="auto"/>
            </w:pPr>
            <w:r w:rsidRPr="0002289B">
              <w:t>1.000</w:t>
            </w:r>
          </w:p>
        </w:tc>
        <w:tc>
          <w:tcPr>
            <w:tcW w:w="990" w:type="dxa"/>
            <w:tcBorders>
              <w:top w:val="nil"/>
              <w:left w:val="single" w:sz="4" w:space="0" w:color="auto"/>
              <w:bottom w:val="nil"/>
            </w:tcBorders>
            <w:shd w:val="clear" w:color="auto" w:fill="auto"/>
            <w:noWrap/>
            <w:vAlign w:val="center"/>
            <w:hideMark/>
          </w:tcPr>
          <w:p w14:paraId="62827415" w14:textId="62412D59" w:rsidR="00742773" w:rsidRPr="0002289B" w:rsidRDefault="00742773" w:rsidP="0002289B">
            <w:pPr>
              <w:spacing w:after="0" w:line="240" w:lineRule="auto"/>
            </w:pPr>
            <w:r w:rsidRPr="0002289B">
              <w:t>0.128</w:t>
            </w:r>
          </w:p>
        </w:tc>
        <w:tc>
          <w:tcPr>
            <w:tcW w:w="900" w:type="dxa"/>
            <w:tcBorders>
              <w:right w:val="single" w:sz="4" w:space="0" w:color="auto"/>
            </w:tcBorders>
            <w:shd w:val="clear" w:color="auto" w:fill="auto"/>
            <w:noWrap/>
            <w:vAlign w:val="center"/>
            <w:hideMark/>
          </w:tcPr>
          <w:p w14:paraId="41AC28CA" w14:textId="306948A3" w:rsidR="00742773" w:rsidRPr="0002289B" w:rsidRDefault="00742773" w:rsidP="0002289B">
            <w:pPr>
              <w:spacing w:after="0" w:line="240" w:lineRule="auto"/>
            </w:pPr>
            <w:r w:rsidRPr="0002289B">
              <w:t>0.810</w:t>
            </w:r>
          </w:p>
        </w:tc>
        <w:tc>
          <w:tcPr>
            <w:tcW w:w="1192" w:type="dxa"/>
            <w:gridSpan w:val="2"/>
            <w:tcBorders>
              <w:top w:val="nil"/>
              <w:left w:val="single" w:sz="4" w:space="0" w:color="auto"/>
              <w:bottom w:val="nil"/>
            </w:tcBorders>
            <w:shd w:val="clear" w:color="auto" w:fill="auto"/>
            <w:noWrap/>
            <w:vAlign w:val="center"/>
            <w:hideMark/>
          </w:tcPr>
          <w:p w14:paraId="04A59B16" w14:textId="718B6512" w:rsidR="00742773" w:rsidRPr="0002289B" w:rsidRDefault="00742773" w:rsidP="0002289B">
            <w:pPr>
              <w:spacing w:after="0" w:line="240" w:lineRule="auto"/>
            </w:pPr>
            <w:r w:rsidRPr="0002289B">
              <w:t>1.154</w:t>
            </w:r>
          </w:p>
        </w:tc>
        <w:tc>
          <w:tcPr>
            <w:tcW w:w="1192" w:type="dxa"/>
            <w:shd w:val="clear" w:color="auto" w:fill="auto"/>
            <w:noWrap/>
            <w:vAlign w:val="center"/>
            <w:hideMark/>
          </w:tcPr>
          <w:p w14:paraId="603B5C54" w14:textId="2D41194F" w:rsidR="00742773" w:rsidRPr="0002289B" w:rsidRDefault="00742773" w:rsidP="0002289B">
            <w:pPr>
              <w:spacing w:after="0" w:line="240" w:lineRule="auto"/>
            </w:pPr>
            <w:r w:rsidRPr="0002289B">
              <w:t>1.597</w:t>
            </w:r>
          </w:p>
        </w:tc>
        <w:tc>
          <w:tcPr>
            <w:tcW w:w="900" w:type="dxa"/>
            <w:tcBorders>
              <w:right w:val="single" w:sz="4" w:space="0" w:color="auto"/>
            </w:tcBorders>
            <w:shd w:val="clear" w:color="auto" w:fill="auto"/>
            <w:noWrap/>
            <w:vAlign w:val="center"/>
            <w:hideMark/>
          </w:tcPr>
          <w:p w14:paraId="6051EB57" w14:textId="5A30034C" w:rsidR="00742773" w:rsidRPr="0002289B" w:rsidRDefault="00742773" w:rsidP="0002289B">
            <w:pPr>
              <w:spacing w:after="0" w:line="240" w:lineRule="auto"/>
            </w:pPr>
            <w:r w:rsidRPr="0002289B">
              <w:t>1.445</w:t>
            </w:r>
          </w:p>
        </w:tc>
        <w:tc>
          <w:tcPr>
            <w:tcW w:w="956" w:type="dxa"/>
            <w:tcBorders>
              <w:top w:val="nil"/>
              <w:left w:val="single" w:sz="4" w:space="0" w:color="auto"/>
              <w:bottom w:val="nil"/>
            </w:tcBorders>
            <w:shd w:val="clear" w:color="auto" w:fill="auto"/>
            <w:noWrap/>
            <w:vAlign w:val="center"/>
            <w:hideMark/>
          </w:tcPr>
          <w:p w14:paraId="41BE46DE" w14:textId="0CE61A4E" w:rsidR="00742773" w:rsidRPr="0002289B" w:rsidRDefault="00742773" w:rsidP="0002289B">
            <w:pPr>
              <w:spacing w:after="0" w:line="240" w:lineRule="auto"/>
            </w:pPr>
            <w:r w:rsidRPr="0002289B">
              <w:t>0.128</w:t>
            </w:r>
          </w:p>
        </w:tc>
        <w:tc>
          <w:tcPr>
            <w:tcW w:w="876" w:type="dxa"/>
            <w:shd w:val="clear" w:color="auto" w:fill="auto"/>
            <w:noWrap/>
            <w:vAlign w:val="center"/>
            <w:hideMark/>
          </w:tcPr>
          <w:p w14:paraId="3BB17975" w14:textId="7837AE02" w:rsidR="00742773" w:rsidRPr="0002289B" w:rsidRDefault="00742773" w:rsidP="0002289B">
            <w:pPr>
              <w:spacing w:after="0" w:line="240" w:lineRule="auto"/>
            </w:pPr>
            <w:r w:rsidRPr="0002289B">
              <w:t>0.810</w:t>
            </w:r>
          </w:p>
        </w:tc>
      </w:tr>
      <w:tr w:rsidR="00742773" w:rsidRPr="0002289B" w14:paraId="5C9066CF" w14:textId="77777777" w:rsidTr="0002289B">
        <w:trPr>
          <w:trHeight w:val="387"/>
        </w:trPr>
        <w:tc>
          <w:tcPr>
            <w:tcW w:w="1530" w:type="dxa"/>
            <w:vMerge/>
            <w:shd w:val="clear" w:color="auto" w:fill="auto"/>
            <w:vAlign w:val="center"/>
            <w:hideMark/>
          </w:tcPr>
          <w:p w14:paraId="215A13CB" w14:textId="77777777" w:rsidR="00742773" w:rsidRPr="0002289B" w:rsidRDefault="00742773" w:rsidP="0002289B">
            <w:pPr>
              <w:spacing w:after="0" w:line="240" w:lineRule="auto"/>
            </w:pPr>
          </w:p>
        </w:tc>
        <w:tc>
          <w:tcPr>
            <w:tcW w:w="1438" w:type="dxa"/>
            <w:tcBorders>
              <w:right w:val="single" w:sz="4" w:space="0" w:color="auto"/>
            </w:tcBorders>
            <w:shd w:val="clear" w:color="auto" w:fill="auto"/>
            <w:noWrap/>
            <w:vAlign w:val="center"/>
            <w:hideMark/>
          </w:tcPr>
          <w:p w14:paraId="17B60E8B" w14:textId="77777777" w:rsidR="00742773" w:rsidRPr="0002289B" w:rsidRDefault="00742773" w:rsidP="0002289B">
            <w:pPr>
              <w:spacing w:after="0" w:line="240" w:lineRule="auto"/>
            </w:pPr>
            <w:proofErr w:type="gramStart"/>
            <w:r w:rsidRPr="0002289B">
              <w:t>C,B</w:t>
            </w:r>
            <w:proofErr w:type="gramEnd"/>
          </w:p>
        </w:tc>
        <w:tc>
          <w:tcPr>
            <w:tcW w:w="1190" w:type="dxa"/>
            <w:tcBorders>
              <w:top w:val="nil"/>
              <w:left w:val="single" w:sz="4" w:space="0" w:color="auto"/>
              <w:bottom w:val="nil"/>
            </w:tcBorders>
            <w:shd w:val="clear" w:color="auto" w:fill="auto"/>
            <w:noWrap/>
            <w:vAlign w:val="center"/>
            <w:hideMark/>
          </w:tcPr>
          <w:p w14:paraId="3E589C06" w14:textId="3A04B000" w:rsidR="00742773" w:rsidRPr="0002289B" w:rsidRDefault="00742773" w:rsidP="0002289B">
            <w:pPr>
              <w:spacing w:after="0" w:line="240" w:lineRule="auto"/>
            </w:pPr>
            <w:r w:rsidRPr="0002289B">
              <w:t>1.725</w:t>
            </w:r>
          </w:p>
        </w:tc>
        <w:tc>
          <w:tcPr>
            <w:tcW w:w="1190" w:type="dxa"/>
            <w:shd w:val="clear" w:color="auto" w:fill="auto"/>
            <w:noWrap/>
            <w:vAlign w:val="center"/>
            <w:hideMark/>
          </w:tcPr>
          <w:p w14:paraId="68666E7D" w14:textId="2AC02DE0" w:rsidR="00742773" w:rsidRPr="0002289B" w:rsidRDefault="00742773" w:rsidP="0002289B">
            <w:pPr>
              <w:spacing w:after="0" w:line="240" w:lineRule="auto"/>
            </w:pPr>
            <w:r w:rsidRPr="0002289B">
              <w:t>1.408</w:t>
            </w:r>
          </w:p>
        </w:tc>
        <w:tc>
          <w:tcPr>
            <w:tcW w:w="876" w:type="dxa"/>
            <w:tcBorders>
              <w:right w:val="single" w:sz="4" w:space="0" w:color="auto"/>
            </w:tcBorders>
            <w:shd w:val="clear" w:color="auto" w:fill="auto"/>
            <w:noWrap/>
            <w:vAlign w:val="center"/>
            <w:hideMark/>
          </w:tcPr>
          <w:p w14:paraId="3CA9A939" w14:textId="5F8C5638" w:rsidR="00742773" w:rsidRPr="0002289B" w:rsidRDefault="00742773" w:rsidP="0002289B">
            <w:pPr>
              <w:spacing w:after="0" w:line="240" w:lineRule="auto"/>
            </w:pPr>
            <w:r w:rsidRPr="0002289B">
              <w:t>1.002</w:t>
            </w:r>
          </w:p>
        </w:tc>
        <w:tc>
          <w:tcPr>
            <w:tcW w:w="990" w:type="dxa"/>
            <w:tcBorders>
              <w:top w:val="nil"/>
              <w:left w:val="single" w:sz="4" w:space="0" w:color="auto"/>
              <w:bottom w:val="nil"/>
            </w:tcBorders>
            <w:shd w:val="clear" w:color="auto" w:fill="auto"/>
            <w:noWrap/>
            <w:vAlign w:val="center"/>
            <w:hideMark/>
          </w:tcPr>
          <w:p w14:paraId="53CDB431" w14:textId="639E8964" w:rsidR="00742773" w:rsidRPr="0002289B" w:rsidRDefault="00742773" w:rsidP="0002289B">
            <w:pPr>
              <w:spacing w:after="0" w:line="240" w:lineRule="auto"/>
            </w:pPr>
            <w:r w:rsidRPr="0002289B">
              <w:t>1.734</w:t>
            </w:r>
          </w:p>
        </w:tc>
        <w:tc>
          <w:tcPr>
            <w:tcW w:w="900" w:type="dxa"/>
            <w:tcBorders>
              <w:right w:val="single" w:sz="4" w:space="0" w:color="auto"/>
            </w:tcBorders>
            <w:shd w:val="clear" w:color="auto" w:fill="auto"/>
            <w:noWrap/>
            <w:vAlign w:val="center"/>
            <w:hideMark/>
          </w:tcPr>
          <w:p w14:paraId="15869664" w14:textId="1297CF82" w:rsidR="00742773" w:rsidRPr="0002289B" w:rsidRDefault="00742773" w:rsidP="0002289B">
            <w:pPr>
              <w:spacing w:after="0" w:line="240" w:lineRule="auto"/>
            </w:pPr>
            <w:r w:rsidRPr="0002289B">
              <w:t>1.188</w:t>
            </w:r>
          </w:p>
        </w:tc>
        <w:tc>
          <w:tcPr>
            <w:tcW w:w="1192" w:type="dxa"/>
            <w:gridSpan w:val="2"/>
            <w:tcBorders>
              <w:top w:val="nil"/>
              <w:left w:val="single" w:sz="4" w:space="0" w:color="auto"/>
              <w:bottom w:val="nil"/>
            </w:tcBorders>
            <w:shd w:val="clear" w:color="auto" w:fill="auto"/>
            <w:noWrap/>
            <w:vAlign w:val="center"/>
            <w:hideMark/>
          </w:tcPr>
          <w:p w14:paraId="674444F4" w14:textId="5B3821FC" w:rsidR="00742773" w:rsidRPr="0002289B" w:rsidRDefault="00742773" w:rsidP="0002289B">
            <w:pPr>
              <w:spacing w:after="0" w:line="240" w:lineRule="auto"/>
            </w:pPr>
            <w:r w:rsidRPr="0002289B">
              <w:t>0.762</w:t>
            </w:r>
          </w:p>
        </w:tc>
        <w:tc>
          <w:tcPr>
            <w:tcW w:w="1192" w:type="dxa"/>
            <w:shd w:val="clear" w:color="auto" w:fill="auto"/>
            <w:noWrap/>
            <w:vAlign w:val="center"/>
            <w:hideMark/>
          </w:tcPr>
          <w:p w14:paraId="4116418C" w14:textId="2DE27DA6" w:rsidR="00742773" w:rsidRPr="0002289B" w:rsidRDefault="00742773" w:rsidP="0002289B">
            <w:pPr>
              <w:spacing w:after="0" w:line="240" w:lineRule="auto"/>
            </w:pPr>
            <w:r w:rsidRPr="0002289B">
              <w:t>1.384</w:t>
            </w:r>
          </w:p>
        </w:tc>
        <w:tc>
          <w:tcPr>
            <w:tcW w:w="900" w:type="dxa"/>
            <w:tcBorders>
              <w:right w:val="single" w:sz="4" w:space="0" w:color="auto"/>
            </w:tcBorders>
            <w:shd w:val="clear" w:color="auto" w:fill="auto"/>
            <w:noWrap/>
            <w:vAlign w:val="center"/>
            <w:hideMark/>
          </w:tcPr>
          <w:p w14:paraId="0DDD69D6" w14:textId="0D94E140" w:rsidR="00742773" w:rsidRPr="0002289B" w:rsidRDefault="00742773" w:rsidP="0002289B">
            <w:pPr>
              <w:spacing w:after="0" w:line="240" w:lineRule="auto"/>
            </w:pPr>
            <w:r w:rsidRPr="0002289B">
              <w:t>1.006</w:t>
            </w:r>
          </w:p>
        </w:tc>
        <w:tc>
          <w:tcPr>
            <w:tcW w:w="956" w:type="dxa"/>
            <w:tcBorders>
              <w:top w:val="nil"/>
              <w:left w:val="single" w:sz="4" w:space="0" w:color="auto"/>
              <w:bottom w:val="nil"/>
            </w:tcBorders>
            <w:shd w:val="clear" w:color="auto" w:fill="auto"/>
            <w:noWrap/>
            <w:vAlign w:val="center"/>
            <w:hideMark/>
          </w:tcPr>
          <w:p w14:paraId="0231DF48" w14:textId="36FF7C8F" w:rsidR="00742773" w:rsidRPr="0002289B" w:rsidRDefault="00742773" w:rsidP="0002289B">
            <w:pPr>
              <w:spacing w:after="0" w:line="240" w:lineRule="auto"/>
            </w:pPr>
            <w:r w:rsidRPr="0002289B">
              <w:t>1.734</w:t>
            </w:r>
          </w:p>
        </w:tc>
        <w:tc>
          <w:tcPr>
            <w:tcW w:w="876" w:type="dxa"/>
            <w:shd w:val="clear" w:color="auto" w:fill="auto"/>
            <w:noWrap/>
            <w:vAlign w:val="center"/>
            <w:hideMark/>
          </w:tcPr>
          <w:p w14:paraId="4E4F8AE6" w14:textId="5C6773E9" w:rsidR="00742773" w:rsidRPr="0002289B" w:rsidRDefault="00742773" w:rsidP="0002289B">
            <w:pPr>
              <w:spacing w:after="0" w:line="240" w:lineRule="auto"/>
            </w:pPr>
            <w:r w:rsidRPr="0002289B">
              <w:t>1.188</w:t>
            </w:r>
          </w:p>
        </w:tc>
      </w:tr>
      <w:tr w:rsidR="00742773" w:rsidRPr="0002289B" w14:paraId="7B709A7F" w14:textId="77777777" w:rsidTr="0002289B">
        <w:trPr>
          <w:trHeight w:val="387"/>
        </w:trPr>
        <w:tc>
          <w:tcPr>
            <w:tcW w:w="1530" w:type="dxa"/>
            <w:vMerge/>
            <w:shd w:val="clear" w:color="auto" w:fill="auto"/>
            <w:vAlign w:val="center"/>
            <w:hideMark/>
          </w:tcPr>
          <w:p w14:paraId="2AC4E818" w14:textId="77777777" w:rsidR="00742773" w:rsidRPr="0002289B" w:rsidRDefault="00742773" w:rsidP="0002289B">
            <w:pPr>
              <w:spacing w:after="0" w:line="240" w:lineRule="auto"/>
            </w:pPr>
          </w:p>
        </w:tc>
        <w:tc>
          <w:tcPr>
            <w:tcW w:w="1438" w:type="dxa"/>
            <w:tcBorders>
              <w:right w:val="single" w:sz="4" w:space="0" w:color="auto"/>
            </w:tcBorders>
            <w:shd w:val="clear" w:color="auto" w:fill="auto"/>
            <w:noWrap/>
            <w:vAlign w:val="center"/>
            <w:hideMark/>
          </w:tcPr>
          <w:p w14:paraId="5F08B2D7" w14:textId="77777777" w:rsidR="00742773" w:rsidRPr="0002289B" w:rsidRDefault="00742773" w:rsidP="0002289B">
            <w:pPr>
              <w:spacing w:after="0" w:line="240" w:lineRule="auto"/>
            </w:pPr>
            <w:proofErr w:type="gramStart"/>
            <w:r w:rsidRPr="0002289B">
              <w:t>D,B</w:t>
            </w:r>
            <w:proofErr w:type="gramEnd"/>
          </w:p>
        </w:tc>
        <w:tc>
          <w:tcPr>
            <w:tcW w:w="1190" w:type="dxa"/>
            <w:tcBorders>
              <w:top w:val="nil"/>
              <w:left w:val="single" w:sz="4" w:space="0" w:color="auto"/>
              <w:bottom w:val="nil"/>
            </w:tcBorders>
            <w:shd w:val="clear" w:color="auto" w:fill="auto"/>
            <w:noWrap/>
            <w:vAlign w:val="center"/>
            <w:hideMark/>
          </w:tcPr>
          <w:p w14:paraId="6BC1BEF0" w14:textId="4D83D348" w:rsidR="00742773" w:rsidRPr="0002289B" w:rsidRDefault="00742773" w:rsidP="0002289B">
            <w:pPr>
              <w:spacing w:after="0" w:line="240" w:lineRule="auto"/>
            </w:pPr>
            <w:r w:rsidRPr="0002289B">
              <w:t>0.726</w:t>
            </w:r>
          </w:p>
        </w:tc>
        <w:tc>
          <w:tcPr>
            <w:tcW w:w="1190" w:type="dxa"/>
            <w:shd w:val="clear" w:color="auto" w:fill="auto"/>
            <w:noWrap/>
            <w:vAlign w:val="center"/>
            <w:hideMark/>
          </w:tcPr>
          <w:p w14:paraId="02C6FF6B" w14:textId="10BEB043" w:rsidR="00742773" w:rsidRPr="0002289B" w:rsidRDefault="00742773" w:rsidP="0002289B">
            <w:pPr>
              <w:spacing w:after="0" w:line="240" w:lineRule="auto"/>
            </w:pPr>
            <w:r w:rsidRPr="0002289B">
              <w:t>1.210</w:t>
            </w:r>
          </w:p>
        </w:tc>
        <w:tc>
          <w:tcPr>
            <w:tcW w:w="876" w:type="dxa"/>
            <w:tcBorders>
              <w:right w:val="single" w:sz="4" w:space="0" w:color="auto"/>
            </w:tcBorders>
            <w:shd w:val="clear" w:color="auto" w:fill="auto"/>
            <w:noWrap/>
            <w:vAlign w:val="center"/>
            <w:hideMark/>
          </w:tcPr>
          <w:p w14:paraId="274153A9" w14:textId="0FBD8142" w:rsidR="00742773" w:rsidRPr="0002289B" w:rsidRDefault="00742773" w:rsidP="0002289B">
            <w:pPr>
              <w:spacing w:after="0" w:line="240" w:lineRule="auto"/>
            </w:pPr>
            <w:r w:rsidRPr="0002289B">
              <w:t>1.001</w:t>
            </w:r>
          </w:p>
        </w:tc>
        <w:tc>
          <w:tcPr>
            <w:tcW w:w="990" w:type="dxa"/>
            <w:tcBorders>
              <w:top w:val="nil"/>
              <w:left w:val="single" w:sz="4" w:space="0" w:color="auto"/>
              <w:bottom w:val="nil"/>
            </w:tcBorders>
            <w:shd w:val="clear" w:color="auto" w:fill="auto"/>
            <w:noWrap/>
            <w:vAlign w:val="center"/>
            <w:hideMark/>
          </w:tcPr>
          <w:p w14:paraId="10333F2F" w14:textId="4EF56120" w:rsidR="00742773" w:rsidRPr="0002289B" w:rsidRDefault="00742773" w:rsidP="0002289B">
            <w:pPr>
              <w:spacing w:after="0" w:line="240" w:lineRule="auto"/>
            </w:pPr>
            <w:r w:rsidRPr="0002289B">
              <w:t>0.062</w:t>
            </w:r>
          </w:p>
        </w:tc>
        <w:tc>
          <w:tcPr>
            <w:tcW w:w="900" w:type="dxa"/>
            <w:tcBorders>
              <w:right w:val="single" w:sz="4" w:space="0" w:color="auto"/>
            </w:tcBorders>
            <w:shd w:val="clear" w:color="auto" w:fill="auto"/>
            <w:noWrap/>
            <w:vAlign w:val="center"/>
            <w:hideMark/>
          </w:tcPr>
          <w:p w14:paraId="190BAED1" w14:textId="13B95303" w:rsidR="00742773" w:rsidRPr="0002289B" w:rsidRDefault="00742773" w:rsidP="0002289B">
            <w:pPr>
              <w:spacing w:after="0" w:line="240" w:lineRule="auto"/>
            </w:pPr>
            <w:r w:rsidRPr="0002289B">
              <w:t>0.465</w:t>
            </w:r>
          </w:p>
        </w:tc>
        <w:tc>
          <w:tcPr>
            <w:tcW w:w="1192" w:type="dxa"/>
            <w:gridSpan w:val="2"/>
            <w:tcBorders>
              <w:top w:val="nil"/>
              <w:left w:val="single" w:sz="4" w:space="0" w:color="auto"/>
              <w:bottom w:val="nil"/>
            </w:tcBorders>
            <w:shd w:val="clear" w:color="auto" w:fill="auto"/>
            <w:noWrap/>
            <w:vAlign w:val="center"/>
            <w:hideMark/>
          </w:tcPr>
          <w:p w14:paraId="703E3900" w14:textId="1E7EC38A" w:rsidR="00742773" w:rsidRPr="0002289B" w:rsidRDefault="00742773" w:rsidP="0002289B">
            <w:pPr>
              <w:spacing w:after="0" w:line="240" w:lineRule="auto"/>
            </w:pPr>
            <w:r w:rsidRPr="0002289B">
              <w:t>1.058</w:t>
            </w:r>
          </w:p>
        </w:tc>
        <w:tc>
          <w:tcPr>
            <w:tcW w:w="1192" w:type="dxa"/>
            <w:shd w:val="clear" w:color="auto" w:fill="auto"/>
            <w:noWrap/>
            <w:vAlign w:val="center"/>
            <w:hideMark/>
          </w:tcPr>
          <w:p w14:paraId="1E1DB43B" w14:textId="71F16A45" w:rsidR="00742773" w:rsidRPr="0002289B" w:rsidRDefault="00742773" w:rsidP="0002289B">
            <w:pPr>
              <w:spacing w:after="0" w:line="240" w:lineRule="auto"/>
            </w:pPr>
            <w:r w:rsidRPr="0002289B">
              <w:t>1.238</w:t>
            </w:r>
          </w:p>
        </w:tc>
        <w:tc>
          <w:tcPr>
            <w:tcW w:w="900" w:type="dxa"/>
            <w:tcBorders>
              <w:right w:val="single" w:sz="4" w:space="0" w:color="auto"/>
            </w:tcBorders>
            <w:shd w:val="clear" w:color="auto" w:fill="auto"/>
            <w:noWrap/>
            <w:vAlign w:val="center"/>
            <w:hideMark/>
          </w:tcPr>
          <w:p w14:paraId="7497FF64" w14:textId="2D89F765" w:rsidR="00742773" w:rsidRPr="0002289B" w:rsidRDefault="00742773" w:rsidP="0002289B">
            <w:pPr>
              <w:spacing w:after="0" w:line="240" w:lineRule="auto"/>
            </w:pPr>
            <w:r w:rsidRPr="0002289B">
              <w:t>1.147</w:t>
            </w:r>
          </w:p>
        </w:tc>
        <w:tc>
          <w:tcPr>
            <w:tcW w:w="956" w:type="dxa"/>
            <w:tcBorders>
              <w:top w:val="nil"/>
              <w:left w:val="single" w:sz="4" w:space="0" w:color="auto"/>
              <w:bottom w:val="nil"/>
            </w:tcBorders>
            <w:shd w:val="clear" w:color="auto" w:fill="auto"/>
            <w:noWrap/>
            <w:vAlign w:val="center"/>
            <w:hideMark/>
          </w:tcPr>
          <w:p w14:paraId="062D95DE" w14:textId="00F19320" w:rsidR="00742773" w:rsidRPr="0002289B" w:rsidRDefault="00742773" w:rsidP="0002289B">
            <w:pPr>
              <w:spacing w:after="0" w:line="240" w:lineRule="auto"/>
            </w:pPr>
            <w:r w:rsidRPr="0002289B">
              <w:t>0.062</w:t>
            </w:r>
          </w:p>
        </w:tc>
        <w:tc>
          <w:tcPr>
            <w:tcW w:w="876" w:type="dxa"/>
            <w:shd w:val="clear" w:color="auto" w:fill="auto"/>
            <w:noWrap/>
            <w:vAlign w:val="center"/>
            <w:hideMark/>
          </w:tcPr>
          <w:p w14:paraId="1DDB26EA" w14:textId="4E7ED959" w:rsidR="00742773" w:rsidRPr="0002289B" w:rsidRDefault="00742773" w:rsidP="0002289B">
            <w:pPr>
              <w:spacing w:after="0" w:line="240" w:lineRule="auto"/>
            </w:pPr>
            <w:r w:rsidRPr="0002289B">
              <w:t>0.465</w:t>
            </w:r>
          </w:p>
        </w:tc>
      </w:tr>
      <w:tr w:rsidR="00742773" w:rsidRPr="0002289B" w14:paraId="5F356191" w14:textId="77777777" w:rsidTr="0002289B">
        <w:trPr>
          <w:trHeight w:val="387"/>
        </w:trPr>
        <w:tc>
          <w:tcPr>
            <w:tcW w:w="1530" w:type="dxa"/>
            <w:vMerge/>
            <w:shd w:val="clear" w:color="auto" w:fill="auto"/>
            <w:vAlign w:val="center"/>
            <w:hideMark/>
          </w:tcPr>
          <w:p w14:paraId="29E402E2" w14:textId="77777777" w:rsidR="00742773" w:rsidRPr="0002289B" w:rsidRDefault="00742773" w:rsidP="0002289B">
            <w:pPr>
              <w:spacing w:after="0" w:line="240" w:lineRule="auto"/>
            </w:pPr>
          </w:p>
        </w:tc>
        <w:tc>
          <w:tcPr>
            <w:tcW w:w="1438" w:type="dxa"/>
            <w:tcBorders>
              <w:right w:val="single" w:sz="4" w:space="0" w:color="auto"/>
            </w:tcBorders>
            <w:shd w:val="clear" w:color="auto" w:fill="auto"/>
            <w:noWrap/>
            <w:vAlign w:val="center"/>
            <w:hideMark/>
          </w:tcPr>
          <w:p w14:paraId="2B4F5E9C" w14:textId="77777777" w:rsidR="00742773" w:rsidRPr="0002289B" w:rsidRDefault="00742773" w:rsidP="0002289B">
            <w:pPr>
              <w:spacing w:after="0" w:line="240" w:lineRule="auto"/>
            </w:pPr>
            <w:proofErr w:type="gramStart"/>
            <w:r w:rsidRPr="0002289B">
              <w:t>D,C</w:t>
            </w:r>
            <w:proofErr w:type="gramEnd"/>
          </w:p>
        </w:tc>
        <w:tc>
          <w:tcPr>
            <w:tcW w:w="1190" w:type="dxa"/>
            <w:tcBorders>
              <w:top w:val="nil"/>
              <w:left w:val="single" w:sz="4" w:space="0" w:color="auto"/>
              <w:bottom w:val="single" w:sz="4" w:space="0" w:color="000000"/>
            </w:tcBorders>
            <w:shd w:val="clear" w:color="auto" w:fill="auto"/>
            <w:noWrap/>
            <w:vAlign w:val="center"/>
            <w:hideMark/>
          </w:tcPr>
          <w:p w14:paraId="1EED5D97" w14:textId="087558C7" w:rsidR="00742773" w:rsidRPr="0002289B" w:rsidRDefault="00742773" w:rsidP="0002289B">
            <w:pPr>
              <w:spacing w:after="0" w:line="240" w:lineRule="auto"/>
            </w:pPr>
            <w:r w:rsidRPr="0002289B">
              <w:t>-1.000</w:t>
            </w:r>
          </w:p>
        </w:tc>
        <w:tc>
          <w:tcPr>
            <w:tcW w:w="1190" w:type="dxa"/>
            <w:shd w:val="clear" w:color="auto" w:fill="auto"/>
            <w:noWrap/>
            <w:vAlign w:val="center"/>
            <w:hideMark/>
          </w:tcPr>
          <w:p w14:paraId="132C384F" w14:textId="368ECA96" w:rsidR="00742773" w:rsidRPr="0002289B" w:rsidRDefault="00742773" w:rsidP="0002289B">
            <w:pPr>
              <w:spacing w:after="0" w:line="240" w:lineRule="auto"/>
            </w:pPr>
            <w:r w:rsidRPr="0002289B">
              <w:t>1.820</w:t>
            </w:r>
          </w:p>
        </w:tc>
        <w:tc>
          <w:tcPr>
            <w:tcW w:w="876" w:type="dxa"/>
            <w:tcBorders>
              <w:right w:val="single" w:sz="4" w:space="0" w:color="auto"/>
            </w:tcBorders>
            <w:shd w:val="clear" w:color="auto" w:fill="auto"/>
            <w:noWrap/>
            <w:vAlign w:val="center"/>
            <w:hideMark/>
          </w:tcPr>
          <w:p w14:paraId="2278E8FF" w14:textId="2A3E883A" w:rsidR="00742773" w:rsidRPr="0002289B" w:rsidRDefault="00742773" w:rsidP="0002289B">
            <w:pPr>
              <w:spacing w:after="0" w:line="240" w:lineRule="auto"/>
            </w:pPr>
            <w:r w:rsidRPr="0002289B">
              <w:t>1.002</w:t>
            </w:r>
          </w:p>
        </w:tc>
        <w:tc>
          <w:tcPr>
            <w:tcW w:w="990" w:type="dxa"/>
            <w:tcBorders>
              <w:top w:val="nil"/>
              <w:left w:val="single" w:sz="4" w:space="0" w:color="auto"/>
              <w:bottom w:val="single" w:sz="4" w:space="0" w:color="000000"/>
            </w:tcBorders>
            <w:shd w:val="clear" w:color="auto" w:fill="auto"/>
            <w:noWrap/>
            <w:vAlign w:val="center"/>
            <w:hideMark/>
          </w:tcPr>
          <w:p w14:paraId="138F3E41" w14:textId="71DD27DE" w:rsidR="00742773" w:rsidRPr="0002289B" w:rsidRDefault="00742773" w:rsidP="0002289B">
            <w:pPr>
              <w:spacing w:after="0" w:line="240" w:lineRule="auto"/>
            </w:pPr>
            <w:r w:rsidRPr="0002289B">
              <w:t>-1.672</w:t>
            </w:r>
          </w:p>
        </w:tc>
        <w:tc>
          <w:tcPr>
            <w:tcW w:w="900" w:type="dxa"/>
            <w:tcBorders>
              <w:right w:val="single" w:sz="4" w:space="0" w:color="auto"/>
            </w:tcBorders>
            <w:shd w:val="clear" w:color="auto" w:fill="auto"/>
            <w:noWrap/>
            <w:vAlign w:val="center"/>
            <w:hideMark/>
          </w:tcPr>
          <w:p w14:paraId="7953FF41" w14:textId="1A5B3FCC" w:rsidR="00742773" w:rsidRPr="0002289B" w:rsidRDefault="00742773" w:rsidP="0002289B">
            <w:pPr>
              <w:spacing w:after="0" w:line="240" w:lineRule="auto"/>
            </w:pPr>
            <w:r w:rsidRPr="0002289B">
              <w:t>1.261</w:t>
            </w:r>
          </w:p>
        </w:tc>
        <w:tc>
          <w:tcPr>
            <w:tcW w:w="1192" w:type="dxa"/>
            <w:gridSpan w:val="2"/>
            <w:tcBorders>
              <w:top w:val="nil"/>
              <w:left w:val="single" w:sz="4" w:space="0" w:color="auto"/>
              <w:bottom w:val="single" w:sz="4" w:space="0" w:color="000000"/>
            </w:tcBorders>
            <w:shd w:val="clear" w:color="auto" w:fill="auto"/>
            <w:noWrap/>
            <w:vAlign w:val="center"/>
            <w:hideMark/>
          </w:tcPr>
          <w:p w14:paraId="267450EF" w14:textId="75C539B9" w:rsidR="00742773" w:rsidRPr="0002289B" w:rsidRDefault="00742773" w:rsidP="0002289B">
            <w:pPr>
              <w:spacing w:after="0" w:line="240" w:lineRule="auto"/>
            </w:pPr>
            <w:r w:rsidRPr="0002289B">
              <w:t>0.297</w:t>
            </w:r>
          </w:p>
        </w:tc>
        <w:tc>
          <w:tcPr>
            <w:tcW w:w="1192" w:type="dxa"/>
            <w:shd w:val="clear" w:color="auto" w:fill="auto"/>
            <w:noWrap/>
            <w:vAlign w:val="center"/>
            <w:hideMark/>
          </w:tcPr>
          <w:p w14:paraId="57519F17" w14:textId="1C0ABDF7" w:rsidR="00742773" w:rsidRPr="0002289B" w:rsidRDefault="00742773" w:rsidP="0002289B">
            <w:pPr>
              <w:spacing w:after="0" w:line="240" w:lineRule="auto"/>
            </w:pPr>
            <w:r w:rsidRPr="0002289B">
              <w:t>1.902</w:t>
            </w:r>
          </w:p>
        </w:tc>
        <w:tc>
          <w:tcPr>
            <w:tcW w:w="900" w:type="dxa"/>
            <w:tcBorders>
              <w:right w:val="single" w:sz="4" w:space="0" w:color="auto"/>
            </w:tcBorders>
            <w:shd w:val="clear" w:color="auto" w:fill="auto"/>
            <w:noWrap/>
            <w:vAlign w:val="center"/>
            <w:hideMark/>
          </w:tcPr>
          <w:p w14:paraId="71510D05" w14:textId="51F246AD" w:rsidR="00742773" w:rsidRPr="0002289B" w:rsidRDefault="00742773" w:rsidP="0002289B">
            <w:pPr>
              <w:spacing w:after="0" w:line="240" w:lineRule="auto"/>
            </w:pPr>
            <w:r w:rsidRPr="0002289B">
              <w:t>1.069</w:t>
            </w:r>
          </w:p>
        </w:tc>
        <w:tc>
          <w:tcPr>
            <w:tcW w:w="956" w:type="dxa"/>
            <w:tcBorders>
              <w:top w:val="nil"/>
              <w:left w:val="single" w:sz="4" w:space="0" w:color="auto"/>
              <w:bottom w:val="single" w:sz="4" w:space="0" w:color="000000"/>
            </w:tcBorders>
            <w:shd w:val="clear" w:color="auto" w:fill="auto"/>
            <w:noWrap/>
            <w:vAlign w:val="center"/>
            <w:hideMark/>
          </w:tcPr>
          <w:p w14:paraId="4D6D6696" w14:textId="29206EC2" w:rsidR="00742773" w:rsidRPr="0002289B" w:rsidRDefault="00742773" w:rsidP="0002289B">
            <w:pPr>
              <w:spacing w:after="0" w:line="240" w:lineRule="auto"/>
            </w:pPr>
            <w:r w:rsidRPr="0002289B">
              <w:t>-1.672</w:t>
            </w:r>
          </w:p>
        </w:tc>
        <w:tc>
          <w:tcPr>
            <w:tcW w:w="876" w:type="dxa"/>
            <w:shd w:val="clear" w:color="auto" w:fill="auto"/>
            <w:noWrap/>
            <w:vAlign w:val="center"/>
            <w:hideMark/>
          </w:tcPr>
          <w:p w14:paraId="79056660" w14:textId="7BFA5DC8" w:rsidR="00742773" w:rsidRPr="0002289B" w:rsidRDefault="00742773" w:rsidP="0002289B">
            <w:pPr>
              <w:spacing w:after="0" w:line="240" w:lineRule="auto"/>
            </w:pPr>
            <w:r w:rsidRPr="0002289B">
              <w:t>1.261</w:t>
            </w:r>
          </w:p>
        </w:tc>
      </w:tr>
    </w:tbl>
    <w:p w14:paraId="1DECD8B6" w14:textId="7C70D85D" w:rsidR="00381A41" w:rsidRPr="0002289B" w:rsidRDefault="00381A41" w:rsidP="0002289B">
      <w:pPr>
        <w:pStyle w:val="Caption"/>
        <w:rPr>
          <w:rFonts w:eastAsiaTheme="minorEastAsia"/>
        </w:rPr>
        <w:sectPr w:rsidR="00381A41" w:rsidRPr="0002289B" w:rsidSect="00527756">
          <w:pgSz w:w="15840" w:h="12240" w:orient="landscape"/>
          <w:pgMar w:top="1417" w:right="1417" w:bottom="1417" w:left="1134" w:header="720" w:footer="720" w:gutter="0"/>
          <w:cols w:space="720"/>
          <w:docGrid w:linePitch="299"/>
        </w:sectPr>
      </w:pPr>
      <w:bookmarkStart w:id="6" w:name="_Ref197095631"/>
      <w:bookmarkEnd w:id="5"/>
      <w:r w:rsidRPr="0002289B">
        <w:t xml:space="preserve">Table </w:t>
      </w:r>
      <w:r w:rsidR="00000000">
        <w:fldChar w:fldCharType="begin"/>
      </w:r>
      <w:r w:rsidR="00000000">
        <w:instrText xml:space="preserve"> SEQ Table \* ARABIC </w:instrText>
      </w:r>
      <w:r w:rsidR="00000000">
        <w:fldChar w:fldCharType="separate"/>
      </w:r>
      <w:r w:rsidR="0002289B">
        <w:rPr>
          <w:noProof/>
        </w:rPr>
        <w:t>2</w:t>
      </w:r>
      <w:r w:rsidR="00000000">
        <w:rPr>
          <w:noProof/>
        </w:rPr>
        <w:fldChar w:fldCharType="end"/>
      </w:r>
      <w:bookmarkEnd w:id="6"/>
      <w:r w:rsidRPr="0002289B">
        <w:t>: Independent Consistency: Results for Covariate Centering Strategies</w:t>
      </w:r>
    </w:p>
    <w:p w14:paraId="60ABC027" w14:textId="4EF0BEA5" w:rsidR="00843DD2" w:rsidRPr="0002289B" w:rsidRDefault="00843DD2" w:rsidP="0002289B"/>
    <w:tbl>
      <w:tblPr>
        <w:tblW w:w="5068" w:type="pct"/>
        <w:tblLayout w:type="fixed"/>
        <w:tblLook w:val="04A0" w:firstRow="1" w:lastRow="0" w:firstColumn="1" w:lastColumn="0" w:noHBand="0" w:noVBand="1"/>
      </w:tblPr>
      <w:tblGrid>
        <w:gridCol w:w="1529"/>
        <w:gridCol w:w="1592"/>
        <w:gridCol w:w="1192"/>
        <w:gridCol w:w="1192"/>
        <w:gridCol w:w="900"/>
        <w:gridCol w:w="990"/>
        <w:gridCol w:w="900"/>
        <w:gridCol w:w="1192"/>
        <w:gridCol w:w="1192"/>
        <w:gridCol w:w="901"/>
        <w:gridCol w:w="990"/>
        <w:gridCol w:w="900"/>
      </w:tblGrid>
      <w:tr w:rsidR="00843DD2" w:rsidRPr="0002289B" w14:paraId="04E9A935" w14:textId="77777777" w:rsidTr="0002289B">
        <w:trPr>
          <w:trHeight w:val="387"/>
        </w:trPr>
        <w:tc>
          <w:tcPr>
            <w:tcW w:w="1529" w:type="dxa"/>
            <w:tcBorders>
              <w:top w:val="single" w:sz="4" w:space="0" w:color="000000"/>
              <w:left w:val="nil"/>
              <w:right w:val="nil"/>
            </w:tcBorders>
            <w:shd w:val="clear" w:color="auto" w:fill="auto"/>
            <w:vAlign w:val="center"/>
            <w:hideMark/>
          </w:tcPr>
          <w:p w14:paraId="6C87F2C9" w14:textId="77777777" w:rsidR="00843DD2" w:rsidRPr="0002289B" w:rsidRDefault="00843DD2" w:rsidP="0002289B">
            <w:pPr>
              <w:spacing w:after="0" w:line="240" w:lineRule="auto"/>
            </w:pPr>
          </w:p>
        </w:tc>
        <w:tc>
          <w:tcPr>
            <w:tcW w:w="1592" w:type="dxa"/>
            <w:tcBorders>
              <w:top w:val="single" w:sz="4" w:space="0" w:color="000000"/>
              <w:left w:val="nil"/>
              <w:right w:val="single" w:sz="4" w:space="0" w:color="auto"/>
            </w:tcBorders>
            <w:shd w:val="clear" w:color="auto" w:fill="auto"/>
            <w:noWrap/>
            <w:vAlign w:val="center"/>
            <w:hideMark/>
          </w:tcPr>
          <w:p w14:paraId="3679ECFA" w14:textId="77777777" w:rsidR="00843DD2" w:rsidRPr="0002289B" w:rsidRDefault="00843DD2" w:rsidP="0002289B">
            <w:pPr>
              <w:spacing w:after="0" w:line="240" w:lineRule="auto"/>
            </w:pPr>
          </w:p>
        </w:tc>
        <w:tc>
          <w:tcPr>
            <w:tcW w:w="5174" w:type="dxa"/>
            <w:gridSpan w:val="5"/>
            <w:tcBorders>
              <w:top w:val="single" w:sz="4" w:space="0" w:color="000000"/>
              <w:left w:val="single" w:sz="4" w:space="0" w:color="auto"/>
              <w:right w:val="single" w:sz="4" w:space="0" w:color="auto"/>
            </w:tcBorders>
            <w:shd w:val="clear" w:color="auto" w:fill="auto"/>
            <w:noWrap/>
            <w:vAlign w:val="center"/>
            <w:hideMark/>
          </w:tcPr>
          <w:p w14:paraId="7E84F248" w14:textId="77777777" w:rsidR="00843DD2" w:rsidRPr="0002289B" w:rsidRDefault="00843DD2" w:rsidP="0002289B">
            <w:pPr>
              <w:spacing w:after="0" w:line="240" w:lineRule="auto"/>
              <w:jc w:val="center"/>
            </w:pPr>
            <w:r w:rsidRPr="0002289B">
              <w:t>Centered at Mean</w:t>
            </w:r>
          </w:p>
        </w:tc>
        <w:tc>
          <w:tcPr>
            <w:tcW w:w="5175" w:type="dxa"/>
            <w:gridSpan w:val="5"/>
            <w:tcBorders>
              <w:top w:val="single" w:sz="4" w:space="0" w:color="000000"/>
              <w:left w:val="single" w:sz="4" w:space="0" w:color="auto"/>
              <w:right w:val="nil"/>
            </w:tcBorders>
            <w:shd w:val="clear" w:color="auto" w:fill="auto"/>
            <w:noWrap/>
            <w:vAlign w:val="center"/>
            <w:hideMark/>
          </w:tcPr>
          <w:p w14:paraId="4D4FAE97" w14:textId="77777777" w:rsidR="00843DD2" w:rsidRPr="0002289B" w:rsidRDefault="00843DD2" w:rsidP="0002289B">
            <w:pPr>
              <w:spacing w:after="0" w:line="240" w:lineRule="auto"/>
              <w:jc w:val="center"/>
            </w:pPr>
            <w:r w:rsidRPr="0002289B">
              <w:t>Centered at 0</w:t>
            </w:r>
          </w:p>
        </w:tc>
      </w:tr>
      <w:tr w:rsidR="00843DD2" w:rsidRPr="0002289B" w14:paraId="67830DB2" w14:textId="77777777" w:rsidTr="0002289B">
        <w:trPr>
          <w:trHeight w:val="387"/>
        </w:trPr>
        <w:tc>
          <w:tcPr>
            <w:tcW w:w="1529" w:type="dxa"/>
            <w:vMerge w:val="restart"/>
            <w:tcBorders>
              <w:top w:val="nil"/>
              <w:left w:val="nil"/>
              <w:bottom w:val="single" w:sz="4" w:space="0" w:color="000000"/>
            </w:tcBorders>
            <w:shd w:val="clear" w:color="auto" w:fill="auto"/>
            <w:vAlign w:val="center"/>
            <w:hideMark/>
          </w:tcPr>
          <w:p w14:paraId="130CFB46" w14:textId="77777777" w:rsidR="00843DD2" w:rsidRPr="0002289B" w:rsidRDefault="00843DD2" w:rsidP="0002289B">
            <w:pPr>
              <w:spacing w:after="0" w:line="240" w:lineRule="auto"/>
            </w:pPr>
          </w:p>
        </w:tc>
        <w:tc>
          <w:tcPr>
            <w:tcW w:w="1592" w:type="dxa"/>
            <w:vMerge w:val="restart"/>
            <w:tcBorders>
              <w:top w:val="nil"/>
              <w:bottom w:val="single" w:sz="4" w:space="0" w:color="000000"/>
              <w:right w:val="single" w:sz="4" w:space="0" w:color="000000"/>
            </w:tcBorders>
            <w:shd w:val="clear" w:color="auto" w:fill="auto"/>
            <w:noWrap/>
            <w:hideMark/>
          </w:tcPr>
          <w:p w14:paraId="6F261223" w14:textId="77777777" w:rsidR="00843DD2" w:rsidRPr="0002289B" w:rsidRDefault="00843DD2" w:rsidP="0002289B">
            <w:pPr>
              <w:spacing w:after="0" w:line="240" w:lineRule="auto"/>
            </w:pPr>
            <w:r w:rsidRPr="0002289B">
              <w:t xml:space="preserve">Comparator, </w:t>
            </w:r>
          </w:p>
          <w:p w14:paraId="74105590" w14:textId="2292BF7A" w:rsidR="00843DD2" w:rsidRPr="0002289B" w:rsidRDefault="00843DD2" w:rsidP="0002289B">
            <w:pPr>
              <w:spacing w:after="0" w:line="240" w:lineRule="auto"/>
            </w:pPr>
            <w:r w:rsidRPr="0002289B">
              <w:t>Reference</w:t>
            </w:r>
          </w:p>
        </w:tc>
        <w:tc>
          <w:tcPr>
            <w:tcW w:w="3284" w:type="dxa"/>
            <w:gridSpan w:val="3"/>
            <w:tcBorders>
              <w:top w:val="nil"/>
              <w:left w:val="single" w:sz="4" w:space="0" w:color="000000"/>
              <w:right w:val="single" w:sz="4" w:space="0" w:color="000000"/>
            </w:tcBorders>
            <w:shd w:val="clear" w:color="auto" w:fill="auto"/>
            <w:noWrap/>
            <w:hideMark/>
          </w:tcPr>
          <w:p w14:paraId="31AF6ACD" w14:textId="77777777" w:rsidR="00843DD2" w:rsidRPr="0002289B" w:rsidRDefault="00843DD2" w:rsidP="0002289B">
            <w:pPr>
              <w:spacing w:after="0" w:line="240" w:lineRule="auto"/>
              <w:jc w:val="center"/>
            </w:pPr>
            <w:r w:rsidRPr="0002289B">
              <w:t>Bayesian</w:t>
            </w:r>
          </w:p>
        </w:tc>
        <w:tc>
          <w:tcPr>
            <w:tcW w:w="1890" w:type="dxa"/>
            <w:gridSpan w:val="2"/>
            <w:tcBorders>
              <w:top w:val="nil"/>
              <w:left w:val="single" w:sz="4" w:space="0" w:color="000000"/>
              <w:right w:val="single" w:sz="4" w:space="0" w:color="000000"/>
            </w:tcBorders>
            <w:shd w:val="clear" w:color="auto" w:fill="auto"/>
            <w:noWrap/>
            <w:hideMark/>
          </w:tcPr>
          <w:p w14:paraId="31A10D1F" w14:textId="77777777" w:rsidR="00843DD2" w:rsidRPr="0002289B" w:rsidRDefault="00843DD2" w:rsidP="0002289B">
            <w:pPr>
              <w:spacing w:after="0" w:line="240" w:lineRule="auto"/>
              <w:jc w:val="center"/>
            </w:pPr>
            <w:r w:rsidRPr="0002289B">
              <w:t>Frequentist</w:t>
            </w:r>
          </w:p>
        </w:tc>
        <w:tc>
          <w:tcPr>
            <w:tcW w:w="3285" w:type="dxa"/>
            <w:gridSpan w:val="3"/>
            <w:tcBorders>
              <w:top w:val="nil"/>
              <w:left w:val="single" w:sz="4" w:space="0" w:color="000000"/>
              <w:bottom w:val="nil"/>
              <w:right w:val="single" w:sz="4" w:space="0" w:color="000000"/>
            </w:tcBorders>
            <w:shd w:val="clear" w:color="auto" w:fill="auto"/>
            <w:noWrap/>
            <w:hideMark/>
          </w:tcPr>
          <w:p w14:paraId="0A811F27" w14:textId="77777777" w:rsidR="00843DD2" w:rsidRPr="0002289B" w:rsidRDefault="00843DD2" w:rsidP="0002289B">
            <w:pPr>
              <w:spacing w:after="0" w:line="240" w:lineRule="auto"/>
              <w:jc w:val="center"/>
            </w:pPr>
            <w:r w:rsidRPr="0002289B">
              <w:t>Bayesian</w:t>
            </w:r>
          </w:p>
        </w:tc>
        <w:tc>
          <w:tcPr>
            <w:tcW w:w="1890" w:type="dxa"/>
            <w:gridSpan w:val="2"/>
            <w:tcBorders>
              <w:top w:val="nil"/>
              <w:left w:val="single" w:sz="4" w:space="0" w:color="000000"/>
              <w:right w:val="nil"/>
            </w:tcBorders>
            <w:shd w:val="clear" w:color="auto" w:fill="auto"/>
            <w:noWrap/>
            <w:hideMark/>
          </w:tcPr>
          <w:p w14:paraId="1694DA2F" w14:textId="77777777" w:rsidR="00843DD2" w:rsidRPr="0002289B" w:rsidRDefault="00843DD2" w:rsidP="0002289B">
            <w:pPr>
              <w:spacing w:after="0" w:line="240" w:lineRule="auto"/>
              <w:jc w:val="center"/>
            </w:pPr>
            <w:r w:rsidRPr="0002289B">
              <w:t>Frequentist</w:t>
            </w:r>
          </w:p>
        </w:tc>
      </w:tr>
      <w:tr w:rsidR="00843DD2" w:rsidRPr="0002289B" w14:paraId="3AC6773D" w14:textId="77777777" w:rsidTr="0002289B">
        <w:trPr>
          <w:trHeight w:val="387"/>
        </w:trPr>
        <w:tc>
          <w:tcPr>
            <w:tcW w:w="1529" w:type="dxa"/>
            <w:vMerge/>
            <w:tcBorders>
              <w:top w:val="single" w:sz="4" w:space="0" w:color="000000"/>
              <w:left w:val="nil"/>
              <w:bottom w:val="single" w:sz="4" w:space="0" w:color="000000"/>
            </w:tcBorders>
            <w:shd w:val="clear" w:color="auto" w:fill="auto"/>
            <w:vAlign w:val="center"/>
            <w:hideMark/>
          </w:tcPr>
          <w:p w14:paraId="29B15097" w14:textId="77777777" w:rsidR="00843DD2" w:rsidRPr="0002289B" w:rsidRDefault="00843DD2" w:rsidP="0002289B">
            <w:pPr>
              <w:spacing w:after="0" w:line="240" w:lineRule="auto"/>
            </w:pPr>
          </w:p>
        </w:tc>
        <w:tc>
          <w:tcPr>
            <w:tcW w:w="1592" w:type="dxa"/>
            <w:vMerge/>
            <w:tcBorders>
              <w:top w:val="single" w:sz="4" w:space="0" w:color="000000"/>
              <w:bottom w:val="single" w:sz="4" w:space="0" w:color="000000"/>
              <w:right w:val="single" w:sz="4" w:space="0" w:color="000000"/>
            </w:tcBorders>
            <w:shd w:val="clear" w:color="auto" w:fill="auto"/>
            <w:noWrap/>
            <w:hideMark/>
          </w:tcPr>
          <w:p w14:paraId="126D6C0D" w14:textId="5EA15AD2" w:rsidR="00843DD2" w:rsidRPr="0002289B" w:rsidRDefault="00843DD2" w:rsidP="0002289B">
            <w:pPr>
              <w:spacing w:after="0" w:line="240" w:lineRule="auto"/>
            </w:pPr>
          </w:p>
        </w:tc>
        <w:tc>
          <w:tcPr>
            <w:tcW w:w="1192" w:type="dxa"/>
            <w:tcBorders>
              <w:top w:val="nil"/>
              <w:left w:val="single" w:sz="4" w:space="0" w:color="000000"/>
              <w:bottom w:val="single" w:sz="4" w:space="0" w:color="000000"/>
            </w:tcBorders>
            <w:shd w:val="clear" w:color="auto" w:fill="auto"/>
            <w:noWrap/>
            <w:hideMark/>
          </w:tcPr>
          <w:p w14:paraId="3C4860EE" w14:textId="77777777" w:rsidR="00843DD2" w:rsidRPr="0002289B" w:rsidRDefault="00843DD2" w:rsidP="0002289B">
            <w:pPr>
              <w:spacing w:after="0" w:line="240" w:lineRule="auto"/>
            </w:pPr>
            <w:r w:rsidRPr="0002289B">
              <w:t>Posterior</w:t>
            </w:r>
          </w:p>
          <w:p w14:paraId="0AD6F53C" w14:textId="597D7041" w:rsidR="00843DD2" w:rsidRPr="0002289B" w:rsidRDefault="00843DD2" w:rsidP="0002289B">
            <w:pPr>
              <w:spacing w:after="0" w:line="240" w:lineRule="auto"/>
            </w:pPr>
            <w:r w:rsidRPr="0002289B">
              <w:t>Mean</w:t>
            </w:r>
          </w:p>
        </w:tc>
        <w:tc>
          <w:tcPr>
            <w:tcW w:w="1192" w:type="dxa"/>
            <w:tcBorders>
              <w:top w:val="nil"/>
              <w:bottom w:val="single" w:sz="4" w:space="0" w:color="000000"/>
            </w:tcBorders>
            <w:shd w:val="clear" w:color="auto" w:fill="auto"/>
            <w:noWrap/>
            <w:hideMark/>
          </w:tcPr>
          <w:p w14:paraId="525554A5" w14:textId="77777777" w:rsidR="00843DD2" w:rsidRPr="0002289B" w:rsidRDefault="00843DD2" w:rsidP="0002289B">
            <w:pPr>
              <w:spacing w:after="0" w:line="240" w:lineRule="auto"/>
            </w:pPr>
            <w:r w:rsidRPr="0002289B">
              <w:t>Posterior</w:t>
            </w:r>
          </w:p>
          <w:p w14:paraId="738AAF59" w14:textId="673AB597" w:rsidR="00843DD2" w:rsidRPr="0002289B" w:rsidRDefault="00843DD2" w:rsidP="0002289B">
            <w:pPr>
              <w:spacing w:after="0" w:line="240" w:lineRule="auto"/>
            </w:pPr>
            <w:r w:rsidRPr="0002289B">
              <w:t>SD</w:t>
            </w:r>
          </w:p>
        </w:tc>
        <w:tc>
          <w:tcPr>
            <w:tcW w:w="900" w:type="dxa"/>
            <w:tcBorders>
              <w:top w:val="nil"/>
              <w:bottom w:val="single" w:sz="4" w:space="0" w:color="000000"/>
              <w:right w:val="single" w:sz="4" w:space="0" w:color="000000"/>
            </w:tcBorders>
            <w:shd w:val="clear" w:color="auto" w:fill="auto"/>
            <w:noWrap/>
            <w:hideMark/>
          </w:tcPr>
          <w:p w14:paraId="2A75DE26" w14:textId="77777777" w:rsidR="00843DD2" w:rsidRPr="0002289B" w:rsidRDefault="00843DD2" w:rsidP="0002289B">
            <w:pPr>
              <w:spacing w:after="0" w:line="240" w:lineRule="auto"/>
            </w:pPr>
            <w:proofErr w:type="spellStart"/>
            <w:r w:rsidRPr="0002289B">
              <w:t>Rhat</w:t>
            </w:r>
            <w:proofErr w:type="spellEnd"/>
          </w:p>
        </w:tc>
        <w:tc>
          <w:tcPr>
            <w:tcW w:w="990" w:type="dxa"/>
            <w:tcBorders>
              <w:top w:val="nil"/>
              <w:left w:val="single" w:sz="4" w:space="0" w:color="000000"/>
              <w:bottom w:val="single" w:sz="4" w:space="0" w:color="000000"/>
            </w:tcBorders>
            <w:shd w:val="clear" w:color="auto" w:fill="auto"/>
            <w:noWrap/>
            <w:hideMark/>
          </w:tcPr>
          <w:p w14:paraId="06D8122D" w14:textId="77777777" w:rsidR="00843DD2" w:rsidRPr="0002289B" w:rsidRDefault="00843DD2" w:rsidP="0002289B">
            <w:pPr>
              <w:spacing w:after="0" w:line="240" w:lineRule="auto"/>
            </w:pPr>
            <w:r w:rsidRPr="0002289B">
              <w:t>Mean</w:t>
            </w:r>
          </w:p>
        </w:tc>
        <w:tc>
          <w:tcPr>
            <w:tcW w:w="900" w:type="dxa"/>
            <w:tcBorders>
              <w:top w:val="nil"/>
              <w:bottom w:val="single" w:sz="4" w:space="0" w:color="000000"/>
              <w:right w:val="single" w:sz="4" w:space="0" w:color="000000"/>
            </w:tcBorders>
            <w:shd w:val="clear" w:color="auto" w:fill="auto"/>
            <w:noWrap/>
            <w:hideMark/>
          </w:tcPr>
          <w:p w14:paraId="2A3E0EEF" w14:textId="77777777" w:rsidR="00843DD2" w:rsidRPr="0002289B" w:rsidRDefault="00843DD2" w:rsidP="0002289B">
            <w:pPr>
              <w:spacing w:after="0" w:line="240" w:lineRule="auto"/>
            </w:pPr>
            <w:r w:rsidRPr="0002289B">
              <w:t>SE</w:t>
            </w:r>
          </w:p>
        </w:tc>
        <w:tc>
          <w:tcPr>
            <w:tcW w:w="1192" w:type="dxa"/>
            <w:tcBorders>
              <w:top w:val="nil"/>
              <w:left w:val="single" w:sz="4" w:space="0" w:color="000000"/>
              <w:bottom w:val="single" w:sz="4" w:space="0" w:color="000000"/>
            </w:tcBorders>
            <w:shd w:val="clear" w:color="auto" w:fill="auto"/>
            <w:noWrap/>
            <w:hideMark/>
          </w:tcPr>
          <w:p w14:paraId="0EA3F6AD" w14:textId="77777777" w:rsidR="00843DD2" w:rsidRPr="0002289B" w:rsidRDefault="00843DD2" w:rsidP="0002289B">
            <w:pPr>
              <w:spacing w:after="0" w:line="240" w:lineRule="auto"/>
            </w:pPr>
            <w:r w:rsidRPr="0002289B">
              <w:t>Posterior</w:t>
            </w:r>
          </w:p>
          <w:p w14:paraId="29CF9E59" w14:textId="433B092B" w:rsidR="00843DD2" w:rsidRPr="0002289B" w:rsidRDefault="00843DD2" w:rsidP="0002289B">
            <w:pPr>
              <w:spacing w:after="0" w:line="240" w:lineRule="auto"/>
            </w:pPr>
            <w:r w:rsidRPr="0002289B">
              <w:t>Mean</w:t>
            </w:r>
          </w:p>
        </w:tc>
        <w:tc>
          <w:tcPr>
            <w:tcW w:w="1192" w:type="dxa"/>
            <w:tcBorders>
              <w:top w:val="nil"/>
              <w:bottom w:val="single" w:sz="4" w:space="0" w:color="000000"/>
            </w:tcBorders>
            <w:shd w:val="clear" w:color="auto" w:fill="auto"/>
            <w:noWrap/>
            <w:hideMark/>
          </w:tcPr>
          <w:p w14:paraId="6626E2BB" w14:textId="77777777" w:rsidR="00843DD2" w:rsidRPr="0002289B" w:rsidRDefault="00843DD2" w:rsidP="0002289B">
            <w:pPr>
              <w:spacing w:after="0" w:line="240" w:lineRule="auto"/>
            </w:pPr>
            <w:r w:rsidRPr="0002289B">
              <w:t>Posterior</w:t>
            </w:r>
          </w:p>
          <w:p w14:paraId="1CFA86AA" w14:textId="7CD51C89" w:rsidR="00843DD2" w:rsidRPr="0002289B" w:rsidRDefault="00843DD2" w:rsidP="0002289B">
            <w:pPr>
              <w:spacing w:after="0" w:line="240" w:lineRule="auto"/>
            </w:pPr>
            <w:r w:rsidRPr="0002289B">
              <w:t>SD</w:t>
            </w:r>
          </w:p>
        </w:tc>
        <w:tc>
          <w:tcPr>
            <w:tcW w:w="900" w:type="dxa"/>
            <w:tcBorders>
              <w:top w:val="nil"/>
              <w:bottom w:val="single" w:sz="4" w:space="0" w:color="000000"/>
              <w:right w:val="single" w:sz="4" w:space="0" w:color="000000"/>
            </w:tcBorders>
            <w:shd w:val="clear" w:color="auto" w:fill="auto"/>
            <w:noWrap/>
            <w:hideMark/>
          </w:tcPr>
          <w:p w14:paraId="520CE26D" w14:textId="2DCDC4C1" w:rsidR="00843DD2" w:rsidRPr="0002289B" w:rsidRDefault="00843DD2" w:rsidP="0002289B">
            <w:pPr>
              <w:spacing w:after="0" w:line="240" w:lineRule="auto"/>
            </w:pPr>
            <w:proofErr w:type="spellStart"/>
            <w:r w:rsidRPr="0002289B">
              <w:t>Rhat</w:t>
            </w:r>
            <w:proofErr w:type="spellEnd"/>
          </w:p>
        </w:tc>
        <w:tc>
          <w:tcPr>
            <w:tcW w:w="990" w:type="dxa"/>
            <w:tcBorders>
              <w:top w:val="nil"/>
              <w:left w:val="single" w:sz="4" w:space="0" w:color="000000"/>
              <w:bottom w:val="single" w:sz="4" w:space="0" w:color="000000"/>
            </w:tcBorders>
            <w:shd w:val="clear" w:color="auto" w:fill="auto"/>
            <w:noWrap/>
            <w:hideMark/>
          </w:tcPr>
          <w:p w14:paraId="5357520D" w14:textId="77777777" w:rsidR="00843DD2" w:rsidRPr="0002289B" w:rsidRDefault="00843DD2" w:rsidP="0002289B">
            <w:pPr>
              <w:spacing w:after="0" w:line="240" w:lineRule="auto"/>
            </w:pPr>
            <w:r w:rsidRPr="0002289B">
              <w:t>Mean</w:t>
            </w:r>
          </w:p>
        </w:tc>
        <w:tc>
          <w:tcPr>
            <w:tcW w:w="900" w:type="dxa"/>
            <w:tcBorders>
              <w:top w:val="nil"/>
              <w:bottom w:val="single" w:sz="4" w:space="0" w:color="000000"/>
              <w:right w:val="nil"/>
            </w:tcBorders>
            <w:shd w:val="clear" w:color="auto" w:fill="auto"/>
            <w:noWrap/>
            <w:hideMark/>
          </w:tcPr>
          <w:p w14:paraId="57F3B07C" w14:textId="77777777" w:rsidR="00843DD2" w:rsidRPr="0002289B" w:rsidRDefault="00843DD2" w:rsidP="0002289B">
            <w:pPr>
              <w:spacing w:after="0" w:line="240" w:lineRule="auto"/>
            </w:pPr>
            <w:r w:rsidRPr="0002289B">
              <w:t>SE</w:t>
            </w:r>
          </w:p>
        </w:tc>
      </w:tr>
      <w:tr w:rsidR="000E353F" w:rsidRPr="0002289B" w14:paraId="0AC3C024" w14:textId="77777777" w:rsidTr="0002289B">
        <w:trPr>
          <w:trHeight w:val="387"/>
        </w:trPr>
        <w:tc>
          <w:tcPr>
            <w:tcW w:w="1529" w:type="dxa"/>
            <w:vMerge w:val="restart"/>
            <w:tcBorders>
              <w:top w:val="single" w:sz="4" w:space="0" w:color="000000"/>
              <w:left w:val="nil"/>
              <w:bottom w:val="nil"/>
              <w:right w:val="nil"/>
            </w:tcBorders>
            <w:shd w:val="clear" w:color="auto" w:fill="auto"/>
            <w:vAlign w:val="center"/>
            <w:hideMark/>
          </w:tcPr>
          <w:p w14:paraId="6AD9321A" w14:textId="77777777" w:rsidR="000E353F" w:rsidRPr="0002289B" w:rsidRDefault="000E353F" w:rsidP="0002289B">
            <w:pPr>
              <w:spacing w:after="0" w:line="240" w:lineRule="auto"/>
            </w:pPr>
            <w:r w:rsidRPr="0002289B">
              <w:t>Interaction</w:t>
            </w:r>
          </w:p>
        </w:tc>
        <w:tc>
          <w:tcPr>
            <w:tcW w:w="1592" w:type="dxa"/>
            <w:tcBorders>
              <w:top w:val="single" w:sz="4" w:space="0" w:color="000000"/>
              <w:left w:val="nil"/>
              <w:bottom w:val="nil"/>
              <w:right w:val="single" w:sz="4" w:space="0" w:color="auto"/>
            </w:tcBorders>
            <w:shd w:val="clear" w:color="auto" w:fill="auto"/>
            <w:noWrap/>
            <w:vAlign w:val="center"/>
            <w:hideMark/>
          </w:tcPr>
          <w:p w14:paraId="29641292" w14:textId="77777777" w:rsidR="000E353F" w:rsidRPr="0002289B" w:rsidRDefault="000E353F" w:rsidP="0002289B">
            <w:pPr>
              <w:spacing w:after="0" w:line="240" w:lineRule="auto"/>
            </w:pPr>
            <w:proofErr w:type="gramStart"/>
            <w:r w:rsidRPr="0002289B">
              <w:t>B,A</w:t>
            </w:r>
            <w:proofErr w:type="gramEnd"/>
          </w:p>
        </w:tc>
        <w:tc>
          <w:tcPr>
            <w:tcW w:w="1192" w:type="dxa"/>
            <w:tcBorders>
              <w:top w:val="single" w:sz="4" w:space="0" w:color="000000"/>
              <w:left w:val="single" w:sz="4" w:space="0" w:color="auto"/>
              <w:bottom w:val="nil"/>
              <w:right w:val="nil"/>
            </w:tcBorders>
            <w:shd w:val="clear" w:color="auto" w:fill="auto"/>
            <w:noWrap/>
            <w:vAlign w:val="center"/>
            <w:hideMark/>
          </w:tcPr>
          <w:p w14:paraId="7F294014" w14:textId="3A354DD8" w:rsidR="000E353F" w:rsidRPr="0002289B" w:rsidRDefault="000E353F" w:rsidP="0002289B">
            <w:pPr>
              <w:spacing w:after="0" w:line="240" w:lineRule="auto"/>
              <w:rPr>
                <w:color w:val="000000"/>
              </w:rPr>
            </w:pPr>
            <w:r w:rsidRPr="0002289B">
              <w:t>2.118</w:t>
            </w:r>
          </w:p>
        </w:tc>
        <w:tc>
          <w:tcPr>
            <w:tcW w:w="1192" w:type="dxa"/>
            <w:tcBorders>
              <w:top w:val="single" w:sz="4" w:space="0" w:color="000000"/>
              <w:left w:val="nil"/>
              <w:bottom w:val="nil"/>
              <w:right w:val="nil"/>
            </w:tcBorders>
            <w:shd w:val="clear" w:color="auto" w:fill="auto"/>
            <w:noWrap/>
            <w:vAlign w:val="center"/>
            <w:hideMark/>
          </w:tcPr>
          <w:p w14:paraId="6C8C45AF" w14:textId="2DB1619A" w:rsidR="000E353F" w:rsidRPr="0002289B" w:rsidRDefault="000E353F" w:rsidP="0002289B">
            <w:pPr>
              <w:spacing w:after="0" w:line="240" w:lineRule="auto"/>
              <w:rPr>
                <w:color w:val="000000"/>
              </w:rPr>
            </w:pPr>
            <w:r w:rsidRPr="0002289B">
              <w:t>1.219</w:t>
            </w:r>
          </w:p>
        </w:tc>
        <w:tc>
          <w:tcPr>
            <w:tcW w:w="900" w:type="dxa"/>
            <w:tcBorders>
              <w:top w:val="single" w:sz="4" w:space="0" w:color="000000"/>
              <w:left w:val="nil"/>
              <w:bottom w:val="nil"/>
              <w:right w:val="single" w:sz="4" w:space="0" w:color="auto"/>
            </w:tcBorders>
            <w:shd w:val="clear" w:color="auto" w:fill="auto"/>
            <w:noWrap/>
            <w:vAlign w:val="center"/>
            <w:hideMark/>
          </w:tcPr>
          <w:p w14:paraId="5C5A45AE" w14:textId="7EB5C4CB" w:rsidR="000E353F" w:rsidRPr="0002289B" w:rsidRDefault="000E353F" w:rsidP="0002289B">
            <w:pPr>
              <w:spacing w:after="0" w:line="240" w:lineRule="auto"/>
              <w:rPr>
                <w:color w:val="000000"/>
              </w:rPr>
            </w:pPr>
            <w:r w:rsidRPr="0002289B">
              <w:t>1.000</w:t>
            </w:r>
          </w:p>
        </w:tc>
        <w:tc>
          <w:tcPr>
            <w:tcW w:w="990" w:type="dxa"/>
            <w:tcBorders>
              <w:top w:val="single" w:sz="4" w:space="0" w:color="000000"/>
              <w:left w:val="single" w:sz="4" w:space="0" w:color="auto"/>
              <w:bottom w:val="nil"/>
              <w:right w:val="nil"/>
            </w:tcBorders>
            <w:shd w:val="clear" w:color="auto" w:fill="auto"/>
            <w:noWrap/>
            <w:vAlign w:val="center"/>
            <w:hideMark/>
          </w:tcPr>
          <w:p w14:paraId="0E300ED6" w14:textId="566C3D36" w:rsidR="000E353F" w:rsidRPr="0002289B" w:rsidRDefault="000E353F" w:rsidP="0002289B">
            <w:pPr>
              <w:spacing w:after="0" w:line="240" w:lineRule="auto"/>
              <w:rPr>
                <w:color w:val="000000"/>
              </w:rPr>
            </w:pPr>
            <w:r w:rsidRPr="0002289B">
              <w:t>1.327</w:t>
            </w:r>
          </w:p>
        </w:tc>
        <w:tc>
          <w:tcPr>
            <w:tcW w:w="900" w:type="dxa"/>
            <w:tcBorders>
              <w:top w:val="single" w:sz="4" w:space="0" w:color="000000"/>
              <w:left w:val="nil"/>
              <w:bottom w:val="nil"/>
              <w:right w:val="single" w:sz="4" w:space="0" w:color="auto"/>
            </w:tcBorders>
            <w:shd w:val="clear" w:color="auto" w:fill="auto"/>
            <w:noWrap/>
            <w:vAlign w:val="center"/>
            <w:hideMark/>
          </w:tcPr>
          <w:p w14:paraId="64B5ED6C" w14:textId="58590013" w:rsidR="000E353F" w:rsidRPr="0002289B" w:rsidRDefault="000E353F" w:rsidP="0002289B">
            <w:pPr>
              <w:spacing w:after="0" w:line="240" w:lineRule="auto"/>
              <w:rPr>
                <w:color w:val="000000"/>
              </w:rPr>
            </w:pPr>
            <w:r w:rsidRPr="0002289B">
              <w:t>0.996</w:t>
            </w:r>
          </w:p>
        </w:tc>
        <w:tc>
          <w:tcPr>
            <w:tcW w:w="1192" w:type="dxa"/>
            <w:tcBorders>
              <w:top w:val="single" w:sz="4" w:space="0" w:color="000000"/>
              <w:left w:val="single" w:sz="4" w:space="0" w:color="auto"/>
              <w:bottom w:val="nil"/>
            </w:tcBorders>
            <w:shd w:val="clear" w:color="auto" w:fill="auto"/>
            <w:noWrap/>
            <w:vAlign w:val="center"/>
            <w:hideMark/>
          </w:tcPr>
          <w:p w14:paraId="32624597" w14:textId="5937FD07" w:rsidR="000E353F" w:rsidRPr="0002289B" w:rsidRDefault="000E353F" w:rsidP="0002289B">
            <w:pPr>
              <w:spacing w:after="0" w:line="240" w:lineRule="auto"/>
              <w:rPr>
                <w:color w:val="000000"/>
              </w:rPr>
            </w:pPr>
            <w:r w:rsidRPr="0002289B">
              <w:t>2.544</w:t>
            </w:r>
          </w:p>
        </w:tc>
        <w:tc>
          <w:tcPr>
            <w:tcW w:w="1192" w:type="dxa"/>
            <w:tcBorders>
              <w:top w:val="single" w:sz="4" w:space="0" w:color="000000"/>
              <w:bottom w:val="nil"/>
              <w:right w:val="nil"/>
            </w:tcBorders>
            <w:shd w:val="clear" w:color="auto" w:fill="auto"/>
            <w:noWrap/>
            <w:vAlign w:val="center"/>
            <w:hideMark/>
          </w:tcPr>
          <w:p w14:paraId="7F148745" w14:textId="26F07E6B" w:rsidR="000E353F" w:rsidRPr="0002289B" w:rsidRDefault="000E353F" w:rsidP="0002289B">
            <w:pPr>
              <w:spacing w:after="0" w:line="240" w:lineRule="auto"/>
              <w:rPr>
                <w:color w:val="000000"/>
              </w:rPr>
            </w:pPr>
            <w:r w:rsidRPr="0002289B">
              <w:t>1.317</w:t>
            </w:r>
          </w:p>
        </w:tc>
        <w:tc>
          <w:tcPr>
            <w:tcW w:w="900" w:type="dxa"/>
            <w:tcBorders>
              <w:top w:val="single" w:sz="4" w:space="0" w:color="000000"/>
              <w:left w:val="nil"/>
              <w:bottom w:val="nil"/>
              <w:right w:val="single" w:sz="4" w:space="0" w:color="auto"/>
            </w:tcBorders>
            <w:shd w:val="clear" w:color="auto" w:fill="auto"/>
            <w:noWrap/>
            <w:vAlign w:val="center"/>
            <w:hideMark/>
          </w:tcPr>
          <w:p w14:paraId="519664F7" w14:textId="5F16CAC8" w:rsidR="000E353F" w:rsidRPr="0002289B" w:rsidRDefault="000E353F" w:rsidP="0002289B">
            <w:pPr>
              <w:spacing w:after="0" w:line="240" w:lineRule="auto"/>
              <w:rPr>
                <w:color w:val="000000"/>
              </w:rPr>
            </w:pPr>
            <w:r w:rsidRPr="0002289B">
              <w:t>1.038</w:t>
            </w:r>
          </w:p>
        </w:tc>
        <w:tc>
          <w:tcPr>
            <w:tcW w:w="990" w:type="dxa"/>
            <w:tcBorders>
              <w:top w:val="single" w:sz="4" w:space="0" w:color="000000"/>
              <w:left w:val="single" w:sz="4" w:space="0" w:color="auto"/>
              <w:bottom w:val="nil"/>
              <w:right w:val="nil"/>
            </w:tcBorders>
            <w:shd w:val="clear" w:color="auto" w:fill="auto"/>
            <w:noWrap/>
            <w:vAlign w:val="center"/>
            <w:hideMark/>
          </w:tcPr>
          <w:p w14:paraId="11AC3E29" w14:textId="0792F5CB" w:rsidR="000E353F" w:rsidRPr="0002289B" w:rsidRDefault="000E353F" w:rsidP="0002289B">
            <w:pPr>
              <w:spacing w:after="0" w:line="240" w:lineRule="auto"/>
              <w:rPr>
                <w:color w:val="000000"/>
              </w:rPr>
            </w:pPr>
            <w:r w:rsidRPr="0002289B">
              <w:t>1.360</w:t>
            </w:r>
          </w:p>
        </w:tc>
        <w:tc>
          <w:tcPr>
            <w:tcW w:w="900" w:type="dxa"/>
            <w:tcBorders>
              <w:top w:val="single" w:sz="4" w:space="0" w:color="000000"/>
              <w:left w:val="nil"/>
              <w:bottom w:val="nil"/>
              <w:right w:val="nil"/>
            </w:tcBorders>
            <w:shd w:val="clear" w:color="auto" w:fill="auto"/>
            <w:noWrap/>
            <w:vAlign w:val="center"/>
            <w:hideMark/>
          </w:tcPr>
          <w:p w14:paraId="17D969FD" w14:textId="1E7FE6A8" w:rsidR="000E353F" w:rsidRPr="0002289B" w:rsidRDefault="000E353F" w:rsidP="0002289B">
            <w:pPr>
              <w:spacing w:after="0" w:line="240" w:lineRule="auto"/>
              <w:rPr>
                <w:color w:val="000000"/>
              </w:rPr>
            </w:pPr>
            <w:r w:rsidRPr="0002289B">
              <w:t>0.967</w:t>
            </w:r>
          </w:p>
        </w:tc>
      </w:tr>
      <w:tr w:rsidR="000E353F" w:rsidRPr="0002289B" w14:paraId="4A33BFA0" w14:textId="77777777" w:rsidTr="0002289B">
        <w:trPr>
          <w:trHeight w:val="387"/>
        </w:trPr>
        <w:tc>
          <w:tcPr>
            <w:tcW w:w="1529" w:type="dxa"/>
            <w:vMerge/>
            <w:tcBorders>
              <w:top w:val="nil"/>
              <w:left w:val="nil"/>
              <w:bottom w:val="nil"/>
              <w:right w:val="nil"/>
            </w:tcBorders>
            <w:shd w:val="clear" w:color="auto" w:fill="auto"/>
            <w:vAlign w:val="center"/>
            <w:hideMark/>
          </w:tcPr>
          <w:p w14:paraId="12AEE585" w14:textId="77777777" w:rsidR="000E353F" w:rsidRPr="0002289B" w:rsidRDefault="000E353F" w:rsidP="0002289B">
            <w:pPr>
              <w:spacing w:after="0" w:line="240" w:lineRule="auto"/>
            </w:pPr>
          </w:p>
        </w:tc>
        <w:tc>
          <w:tcPr>
            <w:tcW w:w="1592" w:type="dxa"/>
            <w:tcBorders>
              <w:top w:val="nil"/>
              <w:left w:val="nil"/>
              <w:bottom w:val="nil"/>
              <w:right w:val="single" w:sz="4" w:space="0" w:color="auto"/>
            </w:tcBorders>
            <w:shd w:val="clear" w:color="auto" w:fill="auto"/>
            <w:noWrap/>
            <w:vAlign w:val="center"/>
            <w:hideMark/>
          </w:tcPr>
          <w:p w14:paraId="5AA7DAE2" w14:textId="77777777" w:rsidR="000E353F" w:rsidRPr="0002289B" w:rsidRDefault="000E353F" w:rsidP="0002289B">
            <w:pPr>
              <w:spacing w:after="0" w:line="240" w:lineRule="auto"/>
            </w:pPr>
            <w:proofErr w:type="gramStart"/>
            <w:r w:rsidRPr="0002289B">
              <w:t>C,A</w:t>
            </w:r>
            <w:proofErr w:type="gramEnd"/>
          </w:p>
        </w:tc>
        <w:tc>
          <w:tcPr>
            <w:tcW w:w="1192" w:type="dxa"/>
            <w:tcBorders>
              <w:top w:val="nil"/>
              <w:left w:val="single" w:sz="4" w:space="0" w:color="auto"/>
              <w:bottom w:val="nil"/>
              <w:right w:val="nil"/>
            </w:tcBorders>
            <w:shd w:val="clear" w:color="auto" w:fill="auto"/>
            <w:noWrap/>
            <w:vAlign w:val="center"/>
            <w:hideMark/>
          </w:tcPr>
          <w:p w14:paraId="7484F973" w14:textId="100606C8" w:rsidR="000E353F" w:rsidRPr="0002289B" w:rsidRDefault="000E353F" w:rsidP="0002289B">
            <w:pPr>
              <w:spacing w:after="0" w:line="240" w:lineRule="auto"/>
              <w:rPr>
                <w:color w:val="000000"/>
              </w:rPr>
            </w:pPr>
            <w:r w:rsidRPr="0002289B">
              <w:t>11.266</w:t>
            </w:r>
          </w:p>
        </w:tc>
        <w:tc>
          <w:tcPr>
            <w:tcW w:w="1192" w:type="dxa"/>
            <w:tcBorders>
              <w:top w:val="nil"/>
              <w:left w:val="nil"/>
              <w:bottom w:val="nil"/>
              <w:right w:val="nil"/>
            </w:tcBorders>
            <w:shd w:val="clear" w:color="auto" w:fill="auto"/>
            <w:noWrap/>
            <w:vAlign w:val="center"/>
            <w:hideMark/>
          </w:tcPr>
          <w:p w14:paraId="2C629974" w14:textId="51798E0E" w:rsidR="000E353F" w:rsidRPr="0002289B" w:rsidRDefault="000E353F" w:rsidP="0002289B">
            <w:pPr>
              <w:spacing w:after="0" w:line="240" w:lineRule="auto"/>
              <w:rPr>
                <w:color w:val="000000"/>
              </w:rPr>
            </w:pPr>
            <w:r w:rsidRPr="0002289B">
              <w:t>5.301</w:t>
            </w:r>
          </w:p>
        </w:tc>
        <w:tc>
          <w:tcPr>
            <w:tcW w:w="900" w:type="dxa"/>
            <w:tcBorders>
              <w:top w:val="nil"/>
              <w:left w:val="nil"/>
              <w:bottom w:val="nil"/>
              <w:right w:val="single" w:sz="4" w:space="0" w:color="auto"/>
            </w:tcBorders>
            <w:shd w:val="clear" w:color="auto" w:fill="auto"/>
            <w:noWrap/>
            <w:vAlign w:val="center"/>
            <w:hideMark/>
          </w:tcPr>
          <w:p w14:paraId="5DA5C78A" w14:textId="5209E42A" w:rsidR="000E353F" w:rsidRPr="0002289B" w:rsidRDefault="000E353F" w:rsidP="0002289B">
            <w:pPr>
              <w:spacing w:after="0" w:line="240" w:lineRule="auto"/>
              <w:rPr>
                <w:color w:val="000000"/>
              </w:rPr>
            </w:pPr>
            <w:r w:rsidRPr="0002289B">
              <w:t>1.000</w:t>
            </w:r>
          </w:p>
        </w:tc>
        <w:tc>
          <w:tcPr>
            <w:tcW w:w="990" w:type="dxa"/>
            <w:tcBorders>
              <w:top w:val="nil"/>
              <w:left w:val="single" w:sz="4" w:space="0" w:color="auto"/>
              <w:bottom w:val="nil"/>
              <w:right w:val="nil"/>
            </w:tcBorders>
            <w:shd w:val="clear" w:color="auto" w:fill="auto"/>
            <w:noWrap/>
            <w:vAlign w:val="center"/>
            <w:hideMark/>
          </w:tcPr>
          <w:p w14:paraId="3BE4CF27" w14:textId="19FD1861" w:rsidR="000E353F" w:rsidRPr="0002289B" w:rsidRDefault="000E353F" w:rsidP="0002289B">
            <w:pPr>
              <w:spacing w:after="0" w:line="240" w:lineRule="auto"/>
              <w:rPr>
                <w:color w:val="000000"/>
              </w:rPr>
            </w:pPr>
            <w:r w:rsidRPr="0002289B">
              <w:t>5.695</w:t>
            </w:r>
          </w:p>
        </w:tc>
        <w:tc>
          <w:tcPr>
            <w:tcW w:w="900" w:type="dxa"/>
            <w:tcBorders>
              <w:top w:val="nil"/>
              <w:left w:val="nil"/>
              <w:bottom w:val="nil"/>
              <w:right w:val="single" w:sz="4" w:space="0" w:color="auto"/>
            </w:tcBorders>
            <w:shd w:val="clear" w:color="auto" w:fill="auto"/>
            <w:noWrap/>
            <w:vAlign w:val="center"/>
            <w:hideMark/>
          </w:tcPr>
          <w:p w14:paraId="53EBD2B9" w14:textId="2C0583E4" w:rsidR="000E353F" w:rsidRPr="0002289B" w:rsidRDefault="000E353F" w:rsidP="0002289B">
            <w:pPr>
              <w:spacing w:after="0" w:line="240" w:lineRule="auto"/>
              <w:rPr>
                <w:color w:val="000000"/>
              </w:rPr>
            </w:pPr>
            <w:r w:rsidRPr="0002289B">
              <w:t>4.611</w:t>
            </w:r>
          </w:p>
        </w:tc>
        <w:tc>
          <w:tcPr>
            <w:tcW w:w="1192" w:type="dxa"/>
            <w:tcBorders>
              <w:top w:val="nil"/>
              <w:left w:val="single" w:sz="4" w:space="0" w:color="auto"/>
              <w:bottom w:val="nil"/>
            </w:tcBorders>
            <w:shd w:val="clear" w:color="auto" w:fill="auto"/>
            <w:noWrap/>
            <w:vAlign w:val="center"/>
            <w:hideMark/>
          </w:tcPr>
          <w:p w14:paraId="18FFEEF5" w14:textId="54034A9F" w:rsidR="000E353F" w:rsidRPr="0002289B" w:rsidRDefault="000E353F" w:rsidP="0002289B">
            <w:pPr>
              <w:spacing w:after="0" w:line="240" w:lineRule="auto"/>
              <w:rPr>
                <w:color w:val="000000"/>
              </w:rPr>
            </w:pPr>
            <w:r w:rsidRPr="0002289B">
              <w:t>-2.506</w:t>
            </w:r>
          </w:p>
        </w:tc>
        <w:tc>
          <w:tcPr>
            <w:tcW w:w="1192" w:type="dxa"/>
            <w:tcBorders>
              <w:top w:val="nil"/>
              <w:bottom w:val="nil"/>
              <w:right w:val="nil"/>
            </w:tcBorders>
            <w:shd w:val="clear" w:color="auto" w:fill="auto"/>
            <w:noWrap/>
            <w:vAlign w:val="center"/>
            <w:hideMark/>
          </w:tcPr>
          <w:p w14:paraId="2D7EE820" w14:textId="043C0E89" w:rsidR="000E353F" w:rsidRPr="0002289B" w:rsidRDefault="000E353F" w:rsidP="0002289B">
            <w:pPr>
              <w:spacing w:after="0" w:line="240" w:lineRule="auto"/>
              <w:rPr>
                <w:color w:val="000000"/>
              </w:rPr>
            </w:pPr>
            <w:r w:rsidRPr="0002289B">
              <w:t>3.036</w:t>
            </w:r>
          </w:p>
        </w:tc>
        <w:tc>
          <w:tcPr>
            <w:tcW w:w="900" w:type="dxa"/>
            <w:tcBorders>
              <w:top w:val="nil"/>
              <w:left w:val="nil"/>
              <w:bottom w:val="nil"/>
              <w:right w:val="single" w:sz="4" w:space="0" w:color="auto"/>
            </w:tcBorders>
            <w:shd w:val="clear" w:color="auto" w:fill="auto"/>
            <w:noWrap/>
            <w:vAlign w:val="center"/>
            <w:hideMark/>
          </w:tcPr>
          <w:p w14:paraId="789BD329" w14:textId="7E28C96C" w:rsidR="000E353F" w:rsidRPr="0002289B" w:rsidRDefault="000E353F" w:rsidP="0002289B">
            <w:pPr>
              <w:spacing w:after="0" w:line="240" w:lineRule="auto"/>
              <w:rPr>
                <w:color w:val="000000"/>
              </w:rPr>
            </w:pPr>
            <w:r w:rsidRPr="0002289B">
              <w:t>1.001</w:t>
            </w:r>
          </w:p>
        </w:tc>
        <w:tc>
          <w:tcPr>
            <w:tcW w:w="990" w:type="dxa"/>
            <w:tcBorders>
              <w:top w:val="nil"/>
              <w:left w:val="single" w:sz="4" w:space="0" w:color="auto"/>
              <w:bottom w:val="nil"/>
              <w:right w:val="nil"/>
            </w:tcBorders>
            <w:shd w:val="clear" w:color="auto" w:fill="auto"/>
            <w:noWrap/>
            <w:vAlign w:val="center"/>
            <w:hideMark/>
          </w:tcPr>
          <w:p w14:paraId="0D00CD4D" w14:textId="6814615A" w:rsidR="000E353F" w:rsidRPr="0002289B" w:rsidRDefault="000E353F" w:rsidP="0002289B">
            <w:pPr>
              <w:spacing w:after="0" w:line="240" w:lineRule="auto"/>
              <w:rPr>
                <w:color w:val="000000"/>
              </w:rPr>
            </w:pPr>
            <w:r w:rsidRPr="0002289B">
              <w:t>-3.203</w:t>
            </w:r>
          </w:p>
        </w:tc>
        <w:tc>
          <w:tcPr>
            <w:tcW w:w="900" w:type="dxa"/>
            <w:tcBorders>
              <w:top w:val="nil"/>
              <w:left w:val="nil"/>
              <w:bottom w:val="nil"/>
              <w:right w:val="nil"/>
            </w:tcBorders>
            <w:shd w:val="clear" w:color="auto" w:fill="auto"/>
            <w:noWrap/>
            <w:vAlign w:val="center"/>
            <w:hideMark/>
          </w:tcPr>
          <w:p w14:paraId="72D0AAC2" w14:textId="001674CE" w:rsidR="000E353F" w:rsidRPr="0002289B" w:rsidRDefault="000E353F" w:rsidP="0002289B">
            <w:pPr>
              <w:spacing w:after="0" w:line="240" w:lineRule="auto"/>
              <w:rPr>
                <w:color w:val="000000"/>
              </w:rPr>
            </w:pPr>
            <w:r w:rsidRPr="0002289B">
              <w:t>2.260</w:t>
            </w:r>
          </w:p>
        </w:tc>
      </w:tr>
      <w:tr w:rsidR="000E353F" w:rsidRPr="0002289B" w14:paraId="661473DC" w14:textId="77777777" w:rsidTr="0002289B">
        <w:trPr>
          <w:trHeight w:val="387"/>
        </w:trPr>
        <w:tc>
          <w:tcPr>
            <w:tcW w:w="1529" w:type="dxa"/>
            <w:vMerge/>
            <w:tcBorders>
              <w:top w:val="nil"/>
              <w:left w:val="nil"/>
              <w:bottom w:val="nil"/>
              <w:right w:val="nil"/>
            </w:tcBorders>
            <w:shd w:val="clear" w:color="auto" w:fill="auto"/>
            <w:vAlign w:val="center"/>
            <w:hideMark/>
          </w:tcPr>
          <w:p w14:paraId="3E4B2D60" w14:textId="77777777" w:rsidR="000E353F" w:rsidRPr="0002289B" w:rsidRDefault="000E353F" w:rsidP="0002289B">
            <w:pPr>
              <w:spacing w:after="0" w:line="240" w:lineRule="auto"/>
            </w:pPr>
          </w:p>
        </w:tc>
        <w:tc>
          <w:tcPr>
            <w:tcW w:w="1592" w:type="dxa"/>
            <w:tcBorders>
              <w:top w:val="nil"/>
              <w:left w:val="nil"/>
              <w:bottom w:val="nil"/>
              <w:right w:val="single" w:sz="4" w:space="0" w:color="auto"/>
            </w:tcBorders>
            <w:shd w:val="clear" w:color="auto" w:fill="auto"/>
            <w:noWrap/>
            <w:vAlign w:val="center"/>
            <w:hideMark/>
          </w:tcPr>
          <w:p w14:paraId="651883F4" w14:textId="77777777" w:rsidR="000E353F" w:rsidRPr="0002289B" w:rsidRDefault="000E353F" w:rsidP="0002289B">
            <w:pPr>
              <w:spacing w:after="0" w:line="240" w:lineRule="auto"/>
            </w:pPr>
            <w:proofErr w:type="gramStart"/>
            <w:r w:rsidRPr="0002289B">
              <w:t>D,A</w:t>
            </w:r>
            <w:proofErr w:type="gramEnd"/>
          </w:p>
        </w:tc>
        <w:tc>
          <w:tcPr>
            <w:tcW w:w="1192" w:type="dxa"/>
            <w:tcBorders>
              <w:top w:val="nil"/>
              <w:left w:val="single" w:sz="4" w:space="0" w:color="auto"/>
              <w:bottom w:val="nil"/>
              <w:right w:val="nil"/>
            </w:tcBorders>
            <w:shd w:val="clear" w:color="auto" w:fill="auto"/>
            <w:noWrap/>
            <w:vAlign w:val="center"/>
            <w:hideMark/>
          </w:tcPr>
          <w:p w14:paraId="788B1DCD" w14:textId="24B55787" w:rsidR="000E353F" w:rsidRPr="0002289B" w:rsidRDefault="000E353F" w:rsidP="0002289B">
            <w:pPr>
              <w:spacing w:after="0" w:line="240" w:lineRule="auto"/>
              <w:rPr>
                <w:color w:val="000000"/>
              </w:rPr>
            </w:pPr>
            <w:r w:rsidRPr="0002289B">
              <w:t>2.040</w:t>
            </w:r>
          </w:p>
        </w:tc>
        <w:tc>
          <w:tcPr>
            <w:tcW w:w="1192" w:type="dxa"/>
            <w:tcBorders>
              <w:top w:val="nil"/>
              <w:left w:val="nil"/>
              <w:bottom w:val="nil"/>
              <w:right w:val="nil"/>
            </w:tcBorders>
            <w:shd w:val="clear" w:color="auto" w:fill="auto"/>
            <w:noWrap/>
            <w:vAlign w:val="center"/>
            <w:hideMark/>
          </w:tcPr>
          <w:p w14:paraId="0C032C79" w14:textId="7A3A949E" w:rsidR="000E353F" w:rsidRPr="0002289B" w:rsidRDefault="000E353F" w:rsidP="0002289B">
            <w:pPr>
              <w:spacing w:after="0" w:line="240" w:lineRule="auto"/>
              <w:rPr>
                <w:color w:val="000000"/>
              </w:rPr>
            </w:pPr>
            <w:r w:rsidRPr="0002289B">
              <w:t>1.521</w:t>
            </w:r>
          </w:p>
        </w:tc>
        <w:tc>
          <w:tcPr>
            <w:tcW w:w="900" w:type="dxa"/>
            <w:tcBorders>
              <w:top w:val="nil"/>
              <w:left w:val="nil"/>
              <w:bottom w:val="nil"/>
              <w:right w:val="single" w:sz="4" w:space="0" w:color="auto"/>
            </w:tcBorders>
            <w:shd w:val="clear" w:color="auto" w:fill="auto"/>
            <w:noWrap/>
            <w:vAlign w:val="center"/>
            <w:hideMark/>
          </w:tcPr>
          <w:p w14:paraId="70CDE01E" w14:textId="0B52FF1C" w:rsidR="000E353F" w:rsidRPr="0002289B" w:rsidRDefault="000E353F" w:rsidP="0002289B">
            <w:pPr>
              <w:spacing w:after="0" w:line="240" w:lineRule="auto"/>
              <w:rPr>
                <w:color w:val="000000"/>
              </w:rPr>
            </w:pPr>
            <w:r w:rsidRPr="0002289B">
              <w:t>1.003</w:t>
            </w:r>
          </w:p>
        </w:tc>
        <w:tc>
          <w:tcPr>
            <w:tcW w:w="990" w:type="dxa"/>
            <w:tcBorders>
              <w:top w:val="nil"/>
              <w:left w:val="single" w:sz="4" w:space="0" w:color="auto"/>
              <w:bottom w:val="nil"/>
              <w:right w:val="nil"/>
            </w:tcBorders>
            <w:shd w:val="clear" w:color="auto" w:fill="auto"/>
            <w:noWrap/>
            <w:vAlign w:val="center"/>
            <w:hideMark/>
          </w:tcPr>
          <w:p w14:paraId="251BC7A6" w14:textId="607A1A08" w:rsidR="000E353F" w:rsidRPr="0002289B" w:rsidRDefault="000E353F" w:rsidP="0002289B">
            <w:pPr>
              <w:spacing w:after="0" w:line="240" w:lineRule="auto"/>
              <w:rPr>
                <w:color w:val="000000"/>
              </w:rPr>
            </w:pPr>
            <w:r w:rsidRPr="0002289B">
              <w:t>1.570</w:t>
            </w:r>
          </w:p>
        </w:tc>
        <w:tc>
          <w:tcPr>
            <w:tcW w:w="900" w:type="dxa"/>
            <w:tcBorders>
              <w:top w:val="nil"/>
              <w:left w:val="nil"/>
              <w:bottom w:val="nil"/>
              <w:right w:val="single" w:sz="4" w:space="0" w:color="auto"/>
            </w:tcBorders>
            <w:shd w:val="clear" w:color="auto" w:fill="auto"/>
            <w:noWrap/>
            <w:vAlign w:val="center"/>
            <w:hideMark/>
          </w:tcPr>
          <w:p w14:paraId="35C702BF" w14:textId="52B9F8ED" w:rsidR="000E353F" w:rsidRPr="0002289B" w:rsidRDefault="000E353F" w:rsidP="0002289B">
            <w:pPr>
              <w:spacing w:after="0" w:line="240" w:lineRule="auto"/>
              <w:rPr>
                <w:color w:val="000000"/>
              </w:rPr>
            </w:pPr>
            <w:r w:rsidRPr="0002289B">
              <w:t>1.069</w:t>
            </w:r>
          </w:p>
        </w:tc>
        <w:tc>
          <w:tcPr>
            <w:tcW w:w="1192" w:type="dxa"/>
            <w:tcBorders>
              <w:top w:val="nil"/>
              <w:left w:val="single" w:sz="4" w:space="0" w:color="auto"/>
              <w:bottom w:val="nil"/>
            </w:tcBorders>
            <w:shd w:val="clear" w:color="auto" w:fill="auto"/>
            <w:noWrap/>
            <w:vAlign w:val="center"/>
            <w:hideMark/>
          </w:tcPr>
          <w:p w14:paraId="2EC13241" w14:textId="716FEC93" w:rsidR="000E353F" w:rsidRPr="0002289B" w:rsidRDefault="000E353F" w:rsidP="0002289B">
            <w:pPr>
              <w:spacing w:after="0" w:line="240" w:lineRule="auto"/>
              <w:rPr>
                <w:color w:val="000000"/>
              </w:rPr>
            </w:pPr>
            <w:r w:rsidRPr="0002289B">
              <w:t>2.241</w:t>
            </w:r>
          </w:p>
        </w:tc>
        <w:tc>
          <w:tcPr>
            <w:tcW w:w="1192" w:type="dxa"/>
            <w:tcBorders>
              <w:top w:val="nil"/>
              <w:bottom w:val="nil"/>
              <w:right w:val="nil"/>
            </w:tcBorders>
            <w:shd w:val="clear" w:color="auto" w:fill="auto"/>
            <w:noWrap/>
            <w:vAlign w:val="center"/>
            <w:hideMark/>
          </w:tcPr>
          <w:p w14:paraId="44B1AB6C" w14:textId="6BAB7507" w:rsidR="000E353F" w:rsidRPr="0002289B" w:rsidRDefault="000E353F" w:rsidP="0002289B">
            <w:pPr>
              <w:spacing w:after="0" w:line="240" w:lineRule="auto"/>
              <w:rPr>
                <w:color w:val="000000"/>
              </w:rPr>
            </w:pPr>
            <w:r w:rsidRPr="0002289B">
              <w:t>1.510</w:t>
            </w:r>
          </w:p>
        </w:tc>
        <w:tc>
          <w:tcPr>
            <w:tcW w:w="900" w:type="dxa"/>
            <w:tcBorders>
              <w:top w:val="nil"/>
              <w:left w:val="nil"/>
              <w:bottom w:val="nil"/>
              <w:right w:val="single" w:sz="4" w:space="0" w:color="auto"/>
            </w:tcBorders>
            <w:shd w:val="clear" w:color="auto" w:fill="auto"/>
            <w:noWrap/>
            <w:vAlign w:val="center"/>
            <w:hideMark/>
          </w:tcPr>
          <w:p w14:paraId="6F0A36D5" w14:textId="6C87C71A" w:rsidR="000E353F" w:rsidRPr="0002289B" w:rsidRDefault="000E353F" w:rsidP="0002289B">
            <w:pPr>
              <w:spacing w:after="0" w:line="240" w:lineRule="auto"/>
              <w:rPr>
                <w:color w:val="000000"/>
              </w:rPr>
            </w:pPr>
            <w:r w:rsidRPr="0002289B">
              <w:t>1.032</w:t>
            </w:r>
          </w:p>
        </w:tc>
        <w:tc>
          <w:tcPr>
            <w:tcW w:w="990" w:type="dxa"/>
            <w:tcBorders>
              <w:top w:val="nil"/>
              <w:left w:val="single" w:sz="4" w:space="0" w:color="auto"/>
              <w:bottom w:val="nil"/>
              <w:right w:val="nil"/>
            </w:tcBorders>
            <w:shd w:val="clear" w:color="auto" w:fill="auto"/>
            <w:noWrap/>
            <w:vAlign w:val="center"/>
            <w:hideMark/>
          </w:tcPr>
          <w:p w14:paraId="75E67918" w14:textId="5B6374F3" w:rsidR="000E353F" w:rsidRPr="0002289B" w:rsidRDefault="000E353F" w:rsidP="0002289B">
            <w:pPr>
              <w:spacing w:after="0" w:line="240" w:lineRule="auto"/>
              <w:rPr>
                <w:color w:val="000000"/>
              </w:rPr>
            </w:pPr>
            <w:r w:rsidRPr="0002289B">
              <w:t>1.601</w:t>
            </w:r>
          </w:p>
        </w:tc>
        <w:tc>
          <w:tcPr>
            <w:tcW w:w="900" w:type="dxa"/>
            <w:tcBorders>
              <w:top w:val="nil"/>
              <w:left w:val="nil"/>
              <w:bottom w:val="nil"/>
              <w:right w:val="nil"/>
            </w:tcBorders>
            <w:shd w:val="clear" w:color="auto" w:fill="auto"/>
            <w:noWrap/>
            <w:vAlign w:val="center"/>
            <w:hideMark/>
          </w:tcPr>
          <w:p w14:paraId="25C08754" w14:textId="090D92F1" w:rsidR="000E353F" w:rsidRPr="0002289B" w:rsidRDefault="000E353F" w:rsidP="0002289B">
            <w:pPr>
              <w:spacing w:after="0" w:line="240" w:lineRule="auto"/>
              <w:rPr>
                <w:color w:val="000000"/>
              </w:rPr>
            </w:pPr>
            <w:r w:rsidRPr="0002289B">
              <w:t>1.023</w:t>
            </w:r>
          </w:p>
        </w:tc>
      </w:tr>
      <w:tr w:rsidR="000E353F" w:rsidRPr="0002289B" w14:paraId="3D5BD35A" w14:textId="77777777" w:rsidTr="0002289B">
        <w:trPr>
          <w:trHeight w:val="387"/>
        </w:trPr>
        <w:tc>
          <w:tcPr>
            <w:tcW w:w="1529" w:type="dxa"/>
            <w:vMerge/>
            <w:tcBorders>
              <w:top w:val="nil"/>
              <w:left w:val="nil"/>
              <w:bottom w:val="nil"/>
              <w:right w:val="nil"/>
            </w:tcBorders>
            <w:shd w:val="clear" w:color="auto" w:fill="auto"/>
            <w:vAlign w:val="center"/>
            <w:hideMark/>
          </w:tcPr>
          <w:p w14:paraId="39ADB0AA" w14:textId="77777777" w:rsidR="000E353F" w:rsidRPr="0002289B" w:rsidRDefault="000E353F" w:rsidP="0002289B">
            <w:pPr>
              <w:spacing w:after="0" w:line="240" w:lineRule="auto"/>
            </w:pPr>
          </w:p>
        </w:tc>
        <w:tc>
          <w:tcPr>
            <w:tcW w:w="1592" w:type="dxa"/>
            <w:tcBorders>
              <w:top w:val="nil"/>
              <w:left w:val="nil"/>
              <w:bottom w:val="nil"/>
              <w:right w:val="single" w:sz="4" w:space="0" w:color="auto"/>
            </w:tcBorders>
            <w:shd w:val="clear" w:color="auto" w:fill="auto"/>
            <w:noWrap/>
            <w:vAlign w:val="center"/>
            <w:hideMark/>
          </w:tcPr>
          <w:p w14:paraId="575F3941" w14:textId="77777777" w:rsidR="000E353F" w:rsidRPr="0002289B" w:rsidRDefault="000E353F" w:rsidP="0002289B">
            <w:pPr>
              <w:spacing w:after="0" w:line="240" w:lineRule="auto"/>
            </w:pPr>
            <w:proofErr w:type="gramStart"/>
            <w:r w:rsidRPr="0002289B">
              <w:t>C,B</w:t>
            </w:r>
            <w:proofErr w:type="gramEnd"/>
          </w:p>
        </w:tc>
        <w:tc>
          <w:tcPr>
            <w:tcW w:w="1192" w:type="dxa"/>
            <w:tcBorders>
              <w:top w:val="nil"/>
              <w:left w:val="single" w:sz="4" w:space="0" w:color="auto"/>
              <w:bottom w:val="nil"/>
              <w:right w:val="nil"/>
            </w:tcBorders>
            <w:shd w:val="clear" w:color="auto" w:fill="auto"/>
            <w:noWrap/>
            <w:vAlign w:val="center"/>
            <w:hideMark/>
          </w:tcPr>
          <w:p w14:paraId="7B246819" w14:textId="47B1DF31" w:rsidR="000E353F" w:rsidRPr="0002289B" w:rsidRDefault="000E353F" w:rsidP="0002289B">
            <w:pPr>
              <w:spacing w:after="0" w:line="240" w:lineRule="auto"/>
              <w:rPr>
                <w:color w:val="000000"/>
              </w:rPr>
            </w:pPr>
            <w:r w:rsidRPr="0002289B">
              <w:t>-7.984</w:t>
            </w:r>
          </w:p>
        </w:tc>
        <w:tc>
          <w:tcPr>
            <w:tcW w:w="1192" w:type="dxa"/>
            <w:tcBorders>
              <w:top w:val="nil"/>
              <w:left w:val="nil"/>
              <w:bottom w:val="nil"/>
              <w:right w:val="nil"/>
            </w:tcBorders>
            <w:shd w:val="clear" w:color="auto" w:fill="auto"/>
            <w:noWrap/>
            <w:vAlign w:val="center"/>
            <w:hideMark/>
          </w:tcPr>
          <w:p w14:paraId="3EBA8017" w14:textId="6D966E8D" w:rsidR="000E353F" w:rsidRPr="0002289B" w:rsidRDefault="000E353F" w:rsidP="0002289B">
            <w:pPr>
              <w:spacing w:after="0" w:line="240" w:lineRule="auto"/>
              <w:rPr>
                <w:color w:val="000000"/>
              </w:rPr>
            </w:pPr>
            <w:r w:rsidRPr="0002289B">
              <w:t>3.141</w:t>
            </w:r>
          </w:p>
        </w:tc>
        <w:tc>
          <w:tcPr>
            <w:tcW w:w="900" w:type="dxa"/>
            <w:tcBorders>
              <w:top w:val="nil"/>
              <w:left w:val="nil"/>
              <w:bottom w:val="nil"/>
              <w:right w:val="single" w:sz="4" w:space="0" w:color="auto"/>
            </w:tcBorders>
            <w:shd w:val="clear" w:color="auto" w:fill="auto"/>
            <w:noWrap/>
            <w:vAlign w:val="center"/>
            <w:hideMark/>
          </w:tcPr>
          <w:p w14:paraId="13D0D9AF" w14:textId="303D8A7E" w:rsidR="000E353F" w:rsidRPr="0002289B" w:rsidRDefault="000E353F" w:rsidP="0002289B">
            <w:pPr>
              <w:spacing w:after="0" w:line="240" w:lineRule="auto"/>
              <w:rPr>
                <w:color w:val="000000"/>
              </w:rPr>
            </w:pPr>
            <w:r w:rsidRPr="0002289B">
              <w:t>1.001</w:t>
            </w:r>
          </w:p>
        </w:tc>
        <w:tc>
          <w:tcPr>
            <w:tcW w:w="990" w:type="dxa"/>
            <w:tcBorders>
              <w:top w:val="nil"/>
              <w:left w:val="single" w:sz="4" w:space="0" w:color="auto"/>
              <w:bottom w:val="nil"/>
              <w:right w:val="nil"/>
            </w:tcBorders>
            <w:shd w:val="clear" w:color="auto" w:fill="auto"/>
            <w:noWrap/>
            <w:vAlign w:val="center"/>
            <w:hideMark/>
          </w:tcPr>
          <w:p w14:paraId="4E3BD48F" w14:textId="6D2869AB" w:rsidR="000E353F" w:rsidRPr="0002289B" w:rsidRDefault="000E353F" w:rsidP="0002289B">
            <w:pPr>
              <w:spacing w:after="0" w:line="240" w:lineRule="auto"/>
              <w:rPr>
                <w:color w:val="000000"/>
              </w:rPr>
            </w:pPr>
            <w:r w:rsidRPr="0002289B">
              <w:t>-5.881</w:t>
            </w:r>
          </w:p>
        </w:tc>
        <w:tc>
          <w:tcPr>
            <w:tcW w:w="900" w:type="dxa"/>
            <w:tcBorders>
              <w:top w:val="nil"/>
              <w:left w:val="nil"/>
              <w:bottom w:val="nil"/>
              <w:right w:val="single" w:sz="4" w:space="0" w:color="auto"/>
            </w:tcBorders>
            <w:shd w:val="clear" w:color="auto" w:fill="auto"/>
            <w:noWrap/>
            <w:vAlign w:val="center"/>
            <w:hideMark/>
          </w:tcPr>
          <w:p w14:paraId="68563E73" w14:textId="106C6904" w:rsidR="000E353F" w:rsidRPr="0002289B" w:rsidRDefault="000E353F" w:rsidP="0002289B">
            <w:pPr>
              <w:spacing w:after="0" w:line="240" w:lineRule="auto"/>
              <w:rPr>
                <w:color w:val="000000"/>
              </w:rPr>
            </w:pPr>
            <w:r w:rsidRPr="0002289B">
              <w:t>2.855</w:t>
            </w:r>
          </w:p>
        </w:tc>
        <w:tc>
          <w:tcPr>
            <w:tcW w:w="1192" w:type="dxa"/>
            <w:tcBorders>
              <w:top w:val="nil"/>
              <w:left w:val="single" w:sz="4" w:space="0" w:color="auto"/>
              <w:bottom w:val="nil"/>
            </w:tcBorders>
            <w:shd w:val="clear" w:color="auto" w:fill="auto"/>
            <w:noWrap/>
            <w:vAlign w:val="center"/>
            <w:hideMark/>
          </w:tcPr>
          <w:p w14:paraId="4FA6AD13" w14:textId="2DEDA943" w:rsidR="000E353F" w:rsidRPr="0002289B" w:rsidRDefault="000E353F" w:rsidP="0002289B">
            <w:pPr>
              <w:spacing w:after="0" w:line="240" w:lineRule="auto"/>
              <w:rPr>
                <w:color w:val="000000"/>
              </w:rPr>
            </w:pPr>
            <w:r w:rsidRPr="0002289B">
              <w:t>-7.078</w:t>
            </w:r>
          </w:p>
        </w:tc>
        <w:tc>
          <w:tcPr>
            <w:tcW w:w="1192" w:type="dxa"/>
            <w:tcBorders>
              <w:top w:val="nil"/>
              <w:bottom w:val="nil"/>
              <w:right w:val="nil"/>
            </w:tcBorders>
            <w:shd w:val="clear" w:color="auto" w:fill="auto"/>
            <w:noWrap/>
            <w:vAlign w:val="center"/>
            <w:hideMark/>
          </w:tcPr>
          <w:p w14:paraId="484A8FF0" w14:textId="7528150B" w:rsidR="000E353F" w:rsidRPr="0002289B" w:rsidRDefault="000E353F" w:rsidP="0002289B">
            <w:pPr>
              <w:spacing w:after="0" w:line="240" w:lineRule="auto"/>
              <w:rPr>
                <w:color w:val="000000"/>
              </w:rPr>
            </w:pPr>
            <w:r w:rsidRPr="0002289B">
              <w:t>3.824</w:t>
            </w:r>
          </w:p>
        </w:tc>
        <w:tc>
          <w:tcPr>
            <w:tcW w:w="900" w:type="dxa"/>
            <w:tcBorders>
              <w:top w:val="nil"/>
              <w:left w:val="nil"/>
              <w:bottom w:val="nil"/>
              <w:right w:val="single" w:sz="4" w:space="0" w:color="auto"/>
            </w:tcBorders>
            <w:shd w:val="clear" w:color="auto" w:fill="auto"/>
            <w:noWrap/>
            <w:vAlign w:val="center"/>
            <w:hideMark/>
          </w:tcPr>
          <w:p w14:paraId="6F80C273" w14:textId="596EF395" w:rsidR="000E353F" w:rsidRPr="0002289B" w:rsidRDefault="000E353F" w:rsidP="0002289B">
            <w:pPr>
              <w:spacing w:after="0" w:line="240" w:lineRule="auto"/>
              <w:rPr>
                <w:color w:val="000000"/>
              </w:rPr>
            </w:pPr>
            <w:r w:rsidRPr="0002289B">
              <w:t>1.012</w:t>
            </w:r>
          </w:p>
        </w:tc>
        <w:tc>
          <w:tcPr>
            <w:tcW w:w="990" w:type="dxa"/>
            <w:tcBorders>
              <w:top w:val="nil"/>
              <w:left w:val="single" w:sz="4" w:space="0" w:color="auto"/>
              <w:bottom w:val="nil"/>
              <w:right w:val="nil"/>
            </w:tcBorders>
            <w:shd w:val="clear" w:color="auto" w:fill="auto"/>
            <w:noWrap/>
            <w:vAlign w:val="center"/>
            <w:hideMark/>
          </w:tcPr>
          <w:p w14:paraId="39B0B4EE" w14:textId="21081ECA" w:rsidR="000E353F" w:rsidRPr="0002289B" w:rsidRDefault="000E353F" w:rsidP="0002289B">
            <w:pPr>
              <w:spacing w:after="0" w:line="240" w:lineRule="auto"/>
              <w:rPr>
                <w:color w:val="000000"/>
              </w:rPr>
            </w:pPr>
            <w:r w:rsidRPr="0002289B">
              <w:t>-6.037</w:t>
            </w:r>
          </w:p>
        </w:tc>
        <w:tc>
          <w:tcPr>
            <w:tcW w:w="900" w:type="dxa"/>
            <w:tcBorders>
              <w:top w:val="nil"/>
              <w:left w:val="nil"/>
              <w:bottom w:val="nil"/>
              <w:right w:val="nil"/>
            </w:tcBorders>
            <w:shd w:val="clear" w:color="auto" w:fill="auto"/>
            <w:noWrap/>
            <w:vAlign w:val="center"/>
            <w:hideMark/>
          </w:tcPr>
          <w:p w14:paraId="4B19F1BE" w14:textId="2D8C2827" w:rsidR="000E353F" w:rsidRPr="0002289B" w:rsidRDefault="000E353F" w:rsidP="0002289B">
            <w:pPr>
              <w:spacing w:after="0" w:line="240" w:lineRule="auto"/>
              <w:rPr>
                <w:color w:val="000000"/>
              </w:rPr>
            </w:pPr>
            <w:r w:rsidRPr="0002289B">
              <w:t>2.871</w:t>
            </w:r>
          </w:p>
        </w:tc>
      </w:tr>
      <w:tr w:rsidR="000E353F" w:rsidRPr="0002289B" w14:paraId="3C7B891A" w14:textId="77777777" w:rsidTr="0002289B">
        <w:trPr>
          <w:trHeight w:val="387"/>
        </w:trPr>
        <w:tc>
          <w:tcPr>
            <w:tcW w:w="1529" w:type="dxa"/>
            <w:vMerge/>
            <w:tcBorders>
              <w:top w:val="nil"/>
              <w:left w:val="nil"/>
              <w:bottom w:val="nil"/>
              <w:right w:val="nil"/>
            </w:tcBorders>
            <w:shd w:val="clear" w:color="auto" w:fill="auto"/>
            <w:vAlign w:val="center"/>
            <w:hideMark/>
          </w:tcPr>
          <w:p w14:paraId="06C7E88F" w14:textId="77777777" w:rsidR="000E353F" w:rsidRPr="0002289B" w:rsidRDefault="000E353F" w:rsidP="0002289B">
            <w:pPr>
              <w:spacing w:after="0" w:line="240" w:lineRule="auto"/>
            </w:pPr>
          </w:p>
        </w:tc>
        <w:tc>
          <w:tcPr>
            <w:tcW w:w="1592" w:type="dxa"/>
            <w:tcBorders>
              <w:top w:val="nil"/>
              <w:left w:val="nil"/>
              <w:bottom w:val="nil"/>
              <w:right w:val="single" w:sz="4" w:space="0" w:color="auto"/>
            </w:tcBorders>
            <w:shd w:val="clear" w:color="auto" w:fill="auto"/>
            <w:noWrap/>
            <w:vAlign w:val="center"/>
            <w:hideMark/>
          </w:tcPr>
          <w:p w14:paraId="3E3166A7" w14:textId="77777777" w:rsidR="000E353F" w:rsidRPr="0002289B" w:rsidRDefault="000E353F" w:rsidP="0002289B">
            <w:pPr>
              <w:spacing w:after="0" w:line="240" w:lineRule="auto"/>
            </w:pPr>
            <w:proofErr w:type="gramStart"/>
            <w:r w:rsidRPr="0002289B">
              <w:t>D,B</w:t>
            </w:r>
            <w:proofErr w:type="gramEnd"/>
          </w:p>
        </w:tc>
        <w:tc>
          <w:tcPr>
            <w:tcW w:w="1192" w:type="dxa"/>
            <w:tcBorders>
              <w:top w:val="nil"/>
              <w:left w:val="single" w:sz="4" w:space="0" w:color="auto"/>
              <w:bottom w:val="nil"/>
              <w:right w:val="nil"/>
            </w:tcBorders>
            <w:shd w:val="clear" w:color="auto" w:fill="auto"/>
            <w:noWrap/>
            <w:vAlign w:val="center"/>
            <w:hideMark/>
          </w:tcPr>
          <w:p w14:paraId="083BF10F" w14:textId="476203BE" w:rsidR="000E353F" w:rsidRPr="0002289B" w:rsidRDefault="000E353F" w:rsidP="0002289B">
            <w:pPr>
              <w:spacing w:after="0" w:line="240" w:lineRule="auto"/>
              <w:rPr>
                <w:color w:val="000000"/>
              </w:rPr>
            </w:pPr>
            <w:r w:rsidRPr="0002289B">
              <w:t>1.416</w:t>
            </w:r>
          </w:p>
        </w:tc>
        <w:tc>
          <w:tcPr>
            <w:tcW w:w="1192" w:type="dxa"/>
            <w:tcBorders>
              <w:top w:val="nil"/>
              <w:left w:val="nil"/>
              <w:bottom w:val="nil"/>
              <w:right w:val="nil"/>
            </w:tcBorders>
            <w:shd w:val="clear" w:color="auto" w:fill="auto"/>
            <w:noWrap/>
            <w:vAlign w:val="center"/>
            <w:hideMark/>
          </w:tcPr>
          <w:p w14:paraId="7E9B7E7F" w14:textId="3E716D03" w:rsidR="000E353F" w:rsidRPr="0002289B" w:rsidRDefault="000E353F" w:rsidP="0002289B">
            <w:pPr>
              <w:spacing w:after="0" w:line="240" w:lineRule="auto"/>
              <w:rPr>
                <w:color w:val="000000"/>
              </w:rPr>
            </w:pPr>
            <w:r w:rsidRPr="0002289B">
              <w:t>315.964</w:t>
            </w:r>
          </w:p>
        </w:tc>
        <w:tc>
          <w:tcPr>
            <w:tcW w:w="900" w:type="dxa"/>
            <w:tcBorders>
              <w:top w:val="nil"/>
              <w:left w:val="nil"/>
              <w:bottom w:val="nil"/>
              <w:right w:val="single" w:sz="4" w:space="0" w:color="auto"/>
            </w:tcBorders>
            <w:shd w:val="clear" w:color="auto" w:fill="auto"/>
            <w:noWrap/>
            <w:vAlign w:val="center"/>
            <w:hideMark/>
          </w:tcPr>
          <w:p w14:paraId="2E50DB3A" w14:textId="7FA6AF33" w:rsidR="000E353F" w:rsidRPr="0002289B" w:rsidRDefault="000E353F" w:rsidP="0002289B">
            <w:pPr>
              <w:spacing w:after="0" w:line="240" w:lineRule="auto"/>
              <w:rPr>
                <w:color w:val="000000"/>
              </w:rPr>
            </w:pPr>
            <w:r w:rsidRPr="0002289B">
              <w:t>1.000</w:t>
            </w:r>
          </w:p>
        </w:tc>
        <w:tc>
          <w:tcPr>
            <w:tcW w:w="990" w:type="dxa"/>
            <w:tcBorders>
              <w:top w:val="nil"/>
              <w:left w:val="single" w:sz="4" w:space="0" w:color="auto"/>
              <w:bottom w:val="nil"/>
              <w:right w:val="nil"/>
            </w:tcBorders>
            <w:shd w:val="clear" w:color="auto" w:fill="auto"/>
            <w:noWrap/>
            <w:vAlign w:val="center"/>
            <w:hideMark/>
          </w:tcPr>
          <w:p w14:paraId="6EF71B1B" w14:textId="5A63A614" w:rsidR="000E353F" w:rsidRPr="0002289B" w:rsidRDefault="000E353F" w:rsidP="0002289B">
            <w:pPr>
              <w:spacing w:after="0" w:line="240" w:lineRule="auto"/>
              <w:rPr>
                <w:color w:val="000000"/>
              </w:rPr>
            </w:pPr>
            <w:r w:rsidRPr="0002289B">
              <w:t>0.000</w:t>
            </w:r>
          </w:p>
        </w:tc>
        <w:tc>
          <w:tcPr>
            <w:tcW w:w="900" w:type="dxa"/>
            <w:tcBorders>
              <w:top w:val="nil"/>
              <w:left w:val="nil"/>
              <w:bottom w:val="nil"/>
              <w:right w:val="single" w:sz="4" w:space="0" w:color="auto"/>
            </w:tcBorders>
            <w:shd w:val="clear" w:color="auto" w:fill="auto"/>
            <w:noWrap/>
            <w:vAlign w:val="center"/>
            <w:hideMark/>
          </w:tcPr>
          <w:p w14:paraId="18D7CF40" w14:textId="2F74D5BB" w:rsidR="000E353F" w:rsidRPr="0002289B" w:rsidRDefault="000E353F" w:rsidP="0002289B">
            <w:pPr>
              <w:spacing w:after="0" w:line="240" w:lineRule="auto"/>
              <w:rPr>
                <w:color w:val="000000"/>
              </w:rPr>
            </w:pPr>
            <w:r w:rsidRPr="0002289B">
              <w:t>NA</w:t>
            </w:r>
          </w:p>
        </w:tc>
        <w:tc>
          <w:tcPr>
            <w:tcW w:w="1192" w:type="dxa"/>
            <w:tcBorders>
              <w:top w:val="nil"/>
              <w:left w:val="single" w:sz="4" w:space="0" w:color="auto"/>
              <w:bottom w:val="nil"/>
            </w:tcBorders>
            <w:shd w:val="clear" w:color="auto" w:fill="auto"/>
            <w:noWrap/>
            <w:vAlign w:val="center"/>
            <w:hideMark/>
          </w:tcPr>
          <w:p w14:paraId="2A368838" w14:textId="75B88487" w:rsidR="000E353F" w:rsidRPr="0002289B" w:rsidRDefault="000E353F" w:rsidP="0002289B">
            <w:pPr>
              <w:spacing w:after="0" w:line="240" w:lineRule="auto"/>
              <w:rPr>
                <w:color w:val="000000"/>
              </w:rPr>
            </w:pPr>
            <w:r w:rsidRPr="0002289B">
              <w:t>1.321</w:t>
            </w:r>
          </w:p>
        </w:tc>
        <w:tc>
          <w:tcPr>
            <w:tcW w:w="1192" w:type="dxa"/>
            <w:tcBorders>
              <w:top w:val="nil"/>
              <w:bottom w:val="nil"/>
              <w:right w:val="nil"/>
            </w:tcBorders>
            <w:shd w:val="clear" w:color="auto" w:fill="auto"/>
            <w:noWrap/>
            <w:vAlign w:val="center"/>
            <w:hideMark/>
          </w:tcPr>
          <w:p w14:paraId="09148824" w14:textId="0458E270" w:rsidR="000E353F" w:rsidRPr="0002289B" w:rsidRDefault="000E353F" w:rsidP="0002289B">
            <w:pPr>
              <w:spacing w:after="0" w:line="240" w:lineRule="auto"/>
              <w:rPr>
                <w:color w:val="000000"/>
              </w:rPr>
            </w:pPr>
            <w:r w:rsidRPr="0002289B">
              <w:t>316.730</w:t>
            </w:r>
          </w:p>
        </w:tc>
        <w:tc>
          <w:tcPr>
            <w:tcW w:w="900" w:type="dxa"/>
            <w:tcBorders>
              <w:top w:val="nil"/>
              <w:left w:val="nil"/>
              <w:bottom w:val="nil"/>
              <w:right w:val="single" w:sz="4" w:space="0" w:color="auto"/>
            </w:tcBorders>
            <w:shd w:val="clear" w:color="auto" w:fill="auto"/>
            <w:noWrap/>
            <w:vAlign w:val="center"/>
            <w:hideMark/>
          </w:tcPr>
          <w:p w14:paraId="73B77E9A" w14:textId="7D58A978" w:rsidR="000E353F" w:rsidRPr="0002289B" w:rsidRDefault="000E353F" w:rsidP="0002289B">
            <w:pPr>
              <w:spacing w:after="0" w:line="240" w:lineRule="auto"/>
              <w:rPr>
                <w:color w:val="000000"/>
              </w:rPr>
            </w:pPr>
            <w:r w:rsidRPr="0002289B">
              <w:t>1.000</w:t>
            </w:r>
          </w:p>
        </w:tc>
        <w:tc>
          <w:tcPr>
            <w:tcW w:w="990" w:type="dxa"/>
            <w:tcBorders>
              <w:top w:val="nil"/>
              <w:left w:val="single" w:sz="4" w:space="0" w:color="auto"/>
              <w:bottom w:val="nil"/>
              <w:right w:val="nil"/>
            </w:tcBorders>
            <w:shd w:val="clear" w:color="auto" w:fill="auto"/>
            <w:noWrap/>
            <w:vAlign w:val="center"/>
            <w:hideMark/>
          </w:tcPr>
          <w:p w14:paraId="6180DC9E" w14:textId="021C45CC" w:rsidR="000E353F" w:rsidRPr="0002289B" w:rsidRDefault="000E353F" w:rsidP="0002289B">
            <w:pPr>
              <w:spacing w:after="0" w:line="240" w:lineRule="auto"/>
              <w:rPr>
                <w:color w:val="000000"/>
              </w:rPr>
            </w:pPr>
            <w:r w:rsidRPr="0002289B">
              <w:t>0.000</w:t>
            </w:r>
          </w:p>
        </w:tc>
        <w:tc>
          <w:tcPr>
            <w:tcW w:w="900" w:type="dxa"/>
            <w:tcBorders>
              <w:top w:val="nil"/>
              <w:left w:val="nil"/>
              <w:bottom w:val="nil"/>
              <w:right w:val="nil"/>
            </w:tcBorders>
            <w:shd w:val="clear" w:color="auto" w:fill="auto"/>
            <w:noWrap/>
            <w:vAlign w:val="center"/>
            <w:hideMark/>
          </w:tcPr>
          <w:p w14:paraId="279C9136" w14:textId="699E1A42" w:rsidR="000E353F" w:rsidRPr="0002289B" w:rsidRDefault="000E353F" w:rsidP="0002289B">
            <w:pPr>
              <w:spacing w:after="0" w:line="240" w:lineRule="auto"/>
              <w:rPr>
                <w:color w:val="000000"/>
              </w:rPr>
            </w:pPr>
            <w:r w:rsidRPr="0002289B">
              <w:t>NA</w:t>
            </w:r>
          </w:p>
        </w:tc>
      </w:tr>
      <w:tr w:rsidR="000E353F" w:rsidRPr="0002289B" w14:paraId="758423B0" w14:textId="77777777" w:rsidTr="0002289B">
        <w:trPr>
          <w:trHeight w:val="387"/>
        </w:trPr>
        <w:tc>
          <w:tcPr>
            <w:tcW w:w="1529" w:type="dxa"/>
            <w:vMerge/>
            <w:tcBorders>
              <w:top w:val="nil"/>
              <w:left w:val="nil"/>
              <w:right w:val="nil"/>
            </w:tcBorders>
            <w:shd w:val="clear" w:color="auto" w:fill="auto"/>
            <w:vAlign w:val="center"/>
            <w:hideMark/>
          </w:tcPr>
          <w:p w14:paraId="6A478508" w14:textId="77777777" w:rsidR="000E353F" w:rsidRPr="0002289B" w:rsidRDefault="000E353F" w:rsidP="0002289B">
            <w:pPr>
              <w:spacing w:after="0" w:line="240" w:lineRule="auto"/>
            </w:pPr>
          </w:p>
        </w:tc>
        <w:tc>
          <w:tcPr>
            <w:tcW w:w="1592" w:type="dxa"/>
            <w:tcBorders>
              <w:top w:val="nil"/>
              <w:left w:val="nil"/>
              <w:right w:val="single" w:sz="4" w:space="0" w:color="auto"/>
            </w:tcBorders>
            <w:shd w:val="clear" w:color="auto" w:fill="auto"/>
            <w:noWrap/>
            <w:vAlign w:val="center"/>
            <w:hideMark/>
          </w:tcPr>
          <w:p w14:paraId="54C774E6" w14:textId="77777777" w:rsidR="000E353F" w:rsidRPr="0002289B" w:rsidRDefault="000E353F" w:rsidP="0002289B">
            <w:pPr>
              <w:spacing w:after="0" w:line="240" w:lineRule="auto"/>
            </w:pPr>
            <w:proofErr w:type="gramStart"/>
            <w:r w:rsidRPr="0002289B">
              <w:t>D,C</w:t>
            </w:r>
            <w:proofErr w:type="gramEnd"/>
          </w:p>
        </w:tc>
        <w:tc>
          <w:tcPr>
            <w:tcW w:w="1192" w:type="dxa"/>
            <w:tcBorders>
              <w:top w:val="nil"/>
              <w:left w:val="single" w:sz="4" w:space="0" w:color="auto"/>
              <w:bottom w:val="nil"/>
              <w:right w:val="nil"/>
            </w:tcBorders>
            <w:shd w:val="clear" w:color="auto" w:fill="auto"/>
            <w:noWrap/>
            <w:vAlign w:val="center"/>
            <w:hideMark/>
          </w:tcPr>
          <w:p w14:paraId="02DC721A" w14:textId="60F91DC4" w:rsidR="000E353F" w:rsidRPr="0002289B" w:rsidRDefault="000E353F" w:rsidP="0002289B">
            <w:pPr>
              <w:spacing w:after="0" w:line="240" w:lineRule="auto"/>
              <w:rPr>
                <w:color w:val="000000"/>
              </w:rPr>
            </w:pPr>
            <w:r w:rsidRPr="0002289B">
              <w:t>1.072</w:t>
            </w:r>
          </w:p>
        </w:tc>
        <w:tc>
          <w:tcPr>
            <w:tcW w:w="1192" w:type="dxa"/>
            <w:tcBorders>
              <w:top w:val="nil"/>
              <w:left w:val="nil"/>
              <w:bottom w:val="nil"/>
              <w:right w:val="nil"/>
            </w:tcBorders>
            <w:shd w:val="clear" w:color="auto" w:fill="auto"/>
            <w:noWrap/>
            <w:vAlign w:val="center"/>
            <w:hideMark/>
          </w:tcPr>
          <w:p w14:paraId="5E11FB0D" w14:textId="70F8595A" w:rsidR="000E353F" w:rsidRPr="0002289B" w:rsidRDefault="000E353F" w:rsidP="0002289B">
            <w:pPr>
              <w:spacing w:after="0" w:line="240" w:lineRule="auto"/>
              <w:rPr>
                <w:color w:val="000000"/>
              </w:rPr>
            </w:pPr>
            <w:r w:rsidRPr="0002289B">
              <w:t>316.208</w:t>
            </w:r>
          </w:p>
        </w:tc>
        <w:tc>
          <w:tcPr>
            <w:tcW w:w="900" w:type="dxa"/>
            <w:tcBorders>
              <w:top w:val="nil"/>
              <w:left w:val="nil"/>
              <w:bottom w:val="nil"/>
              <w:right w:val="single" w:sz="4" w:space="0" w:color="auto"/>
            </w:tcBorders>
            <w:shd w:val="clear" w:color="auto" w:fill="auto"/>
            <w:noWrap/>
            <w:vAlign w:val="center"/>
            <w:hideMark/>
          </w:tcPr>
          <w:p w14:paraId="72D916FC" w14:textId="54B88402" w:rsidR="000E353F" w:rsidRPr="0002289B" w:rsidRDefault="000E353F" w:rsidP="0002289B">
            <w:pPr>
              <w:spacing w:after="0" w:line="240" w:lineRule="auto"/>
              <w:rPr>
                <w:color w:val="000000"/>
              </w:rPr>
            </w:pPr>
            <w:r w:rsidRPr="0002289B">
              <w:t>1.000</w:t>
            </w:r>
          </w:p>
        </w:tc>
        <w:tc>
          <w:tcPr>
            <w:tcW w:w="990" w:type="dxa"/>
            <w:tcBorders>
              <w:top w:val="nil"/>
              <w:left w:val="single" w:sz="4" w:space="0" w:color="auto"/>
              <w:bottom w:val="nil"/>
              <w:right w:val="nil"/>
            </w:tcBorders>
            <w:shd w:val="clear" w:color="auto" w:fill="auto"/>
            <w:noWrap/>
            <w:vAlign w:val="center"/>
            <w:hideMark/>
          </w:tcPr>
          <w:p w14:paraId="0D53BCA8" w14:textId="2014507F" w:rsidR="000E353F" w:rsidRPr="0002289B" w:rsidRDefault="000E353F" w:rsidP="0002289B">
            <w:pPr>
              <w:spacing w:after="0" w:line="240" w:lineRule="auto"/>
              <w:rPr>
                <w:color w:val="000000"/>
              </w:rPr>
            </w:pPr>
            <w:r w:rsidRPr="0002289B">
              <w:t>0.000</w:t>
            </w:r>
          </w:p>
        </w:tc>
        <w:tc>
          <w:tcPr>
            <w:tcW w:w="900" w:type="dxa"/>
            <w:tcBorders>
              <w:top w:val="nil"/>
              <w:left w:val="nil"/>
              <w:bottom w:val="nil"/>
              <w:right w:val="single" w:sz="4" w:space="0" w:color="auto"/>
            </w:tcBorders>
            <w:shd w:val="clear" w:color="auto" w:fill="auto"/>
            <w:noWrap/>
            <w:vAlign w:val="center"/>
            <w:hideMark/>
          </w:tcPr>
          <w:p w14:paraId="60793D4A" w14:textId="0B394EA8" w:rsidR="000E353F" w:rsidRPr="0002289B" w:rsidRDefault="000E353F" w:rsidP="0002289B">
            <w:pPr>
              <w:spacing w:after="0" w:line="240" w:lineRule="auto"/>
              <w:rPr>
                <w:color w:val="000000"/>
              </w:rPr>
            </w:pPr>
            <w:r w:rsidRPr="0002289B">
              <w:t>NA</w:t>
            </w:r>
          </w:p>
        </w:tc>
        <w:tc>
          <w:tcPr>
            <w:tcW w:w="1192" w:type="dxa"/>
            <w:tcBorders>
              <w:top w:val="nil"/>
              <w:left w:val="single" w:sz="4" w:space="0" w:color="auto"/>
              <w:bottom w:val="nil"/>
            </w:tcBorders>
            <w:shd w:val="clear" w:color="auto" w:fill="auto"/>
            <w:noWrap/>
            <w:vAlign w:val="center"/>
            <w:hideMark/>
          </w:tcPr>
          <w:p w14:paraId="26312BEE" w14:textId="6A68CBDC" w:rsidR="000E353F" w:rsidRPr="0002289B" w:rsidRDefault="000E353F" w:rsidP="0002289B">
            <w:pPr>
              <w:spacing w:after="0" w:line="240" w:lineRule="auto"/>
              <w:rPr>
                <w:color w:val="000000"/>
              </w:rPr>
            </w:pPr>
            <w:r w:rsidRPr="0002289B">
              <w:t>1.421</w:t>
            </w:r>
          </w:p>
        </w:tc>
        <w:tc>
          <w:tcPr>
            <w:tcW w:w="1192" w:type="dxa"/>
            <w:tcBorders>
              <w:top w:val="nil"/>
              <w:bottom w:val="nil"/>
              <w:right w:val="nil"/>
            </w:tcBorders>
            <w:shd w:val="clear" w:color="auto" w:fill="auto"/>
            <w:noWrap/>
            <w:vAlign w:val="center"/>
            <w:hideMark/>
          </w:tcPr>
          <w:p w14:paraId="476F2074" w14:textId="282C0CCE" w:rsidR="000E353F" w:rsidRPr="0002289B" w:rsidRDefault="000E353F" w:rsidP="0002289B">
            <w:pPr>
              <w:spacing w:after="0" w:line="240" w:lineRule="auto"/>
              <w:rPr>
                <w:color w:val="000000"/>
              </w:rPr>
            </w:pPr>
            <w:r w:rsidRPr="0002289B">
              <w:t>317.375</w:t>
            </w:r>
          </w:p>
        </w:tc>
        <w:tc>
          <w:tcPr>
            <w:tcW w:w="900" w:type="dxa"/>
            <w:tcBorders>
              <w:top w:val="nil"/>
              <w:left w:val="nil"/>
              <w:bottom w:val="nil"/>
              <w:right w:val="single" w:sz="4" w:space="0" w:color="auto"/>
            </w:tcBorders>
            <w:shd w:val="clear" w:color="auto" w:fill="auto"/>
            <w:noWrap/>
            <w:vAlign w:val="center"/>
            <w:hideMark/>
          </w:tcPr>
          <w:p w14:paraId="0D3CD790" w14:textId="787F9CE6" w:rsidR="000E353F" w:rsidRPr="0002289B" w:rsidRDefault="000E353F" w:rsidP="0002289B">
            <w:pPr>
              <w:spacing w:after="0" w:line="240" w:lineRule="auto"/>
              <w:rPr>
                <w:color w:val="000000"/>
              </w:rPr>
            </w:pPr>
            <w:r w:rsidRPr="0002289B">
              <w:t>1.000</w:t>
            </w:r>
          </w:p>
        </w:tc>
        <w:tc>
          <w:tcPr>
            <w:tcW w:w="990" w:type="dxa"/>
            <w:tcBorders>
              <w:top w:val="nil"/>
              <w:left w:val="single" w:sz="4" w:space="0" w:color="auto"/>
              <w:bottom w:val="nil"/>
              <w:right w:val="nil"/>
            </w:tcBorders>
            <w:shd w:val="clear" w:color="auto" w:fill="auto"/>
            <w:noWrap/>
            <w:vAlign w:val="center"/>
            <w:hideMark/>
          </w:tcPr>
          <w:p w14:paraId="7226657C" w14:textId="3CDFE1B1" w:rsidR="000E353F" w:rsidRPr="0002289B" w:rsidRDefault="000E353F" w:rsidP="0002289B">
            <w:pPr>
              <w:spacing w:after="0" w:line="240" w:lineRule="auto"/>
              <w:rPr>
                <w:color w:val="000000"/>
              </w:rPr>
            </w:pPr>
            <w:r w:rsidRPr="0002289B">
              <w:t>0.000</w:t>
            </w:r>
          </w:p>
        </w:tc>
        <w:tc>
          <w:tcPr>
            <w:tcW w:w="900" w:type="dxa"/>
            <w:tcBorders>
              <w:top w:val="nil"/>
              <w:left w:val="nil"/>
              <w:bottom w:val="nil"/>
              <w:right w:val="nil"/>
            </w:tcBorders>
            <w:shd w:val="clear" w:color="auto" w:fill="auto"/>
            <w:noWrap/>
            <w:vAlign w:val="center"/>
            <w:hideMark/>
          </w:tcPr>
          <w:p w14:paraId="46102C66" w14:textId="41E13E24" w:rsidR="000E353F" w:rsidRPr="0002289B" w:rsidRDefault="000E353F" w:rsidP="0002289B">
            <w:pPr>
              <w:spacing w:after="0" w:line="240" w:lineRule="auto"/>
              <w:rPr>
                <w:color w:val="000000"/>
              </w:rPr>
            </w:pPr>
            <w:r w:rsidRPr="0002289B">
              <w:t>NA</w:t>
            </w:r>
          </w:p>
        </w:tc>
      </w:tr>
      <w:tr w:rsidR="000E353F" w:rsidRPr="0002289B" w14:paraId="0A69D1D4" w14:textId="77777777" w:rsidTr="0002289B">
        <w:trPr>
          <w:trHeight w:val="588"/>
        </w:trPr>
        <w:tc>
          <w:tcPr>
            <w:tcW w:w="1529" w:type="dxa"/>
            <w:vMerge w:val="restart"/>
            <w:tcBorders>
              <w:top w:val="nil"/>
              <w:left w:val="nil"/>
              <w:bottom w:val="nil"/>
              <w:right w:val="nil"/>
            </w:tcBorders>
            <w:shd w:val="clear" w:color="auto" w:fill="auto"/>
            <w:vAlign w:val="center"/>
            <w:hideMark/>
          </w:tcPr>
          <w:p w14:paraId="695A0096" w14:textId="77777777" w:rsidR="000E353F" w:rsidRPr="0002289B" w:rsidRDefault="000E353F" w:rsidP="0002289B">
            <w:pPr>
              <w:spacing w:after="0" w:line="240" w:lineRule="auto"/>
            </w:pPr>
            <w:r w:rsidRPr="0002289B">
              <w:t>Adjusted Treatment Effect when C=0</w:t>
            </w:r>
          </w:p>
        </w:tc>
        <w:tc>
          <w:tcPr>
            <w:tcW w:w="1592" w:type="dxa"/>
            <w:tcBorders>
              <w:top w:val="nil"/>
              <w:left w:val="nil"/>
              <w:bottom w:val="nil"/>
              <w:right w:val="single" w:sz="4" w:space="0" w:color="auto"/>
            </w:tcBorders>
            <w:shd w:val="clear" w:color="auto" w:fill="auto"/>
            <w:noWrap/>
            <w:vAlign w:val="center"/>
            <w:hideMark/>
          </w:tcPr>
          <w:p w14:paraId="3CD558D4" w14:textId="77777777" w:rsidR="000E353F" w:rsidRPr="0002289B" w:rsidRDefault="000E353F" w:rsidP="0002289B">
            <w:pPr>
              <w:spacing w:after="0" w:line="240" w:lineRule="auto"/>
            </w:pPr>
            <w:proofErr w:type="gramStart"/>
            <w:r w:rsidRPr="0002289B">
              <w:t>B,A</w:t>
            </w:r>
            <w:proofErr w:type="gramEnd"/>
          </w:p>
        </w:tc>
        <w:tc>
          <w:tcPr>
            <w:tcW w:w="1192" w:type="dxa"/>
            <w:tcBorders>
              <w:top w:val="nil"/>
              <w:left w:val="single" w:sz="4" w:space="0" w:color="auto"/>
              <w:bottom w:val="nil"/>
              <w:right w:val="nil"/>
            </w:tcBorders>
            <w:shd w:val="clear" w:color="auto" w:fill="auto"/>
            <w:noWrap/>
            <w:vAlign w:val="center"/>
            <w:hideMark/>
          </w:tcPr>
          <w:p w14:paraId="5FBD8ACA" w14:textId="6DFD2D85" w:rsidR="000E353F" w:rsidRPr="0002289B" w:rsidRDefault="000E353F" w:rsidP="0002289B">
            <w:pPr>
              <w:spacing w:after="0" w:line="240" w:lineRule="auto"/>
              <w:rPr>
                <w:color w:val="000000"/>
              </w:rPr>
            </w:pPr>
            <w:r w:rsidRPr="0002289B">
              <w:t>0.219</w:t>
            </w:r>
          </w:p>
        </w:tc>
        <w:tc>
          <w:tcPr>
            <w:tcW w:w="1192" w:type="dxa"/>
            <w:tcBorders>
              <w:top w:val="nil"/>
              <w:left w:val="nil"/>
              <w:bottom w:val="nil"/>
              <w:right w:val="nil"/>
            </w:tcBorders>
            <w:shd w:val="clear" w:color="auto" w:fill="auto"/>
            <w:noWrap/>
            <w:vAlign w:val="center"/>
            <w:hideMark/>
          </w:tcPr>
          <w:p w14:paraId="0582560E" w14:textId="33020457" w:rsidR="000E353F" w:rsidRPr="0002289B" w:rsidRDefault="000E353F" w:rsidP="0002289B">
            <w:pPr>
              <w:spacing w:after="0" w:line="240" w:lineRule="auto"/>
              <w:rPr>
                <w:color w:val="000000"/>
              </w:rPr>
            </w:pPr>
            <w:r w:rsidRPr="0002289B">
              <w:t>0.939</w:t>
            </w:r>
          </w:p>
        </w:tc>
        <w:tc>
          <w:tcPr>
            <w:tcW w:w="900" w:type="dxa"/>
            <w:tcBorders>
              <w:top w:val="nil"/>
              <w:left w:val="nil"/>
              <w:bottom w:val="nil"/>
              <w:right w:val="single" w:sz="4" w:space="0" w:color="auto"/>
            </w:tcBorders>
            <w:shd w:val="clear" w:color="auto" w:fill="auto"/>
            <w:noWrap/>
            <w:vAlign w:val="center"/>
            <w:hideMark/>
          </w:tcPr>
          <w:p w14:paraId="742C156C" w14:textId="4E5C3DA2" w:rsidR="000E353F" w:rsidRPr="0002289B" w:rsidRDefault="000E353F" w:rsidP="0002289B">
            <w:pPr>
              <w:spacing w:after="0" w:line="240" w:lineRule="auto"/>
              <w:rPr>
                <w:color w:val="000000"/>
              </w:rPr>
            </w:pPr>
            <w:r w:rsidRPr="0002289B">
              <w:t>1.000</w:t>
            </w:r>
          </w:p>
        </w:tc>
        <w:tc>
          <w:tcPr>
            <w:tcW w:w="990" w:type="dxa"/>
            <w:tcBorders>
              <w:top w:val="nil"/>
              <w:left w:val="single" w:sz="4" w:space="0" w:color="auto"/>
              <w:bottom w:val="nil"/>
              <w:right w:val="nil"/>
            </w:tcBorders>
            <w:shd w:val="clear" w:color="auto" w:fill="auto"/>
            <w:noWrap/>
            <w:vAlign w:val="center"/>
            <w:hideMark/>
          </w:tcPr>
          <w:p w14:paraId="5A3ED53B" w14:textId="1C1B2583" w:rsidR="000E353F" w:rsidRPr="0002289B" w:rsidRDefault="000E353F" w:rsidP="0002289B">
            <w:pPr>
              <w:spacing w:after="0" w:line="240" w:lineRule="auto"/>
              <w:rPr>
                <w:color w:val="000000"/>
              </w:rPr>
            </w:pPr>
            <w:r w:rsidRPr="0002289B">
              <w:t>0.195</w:t>
            </w:r>
          </w:p>
        </w:tc>
        <w:tc>
          <w:tcPr>
            <w:tcW w:w="900" w:type="dxa"/>
            <w:tcBorders>
              <w:top w:val="nil"/>
              <w:left w:val="nil"/>
              <w:bottom w:val="nil"/>
              <w:right w:val="single" w:sz="4" w:space="0" w:color="auto"/>
            </w:tcBorders>
            <w:shd w:val="clear" w:color="auto" w:fill="auto"/>
            <w:noWrap/>
            <w:vAlign w:val="center"/>
            <w:hideMark/>
          </w:tcPr>
          <w:p w14:paraId="37872229" w14:textId="798046AC" w:rsidR="000E353F" w:rsidRPr="0002289B" w:rsidRDefault="000E353F" w:rsidP="0002289B">
            <w:pPr>
              <w:spacing w:after="0" w:line="240" w:lineRule="auto"/>
              <w:rPr>
                <w:color w:val="000000"/>
              </w:rPr>
            </w:pPr>
            <w:r w:rsidRPr="0002289B">
              <w:t>0.768</w:t>
            </w:r>
          </w:p>
        </w:tc>
        <w:tc>
          <w:tcPr>
            <w:tcW w:w="1192" w:type="dxa"/>
            <w:tcBorders>
              <w:top w:val="nil"/>
              <w:left w:val="single" w:sz="4" w:space="0" w:color="auto"/>
              <w:bottom w:val="nil"/>
            </w:tcBorders>
            <w:shd w:val="clear" w:color="auto" w:fill="auto"/>
            <w:noWrap/>
            <w:vAlign w:val="center"/>
            <w:hideMark/>
          </w:tcPr>
          <w:p w14:paraId="56363DAF" w14:textId="0B3FEA1F" w:rsidR="000E353F" w:rsidRPr="0002289B" w:rsidRDefault="000E353F" w:rsidP="0002289B">
            <w:pPr>
              <w:spacing w:after="0" w:line="240" w:lineRule="auto"/>
              <w:rPr>
                <w:color w:val="000000"/>
              </w:rPr>
            </w:pPr>
            <w:r w:rsidRPr="0002289B">
              <w:t>-0.126</w:t>
            </w:r>
          </w:p>
        </w:tc>
        <w:tc>
          <w:tcPr>
            <w:tcW w:w="1192" w:type="dxa"/>
            <w:tcBorders>
              <w:top w:val="nil"/>
              <w:bottom w:val="nil"/>
              <w:right w:val="nil"/>
            </w:tcBorders>
            <w:shd w:val="clear" w:color="auto" w:fill="auto"/>
            <w:noWrap/>
            <w:vAlign w:val="center"/>
            <w:hideMark/>
          </w:tcPr>
          <w:p w14:paraId="79E944A7" w14:textId="1F48ACE5" w:rsidR="000E353F" w:rsidRPr="0002289B" w:rsidRDefault="000E353F" w:rsidP="0002289B">
            <w:pPr>
              <w:spacing w:after="0" w:line="240" w:lineRule="auto"/>
              <w:rPr>
                <w:color w:val="000000"/>
              </w:rPr>
            </w:pPr>
            <w:r w:rsidRPr="0002289B">
              <w:t>1.016</w:t>
            </w:r>
          </w:p>
        </w:tc>
        <w:tc>
          <w:tcPr>
            <w:tcW w:w="900" w:type="dxa"/>
            <w:tcBorders>
              <w:top w:val="nil"/>
              <w:left w:val="nil"/>
              <w:bottom w:val="nil"/>
              <w:right w:val="single" w:sz="4" w:space="0" w:color="auto"/>
            </w:tcBorders>
            <w:shd w:val="clear" w:color="auto" w:fill="auto"/>
            <w:noWrap/>
            <w:vAlign w:val="center"/>
            <w:hideMark/>
          </w:tcPr>
          <w:p w14:paraId="04FBB1F5" w14:textId="01B58819" w:rsidR="000E353F" w:rsidRPr="0002289B" w:rsidRDefault="000E353F" w:rsidP="0002289B">
            <w:pPr>
              <w:spacing w:after="0" w:line="240" w:lineRule="auto"/>
              <w:rPr>
                <w:color w:val="000000"/>
              </w:rPr>
            </w:pPr>
            <w:r w:rsidRPr="0002289B">
              <w:t>1.037</w:t>
            </w:r>
          </w:p>
        </w:tc>
        <w:tc>
          <w:tcPr>
            <w:tcW w:w="990" w:type="dxa"/>
            <w:tcBorders>
              <w:top w:val="nil"/>
              <w:left w:val="single" w:sz="4" w:space="0" w:color="auto"/>
              <w:bottom w:val="nil"/>
              <w:right w:val="nil"/>
            </w:tcBorders>
            <w:shd w:val="clear" w:color="auto" w:fill="auto"/>
            <w:noWrap/>
            <w:vAlign w:val="center"/>
            <w:hideMark/>
          </w:tcPr>
          <w:p w14:paraId="46E6BE13" w14:textId="3592D627" w:rsidR="000E353F" w:rsidRPr="0002289B" w:rsidRDefault="000E353F" w:rsidP="0002289B">
            <w:pPr>
              <w:spacing w:after="0" w:line="240" w:lineRule="auto"/>
              <w:rPr>
                <w:color w:val="000000"/>
              </w:rPr>
            </w:pPr>
            <w:r w:rsidRPr="0002289B">
              <w:t>0.161</w:t>
            </w:r>
          </w:p>
        </w:tc>
        <w:tc>
          <w:tcPr>
            <w:tcW w:w="900" w:type="dxa"/>
            <w:tcBorders>
              <w:top w:val="nil"/>
              <w:left w:val="nil"/>
              <w:bottom w:val="nil"/>
              <w:right w:val="nil"/>
            </w:tcBorders>
            <w:shd w:val="clear" w:color="auto" w:fill="auto"/>
            <w:noWrap/>
            <w:vAlign w:val="center"/>
            <w:hideMark/>
          </w:tcPr>
          <w:p w14:paraId="1D16AFFA" w14:textId="55CBB998" w:rsidR="000E353F" w:rsidRPr="0002289B" w:rsidRDefault="000E353F" w:rsidP="0002289B">
            <w:pPr>
              <w:spacing w:after="0" w:line="240" w:lineRule="auto"/>
              <w:rPr>
                <w:color w:val="000000"/>
              </w:rPr>
            </w:pPr>
            <w:r w:rsidRPr="0002289B">
              <w:t>0.747</w:t>
            </w:r>
          </w:p>
        </w:tc>
      </w:tr>
      <w:tr w:rsidR="000E353F" w:rsidRPr="0002289B" w14:paraId="2965CB65" w14:textId="77777777" w:rsidTr="0002289B">
        <w:trPr>
          <w:trHeight w:val="387"/>
        </w:trPr>
        <w:tc>
          <w:tcPr>
            <w:tcW w:w="1529" w:type="dxa"/>
            <w:vMerge/>
            <w:tcBorders>
              <w:top w:val="nil"/>
              <w:left w:val="nil"/>
              <w:bottom w:val="nil"/>
              <w:right w:val="nil"/>
            </w:tcBorders>
            <w:shd w:val="clear" w:color="auto" w:fill="auto"/>
            <w:vAlign w:val="center"/>
            <w:hideMark/>
          </w:tcPr>
          <w:p w14:paraId="18A37AD9" w14:textId="77777777" w:rsidR="000E353F" w:rsidRPr="0002289B" w:rsidRDefault="000E353F" w:rsidP="0002289B">
            <w:pPr>
              <w:spacing w:after="0" w:line="240" w:lineRule="auto"/>
            </w:pPr>
          </w:p>
        </w:tc>
        <w:tc>
          <w:tcPr>
            <w:tcW w:w="1592" w:type="dxa"/>
            <w:tcBorders>
              <w:top w:val="nil"/>
              <w:left w:val="nil"/>
              <w:bottom w:val="nil"/>
              <w:right w:val="single" w:sz="4" w:space="0" w:color="auto"/>
            </w:tcBorders>
            <w:shd w:val="clear" w:color="auto" w:fill="auto"/>
            <w:noWrap/>
            <w:vAlign w:val="center"/>
            <w:hideMark/>
          </w:tcPr>
          <w:p w14:paraId="52AC9F96" w14:textId="77777777" w:rsidR="000E353F" w:rsidRPr="0002289B" w:rsidRDefault="000E353F" w:rsidP="0002289B">
            <w:pPr>
              <w:spacing w:after="0" w:line="240" w:lineRule="auto"/>
            </w:pPr>
            <w:proofErr w:type="gramStart"/>
            <w:r w:rsidRPr="0002289B">
              <w:t>C,A</w:t>
            </w:r>
            <w:proofErr w:type="gramEnd"/>
          </w:p>
        </w:tc>
        <w:tc>
          <w:tcPr>
            <w:tcW w:w="1192" w:type="dxa"/>
            <w:tcBorders>
              <w:top w:val="nil"/>
              <w:left w:val="single" w:sz="4" w:space="0" w:color="auto"/>
              <w:bottom w:val="nil"/>
              <w:right w:val="nil"/>
            </w:tcBorders>
            <w:shd w:val="clear" w:color="auto" w:fill="auto"/>
            <w:noWrap/>
            <w:vAlign w:val="center"/>
            <w:hideMark/>
          </w:tcPr>
          <w:p w14:paraId="437325A5" w14:textId="0BAC57EB" w:rsidR="000E353F" w:rsidRPr="0002289B" w:rsidRDefault="000E353F" w:rsidP="0002289B">
            <w:pPr>
              <w:spacing w:after="0" w:line="240" w:lineRule="auto"/>
              <w:rPr>
                <w:color w:val="000000"/>
              </w:rPr>
            </w:pPr>
            <w:r w:rsidRPr="0002289B">
              <w:t>-7.604</w:t>
            </w:r>
          </w:p>
        </w:tc>
        <w:tc>
          <w:tcPr>
            <w:tcW w:w="1192" w:type="dxa"/>
            <w:tcBorders>
              <w:top w:val="nil"/>
              <w:left w:val="nil"/>
              <w:bottom w:val="nil"/>
              <w:right w:val="nil"/>
            </w:tcBorders>
            <w:shd w:val="clear" w:color="auto" w:fill="auto"/>
            <w:noWrap/>
            <w:vAlign w:val="center"/>
            <w:hideMark/>
          </w:tcPr>
          <w:p w14:paraId="3377F0DA" w14:textId="698BD41A" w:rsidR="000E353F" w:rsidRPr="0002289B" w:rsidRDefault="000E353F" w:rsidP="0002289B">
            <w:pPr>
              <w:spacing w:after="0" w:line="240" w:lineRule="auto"/>
              <w:rPr>
                <w:color w:val="000000"/>
              </w:rPr>
            </w:pPr>
            <w:r w:rsidRPr="0002289B">
              <w:t>4.477</w:t>
            </w:r>
          </w:p>
        </w:tc>
        <w:tc>
          <w:tcPr>
            <w:tcW w:w="900" w:type="dxa"/>
            <w:tcBorders>
              <w:top w:val="nil"/>
              <w:left w:val="nil"/>
              <w:bottom w:val="nil"/>
              <w:right w:val="single" w:sz="4" w:space="0" w:color="auto"/>
            </w:tcBorders>
            <w:shd w:val="clear" w:color="auto" w:fill="auto"/>
            <w:noWrap/>
            <w:vAlign w:val="center"/>
            <w:hideMark/>
          </w:tcPr>
          <w:p w14:paraId="1B5FA0BB" w14:textId="37DC5F41" w:rsidR="000E353F" w:rsidRPr="0002289B" w:rsidRDefault="000E353F" w:rsidP="0002289B">
            <w:pPr>
              <w:spacing w:after="0" w:line="240" w:lineRule="auto"/>
              <w:rPr>
                <w:color w:val="000000"/>
              </w:rPr>
            </w:pPr>
            <w:r w:rsidRPr="0002289B">
              <w:t>1.000</w:t>
            </w:r>
          </w:p>
        </w:tc>
        <w:tc>
          <w:tcPr>
            <w:tcW w:w="990" w:type="dxa"/>
            <w:tcBorders>
              <w:top w:val="nil"/>
              <w:left w:val="single" w:sz="4" w:space="0" w:color="auto"/>
              <w:bottom w:val="nil"/>
              <w:right w:val="nil"/>
            </w:tcBorders>
            <w:shd w:val="clear" w:color="auto" w:fill="auto"/>
            <w:noWrap/>
            <w:vAlign w:val="center"/>
            <w:hideMark/>
          </w:tcPr>
          <w:p w14:paraId="3EA5EEFD" w14:textId="3B1D6EDE" w:rsidR="000E353F" w:rsidRPr="0002289B" w:rsidRDefault="000E353F" w:rsidP="0002289B">
            <w:pPr>
              <w:spacing w:after="0" w:line="240" w:lineRule="auto"/>
              <w:rPr>
                <w:color w:val="000000"/>
              </w:rPr>
            </w:pPr>
            <w:r w:rsidRPr="0002289B">
              <w:t>-3.721</w:t>
            </w:r>
          </w:p>
        </w:tc>
        <w:tc>
          <w:tcPr>
            <w:tcW w:w="900" w:type="dxa"/>
            <w:tcBorders>
              <w:top w:val="nil"/>
              <w:left w:val="nil"/>
              <w:bottom w:val="nil"/>
              <w:right w:val="single" w:sz="4" w:space="0" w:color="auto"/>
            </w:tcBorders>
            <w:shd w:val="clear" w:color="auto" w:fill="auto"/>
            <w:noWrap/>
            <w:vAlign w:val="center"/>
            <w:hideMark/>
          </w:tcPr>
          <w:p w14:paraId="7ECE3D91" w14:textId="06D171AD" w:rsidR="000E353F" w:rsidRPr="0002289B" w:rsidRDefault="000E353F" w:rsidP="0002289B">
            <w:pPr>
              <w:spacing w:after="0" w:line="240" w:lineRule="auto"/>
              <w:rPr>
                <w:color w:val="000000"/>
              </w:rPr>
            </w:pPr>
            <w:r w:rsidRPr="0002289B">
              <w:t>3.066</w:t>
            </w:r>
          </w:p>
        </w:tc>
        <w:tc>
          <w:tcPr>
            <w:tcW w:w="1192" w:type="dxa"/>
            <w:tcBorders>
              <w:top w:val="nil"/>
              <w:left w:val="single" w:sz="4" w:space="0" w:color="auto"/>
              <w:bottom w:val="nil"/>
            </w:tcBorders>
            <w:shd w:val="clear" w:color="auto" w:fill="auto"/>
            <w:noWrap/>
            <w:vAlign w:val="center"/>
            <w:hideMark/>
          </w:tcPr>
          <w:p w14:paraId="491CE5D3" w14:textId="7E1C16AF" w:rsidR="000E353F" w:rsidRPr="0002289B" w:rsidRDefault="000E353F" w:rsidP="0002289B">
            <w:pPr>
              <w:spacing w:after="0" w:line="240" w:lineRule="auto"/>
              <w:rPr>
                <w:color w:val="000000"/>
              </w:rPr>
            </w:pPr>
            <w:r w:rsidRPr="0002289B">
              <w:t>4.395</w:t>
            </w:r>
          </w:p>
        </w:tc>
        <w:tc>
          <w:tcPr>
            <w:tcW w:w="1192" w:type="dxa"/>
            <w:tcBorders>
              <w:top w:val="nil"/>
              <w:bottom w:val="nil"/>
              <w:right w:val="nil"/>
            </w:tcBorders>
            <w:shd w:val="clear" w:color="auto" w:fill="auto"/>
            <w:noWrap/>
            <w:vAlign w:val="center"/>
            <w:hideMark/>
          </w:tcPr>
          <w:p w14:paraId="74A9BD1F" w14:textId="72967CC8" w:rsidR="000E353F" w:rsidRPr="0002289B" w:rsidRDefault="000E353F" w:rsidP="0002289B">
            <w:pPr>
              <w:spacing w:after="0" w:line="240" w:lineRule="auto"/>
              <w:rPr>
                <w:color w:val="000000"/>
              </w:rPr>
            </w:pPr>
            <w:r w:rsidRPr="0002289B">
              <w:t>2.630</w:t>
            </w:r>
          </w:p>
        </w:tc>
        <w:tc>
          <w:tcPr>
            <w:tcW w:w="900" w:type="dxa"/>
            <w:tcBorders>
              <w:top w:val="nil"/>
              <w:left w:val="nil"/>
              <w:bottom w:val="nil"/>
              <w:right w:val="single" w:sz="4" w:space="0" w:color="auto"/>
            </w:tcBorders>
            <w:shd w:val="clear" w:color="auto" w:fill="auto"/>
            <w:noWrap/>
            <w:vAlign w:val="center"/>
            <w:hideMark/>
          </w:tcPr>
          <w:p w14:paraId="2EC93690" w14:textId="6F9825BD" w:rsidR="000E353F" w:rsidRPr="0002289B" w:rsidRDefault="000E353F" w:rsidP="0002289B">
            <w:pPr>
              <w:spacing w:after="0" w:line="240" w:lineRule="auto"/>
              <w:rPr>
                <w:color w:val="000000"/>
              </w:rPr>
            </w:pPr>
            <w:r w:rsidRPr="0002289B">
              <w:t>1.001</w:t>
            </w:r>
          </w:p>
        </w:tc>
        <w:tc>
          <w:tcPr>
            <w:tcW w:w="990" w:type="dxa"/>
            <w:tcBorders>
              <w:top w:val="nil"/>
              <w:left w:val="single" w:sz="4" w:space="0" w:color="auto"/>
              <w:bottom w:val="nil"/>
              <w:right w:val="nil"/>
            </w:tcBorders>
            <w:shd w:val="clear" w:color="auto" w:fill="auto"/>
            <w:noWrap/>
            <w:vAlign w:val="center"/>
            <w:hideMark/>
          </w:tcPr>
          <w:p w14:paraId="783F0627" w14:textId="26BB7746" w:rsidR="000E353F" w:rsidRPr="0002289B" w:rsidRDefault="000E353F" w:rsidP="0002289B">
            <w:pPr>
              <w:spacing w:after="0" w:line="240" w:lineRule="auto"/>
              <w:rPr>
                <w:color w:val="000000"/>
              </w:rPr>
            </w:pPr>
            <w:r w:rsidRPr="0002289B">
              <w:t>4.037</w:t>
            </w:r>
          </w:p>
        </w:tc>
        <w:tc>
          <w:tcPr>
            <w:tcW w:w="900" w:type="dxa"/>
            <w:tcBorders>
              <w:top w:val="nil"/>
              <w:left w:val="nil"/>
              <w:bottom w:val="nil"/>
              <w:right w:val="nil"/>
            </w:tcBorders>
            <w:shd w:val="clear" w:color="auto" w:fill="auto"/>
            <w:noWrap/>
            <w:vAlign w:val="center"/>
            <w:hideMark/>
          </w:tcPr>
          <w:p w14:paraId="24DC1030" w14:textId="0142615B" w:rsidR="000E353F" w:rsidRPr="0002289B" w:rsidRDefault="000E353F" w:rsidP="0002289B">
            <w:pPr>
              <w:spacing w:after="0" w:line="240" w:lineRule="auto"/>
              <w:rPr>
                <w:color w:val="000000"/>
              </w:rPr>
            </w:pPr>
            <w:r w:rsidRPr="0002289B">
              <w:t>1.951</w:t>
            </w:r>
          </w:p>
        </w:tc>
      </w:tr>
      <w:tr w:rsidR="000E353F" w:rsidRPr="0002289B" w14:paraId="5FFA4178" w14:textId="77777777" w:rsidTr="0002289B">
        <w:trPr>
          <w:trHeight w:val="387"/>
        </w:trPr>
        <w:tc>
          <w:tcPr>
            <w:tcW w:w="1529" w:type="dxa"/>
            <w:vMerge/>
            <w:tcBorders>
              <w:top w:val="nil"/>
              <w:left w:val="nil"/>
              <w:bottom w:val="nil"/>
              <w:right w:val="nil"/>
            </w:tcBorders>
            <w:shd w:val="clear" w:color="auto" w:fill="auto"/>
            <w:vAlign w:val="center"/>
            <w:hideMark/>
          </w:tcPr>
          <w:p w14:paraId="41389FE2" w14:textId="77777777" w:rsidR="000E353F" w:rsidRPr="0002289B" w:rsidRDefault="000E353F" w:rsidP="0002289B">
            <w:pPr>
              <w:spacing w:after="0" w:line="240" w:lineRule="auto"/>
            </w:pPr>
          </w:p>
        </w:tc>
        <w:tc>
          <w:tcPr>
            <w:tcW w:w="1592" w:type="dxa"/>
            <w:tcBorders>
              <w:top w:val="nil"/>
              <w:left w:val="nil"/>
              <w:bottom w:val="nil"/>
              <w:right w:val="single" w:sz="4" w:space="0" w:color="auto"/>
            </w:tcBorders>
            <w:shd w:val="clear" w:color="auto" w:fill="auto"/>
            <w:noWrap/>
            <w:vAlign w:val="center"/>
            <w:hideMark/>
          </w:tcPr>
          <w:p w14:paraId="345A71CD" w14:textId="77777777" w:rsidR="000E353F" w:rsidRPr="0002289B" w:rsidRDefault="000E353F" w:rsidP="0002289B">
            <w:pPr>
              <w:spacing w:after="0" w:line="240" w:lineRule="auto"/>
            </w:pPr>
            <w:proofErr w:type="gramStart"/>
            <w:r w:rsidRPr="0002289B">
              <w:t>D,A</w:t>
            </w:r>
            <w:proofErr w:type="gramEnd"/>
          </w:p>
        </w:tc>
        <w:tc>
          <w:tcPr>
            <w:tcW w:w="1192" w:type="dxa"/>
            <w:tcBorders>
              <w:top w:val="nil"/>
              <w:left w:val="single" w:sz="4" w:space="0" w:color="auto"/>
              <w:bottom w:val="nil"/>
              <w:right w:val="nil"/>
            </w:tcBorders>
            <w:shd w:val="clear" w:color="auto" w:fill="auto"/>
            <w:noWrap/>
            <w:vAlign w:val="center"/>
            <w:hideMark/>
          </w:tcPr>
          <w:p w14:paraId="0CCC9101" w14:textId="3AECA389" w:rsidR="000E353F" w:rsidRPr="0002289B" w:rsidRDefault="000E353F" w:rsidP="0002289B">
            <w:pPr>
              <w:spacing w:after="0" w:line="240" w:lineRule="auto"/>
              <w:rPr>
                <w:color w:val="000000"/>
              </w:rPr>
            </w:pPr>
            <w:r w:rsidRPr="0002289B">
              <w:t>0.787</w:t>
            </w:r>
          </w:p>
        </w:tc>
        <w:tc>
          <w:tcPr>
            <w:tcW w:w="1192" w:type="dxa"/>
            <w:tcBorders>
              <w:top w:val="nil"/>
              <w:left w:val="nil"/>
              <w:bottom w:val="nil"/>
              <w:right w:val="nil"/>
            </w:tcBorders>
            <w:shd w:val="clear" w:color="auto" w:fill="auto"/>
            <w:noWrap/>
            <w:vAlign w:val="center"/>
            <w:hideMark/>
          </w:tcPr>
          <w:p w14:paraId="1EE38A70" w14:textId="7E96F84F" w:rsidR="000E353F" w:rsidRPr="0002289B" w:rsidRDefault="000E353F" w:rsidP="0002289B">
            <w:pPr>
              <w:spacing w:after="0" w:line="240" w:lineRule="auto"/>
              <w:rPr>
                <w:color w:val="000000"/>
              </w:rPr>
            </w:pPr>
            <w:r w:rsidRPr="0002289B">
              <w:t>1.161</w:t>
            </w:r>
          </w:p>
        </w:tc>
        <w:tc>
          <w:tcPr>
            <w:tcW w:w="900" w:type="dxa"/>
            <w:tcBorders>
              <w:top w:val="nil"/>
              <w:left w:val="nil"/>
              <w:bottom w:val="nil"/>
              <w:right w:val="single" w:sz="4" w:space="0" w:color="auto"/>
            </w:tcBorders>
            <w:shd w:val="clear" w:color="auto" w:fill="auto"/>
            <w:noWrap/>
            <w:vAlign w:val="center"/>
            <w:hideMark/>
          </w:tcPr>
          <w:p w14:paraId="1A42B193" w14:textId="023E40D4" w:rsidR="000E353F" w:rsidRPr="0002289B" w:rsidRDefault="000E353F" w:rsidP="0002289B">
            <w:pPr>
              <w:spacing w:after="0" w:line="240" w:lineRule="auto"/>
              <w:rPr>
                <w:color w:val="000000"/>
              </w:rPr>
            </w:pPr>
            <w:r w:rsidRPr="0002289B">
              <w:t>1.001</w:t>
            </w:r>
          </w:p>
        </w:tc>
        <w:tc>
          <w:tcPr>
            <w:tcW w:w="990" w:type="dxa"/>
            <w:tcBorders>
              <w:top w:val="nil"/>
              <w:left w:val="single" w:sz="4" w:space="0" w:color="auto"/>
              <w:bottom w:val="nil"/>
              <w:right w:val="nil"/>
            </w:tcBorders>
            <w:shd w:val="clear" w:color="auto" w:fill="auto"/>
            <w:noWrap/>
            <w:vAlign w:val="center"/>
            <w:hideMark/>
          </w:tcPr>
          <w:p w14:paraId="0BA30170" w14:textId="0AA808ED" w:rsidR="000E353F" w:rsidRPr="0002289B" w:rsidRDefault="000E353F" w:rsidP="0002289B">
            <w:pPr>
              <w:spacing w:after="0" w:line="240" w:lineRule="auto"/>
              <w:rPr>
                <w:color w:val="000000"/>
              </w:rPr>
            </w:pPr>
            <w:r w:rsidRPr="0002289B">
              <w:t>0.237</w:t>
            </w:r>
          </w:p>
        </w:tc>
        <w:tc>
          <w:tcPr>
            <w:tcW w:w="900" w:type="dxa"/>
            <w:tcBorders>
              <w:top w:val="nil"/>
              <w:left w:val="nil"/>
              <w:bottom w:val="nil"/>
              <w:right w:val="single" w:sz="4" w:space="0" w:color="auto"/>
            </w:tcBorders>
            <w:shd w:val="clear" w:color="auto" w:fill="auto"/>
            <w:noWrap/>
            <w:vAlign w:val="center"/>
            <w:hideMark/>
          </w:tcPr>
          <w:p w14:paraId="077ADF89" w14:textId="05F0BFCD" w:rsidR="000E353F" w:rsidRPr="0002289B" w:rsidRDefault="000E353F" w:rsidP="0002289B">
            <w:pPr>
              <w:spacing w:after="0" w:line="240" w:lineRule="auto"/>
              <w:rPr>
                <w:color w:val="000000"/>
              </w:rPr>
            </w:pPr>
            <w:r w:rsidRPr="0002289B">
              <w:t>0.832</w:t>
            </w:r>
          </w:p>
        </w:tc>
        <w:tc>
          <w:tcPr>
            <w:tcW w:w="1192" w:type="dxa"/>
            <w:tcBorders>
              <w:top w:val="nil"/>
              <w:left w:val="single" w:sz="4" w:space="0" w:color="auto"/>
              <w:bottom w:val="nil"/>
            </w:tcBorders>
            <w:shd w:val="clear" w:color="auto" w:fill="auto"/>
            <w:noWrap/>
            <w:vAlign w:val="center"/>
            <w:hideMark/>
          </w:tcPr>
          <w:p w14:paraId="0FDE46F1" w14:textId="53245A7C" w:rsidR="000E353F" w:rsidRPr="0002289B" w:rsidRDefault="000E353F" w:rsidP="0002289B">
            <w:pPr>
              <w:spacing w:after="0" w:line="240" w:lineRule="auto"/>
              <w:rPr>
                <w:color w:val="000000"/>
              </w:rPr>
            </w:pPr>
            <w:r w:rsidRPr="0002289B">
              <w:t>0.620</w:t>
            </w:r>
          </w:p>
        </w:tc>
        <w:tc>
          <w:tcPr>
            <w:tcW w:w="1192" w:type="dxa"/>
            <w:tcBorders>
              <w:top w:val="nil"/>
              <w:bottom w:val="nil"/>
              <w:right w:val="nil"/>
            </w:tcBorders>
            <w:shd w:val="clear" w:color="auto" w:fill="auto"/>
            <w:noWrap/>
            <w:vAlign w:val="center"/>
            <w:hideMark/>
          </w:tcPr>
          <w:p w14:paraId="5D54398E" w14:textId="645D70F6" w:rsidR="000E353F" w:rsidRPr="0002289B" w:rsidRDefault="000E353F" w:rsidP="0002289B">
            <w:pPr>
              <w:spacing w:after="0" w:line="240" w:lineRule="auto"/>
              <w:rPr>
                <w:color w:val="000000"/>
              </w:rPr>
            </w:pPr>
            <w:r w:rsidRPr="0002289B">
              <w:t>1.162</w:t>
            </w:r>
          </w:p>
        </w:tc>
        <w:tc>
          <w:tcPr>
            <w:tcW w:w="900" w:type="dxa"/>
            <w:tcBorders>
              <w:top w:val="nil"/>
              <w:left w:val="nil"/>
              <w:bottom w:val="nil"/>
              <w:right w:val="single" w:sz="4" w:space="0" w:color="auto"/>
            </w:tcBorders>
            <w:shd w:val="clear" w:color="auto" w:fill="auto"/>
            <w:noWrap/>
            <w:vAlign w:val="center"/>
            <w:hideMark/>
          </w:tcPr>
          <w:p w14:paraId="0330EAA9" w14:textId="3A54C025" w:rsidR="000E353F" w:rsidRPr="0002289B" w:rsidRDefault="000E353F" w:rsidP="0002289B">
            <w:pPr>
              <w:spacing w:after="0" w:line="240" w:lineRule="auto"/>
              <w:rPr>
                <w:color w:val="000000"/>
              </w:rPr>
            </w:pPr>
            <w:r w:rsidRPr="0002289B">
              <w:t>1.032</w:t>
            </w:r>
          </w:p>
        </w:tc>
        <w:tc>
          <w:tcPr>
            <w:tcW w:w="990" w:type="dxa"/>
            <w:tcBorders>
              <w:top w:val="nil"/>
              <w:left w:val="single" w:sz="4" w:space="0" w:color="auto"/>
              <w:bottom w:val="nil"/>
              <w:right w:val="nil"/>
            </w:tcBorders>
            <w:shd w:val="clear" w:color="auto" w:fill="auto"/>
            <w:noWrap/>
            <w:vAlign w:val="center"/>
            <w:hideMark/>
          </w:tcPr>
          <w:p w14:paraId="06A7025B" w14:textId="49D58F6A" w:rsidR="000E353F" w:rsidRPr="0002289B" w:rsidRDefault="000E353F" w:rsidP="0002289B">
            <w:pPr>
              <w:spacing w:after="0" w:line="240" w:lineRule="auto"/>
              <w:rPr>
                <w:color w:val="000000"/>
              </w:rPr>
            </w:pPr>
            <w:r w:rsidRPr="0002289B">
              <w:t>0.192</w:t>
            </w:r>
          </w:p>
        </w:tc>
        <w:tc>
          <w:tcPr>
            <w:tcW w:w="900" w:type="dxa"/>
            <w:tcBorders>
              <w:top w:val="nil"/>
              <w:left w:val="nil"/>
              <w:bottom w:val="nil"/>
              <w:right w:val="nil"/>
            </w:tcBorders>
            <w:shd w:val="clear" w:color="auto" w:fill="auto"/>
            <w:noWrap/>
            <w:vAlign w:val="center"/>
            <w:hideMark/>
          </w:tcPr>
          <w:p w14:paraId="50120FF0" w14:textId="0D7BF1F4" w:rsidR="000E353F" w:rsidRPr="0002289B" w:rsidRDefault="000E353F" w:rsidP="0002289B">
            <w:pPr>
              <w:spacing w:after="0" w:line="240" w:lineRule="auto"/>
              <w:rPr>
                <w:color w:val="000000"/>
              </w:rPr>
            </w:pPr>
            <w:r w:rsidRPr="0002289B">
              <w:t>0.781</w:t>
            </w:r>
          </w:p>
        </w:tc>
      </w:tr>
      <w:tr w:rsidR="000E353F" w:rsidRPr="0002289B" w14:paraId="03F8CEE3" w14:textId="77777777" w:rsidTr="0002289B">
        <w:trPr>
          <w:trHeight w:val="387"/>
        </w:trPr>
        <w:tc>
          <w:tcPr>
            <w:tcW w:w="1529" w:type="dxa"/>
            <w:vMerge/>
            <w:tcBorders>
              <w:top w:val="nil"/>
              <w:left w:val="nil"/>
              <w:bottom w:val="nil"/>
              <w:right w:val="nil"/>
            </w:tcBorders>
            <w:shd w:val="clear" w:color="auto" w:fill="auto"/>
            <w:vAlign w:val="center"/>
            <w:hideMark/>
          </w:tcPr>
          <w:p w14:paraId="1EAE7A9A" w14:textId="77777777" w:rsidR="000E353F" w:rsidRPr="0002289B" w:rsidRDefault="000E353F" w:rsidP="0002289B">
            <w:pPr>
              <w:spacing w:after="0" w:line="240" w:lineRule="auto"/>
            </w:pPr>
          </w:p>
        </w:tc>
        <w:tc>
          <w:tcPr>
            <w:tcW w:w="1592" w:type="dxa"/>
            <w:tcBorders>
              <w:top w:val="nil"/>
              <w:left w:val="nil"/>
              <w:bottom w:val="nil"/>
              <w:right w:val="single" w:sz="4" w:space="0" w:color="auto"/>
            </w:tcBorders>
            <w:shd w:val="clear" w:color="auto" w:fill="auto"/>
            <w:noWrap/>
            <w:vAlign w:val="center"/>
            <w:hideMark/>
          </w:tcPr>
          <w:p w14:paraId="26A22FE7" w14:textId="77777777" w:rsidR="000E353F" w:rsidRPr="0002289B" w:rsidRDefault="000E353F" w:rsidP="0002289B">
            <w:pPr>
              <w:spacing w:after="0" w:line="240" w:lineRule="auto"/>
            </w:pPr>
            <w:proofErr w:type="gramStart"/>
            <w:r w:rsidRPr="0002289B">
              <w:t>C,B</w:t>
            </w:r>
            <w:proofErr w:type="gramEnd"/>
          </w:p>
        </w:tc>
        <w:tc>
          <w:tcPr>
            <w:tcW w:w="1192" w:type="dxa"/>
            <w:tcBorders>
              <w:top w:val="nil"/>
              <w:left w:val="single" w:sz="4" w:space="0" w:color="auto"/>
              <w:bottom w:val="nil"/>
              <w:right w:val="nil"/>
            </w:tcBorders>
            <w:shd w:val="clear" w:color="auto" w:fill="auto"/>
            <w:noWrap/>
            <w:vAlign w:val="center"/>
            <w:hideMark/>
          </w:tcPr>
          <w:p w14:paraId="37146F1C" w14:textId="34FE1E88" w:rsidR="000E353F" w:rsidRPr="0002289B" w:rsidRDefault="000E353F" w:rsidP="0002289B">
            <w:pPr>
              <w:spacing w:after="0" w:line="240" w:lineRule="auto"/>
              <w:rPr>
                <w:color w:val="000000"/>
              </w:rPr>
            </w:pPr>
            <w:r w:rsidRPr="0002289B">
              <w:t>5.112</w:t>
            </w:r>
          </w:p>
        </w:tc>
        <w:tc>
          <w:tcPr>
            <w:tcW w:w="1192" w:type="dxa"/>
            <w:tcBorders>
              <w:top w:val="nil"/>
              <w:left w:val="nil"/>
              <w:bottom w:val="nil"/>
              <w:right w:val="nil"/>
            </w:tcBorders>
            <w:shd w:val="clear" w:color="auto" w:fill="auto"/>
            <w:noWrap/>
            <w:vAlign w:val="center"/>
            <w:hideMark/>
          </w:tcPr>
          <w:p w14:paraId="25F755DF" w14:textId="7FC6F1D9" w:rsidR="000E353F" w:rsidRPr="0002289B" w:rsidRDefault="000E353F" w:rsidP="0002289B">
            <w:pPr>
              <w:spacing w:after="0" w:line="240" w:lineRule="auto"/>
              <w:rPr>
                <w:color w:val="000000"/>
              </w:rPr>
            </w:pPr>
            <w:r w:rsidRPr="0002289B">
              <w:t>2.011</w:t>
            </w:r>
          </w:p>
        </w:tc>
        <w:tc>
          <w:tcPr>
            <w:tcW w:w="900" w:type="dxa"/>
            <w:tcBorders>
              <w:top w:val="nil"/>
              <w:left w:val="nil"/>
              <w:bottom w:val="nil"/>
              <w:right w:val="single" w:sz="4" w:space="0" w:color="auto"/>
            </w:tcBorders>
            <w:shd w:val="clear" w:color="auto" w:fill="auto"/>
            <w:noWrap/>
            <w:vAlign w:val="center"/>
            <w:hideMark/>
          </w:tcPr>
          <w:p w14:paraId="1CA6178B" w14:textId="3C2B4F66" w:rsidR="000E353F" w:rsidRPr="0002289B" w:rsidRDefault="000E353F" w:rsidP="0002289B">
            <w:pPr>
              <w:spacing w:after="0" w:line="240" w:lineRule="auto"/>
              <w:rPr>
                <w:color w:val="000000"/>
              </w:rPr>
            </w:pPr>
            <w:r w:rsidRPr="0002289B">
              <w:t>1.001</w:t>
            </w:r>
          </w:p>
        </w:tc>
        <w:tc>
          <w:tcPr>
            <w:tcW w:w="990" w:type="dxa"/>
            <w:tcBorders>
              <w:top w:val="nil"/>
              <w:left w:val="single" w:sz="4" w:space="0" w:color="auto"/>
              <w:bottom w:val="nil"/>
              <w:right w:val="nil"/>
            </w:tcBorders>
            <w:shd w:val="clear" w:color="auto" w:fill="auto"/>
            <w:noWrap/>
            <w:vAlign w:val="center"/>
            <w:hideMark/>
          </w:tcPr>
          <w:p w14:paraId="2AE1E692" w14:textId="4A431E4D" w:rsidR="000E353F" w:rsidRPr="0002289B" w:rsidRDefault="000E353F" w:rsidP="0002289B">
            <w:pPr>
              <w:spacing w:after="0" w:line="240" w:lineRule="auto"/>
              <w:rPr>
                <w:color w:val="000000"/>
              </w:rPr>
            </w:pPr>
            <w:r w:rsidRPr="0002289B">
              <w:t>3.823</w:t>
            </w:r>
          </w:p>
        </w:tc>
        <w:tc>
          <w:tcPr>
            <w:tcW w:w="900" w:type="dxa"/>
            <w:tcBorders>
              <w:top w:val="nil"/>
              <w:left w:val="nil"/>
              <w:bottom w:val="nil"/>
              <w:right w:val="single" w:sz="4" w:space="0" w:color="auto"/>
            </w:tcBorders>
            <w:shd w:val="clear" w:color="auto" w:fill="auto"/>
            <w:noWrap/>
            <w:vAlign w:val="center"/>
            <w:hideMark/>
          </w:tcPr>
          <w:p w14:paraId="375735EC" w14:textId="51B1C9CA" w:rsidR="000E353F" w:rsidRPr="0002289B" w:rsidRDefault="000E353F" w:rsidP="0002289B">
            <w:pPr>
              <w:spacing w:after="0" w:line="240" w:lineRule="auto"/>
              <w:rPr>
                <w:color w:val="000000"/>
              </w:rPr>
            </w:pPr>
            <w:r w:rsidRPr="0002289B">
              <w:t>2.524</w:t>
            </w:r>
          </w:p>
        </w:tc>
        <w:tc>
          <w:tcPr>
            <w:tcW w:w="1192" w:type="dxa"/>
            <w:tcBorders>
              <w:top w:val="nil"/>
              <w:left w:val="single" w:sz="4" w:space="0" w:color="auto"/>
              <w:bottom w:val="nil"/>
            </w:tcBorders>
            <w:shd w:val="clear" w:color="auto" w:fill="auto"/>
            <w:noWrap/>
            <w:vAlign w:val="center"/>
            <w:hideMark/>
          </w:tcPr>
          <w:p w14:paraId="27BC7222" w14:textId="414662FC" w:rsidR="000E353F" w:rsidRPr="0002289B" w:rsidRDefault="000E353F" w:rsidP="0002289B">
            <w:pPr>
              <w:spacing w:after="0" w:line="240" w:lineRule="auto"/>
              <w:rPr>
                <w:color w:val="000000"/>
              </w:rPr>
            </w:pPr>
            <w:r w:rsidRPr="0002289B">
              <w:t>4.521</w:t>
            </w:r>
          </w:p>
        </w:tc>
        <w:tc>
          <w:tcPr>
            <w:tcW w:w="1192" w:type="dxa"/>
            <w:tcBorders>
              <w:top w:val="nil"/>
              <w:bottom w:val="nil"/>
              <w:right w:val="nil"/>
            </w:tcBorders>
            <w:shd w:val="clear" w:color="auto" w:fill="auto"/>
            <w:noWrap/>
            <w:vAlign w:val="center"/>
            <w:hideMark/>
          </w:tcPr>
          <w:p w14:paraId="03733C33" w14:textId="560A6FE2" w:rsidR="000E353F" w:rsidRPr="0002289B" w:rsidRDefault="000E353F" w:rsidP="0002289B">
            <w:pPr>
              <w:spacing w:after="0" w:line="240" w:lineRule="auto"/>
              <w:rPr>
                <w:color w:val="000000"/>
              </w:rPr>
            </w:pPr>
            <w:r w:rsidRPr="0002289B">
              <w:t>2.409</w:t>
            </w:r>
          </w:p>
        </w:tc>
        <w:tc>
          <w:tcPr>
            <w:tcW w:w="900" w:type="dxa"/>
            <w:tcBorders>
              <w:top w:val="nil"/>
              <w:left w:val="nil"/>
              <w:bottom w:val="nil"/>
              <w:right w:val="single" w:sz="4" w:space="0" w:color="auto"/>
            </w:tcBorders>
            <w:shd w:val="clear" w:color="auto" w:fill="auto"/>
            <w:noWrap/>
            <w:vAlign w:val="center"/>
            <w:hideMark/>
          </w:tcPr>
          <w:p w14:paraId="76D92CB1" w14:textId="7FD615EE" w:rsidR="000E353F" w:rsidRPr="0002289B" w:rsidRDefault="000E353F" w:rsidP="0002289B">
            <w:pPr>
              <w:spacing w:after="0" w:line="240" w:lineRule="auto"/>
              <w:rPr>
                <w:color w:val="000000"/>
              </w:rPr>
            </w:pPr>
            <w:r w:rsidRPr="0002289B">
              <w:t>1.013</w:t>
            </w:r>
          </w:p>
        </w:tc>
        <w:tc>
          <w:tcPr>
            <w:tcW w:w="990" w:type="dxa"/>
            <w:tcBorders>
              <w:top w:val="nil"/>
              <w:left w:val="single" w:sz="4" w:space="0" w:color="auto"/>
              <w:bottom w:val="nil"/>
              <w:right w:val="nil"/>
            </w:tcBorders>
            <w:shd w:val="clear" w:color="auto" w:fill="auto"/>
            <w:noWrap/>
            <w:vAlign w:val="center"/>
            <w:hideMark/>
          </w:tcPr>
          <w:p w14:paraId="04947D0A" w14:textId="4E81D517" w:rsidR="000E353F" w:rsidRPr="0002289B" w:rsidRDefault="000E353F" w:rsidP="0002289B">
            <w:pPr>
              <w:spacing w:after="0" w:line="240" w:lineRule="auto"/>
              <w:rPr>
                <w:color w:val="000000"/>
              </w:rPr>
            </w:pPr>
            <w:r w:rsidRPr="0002289B">
              <w:t>3.876</w:t>
            </w:r>
          </w:p>
        </w:tc>
        <w:tc>
          <w:tcPr>
            <w:tcW w:w="900" w:type="dxa"/>
            <w:tcBorders>
              <w:top w:val="nil"/>
              <w:left w:val="nil"/>
              <w:bottom w:val="nil"/>
              <w:right w:val="nil"/>
            </w:tcBorders>
            <w:shd w:val="clear" w:color="auto" w:fill="auto"/>
            <w:noWrap/>
            <w:vAlign w:val="center"/>
            <w:hideMark/>
          </w:tcPr>
          <w:p w14:paraId="4F8D8A20" w14:textId="45FD3760" w:rsidR="000E353F" w:rsidRPr="0002289B" w:rsidRDefault="000E353F" w:rsidP="0002289B">
            <w:pPr>
              <w:spacing w:after="0" w:line="240" w:lineRule="auto"/>
              <w:rPr>
                <w:color w:val="000000"/>
              </w:rPr>
            </w:pPr>
            <w:r w:rsidRPr="0002289B">
              <w:t>1.816</w:t>
            </w:r>
          </w:p>
        </w:tc>
      </w:tr>
      <w:tr w:rsidR="000E353F" w:rsidRPr="0002289B" w14:paraId="21962153" w14:textId="77777777" w:rsidTr="0002289B">
        <w:trPr>
          <w:trHeight w:val="387"/>
        </w:trPr>
        <w:tc>
          <w:tcPr>
            <w:tcW w:w="1529" w:type="dxa"/>
            <w:vMerge/>
            <w:tcBorders>
              <w:top w:val="nil"/>
              <w:left w:val="nil"/>
              <w:bottom w:val="nil"/>
              <w:right w:val="nil"/>
            </w:tcBorders>
            <w:shd w:val="clear" w:color="auto" w:fill="auto"/>
            <w:vAlign w:val="center"/>
            <w:hideMark/>
          </w:tcPr>
          <w:p w14:paraId="7B258519" w14:textId="77777777" w:rsidR="000E353F" w:rsidRPr="0002289B" w:rsidRDefault="000E353F" w:rsidP="0002289B">
            <w:pPr>
              <w:spacing w:after="0" w:line="240" w:lineRule="auto"/>
            </w:pPr>
          </w:p>
        </w:tc>
        <w:tc>
          <w:tcPr>
            <w:tcW w:w="1592" w:type="dxa"/>
            <w:tcBorders>
              <w:top w:val="nil"/>
              <w:left w:val="nil"/>
              <w:right w:val="single" w:sz="4" w:space="0" w:color="auto"/>
            </w:tcBorders>
            <w:shd w:val="clear" w:color="auto" w:fill="auto"/>
            <w:noWrap/>
            <w:vAlign w:val="center"/>
            <w:hideMark/>
          </w:tcPr>
          <w:p w14:paraId="696FF77B" w14:textId="77777777" w:rsidR="000E353F" w:rsidRPr="0002289B" w:rsidRDefault="000E353F" w:rsidP="0002289B">
            <w:pPr>
              <w:spacing w:after="0" w:line="240" w:lineRule="auto"/>
            </w:pPr>
            <w:proofErr w:type="gramStart"/>
            <w:r w:rsidRPr="0002289B">
              <w:t>D,B</w:t>
            </w:r>
            <w:proofErr w:type="gramEnd"/>
          </w:p>
        </w:tc>
        <w:tc>
          <w:tcPr>
            <w:tcW w:w="1192" w:type="dxa"/>
            <w:tcBorders>
              <w:top w:val="nil"/>
              <w:left w:val="single" w:sz="4" w:space="0" w:color="auto"/>
              <w:right w:val="nil"/>
            </w:tcBorders>
            <w:shd w:val="clear" w:color="auto" w:fill="auto"/>
            <w:noWrap/>
            <w:vAlign w:val="center"/>
            <w:hideMark/>
          </w:tcPr>
          <w:p w14:paraId="07761D01" w14:textId="702BF8F3" w:rsidR="000E353F" w:rsidRPr="0002289B" w:rsidRDefault="000E353F" w:rsidP="0002289B">
            <w:pPr>
              <w:spacing w:after="0" w:line="240" w:lineRule="auto"/>
              <w:rPr>
                <w:color w:val="000000"/>
              </w:rPr>
            </w:pPr>
            <w:r w:rsidRPr="0002289B">
              <w:t>-0.560</w:t>
            </w:r>
          </w:p>
        </w:tc>
        <w:tc>
          <w:tcPr>
            <w:tcW w:w="1192" w:type="dxa"/>
            <w:tcBorders>
              <w:top w:val="nil"/>
              <w:left w:val="nil"/>
              <w:right w:val="nil"/>
            </w:tcBorders>
            <w:shd w:val="clear" w:color="auto" w:fill="auto"/>
            <w:noWrap/>
            <w:vAlign w:val="center"/>
            <w:hideMark/>
          </w:tcPr>
          <w:p w14:paraId="59435161" w14:textId="5E0E4CD0" w:rsidR="000E353F" w:rsidRPr="0002289B" w:rsidRDefault="000E353F" w:rsidP="0002289B">
            <w:pPr>
              <w:spacing w:after="0" w:line="240" w:lineRule="auto"/>
              <w:rPr>
                <w:color w:val="000000"/>
              </w:rPr>
            </w:pPr>
            <w:r w:rsidRPr="0002289B">
              <w:t>238.553</w:t>
            </w:r>
          </w:p>
        </w:tc>
        <w:tc>
          <w:tcPr>
            <w:tcW w:w="900" w:type="dxa"/>
            <w:tcBorders>
              <w:top w:val="nil"/>
              <w:left w:val="nil"/>
              <w:right w:val="single" w:sz="4" w:space="0" w:color="auto"/>
            </w:tcBorders>
            <w:shd w:val="clear" w:color="auto" w:fill="auto"/>
            <w:noWrap/>
            <w:vAlign w:val="center"/>
            <w:hideMark/>
          </w:tcPr>
          <w:p w14:paraId="0695E1EA" w14:textId="1EF9D4E9" w:rsidR="000E353F" w:rsidRPr="0002289B" w:rsidRDefault="000E353F" w:rsidP="0002289B">
            <w:pPr>
              <w:spacing w:after="0" w:line="240" w:lineRule="auto"/>
              <w:rPr>
                <w:color w:val="000000"/>
              </w:rPr>
            </w:pPr>
            <w:r w:rsidRPr="0002289B">
              <w:t>1.000</w:t>
            </w:r>
          </w:p>
        </w:tc>
        <w:tc>
          <w:tcPr>
            <w:tcW w:w="990" w:type="dxa"/>
            <w:tcBorders>
              <w:top w:val="nil"/>
              <w:left w:val="single" w:sz="4" w:space="0" w:color="auto"/>
              <w:right w:val="nil"/>
            </w:tcBorders>
            <w:shd w:val="clear" w:color="auto" w:fill="auto"/>
            <w:noWrap/>
            <w:vAlign w:val="center"/>
            <w:hideMark/>
          </w:tcPr>
          <w:p w14:paraId="3F088229" w14:textId="7E911901" w:rsidR="000E353F" w:rsidRPr="0002289B" w:rsidRDefault="000E353F" w:rsidP="0002289B">
            <w:pPr>
              <w:spacing w:after="0" w:line="240" w:lineRule="auto"/>
              <w:rPr>
                <w:color w:val="000000"/>
              </w:rPr>
            </w:pPr>
            <w:r w:rsidRPr="0002289B">
              <w:t>0.225</w:t>
            </w:r>
          </w:p>
        </w:tc>
        <w:tc>
          <w:tcPr>
            <w:tcW w:w="900" w:type="dxa"/>
            <w:tcBorders>
              <w:top w:val="nil"/>
              <w:left w:val="nil"/>
              <w:right w:val="single" w:sz="4" w:space="0" w:color="auto"/>
            </w:tcBorders>
            <w:shd w:val="clear" w:color="auto" w:fill="auto"/>
            <w:noWrap/>
            <w:vAlign w:val="center"/>
            <w:hideMark/>
          </w:tcPr>
          <w:p w14:paraId="4476228E" w14:textId="099B73AB" w:rsidR="000E353F" w:rsidRPr="0002289B" w:rsidRDefault="000E353F" w:rsidP="0002289B">
            <w:pPr>
              <w:spacing w:after="0" w:line="240" w:lineRule="auto"/>
              <w:rPr>
                <w:color w:val="000000"/>
              </w:rPr>
            </w:pPr>
            <w:r w:rsidRPr="0002289B">
              <w:t>NA</w:t>
            </w:r>
          </w:p>
        </w:tc>
        <w:tc>
          <w:tcPr>
            <w:tcW w:w="1192" w:type="dxa"/>
            <w:tcBorders>
              <w:top w:val="nil"/>
              <w:left w:val="single" w:sz="4" w:space="0" w:color="auto"/>
            </w:tcBorders>
            <w:shd w:val="clear" w:color="auto" w:fill="auto"/>
            <w:noWrap/>
            <w:vAlign w:val="center"/>
            <w:hideMark/>
          </w:tcPr>
          <w:p w14:paraId="03187C41" w14:textId="42C0E37D" w:rsidR="000E353F" w:rsidRPr="0002289B" w:rsidRDefault="000E353F" w:rsidP="0002289B">
            <w:pPr>
              <w:spacing w:after="0" w:line="240" w:lineRule="auto"/>
              <w:rPr>
                <w:color w:val="000000"/>
              </w:rPr>
            </w:pPr>
            <w:r w:rsidRPr="0002289B">
              <w:t>0.746</w:t>
            </w:r>
          </w:p>
        </w:tc>
        <w:tc>
          <w:tcPr>
            <w:tcW w:w="1192" w:type="dxa"/>
            <w:tcBorders>
              <w:top w:val="nil"/>
              <w:right w:val="nil"/>
            </w:tcBorders>
            <w:shd w:val="clear" w:color="auto" w:fill="auto"/>
            <w:noWrap/>
            <w:vAlign w:val="center"/>
            <w:hideMark/>
          </w:tcPr>
          <w:p w14:paraId="5D6374D8" w14:textId="547D1BFF" w:rsidR="000E353F" w:rsidRPr="0002289B" w:rsidRDefault="000E353F" w:rsidP="0002289B">
            <w:pPr>
              <w:spacing w:after="0" w:line="240" w:lineRule="auto"/>
              <w:rPr>
                <w:color w:val="000000"/>
              </w:rPr>
            </w:pPr>
            <w:r w:rsidRPr="0002289B">
              <w:t>1.082</w:t>
            </w:r>
          </w:p>
        </w:tc>
        <w:tc>
          <w:tcPr>
            <w:tcW w:w="900" w:type="dxa"/>
            <w:tcBorders>
              <w:top w:val="nil"/>
              <w:left w:val="nil"/>
              <w:right w:val="single" w:sz="4" w:space="0" w:color="auto"/>
            </w:tcBorders>
            <w:shd w:val="clear" w:color="auto" w:fill="auto"/>
            <w:noWrap/>
            <w:vAlign w:val="center"/>
            <w:hideMark/>
          </w:tcPr>
          <w:p w14:paraId="4B867B41" w14:textId="6C87F6B6" w:rsidR="000E353F" w:rsidRPr="0002289B" w:rsidRDefault="000E353F" w:rsidP="0002289B">
            <w:pPr>
              <w:spacing w:after="0" w:line="240" w:lineRule="auto"/>
              <w:rPr>
                <w:color w:val="000000"/>
              </w:rPr>
            </w:pPr>
            <w:r w:rsidRPr="0002289B">
              <w:t>1.005</w:t>
            </w:r>
          </w:p>
        </w:tc>
        <w:tc>
          <w:tcPr>
            <w:tcW w:w="990" w:type="dxa"/>
            <w:tcBorders>
              <w:top w:val="nil"/>
              <w:left w:val="single" w:sz="4" w:space="0" w:color="auto"/>
              <w:right w:val="nil"/>
            </w:tcBorders>
            <w:shd w:val="clear" w:color="auto" w:fill="auto"/>
            <w:noWrap/>
            <w:vAlign w:val="center"/>
            <w:hideMark/>
          </w:tcPr>
          <w:p w14:paraId="013355F7" w14:textId="0FD6A514" w:rsidR="000E353F" w:rsidRPr="0002289B" w:rsidRDefault="000E353F" w:rsidP="0002289B">
            <w:pPr>
              <w:spacing w:after="0" w:line="240" w:lineRule="auto"/>
              <w:rPr>
                <w:color w:val="000000"/>
              </w:rPr>
            </w:pPr>
            <w:r w:rsidRPr="0002289B">
              <w:t>0.031</w:t>
            </w:r>
          </w:p>
        </w:tc>
        <w:tc>
          <w:tcPr>
            <w:tcW w:w="900" w:type="dxa"/>
            <w:tcBorders>
              <w:top w:val="nil"/>
              <w:left w:val="nil"/>
              <w:right w:val="nil"/>
            </w:tcBorders>
            <w:shd w:val="clear" w:color="auto" w:fill="auto"/>
            <w:noWrap/>
            <w:vAlign w:val="center"/>
            <w:hideMark/>
          </w:tcPr>
          <w:p w14:paraId="2975A70B" w14:textId="4A533726" w:rsidR="000E353F" w:rsidRPr="0002289B" w:rsidRDefault="000E353F" w:rsidP="0002289B">
            <w:pPr>
              <w:spacing w:after="0" w:line="240" w:lineRule="auto"/>
              <w:rPr>
                <w:color w:val="000000"/>
              </w:rPr>
            </w:pPr>
            <w:r w:rsidRPr="0002289B">
              <w:t>NA</w:t>
            </w:r>
          </w:p>
        </w:tc>
      </w:tr>
      <w:tr w:rsidR="000E353F" w:rsidRPr="0002289B" w14:paraId="539E86E0" w14:textId="77777777" w:rsidTr="0002289B">
        <w:trPr>
          <w:trHeight w:val="387"/>
        </w:trPr>
        <w:tc>
          <w:tcPr>
            <w:tcW w:w="1529" w:type="dxa"/>
            <w:vMerge/>
            <w:tcBorders>
              <w:top w:val="nil"/>
              <w:left w:val="nil"/>
              <w:bottom w:val="single" w:sz="4" w:space="0" w:color="000000"/>
              <w:right w:val="nil"/>
            </w:tcBorders>
            <w:shd w:val="clear" w:color="auto" w:fill="auto"/>
            <w:vAlign w:val="center"/>
            <w:hideMark/>
          </w:tcPr>
          <w:p w14:paraId="17892158" w14:textId="77777777" w:rsidR="000E353F" w:rsidRPr="0002289B" w:rsidRDefault="000E353F" w:rsidP="0002289B">
            <w:pPr>
              <w:spacing w:after="0" w:line="240" w:lineRule="auto"/>
            </w:pPr>
          </w:p>
        </w:tc>
        <w:tc>
          <w:tcPr>
            <w:tcW w:w="1592" w:type="dxa"/>
            <w:tcBorders>
              <w:top w:val="nil"/>
              <w:left w:val="nil"/>
              <w:bottom w:val="single" w:sz="4" w:space="0" w:color="000000"/>
              <w:right w:val="single" w:sz="4" w:space="0" w:color="auto"/>
            </w:tcBorders>
            <w:shd w:val="clear" w:color="auto" w:fill="auto"/>
            <w:noWrap/>
            <w:vAlign w:val="center"/>
            <w:hideMark/>
          </w:tcPr>
          <w:p w14:paraId="02D0E0F0" w14:textId="77777777" w:rsidR="000E353F" w:rsidRPr="0002289B" w:rsidRDefault="000E353F" w:rsidP="0002289B">
            <w:pPr>
              <w:spacing w:after="0" w:line="240" w:lineRule="auto"/>
            </w:pPr>
            <w:proofErr w:type="gramStart"/>
            <w:r w:rsidRPr="0002289B">
              <w:t>D,C</w:t>
            </w:r>
            <w:proofErr w:type="gramEnd"/>
          </w:p>
        </w:tc>
        <w:tc>
          <w:tcPr>
            <w:tcW w:w="1192" w:type="dxa"/>
            <w:tcBorders>
              <w:top w:val="nil"/>
              <w:left w:val="single" w:sz="4" w:space="0" w:color="auto"/>
              <w:bottom w:val="single" w:sz="4" w:space="0" w:color="000000"/>
              <w:right w:val="nil"/>
            </w:tcBorders>
            <w:shd w:val="clear" w:color="auto" w:fill="auto"/>
            <w:noWrap/>
            <w:vAlign w:val="center"/>
            <w:hideMark/>
          </w:tcPr>
          <w:p w14:paraId="2251F63F" w14:textId="036CF106" w:rsidR="000E353F" w:rsidRPr="0002289B" w:rsidRDefault="000E353F" w:rsidP="0002289B">
            <w:pPr>
              <w:spacing w:after="0" w:line="240" w:lineRule="auto"/>
              <w:rPr>
                <w:color w:val="000000"/>
              </w:rPr>
            </w:pPr>
            <w:r w:rsidRPr="0002289B">
              <w:t>0.616</w:t>
            </w:r>
          </w:p>
        </w:tc>
        <w:tc>
          <w:tcPr>
            <w:tcW w:w="1192" w:type="dxa"/>
            <w:tcBorders>
              <w:top w:val="nil"/>
              <w:left w:val="nil"/>
              <w:bottom w:val="single" w:sz="4" w:space="0" w:color="000000"/>
              <w:right w:val="nil"/>
            </w:tcBorders>
            <w:shd w:val="clear" w:color="auto" w:fill="auto"/>
            <w:noWrap/>
            <w:vAlign w:val="center"/>
            <w:hideMark/>
          </w:tcPr>
          <w:p w14:paraId="3D60A0AC" w14:textId="63C0EFFE" w:rsidR="000E353F" w:rsidRPr="0002289B" w:rsidRDefault="000E353F" w:rsidP="0002289B">
            <w:pPr>
              <w:spacing w:after="0" w:line="240" w:lineRule="auto"/>
              <w:rPr>
                <w:color w:val="000000"/>
              </w:rPr>
            </w:pPr>
            <w:r w:rsidRPr="0002289B">
              <w:t>238.739</w:t>
            </w:r>
          </w:p>
        </w:tc>
        <w:tc>
          <w:tcPr>
            <w:tcW w:w="900" w:type="dxa"/>
            <w:tcBorders>
              <w:top w:val="nil"/>
              <w:left w:val="nil"/>
              <w:bottom w:val="single" w:sz="4" w:space="0" w:color="000000"/>
              <w:right w:val="single" w:sz="4" w:space="0" w:color="auto"/>
            </w:tcBorders>
            <w:shd w:val="clear" w:color="auto" w:fill="auto"/>
            <w:noWrap/>
            <w:vAlign w:val="center"/>
            <w:hideMark/>
          </w:tcPr>
          <w:p w14:paraId="3F00CE26" w14:textId="2009C9E6" w:rsidR="000E353F" w:rsidRPr="0002289B" w:rsidRDefault="000E353F" w:rsidP="0002289B">
            <w:pPr>
              <w:spacing w:after="0" w:line="240" w:lineRule="auto"/>
              <w:rPr>
                <w:color w:val="000000"/>
              </w:rPr>
            </w:pPr>
            <w:r w:rsidRPr="0002289B">
              <w:t>1.000</w:t>
            </w:r>
          </w:p>
        </w:tc>
        <w:tc>
          <w:tcPr>
            <w:tcW w:w="990" w:type="dxa"/>
            <w:tcBorders>
              <w:top w:val="nil"/>
              <w:left w:val="single" w:sz="4" w:space="0" w:color="auto"/>
              <w:bottom w:val="single" w:sz="4" w:space="0" w:color="000000"/>
              <w:right w:val="nil"/>
            </w:tcBorders>
            <w:shd w:val="clear" w:color="auto" w:fill="auto"/>
            <w:noWrap/>
            <w:vAlign w:val="center"/>
            <w:hideMark/>
          </w:tcPr>
          <w:p w14:paraId="1CF159EE" w14:textId="5521E382" w:rsidR="000E353F" w:rsidRPr="0002289B" w:rsidRDefault="000E353F" w:rsidP="0002289B">
            <w:pPr>
              <w:spacing w:after="0" w:line="240" w:lineRule="auto"/>
              <w:rPr>
                <w:color w:val="000000"/>
              </w:rPr>
            </w:pPr>
            <w:r w:rsidRPr="0002289B">
              <w:t>0.843</w:t>
            </w:r>
          </w:p>
        </w:tc>
        <w:tc>
          <w:tcPr>
            <w:tcW w:w="900" w:type="dxa"/>
            <w:tcBorders>
              <w:top w:val="nil"/>
              <w:left w:val="nil"/>
              <w:bottom w:val="single" w:sz="4" w:space="0" w:color="000000"/>
              <w:right w:val="single" w:sz="4" w:space="0" w:color="auto"/>
            </w:tcBorders>
            <w:shd w:val="clear" w:color="auto" w:fill="auto"/>
            <w:noWrap/>
            <w:vAlign w:val="center"/>
            <w:hideMark/>
          </w:tcPr>
          <w:p w14:paraId="7213B5EE" w14:textId="7A84C685" w:rsidR="000E353F" w:rsidRPr="0002289B" w:rsidRDefault="000E353F" w:rsidP="0002289B">
            <w:pPr>
              <w:spacing w:after="0" w:line="240" w:lineRule="auto"/>
              <w:rPr>
                <w:color w:val="000000"/>
              </w:rPr>
            </w:pPr>
            <w:r w:rsidRPr="0002289B">
              <w:t>NA</w:t>
            </w:r>
          </w:p>
        </w:tc>
        <w:tc>
          <w:tcPr>
            <w:tcW w:w="1192" w:type="dxa"/>
            <w:tcBorders>
              <w:top w:val="nil"/>
              <w:left w:val="single" w:sz="4" w:space="0" w:color="auto"/>
              <w:bottom w:val="single" w:sz="4" w:space="0" w:color="000000"/>
            </w:tcBorders>
            <w:shd w:val="clear" w:color="auto" w:fill="auto"/>
            <w:noWrap/>
            <w:vAlign w:val="center"/>
            <w:hideMark/>
          </w:tcPr>
          <w:p w14:paraId="79376DAF" w14:textId="490FCC23" w:rsidR="000E353F" w:rsidRPr="0002289B" w:rsidRDefault="000E353F" w:rsidP="0002289B">
            <w:pPr>
              <w:spacing w:after="0" w:line="240" w:lineRule="auto"/>
              <w:rPr>
                <w:color w:val="000000"/>
              </w:rPr>
            </w:pPr>
            <w:r w:rsidRPr="0002289B">
              <w:t>-3.775</w:t>
            </w:r>
          </w:p>
        </w:tc>
        <w:tc>
          <w:tcPr>
            <w:tcW w:w="1192" w:type="dxa"/>
            <w:tcBorders>
              <w:top w:val="nil"/>
              <w:bottom w:val="single" w:sz="4" w:space="0" w:color="000000"/>
              <w:right w:val="nil"/>
            </w:tcBorders>
            <w:shd w:val="clear" w:color="auto" w:fill="auto"/>
            <w:noWrap/>
            <w:vAlign w:val="center"/>
            <w:hideMark/>
          </w:tcPr>
          <w:p w14:paraId="5E77C716" w14:textId="5A3129CD" w:rsidR="000E353F" w:rsidRPr="0002289B" w:rsidRDefault="000E353F" w:rsidP="0002289B">
            <w:pPr>
              <w:spacing w:after="0" w:line="240" w:lineRule="auto"/>
              <w:rPr>
                <w:color w:val="000000"/>
              </w:rPr>
            </w:pPr>
            <w:r w:rsidRPr="0002289B">
              <w:t>2.663</w:t>
            </w:r>
          </w:p>
        </w:tc>
        <w:tc>
          <w:tcPr>
            <w:tcW w:w="900" w:type="dxa"/>
            <w:tcBorders>
              <w:top w:val="nil"/>
              <w:left w:val="nil"/>
              <w:bottom w:val="single" w:sz="4" w:space="0" w:color="000000"/>
              <w:right w:val="single" w:sz="4" w:space="0" w:color="auto"/>
            </w:tcBorders>
            <w:shd w:val="clear" w:color="auto" w:fill="auto"/>
            <w:noWrap/>
            <w:vAlign w:val="center"/>
            <w:hideMark/>
          </w:tcPr>
          <w:p w14:paraId="341D8237" w14:textId="26D2AE94" w:rsidR="000E353F" w:rsidRPr="0002289B" w:rsidRDefault="000E353F" w:rsidP="0002289B">
            <w:pPr>
              <w:spacing w:after="0" w:line="240" w:lineRule="auto"/>
              <w:rPr>
                <w:color w:val="000000"/>
              </w:rPr>
            </w:pPr>
            <w:r w:rsidRPr="0002289B">
              <w:t>1.008</w:t>
            </w:r>
          </w:p>
        </w:tc>
        <w:tc>
          <w:tcPr>
            <w:tcW w:w="990" w:type="dxa"/>
            <w:tcBorders>
              <w:top w:val="nil"/>
              <w:left w:val="single" w:sz="4" w:space="0" w:color="auto"/>
              <w:bottom w:val="single" w:sz="4" w:space="0" w:color="000000"/>
              <w:right w:val="nil"/>
            </w:tcBorders>
            <w:shd w:val="clear" w:color="auto" w:fill="auto"/>
            <w:noWrap/>
            <w:vAlign w:val="center"/>
            <w:hideMark/>
          </w:tcPr>
          <w:p w14:paraId="6B194F0B" w14:textId="7E80DABD" w:rsidR="000E353F" w:rsidRPr="0002289B" w:rsidRDefault="000E353F" w:rsidP="0002289B">
            <w:pPr>
              <w:spacing w:after="0" w:line="240" w:lineRule="auto"/>
              <w:rPr>
                <w:color w:val="000000"/>
              </w:rPr>
            </w:pPr>
            <w:r w:rsidRPr="0002289B">
              <w:t>-3.845</w:t>
            </w:r>
          </w:p>
        </w:tc>
        <w:tc>
          <w:tcPr>
            <w:tcW w:w="900" w:type="dxa"/>
            <w:tcBorders>
              <w:top w:val="nil"/>
              <w:left w:val="nil"/>
              <w:bottom w:val="single" w:sz="4" w:space="0" w:color="000000"/>
              <w:right w:val="nil"/>
            </w:tcBorders>
            <w:shd w:val="clear" w:color="auto" w:fill="auto"/>
            <w:noWrap/>
            <w:vAlign w:val="center"/>
            <w:hideMark/>
          </w:tcPr>
          <w:p w14:paraId="44FA5BBF" w14:textId="378ACC3D" w:rsidR="000E353F" w:rsidRPr="0002289B" w:rsidRDefault="000E353F" w:rsidP="0002289B">
            <w:pPr>
              <w:spacing w:after="0" w:line="240" w:lineRule="auto"/>
              <w:rPr>
                <w:color w:val="000000"/>
              </w:rPr>
            </w:pPr>
            <w:r w:rsidRPr="0002289B">
              <w:t>NA</w:t>
            </w:r>
          </w:p>
        </w:tc>
      </w:tr>
    </w:tbl>
    <w:p w14:paraId="69D77CB5" w14:textId="09384CE3" w:rsidR="00843DD2" w:rsidRPr="0002289B" w:rsidRDefault="00843DD2" w:rsidP="0002289B">
      <w:pPr>
        <w:pStyle w:val="Caption"/>
        <w:rPr>
          <w:rFonts w:eastAsiaTheme="minorEastAsia"/>
        </w:rPr>
        <w:sectPr w:rsidR="00843DD2" w:rsidRPr="0002289B" w:rsidSect="00527756">
          <w:pgSz w:w="15840" w:h="12240" w:orient="landscape"/>
          <w:pgMar w:top="1417" w:right="1417" w:bottom="1417" w:left="1134" w:header="720" w:footer="720" w:gutter="0"/>
          <w:cols w:space="720"/>
          <w:docGrid w:linePitch="299"/>
        </w:sectPr>
      </w:pPr>
      <w:bookmarkStart w:id="7" w:name="_Ref197077794"/>
      <w:r w:rsidRPr="0002289B">
        <w:t xml:space="preserve">Table </w:t>
      </w:r>
      <w:r w:rsidR="00000000">
        <w:fldChar w:fldCharType="begin"/>
      </w:r>
      <w:r w:rsidR="00000000">
        <w:instrText xml:space="preserve"> SEQ Table \* ARABIC </w:instrText>
      </w:r>
      <w:r w:rsidR="00000000">
        <w:fldChar w:fldCharType="separate"/>
      </w:r>
      <w:r w:rsidR="0002289B">
        <w:rPr>
          <w:noProof/>
        </w:rPr>
        <w:t>3</w:t>
      </w:r>
      <w:r w:rsidR="00000000">
        <w:rPr>
          <w:noProof/>
        </w:rPr>
        <w:fldChar w:fldCharType="end"/>
      </w:r>
      <w:bookmarkEnd w:id="7"/>
      <w:r w:rsidR="00381A41" w:rsidRPr="0002289B">
        <w:t>: Independent</w:t>
      </w:r>
      <w:r w:rsidRPr="0002289B">
        <w:t xml:space="preserve"> UMIE</w:t>
      </w:r>
      <w:r w:rsidR="00381A41" w:rsidRPr="0002289B">
        <w:t>:</w:t>
      </w:r>
      <w:r w:rsidRPr="0002289B">
        <w:t xml:space="preserve"> Results for Covariate Centering Strategies</w:t>
      </w:r>
    </w:p>
    <w:p w14:paraId="7FF48A60" w14:textId="00C92543" w:rsidR="001E6B2C" w:rsidRPr="0002289B" w:rsidRDefault="00B12218" w:rsidP="0002289B">
      <w:pPr>
        <w:pStyle w:val="Heading1"/>
      </w:pPr>
      <w:bookmarkStart w:id="8" w:name="_Toc214884608"/>
      <w:r w:rsidRPr="0002289B">
        <w:lastRenderedPageBreak/>
        <w:t xml:space="preserve">Clinical Example </w:t>
      </w:r>
      <w:r w:rsidR="001E6B2C" w:rsidRPr="0002289B">
        <w:t xml:space="preserve">and </w:t>
      </w:r>
      <w:r w:rsidR="00B55750" w:rsidRPr="0002289B">
        <w:t xml:space="preserve">Detailed </w:t>
      </w:r>
      <w:r w:rsidR="001E6B2C" w:rsidRPr="0002289B">
        <w:t>Analysis</w:t>
      </w:r>
      <w:r w:rsidR="00B55750" w:rsidRPr="0002289B">
        <w:t xml:space="preserve"> Results</w:t>
      </w:r>
      <w:bookmarkEnd w:id="8"/>
    </w:p>
    <w:p w14:paraId="636D7065" w14:textId="078BBB79" w:rsidR="000106C3" w:rsidRPr="0002289B" w:rsidRDefault="00B55750" w:rsidP="0002289B">
      <w:r w:rsidRPr="0002289B">
        <w:t xml:space="preserve">The clinical example dataset </w:t>
      </w:r>
      <w:r w:rsidR="000106C3" w:rsidRPr="0002289B">
        <w:t>contains 10 treatments and has been previously analyzed in demonstrations of network meta-analysis</w:t>
      </w:r>
      <w:r w:rsidR="004F1EAB" w:rsidRPr="0002289B">
        <w:fldChar w:fldCharType="begin"/>
      </w:r>
      <w:r w:rsidR="004F1EAB" w:rsidRPr="0002289B">
        <w:instrText xml:space="preserve"> ADDIN ZOTERO_ITEM CSL_CITATION {"citationID":"KTK8amPu","properties":{"formattedCitation":"\\super 4\\uc0\\u8211{}6\\nosupersub{}","plainCitation":"4–6","noteIndex":0},"citationItems":[{"id":787,"uris":["http://zotero.org/users/13915741/items/VGJXFAF9"],"itemData":{"id":787,"type":"article-journal","abstract":"The example of the analysis of a collection of trials in diabetes consisting of a sparsely connected network of 10 treatments is used to make some points about approaches to analysis. In particular various graphical and tabular presentations, both of the network and of the results are provided and the connection to the literature of incomplete blocks is made. It is clear from this example that is inappropriate to treat the main effect of trial as random and the implications of this for analysis are discussed. It is also argued that the generalisation from a classic random-effect meta-analysis to one applied to a network usually involves strong assumptions about the variance components involved. Despite this, it is concluded that such an analysis can be a useful way of exploring a set of trials.","container-title":"Statistical methods in medical research","DOI":"10.1177/0962280211432220","issue":"2","journalAbbreviation":"Stat Methods Med Res","note":"PMID: 22218368","page":"169-89","title":"Issues in performing a network meta-analysis","volume":"22","author":[{"family":"Senn","given":"Stephen"},{"family":"Gavini","given":"Francois"},{"family":"Magrez","given":"David"},{"family":"Scheen","given":"André"}],"issued":{"date-parts":[["2013",1,1]]}}},{"id":1090,"uris":["http://zotero.org/users/13915741/items/4U76XQNK"],"itemData":{"id":1090,"type":"article-journal","container-title":"BMC Medical Research Methodology","DOI":"10.1186/s12874-015-0060-8","ISSN":"1471-2288","issue":"1","journalAbbreviation":"BMC Med Res Methodol","language":"en","page":"58","source":"DOI.org (Crossref)","title":"Ranking treatments in frequentist network meta-analysis works without resampling methods","volume":"15","author":[{"family":"Rücker","given":"Gerta"},{"family":"Schwarzer","given":"Guido"}],"issued":{"date-parts":[["2015",12]]}}},{"id":759,"uris":["http://zotero.org/users/13915741/items/Y2I3XCCJ"],"itemData":{"id":759,"type":"article-journal","abstract":"Network meta-analysis is an active field of research in clinical biostatistics. It aims to combine information from all randomized comparisons among a set of treatments for a given medical condition. We show how graph-theoretical methods can be applied to network meta-analysis. A meta-analytic graph consists of vertices (treatments) and edges (randomized comparisons). We illustrate the correspondence between meta-analytic networks and electrical networks, where variance corresponds to resistance, treatment effects to voltage, and weighted treatment effects to current flows. Based thereon, we then show that graph-theoretical methods that have been routinely applied to electrical networks also work well in network meta-analysis. In more detail, the resulting consistent treatment effects induced in the edges can be estimated via the Moore-Penrose pseudoinverse of the Laplacian matrix. Moreover, the variances of the treatment effects are estimated in analogy to electrical effective resistances. It is shown that this method, being computationally simple, leads to the usual fixed effect model estimate when applied to pairwise meta-analysis and is consistent with published results when applied to network meta-analysis examples from the literature. Moreover, problems of heterogeneity and inconsistency, random effects modeling and including multi-armed trials are addressed. Copyright © 2012 John Wiley &amp; Sons, Ltd.","container-title":"Research synthesis methods","DOI":"10.1002/jrsm.1058","ISSN":"1759-2879","issue":"4","journalAbbreviation":"Res Synth Methods","note":"PMID: 26053424","page":"312-24","title":"Network meta-analysis, electrical networks and graph theory","volume":"3","author":[{"family":"Rücker","given":"Gerta"}],"issued":{"date-parts":[["2012",1,1]]}}}],"schema":"https://github.com/citation-style-language/schema/raw/master/csl-citation.json"} </w:instrText>
      </w:r>
      <w:r w:rsidR="004F1EAB" w:rsidRPr="0002289B">
        <w:fldChar w:fldCharType="separate"/>
      </w:r>
      <w:r w:rsidR="004F1EAB" w:rsidRPr="0002289B">
        <w:rPr>
          <w:vertAlign w:val="superscript"/>
        </w:rPr>
        <w:t>4–6</w:t>
      </w:r>
      <w:r w:rsidR="004F1EAB" w:rsidRPr="0002289B">
        <w:fldChar w:fldCharType="end"/>
      </w:r>
      <w:r w:rsidR="000106C3" w:rsidRPr="0002289B">
        <w:t xml:space="preserve">. Some comparisons </w:t>
      </w:r>
      <w:r w:rsidRPr="0002289B">
        <w:t>(e.g., acarbose vs sulfonylurea)</w:t>
      </w:r>
      <w:r w:rsidR="00C25837" w:rsidRPr="0002289B">
        <w:t>,</w:t>
      </w:r>
      <w:r w:rsidR="000106C3" w:rsidRPr="0002289B">
        <w:t xml:space="preserve"> are sparse, whereas others</w:t>
      </w:r>
      <w:r w:rsidRPr="0002289B">
        <w:t xml:space="preserve"> (e.g., placebo vs rosiglitazone)</w:t>
      </w:r>
      <w:r w:rsidR="00C25837" w:rsidRPr="0002289B">
        <w:t>,</w:t>
      </w:r>
      <w:r w:rsidR="000106C3" w:rsidRPr="0002289B">
        <w:t xml:space="preserve"> </w:t>
      </w:r>
      <w:r w:rsidRPr="0002289B">
        <w:t xml:space="preserve">were </w:t>
      </w:r>
      <w:r w:rsidR="00C25837" w:rsidRPr="0002289B">
        <w:t>well</w:t>
      </w:r>
      <w:r w:rsidR="000106C3" w:rsidRPr="0002289B">
        <w:t xml:space="preserve"> connected. We extracted </w:t>
      </w:r>
      <w:r w:rsidR="00C25837" w:rsidRPr="0002289B">
        <w:t>study year f</w:t>
      </w:r>
      <w:r w:rsidR="000106C3" w:rsidRPr="0002289B">
        <w:t>r</w:t>
      </w:r>
      <w:r w:rsidR="00C25837" w:rsidRPr="0002289B">
        <w:t>om</w:t>
      </w:r>
      <w:r w:rsidR="000106C3" w:rsidRPr="0002289B">
        <w:t xml:space="preserve"> study label</w:t>
      </w:r>
      <w:r w:rsidR="00C25837" w:rsidRPr="0002289B">
        <w:t>s</w:t>
      </w:r>
      <w:r w:rsidR="000106C3" w:rsidRPr="0002289B">
        <w:t xml:space="preserve">, calculated the standard errors from </w:t>
      </w:r>
      <w:r w:rsidR="00C25837" w:rsidRPr="0002289B">
        <w:t>reported</w:t>
      </w:r>
      <w:r w:rsidR="000106C3" w:rsidRPr="0002289B">
        <w:t xml:space="preserve"> </w:t>
      </w:r>
      <w:r w:rsidR="00C25837" w:rsidRPr="0002289B">
        <w:t>measures</w:t>
      </w:r>
      <w:r w:rsidR="000106C3" w:rsidRPr="0002289B">
        <w:t xml:space="preserve">, and generated </w:t>
      </w:r>
      <w:r w:rsidR="00C25837" w:rsidRPr="0002289B">
        <w:t>two</w:t>
      </w:r>
      <w:r w:rsidR="000106C3" w:rsidRPr="0002289B">
        <w:t xml:space="preserve"> hypothetical sponsorship variables to highlight </w:t>
      </w:r>
      <w:r w:rsidRPr="0002289B">
        <w:t xml:space="preserve">different operationalizations for similar </w:t>
      </w:r>
      <w:r w:rsidR="000106C3" w:rsidRPr="0002289B">
        <w:t xml:space="preserve">concepts. We </w:t>
      </w:r>
      <w:r w:rsidRPr="0002289B">
        <w:t>implemented</w:t>
      </w:r>
      <w:r w:rsidR="000106C3" w:rsidRPr="0002289B">
        <w:t xml:space="preserve"> analyses using </w:t>
      </w:r>
      <w:r w:rsidR="000106C3" w:rsidRPr="0002289B">
        <w:rPr>
          <w:rFonts w:ascii="Courier New" w:hAnsi="Courier New" w:cs="Courier New"/>
          <w:b/>
        </w:rPr>
        <w:t>netmeta</w:t>
      </w:r>
      <w:r w:rsidR="000106C3" w:rsidRPr="0002289B">
        <w:t xml:space="preserve"> for frequentist implementation and </w:t>
      </w:r>
      <w:r w:rsidR="000106C3" w:rsidRPr="0002289B">
        <w:rPr>
          <w:rFonts w:ascii="Courier New" w:hAnsi="Courier New" w:cs="Courier New"/>
          <w:b/>
        </w:rPr>
        <w:t>JAGSUI</w:t>
      </w:r>
      <w:r w:rsidR="000106C3" w:rsidRPr="0002289B">
        <w:rPr>
          <w:rFonts w:ascii="Courier New" w:hAnsi="Courier New" w:cs="Courier New"/>
        </w:rPr>
        <w:t xml:space="preserve"> </w:t>
      </w:r>
      <w:r w:rsidR="000106C3" w:rsidRPr="0002289B">
        <w:t>in</w:t>
      </w:r>
      <w:r w:rsidR="00C25837" w:rsidRPr="0002289B">
        <w:t xml:space="preserve"> R for Bayesian implementation. </w:t>
      </w:r>
      <w:r w:rsidR="00504AD7" w:rsidRPr="0002289B">
        <w:t>Results for b</w:t>
      </w:r>
      <w:r w:rsidR="00C25837" w:rsidRPr="0002289B">
        <w:t xml:space="preserve">oth </w:t>
      </w:r>
      <w:r w:rsidR="00504AD7" w:rsidRPr="0002289B">
        <w:t xml:space="preserve">NMA implementations are available </w:t>
      </w:r>
      <w:r w:rsidR="000106C3" w:rsidRPr="0002289B">
        <w:t>in</w:t>
      </w:r>
      <w:r w:rsidR="00C25837" w:rsidRPr="0002289B">
        <w:t xml:space="preserve"> </w:t>
      </w:r>
      <w:r w:rsidR="0002289B">
        <w:t>supplementary</w:t>
      </w:r>
      <w:r w:rsidR="000106C3" w:rsidRPr="0002289B">
        <w:t xml:space="preserve"> </w:t>
      </w:r>
      <w:r w:rsidR="00A205C7" w:rsidRPr="0002289B">
        <w:fldChar w:fldCharType="begin"/>
      </w:r>
      <w:r w:rsidR="00A205C7" w:rsidRPr="0002289B">
        <w:instrText xml:space="preserve"> REF _Ref205380595 \h </w:instrText>
      </w:r>
      <w:r w:rsidR="00C548A6" w:rsidRPr="0002289B">
        <w:instrText xml:space="preserve"> \* MERGEFORMAT </w:instrText>
      </w:r>
      <w:r w:rsidR="00A205C7" w:rsidRPr="0002289B">
        <w:fldChar w:fldCharType="separate"/>
      </w:r>
      <w:r w:rsidR="0002289B" w:rsidRPr="0002289B">
        <w:t xml:space="preserve">Table </w:t>
      </w:r>
      <w:r w:rsidR="0002289B">
        <w:rPr>
          <w:noProof/>
        </w:rPr>
        <w:t>4</w:t>
      </w:r>
      <w:r w:rsidR="00A205C7" w:rsidRPr="0002289B">
        <w:fldChar w:fldCharType="end"/>
      </w:r>
      <w:r w:rsidR="000731A8" w:rsidRPr="0002289B">
        <w:t xml:space="preserve">. </w:t>
      </w:r>
      <w:r w:rsidR="000106C3" w:rsidRPr="0002289B">
        <w:t xml:space="preserve">The </w:t>
      </w:r>
      <w:r w:rsidR="00C548A6" w:rsidRPr="0002289B">
        <w:rPr>
          <w:rFonts w:ascii="Courier New" w:hAnsi="Courier New" w:cs="Courier New"/>
          <w:b/>
        </w:rPr>
        <w:t>netmeta</w:t>
      </w:r>
      <w:r w:rsidR="00C548A6" w:rsidRPr="0002289B">
        <w:t xml:space="preserve"> </w:t>
      </w:r>
      <w:r w:rsidR="000106C3" w:rsidRPr="0002289B">
        <w:t>implementation corresponds to the</w:t>
      </w:r>
      <w:r w:rsidR="00C25837" w:rsidRPr="0002289B">
        <w:t xml:space="preserve"> frequentist implementation for</w:t>
      </w:r>
      <w:r w:rsidR="000106C3" w:rsidRPr="0002289B">
        <w:t xml:space="preserve"> consistency models available in</w:t>
      </w:r>
      <w:r w:rsidR="000731A8" w:rsidRPr="0002289B">
        <w:t xml:space="preserve"> </w:t>
      </w:r>
      <w:proofErr w:type="spellStart"/>
      <w:r w:rsidR="00C548A6" w:rsidRPr="0002289B">
        <w:t>github</w:t>
      </w:r>
      <w:proofErr w:type="spellEnd"/>
      <w:r w:rsidR="000106C3" w:rsidRPr="0002289B">
        <w:t>.</w:t>
      </w:r>
    </w:p>
    <w:p w14:paraId="0C1683A1" w14:textId="4E64358A" w:rsidR="000106C3" w:rsidRPr="0002289B" w:rsidRDefault="00061663" w:rsidP="0002289B">
      <w:r w:rsidRPr="0002289B">
        <w:t>T</w:t>
      </w:r>
      <w:r w:rsidR="000106C3" w:rsidRPr="0002289B">
        <w:t xml:space="preserve">he </w:t>
      </w:r>
      <w:r w:rsidRPr="0002289B">
        <w:t xml:space="preserve">NMR models under </w:t>
      </w:r>
      <w:r w:rsidR="000106C3" w:rsidRPr="0002289B">
        <w:t xml:space="preserve">consistency examined study year, standard error, and hypothetical </w:t>
      </w:r>
      <w:r w:rsidR="00C25837" w:rsidRPr="0002289B">
        <w:t xml:space="preserve">study sponsorship as covariates. </w:t>
      </w:r>
      <w:r w:rsidR="0002289B">
        <w:t>Supplementary</w:t>
      </w:r>
      <w:r w:rsidR="0002289B" w:rsidRPr="0002289B">
        <w:t xml:space="preserve"> </w:t>
      </w:r>
      <w:r w:rsidR="00A205C7" w:rsidRPr="0002289B">
        <w:fldChar w:fldCharType="begin"/>
      </w:r>
      <w:r w:rsidR="00A205C7" w:rsidRPr="0002289B">
        <w:instrText xml:space="preserve"> REF _Ref205380596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5</w:t>
      </w:r>
      <w:r w:rsidR="00A205C7" w:rsidRPr="0002289B">
        <w:fldChar w:fldCharType="end"/>
      </w:r>
      <w:r w:rsidR="00A205C7" w:rsidRPr="0002289B">
        <w:t xml:space="preserve">, </w:t>
      </w:r>
      <w:r w:rsidR="00A205C7" w:rsidRPr="0002289B">
        <w:fldChar w:fldCharType="begin"/>
      </w:r>
      <w:r w:rsidR="00A205C7" w:rsidRPr="0002289B">
        <w:instrText xml:space="preserve"> REF _Ref205380597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6</w:t>
      </w:r>
      <w:r w:rsidR="00A205C7" w:rsidRPr="0002289B">
        <w:fldChar w:fldCharType="end"/>
      </w:r>
      <w:r w:rsidR="00A205C7" w:rsidRPr="0002289B">
        <w:t xml:space="preserve">, and </w:t>
      </w:r>
      <w:r w:rsidR="00A205C7" w:rsidRPr="0002289B">
        <w:fldChar w:fldCharType="begin"/>
      </w:r>
      <w:r w:rsidR="00A205C7" w:rsidRPr="0002289B">
        <w:instrText xml:space="preserve"> REF _Ref205380598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7</w:t>
      </w:r>
      <w:r w:rsidR="00A205C7" w:rsidRPr="0002289B">
        <w:fldChar w:fldCharType="end"/>
      </w:r>
      <w:r w:rsidR="000106C3" w:rsidRPr="0002289B">
        <w:t xml:space="preserve"> </w:t>
      </w:r>
      <w:r w:rsidR="00B75C3B" w:rsidRPr="0002289B">
        <w:t>show the f</w:t>
      </w:r>
      <w:r w:rsidRPr="0002289B">
        <w:t>requentist and Bayesian results</w:t>
      </w:r>
      <w:r w:rsidR="00B75C3B" w:rsidRPr="0002289B">
        <w:t xml:space="preserve"> for each covaria</w:t>
      </w:r>
      <w:r w:rsidRPr="0002289B">
        <w:t>te in the independent NMR models under consistency</w:t>
      </w:r>
      <w:r w:rsidR="000106C3" w:rsidRPr="0002289B">
        <w:t xml:space="preserve">. </w:t>
      </w:r>
      <w:r w:rsidR="00B75C3B" w:rsidRPr="0002289B">
        <w:t>All</w:t>
      </w:r>
      <w:r w:rsidR="00B713EE" w:rsidRPr="0002289B">
        <w:t xml:space="preserve"> Bayesian credible intervals for adjusted treatment effects and interactions include</w:t>
      </w:r>
      <w:r w:rsidR="00B75C3B" w:rsidRPr="0002289B">
        <w:t>d</w:t>
      </w:r>
      <w:r w:rsidR="00B713EE" w:rsidRPr="0002289B">
        <w:t xml:space="preserve"> the Frequentist point estimates. </w:t>
      </w:r>
      <w:r w:rsidR="00B75C3B" w:rsidRPr="0002289B">
        <w:t>Most c</w:t>
      </w:r>
      <w:r w:rsidR="000B3898" w:rsidRPr="0002289B">
        <w:t>onfidence intervals for adjusted treatment effects and interactions include</w:t>
      </w:r>
      <w:r w:rsidR="00B75C3B" w:rsidRPr="0002289B">
        <w:t>d</w:t>
      </w:r>
      <w:r w:rsidR="000B3898" w:rsidRPr="0002289B">
        <w:t xml:space="preserve"> the </w:t>
      </w:r>
      <w:r w:rsidRPr="0002289B">
        <w:t>Bayesian</w:t>
      </w:r>
      <w:r w:rsidR="000B3898" w:rsidRPr="0002289B">
        <w:t xml:space="preserve"> posterior</w:t>
      </w:r>
      <w:r w:rsidRPr="0002289B">
        <w:t>s</w:t>
      </w:r>
      <w:r w:rsidR="00B713EE" w:rsidRPr="0002289B">
        <w:t>,</w:t>
      </w:r>
      <w:r w:rsidR="00B75C3B" w:rsidRPr="0002289B">
        <w:t xml:space="preserve"> except in the </w:t>
      </w:r>
      <w:r w:rsidR="000B3898" w:rsidRPr="0002289B">
        <w:t>sulfonylurea vs placebo</w:t>
      </w:r>
      <w:r w:rsidR="00B75C3B" w:rsidRPr="0002289B">
        <w:t xml:space="preserve"> comparison</w:t>
      </w:r>
      <w:r w:rsidR="000B3898" w:rsidRPr="0002289B">
        <w:t xml:space="preserve">. </w:t>
      </w:r>
      <w:r w:rsidRPr="0002289B">
        <w:t>In this comparison, Bayesian estimates showed greater uncertainty for the interaction, contributing to slight differences in the adjusted treatment effect between methods.</w:t>
      </w:r>
      <w:r w:rsidR="00B75C3B" w:rsidRPr="0002289B">
        <w:t xml:space="preserve"> </w:t>
      </w:r>
      <w:r w:rsidR="0002289B">
        <w:t>Supplementary</w:t>
      </w:r>
      <w:r w:rsidR="000106C3" w:rsidRPr="0002289B">
        <w:t xml:space="preserve"> </w:t>
      </w:r>
      <w:r w:rsidR="00A205C7" w:rsidRPr="0002289B">
        <w:fldChar w:fldCharType="begin"/>
      </w:r>
      <w:r w:rsidR="00A205C7" w:rsidRPr="0002289B">
        <w:instrText xml:space="preserve"> REF _Ref205380599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8</w:t>
      </w:r>
      <w:r w:rsidR="00A205C7" w:rsidRPr="0002289B">
        <w:fldChar w:fldCharType="end"/>
      </w:r>
      <w:r w:rsidR="00A205C7" w:rsidRPr="0002289B">
        <w:t xml:space="preserve">, </w:t>
      </w:r>
      <w:r w:rsidR="00A205C7" w:rsidRPr="0002289B">
        <w:fldChar w:fldCharType="begin"/>
      </w:r>
      <w:r w:rsidR="00A205C7" w:rsidRPr="0002289B">
        <w:instrText xml:space="preserve"> REF _Ref205380600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9</w:t>
      </w:r>
      <w:r w:rsidR="00A205C7" w:rsidRPr="0002289B">
        <w:fldChar w:fldCharType="end"/>
      </w:r>
      <w:r w:rsidR="00A205C7" w:rsidRPr="0002289B">
        <w:t xml:space="preserve">, and </w:t>
      </w:r>
      <w:r w:rsidR="00A205C7" w:rsidRPr="0002289B">
        <w:fldChar w:fldCharType="begin"/>
      </w:r>
      <w:r w:rsidR="00A205C7" w:rsidRPr="0002289B">
        <w:instrText xml:space="preserve"> REF _Ref205380601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10</w:t>
      </w:r>
      <w:r w:rsidR="00A205C7" w:rsidRPr="0002289B">
        <w:fldChar w:fldCharType="end"/>
      </w:r>
      <w:r w:rsidR="0002289B">
        <w:t xml:space="preserve"> </w:t>
      </w:r>
      <w:r w:rsidRPr="0002289B">
        <w:t>show the frequentist and Bayesian results for each covariate in the common NMR models under consistency. A</w:t>
      </w:r>
      <w:r w:rsidR="00B713EE" w:rsidRPr="0002289B">
        <w:t>ll Bayesian point estimates were within the frequentist confidence intervals and vice versa indicating strong agreement between the implementations.</w:t>
      </w:r>
    </w:p>
    <w:p w14:paraId="489E37B6" w14:textId="0322B7CD" w:rsidR="001507F6" w:rsidRPr="0002289B" w:rsidRDefault="00A2590E" w:rsidP="0002289B">
      <w:r w:rsidRPr="0002289B">
        <w:t>For the common UMIE model, we introduced a hypothetical treatment sponsorship variable with potential clinical meaning</w:t>
      </w:r>
      <w:r w:rsidR="00061663" w:rsidRPr="0002289B">
        <w:t xml:space="preserve"> as a directionality variable</w:t>
      </w:r>
      <w:r w:rsidRPr="0002289B">
        <w:t xml:space="preserve">. We used study year and standard error as covariates. </w:t>
      </w:r>
      <w:r w:rsidR="0002289B">
        <w:t>Supplementary</w:t>
      </w:r>
      <w:r w:rsidR="00A205C7" w:rsidRPr="0002289B">
        <w:t xml:space="preserve"> </w:t>
      </w:r>
      <w:r w:rsidR="00A205C7" w:rsidRPr="0002289B">
        <w:fldChar w:fldCharType="begin"/>
      </w:r>
      <w:r w:rsidR="00A205C7" w:rsidRPr="0002289B">
        <w:instrText xml:space="preserve"> REF _Ref205380602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11</w:t>
      </w:r>
      <w:r w:rsidR="00A205C7" w:rsidRPr="0002289B">
        <w:fldChar w:fldCharType="end"/>
      </w:r>
      <w:r w:rsidR="00E9794B" w:rsidRPr="0002289B">
        <w:t xml:space="preserve"> and</w:t>
      </w:r>
      <w:r w:rsidR="00A205C7" w:rsidRPr="0002289B">
        <w:t xml:space="preserve"> </w:t>
      </w:r>
      <w:r w:rsidR="00A205C7" w:rsidRPr="0002289B">
        <w:fldChar w:fldCharType="begin"/>
      </w:r>
      <w:r w:rsidR="00A205C7" w:rsidRPr="0002289B">
        <w:instrText xml:space="preserve"> REF _Ref205380603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12</w:t>
      </w:r>
      <w:r w:rsidR="00A205C7" w:rsidRPr="0002289B">
        <w:fldChar w:fldCharType="end"/>
      </w:r>
      <w:r w:rsidR="00E9794B" w:rsidRPr="0002289B">
        <w:t xml:space="preserve"> </w:t>
      </w:r>
      <w:r w:rsidRPr="0002289B">
        <w:t>show</w:t>
      </w:r>
      <w:r w:rsidR="00061663" w:rsidRPr="0002289B">
        <w:t xml:space="preserve"> the results for each covariate</w:t>
      </w:r>
      <w:r w:rsidR="000106C3" w:rsidRPr="0002289B">
        <w:t xml:space="preserve">. </w:t>
      </w:r>
      <w:r w:rsidRPr="0002289B">
        <w:t xml:space="preserve">All </w:t>
      </w:r>
      <w:r w:rsidR="001507F6" w:rsidRPr="0002289B">
        <w:t>Bayesian credible intervals for adjusted treatment effects and interactions include the Frequentist point estimates. In contrast, though the confidence intervals for</w:t>
      </w:r>
      <w:r w:rsidRPr="0002289B">
        <w:t xml:space="preserve"> all</w:t>
      </w:r>
      <w:r w:rsidR="001507F6" w:rsidRPr="0002289B">
        <w:t xml:space="preserve"> adjusted treatment effects include the </w:t>
      </w:r>
      <w:r w:rsidR="00061663" w:rsidRPr="0002289B">
        <w:t>Bayesian</w:t>
      </w:r>
      <w:r w:rsidR="001507F6" w:rsidRPr="0002289B">
        <w:t xml:space="preserve"> posterior, this does not occur for the estimated interaction. Again, the </w:t>
      </w:r>
      <w:r w:rsidR="001507F6" w:rsidRPr="0002289B">
        <w:lastRenderedPageBreak/>
        <w:t>Bayesian interaction estimate</w:t>
      </w:r>
      <w:r w:rsidR="00061663" w:rsidRPr="0002289B">
        <w:t>s reported</w:t>
      </w:r>
      <w:r w:rsidR="001507F6" w:rsidRPr="0002289B">
        <w:t xml:space="preserve"> considerable uncertainty, which may lead to the slight discrepancy in the estimated interactions in both implementations of the common UMIE models.</w:t>
      </w:r>
    </w:p>
    <w:p w14:paraId="410E4043" w14:textId="5C0D69D1" w:rsidR="0092338B" w:rsidRPr="0002289B" w:rsidRDefault="00061663" w:rsidP="0002289B">
      <w:r w:rsidRPr="0002289B">
        <w:t>I</w:t>
      </w:r>
      <w:r w:rsidR="00D63697" w:rsidRPr="0002289B">
        <w:t>ndependent UMIE model</w:t>
      </w:r>
      <w:r w:rsidRPr="0002289B">
        <w:t>s were implemented with two different directionality parameters.</w:t>
      </w:r>
      <w:r w:rsidR="000106C3" w:rsidRPr="0002289B">
        <w:t xml:space="preserve"> </w:t>
      </w:r>
      <w:r w:rsidR="0002289B">
        <w:t>Supplementary</w:t>
      </w:r>
      <w:r w:rsidR="00A205C7" w:rsidRPr="0002289B">
        <w:t xml:space="preserve"> </w:t>
      </w:r>
      <w:r w:rsidR="00A205C7" w:rsidRPr="0002289B">
        <w:fldChar w:fldCharType="begin"/>
      </w:r>
      <w:r w:rsidR="00A205C7" w:rsidRPr="0002289B">
        <w:instrText xml:space="preserve"> REF _Ref205380604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13</w:t>
      </w:r>
      <w:r w:rsidR="00A205C7" w:rsidRPr="0002289B">
        <w:fldChar w:fldCharType="end"/>
      </w:r>
      <w:r w:rsidR="000106C3" w:rsidRPr="0002289B">
        <w:t xml:space="preserve"> </w:t>
      </w:r>
      <w:r w:rsidR="00E9794B" w:rsidRPr="0002289B">
        <w:t>and</w:t>
      </w:r>
      <w:r w:rsidR="00A205C7" w:rsidRPr="0002289B">
        <w:t xml:space="preserve"> </w:t>
      </w:r>
      <w:r w:rsidR="00A205C7" w:rsidRPr="0002289B">
        <w:fldChar w:fldCharType="begin"/>
      </w:r>
      <w:r w:rsidR="00A205C7" w:rsidRPr="0002289B">
        <w:instrText xml:space="preserve"> REF _Ref205380605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14</w:t>
      </w:r>
      <w:r w:rsidR="00A205C7" w:rsidRPr="0002289B">
        <w:fldChar w:fldCharType="end"/>
      </w:r>
      <w:r w:rsidR="000731A8" w:rsidRPr="0002289B">
        <w:t xml:space="preserve"> </w:t>
      </w:r>
      <w:r w:rsidR="00D63697" w:rsidRPr="0002289B">
        <w:t xml:space="preserve">present results </w:t>
      </w:r>
      <w:r w:rsidRPr="0002289B">
        <w:t>using treatment sponsorship as a directionality parameter, with</w:t>
      </w:r>
      <w:r w:rsidR="00D63697" w:rsidRPr="0002289B">
        <w:t xml:space="preserve"> study year and standard error as covariates</w:t>
      </w:r>
      <w:r w:rsidR="000106C3" w:rsidRPr="0002289B">
        <w:t xml:space="preserve">. </w:t>
      </w:r>
      <w:r w:rsidR="00D63697" w:rsidRPr="0002289B">
        <w:t>We also implemented models using treatment order as a directionality parameter, which supports identifiable and reversible comparisons</w:t>
      </w:r>
      <w:r w:rsidRPr="0002289B">
        <w:t xml:space="preserve"> as shown in</w:t>
      </w:r>
      <w:r w:rsidR="000106C3" w:rsidRPr="0002289B">
        <w:t xml:space="preserve"> </w:t>
      </w:r>
      <w:r w:rsidR="0002289B">
        <w:t>supplementary</w:t>
      </w:r>
      <w:r w:rsidR="0002289B" w:rsidRPr="0002289B">
        <w:t xml:space="preserve"> </w:t>
      </w:r>
      <w:r w:rsidR="00A205C7" w:rsidRPr="0002289B">
        <w:fldChar w:fldCharType="begin"/>
      </w:r>
      <w:r w:rsidR="00A205C7" w:rsidRPr="0002289B">
        <w:instrText xml:space="preserve"> REF _Ref205380606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15</w:t>
      </w:r>
      <w:r w:rsidR="00A205C7" w:rsidRPr="0002289B">
        <w:fldChar w:fldCharType="end"/>
      </w:r>
      <w:r w:rsidR="00A205C7" w:rsidRPr="0002289B">
        <w:t xml:space="preserve">, </w:t>
      </w:r>
      <w:r w:rsidR="00A205C7" w:rsidRPr="0002289B">
        <w:fldChar w:fldCharType="begin"/>
      </w:r>
      <w:r w:rsidR="00A205C7" w:rsidRPr="0002289B">
        <w:instrText xml:space="preserve"> REF _Ref205380607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16</w:t>
      </w:r>
      <w:r w:rsidR="00A205C7" w:rsidRPr="0002289B">
        <w:fldChar w:fldCharType="end"/>
      </w:r>
      <w:r w:rsidR="00A205C7" w:rsidRPr="0002289B">
        <w:t xml:space="preserve">, and </w:t>
      </w:r>
      <w:r w:rsidR="00A205C7" w:rsidRPr="0002289B">
        <w:fldChar w:fldCharType="begin"/>
      </w:r>
      <w:r w:rsidR="00A205C7" w:rsidRPr="0002289B">
        <w:instrText xml:space="preserve"> REF _Ref205380608 \h </w:instrText>
      </w:r>
      <w:r w:rsidR="00B12218" w:rsidRPr="0002289B">
        <w:instrText xml:space="preserve"> \* MERGEFORMAT </w:instrText>
      </w:r>
      <w:r w:rsidR="00A205C7" w:rsidRPr="0002289B">
        <w:fldChar w:fldCharType="separate"/>
      </w:r>
      <w:r w:rsidR="0002289B" w:rsidRPr="0002289B">
        <w:t xml:space="preserve">Table </w:t>
      </w:r>
      <w:r w:rsidR="0002289B">
        <w:rPr>
          <w:noProof/>
        </w:rPr>
        <w:t>17</w:t>
      </w:r>
      <w:r w:rsidR="00A205C7" w:rsidRPr="0002289B">
        <w:fldChar w:fldCharType="end"/>
      </w:r>
      <w:r w:rsidR="00A205C7" w:rsidRPr="0002289B">
        <w:t xml:space="preserve"> </w:t>
      </w:r>
      <w:r w:rsidRPr="0002289B">
        <w:t xml:space="preserve">with </w:t>
      </w:r>
      <w:r w:rsidR="00D63697" w:rsidRPr="0002289B">
        <w:t>study year, standard error, and hypothetical study sponsorship</w:t>
      </w:r>
      <w:r w:rsidRPr="0002289B">
        <w:t xml:space="preserve"> as covariates</w:t>
      </w:r>
      <w:r w:rsidR="000106C3" w:rsidRPr="0002289B">
        <w:t>.</w:t>
      </w:r>
      <w:r w:rsidR="000F1E92" w:rsidRPr="0002289B">
        <w:t xml:space="preserve"> Again, all Bayesian credible intervals for adjusted treatment effects and interactions include the Frequentist point estimates. Although most confidence intervals for adjusted treatment effects and interactions include the </w:t>
      </w:r>
      <w:r w:rsidRPr="0002289B">
        <w:t>Bayesian</w:t>
      </w:r>
      <w:r w:rsidR="000F1E92" w:rsidRPr="0002289B">
        <w:t xml:space="preserve"> posterior, an exception occurs for the adjusted treatment effect in some comparisons such as sulfonylurea vs acarbose. </w:t>
      </w:r>
      <w:r w:rsidR="00D041AD" w:rsidRPr="0002289B">
        <w:t>In these cases,</w:t>
      </w:r>
      <w:r w:rsidR="000F1E92" w:rsidRPr="0002289B">
        <w:t xml:space="preserve"> the Bayesian interaction estimates reported considerable uncertainty, which may lead to the slight discrepancy in the estimates between of both implementations of the independent UMIE model.</w:t>
      </w:r>
      <w:r w:rsidR="0092338B" w:rsidRPr="0002289B">
        <w:t xml:space="preserve"> </w:t>
      </w:r>
    </w:p>
    <w:p w14:paraId="0FEA51FC" w14:textId="675C560F" w:rsidR="0056195B" w:rsidRPr="0002289B" w:rsidRDefault="00D63697" w:rsidP="0002289B">
      <w:r w:rsidRPr="0002289B">
        <w:t>Forest plots are often used to visualize network meta-analysis results</w:t>
      </w:r>
      <w:r w:rsidR="002C36B9" w:rsidRPr="0002289B">
        <w:t xml:space="preserve">. </w:t>
      </w:r>
      <w:r w:rsidR="00A16F9A" w:rsidRPr="0002289B">
        <w:t xml:space="preserve">Traditionally, </w:t>
      </w:r>
      <w:r w:rsidR="0056195B" w:rsidRPr="0002289B">
        <w:t xml:space="preserve">forest plots show </w:t>
      </w:r>
      <w:r w:rsidR="00A16F9A" w:rsidRPr="0002289B">
        <w:t xml:space="preserve">the point estimate and confidence interval for each treatment relative to a common comparator, with a vertical line indicating the threshold of no treatment benefit. When extended for NMR, each treatment effect </w:t>
      </w:r>
      <m:oMath>
        <m:sSub>
          <m:sSubPr>
            <m:ctrlPr>
              <w:rPr>
                <w:rFonts w:ascii="Cambria Math" w:hAnsi="Cambria Math"/>
              </w:rPr>
            </m:ctrlPr>
          </m:sSubPr>
          <m:e>
            <m:r>
              <w:rPr>
                <w:rFonts w:ascii="Cambria Math" w:hAnsi="Cambria Math"/>
              </w:rPr>
              <m:t>d</m:t>
            </m:r>
          </m:e>
          <m:sub>
            <m:r>
              <w:rPr>
                <w:rFonts w:ascii="Cambria Math" w:hAnsi="Cambria Math"/>
              </w:rPr>
              <m:t>hk</m:t>
            </m:r>
          </m:sub>
        </m:sSub>
      </m:oMath>
      <w:r w:rsidR="00FA656D" w:rsidRPr="0002289B" w:rsidDel="00FA656D">
        <w:rPr>
          <w:color w:val="FF0000"/>
        </w:rPr>
        <w:t xml:space="preserve"> </w:t>
      </w:r>
      <w:r w:rsidR="00A16F9A" w:rsidRPr="0002289B">
        <w:t xml:space="preserve"> represents the treatment effect at a specific value of the covariate, such as the year 1994 in this example. Additionally, the plot contains the interactions for each treatment comparison. The vertical line at zero represents the threshold of no treatment benefit for treatm</w:t>
      </w:r>
      <w:r w:rsidR="00875D06" w:rsidRPr="0002289B">
        <w:t>ent effects</w:t>
      </w:r>
      <w:r w:rsidR="00A16F9A" w:rsidRPr="0002289B">
        <w:t xml:space="preserve"> and the threshold of no interaction for interactions </w:t>
      </w:r>
      <m:oMath>
        <m:sSub>
          <m:sSubPr>
            <m:ctrlPr>
              <w:rPr>
                <w:rFonts w:ascii="Cambria Math" w:hAnsi="Cambria Math"/>
              </w:rPr>
            </m:ctrlPr>
          </m:sSubPr>
          <m:e>
            <m:r>
              <w:rPr>
                <w:rFonts w:ascii="Cambria Math" w:hAnsi="Cambria Math"/>
              </w:rPr>
              <m:t>β</m:t>
            </m:r>
          </m:e>
          <m:sub>
            <m:r>
              <w:rPr>
                <w:rFonts w:ascii="Cambria Math" w:hAnsi="Cambria Math"/>
              </w:rPr>
              <m:t>hk</m:t>
            </m:r>
          </m:sub>
        </m:sSub>
      </m:oMath>
      <w:r w:rsidR="00A16F9A" w:rsidRPr="0002289B">
        <w:t xml:space="preserve">. </w:t>
      </w:r>
    </w:p>
    <w:p w14:paraId="40174CCB" w14:textId="77777777" w:rsidR="001233E4" w:rsidRPr="0002289B" w:rsidRDefault="001233E4" w:rsidP="0002289B">
      <w:pPr>
        <w:rPr>
          <w:rFonts w:eastAsiaTheme="majorEastAsia"/>
          <w:sz w:val="28"/>
          <w:szCs w:val="28"/>
        </w:rPr>
      </w:pPr>
      <w:r w:rsidRPr="0002289B">
        <w:br w:type="page"/>
      </w:r>
    </w:p>
    <w:p w14:paraId="510B2116" w14:textId="062E7A52" w:rsidR="00061663" w:rsidRPr="0002289B" w:rsidRDefault="00061663" w:rsidP="0002289B">
      <w:pPr>
        <w:pStyle w:val="Heading1"/>
      </w:pPr>
      <w:bookmarkStart w:id="9" w:name="_Toc214884609"/>
      <w:r w:rsidRPr="0002289B">
        <w:lastRenderedPageBreak/>
        <w:t>Visualization Tools</w:t>
      </w:r>
      <w:bookmarkEnd w:id="9"/>
    </w:p>
    <w:p w14:paraId="7D79B38A" w14:textId="68712D07" w:rsidR="00DB77BA" w:rsidRPr="0002289B" w:rsidRDefault="003870D3" w:rsidP="0002289B">
      <w:r w:rsidRPr="0002289B">
        <w:t xml:space="preserve">Comparison-adjusted firefly plots visualize covariate-related asymmetry in treatment effects across models. These plots </w:t>
      </w:r>
      <w:r w:rsidR="00BB190B" w:rsidRPr="0002289B">
        <w:t xml:space="preserve">extend </w:t>
      </w:r>
      <w:r w:rsidRPr="0002289B">
        <w:t xml:space="preserve">the </w:t>
      </w:r>
      <w:r w:rsidR="00BB190B" w:rsidRPr="0002289B">
        <w:t>concept</w:t>
      </w:r>
      <w:r w:rsidRPr="0002289B">
        <w:t xml:space="preserve"> of comparison-adjus</w:t>
      </w:r>
      <w:r w:rsidR="00BB190B" w:rsidRPr="0002289B">
        <w:t xml:space="preserve">ted funnel plots to incorporate additional covariates other than standard error, </w:t>
      </w:r>
      <w:r w:rsidRPr="0002289B">
        <w:t>enabling exploration of interactions within treatment networks</w:t>
      </w:r>
      <w:r w:rsidR="00B12218" w:rsidRPr="0002289B">
        <w:fldChar w:fldCharType="begin"/>
      </w:r>
      <w:r w:rsidR="00B12218" w:rsidRPr="0002289B">
        <w:instrText xml:space="preserve"> ADDIN ZOTERO_ITEM CSL_CITATION {"citationID":"8uqCom0j","properties":{"formattedCitation":"\\super 7\\nosupersub{}","plainCitation":"7","noteIndex":0},"citationItems":[{"id":139,"uris":["http://zotero.org/groups/5460200/items/28MA7887"],"itemData":{"id":139,"type":"article-journal","abstract":"Suggested methods for exploring the presence of small‐study effects in a meta‐analysis and the possibility of publication bias are associated with important limitations. When a meta‐analysis comprises only a few studies, funnel plots are difficult to interpret, and regression‐based approaches to test and account for small‐study effects have low power. Assuming that the cause of funnel plot asymmetry is likely to affect an entire research field rather than only a particular comparison of interventions, we suggest that network meta‐regression is employed to account for small‐study effects in a set of related meta‐analyses. We present several possible models for the direction and distribution of small‐study effects and we describe the methods by re‐analysing two published networks. Copyright © 2012 John Wiley &amp; Sons, Ltd.","container-title":"Research Synthesis Methods","DOI":"10.1002/jrsm.57","ISSN":"1759-2879, 1759-2887","issue":"2","journalAbbreviation":"Research Synthesis Methods","language":"en","page":"161-176","source":"DOI.org (Crossref)","title":"Using network meta‐analysis to evaluate the existence of small‐study effects in a network of interventions","volume":"3","author":[{"family":"Chaimani","given":"Anna"},{"family":"Salanti","given":"Georgia"}],"issued":{"date-parts":[["2012",6]]}}}],"schema":"https://github.com/citation-style-language/schema/raw/master/csl-citation.json"} </w:instrText>
      </w:r>
      <w:r w:rsidR="00B12218" w:rsidRPr="0002289B">
        <w:fldChar w:fldCharType="separate"/>
      </w:r>
      <w:r w:rsidR="00B12218" w:rsidRPr="0002289B">
        <w:rPr>
          <w:vertAlign w:val="superscript"/>
        </w:rPr>
        <w:t>7</w:t>
      </w:r>
      <w:r w:rsidR="00B12218" w:rsidRPr="0002289B">
        <w:fldChar w:fldCharType="end"/>
      </w:r>
      <w:r w:rsidRPr="0002289B">
        <w:t xml:space="preserve">. </w:t>
      </w:r>
      <w:r w:rsidR="00BB190B" w:rsidRPr="0002289B">
        <w:t xml:space="preserve">Comparison-adjusted firefly plots for </w:t>
      </w:r>
      <w:r w:rsidR="00DA7A7E" w:rsidRPr="0002289B">
        <w:t xml:space="preserve">all treatments relative to a </w:t>
      </w:r>
      <w:r w:rsidR="00BB190B" w:rsidRPr="0002289B">
        <w:t>specific r</w:t>
      </w:r>
      <w:r w:rsidR="00DA7A7E" w:rsidRPr="0002289B">
        <w:t>eference treatment</w:t>
      </w:r>
      <w:r w:rsidR="00BB190B" w:rsidRPr="0002289B">
        <w:t xml:space="preserve"> allow the exploration of interaction structure under the consistency assumption (</w:t>
      </w:r>
      <w:r w:rsidR="00DA7A7E" w:rsidRPr="0002289B">
        <w:rPr>
          <w:highlight w:val="yellow"/>
        </w:rPr>
        <w:fldChar w:fldCharType="begin"/>
      </w:r>
      <w:r w:rsidR="00DA7A7E" w:rsidRPr="0002289B">
        <w:instrText xml:space="preserve"> REF _Ref205453256 \h </w:instrText>
      </w:r>
      <w:r w:rsidR="00B12218" w:rsidRPr="0002289B">
        <w:rPr>
          <w:highlight w:val="yellow"/>
        </w:rPr>
        <w:instrText xml:space="preserve"> \* MERGEFORMAT </w:instrText>
      </w:r>
      <w:r w:rsidR="00DA7A7E" w:rsidRPr="0002289B">
        <w:rPr>
          <w:highlight w:val="yellow"/>
        </w:rPr>
      </w:r>
      <w:r w:rsidR="00DA7A7E" w:rsidRPr="0002289B">
        <w:rPr>
          <w:highlight w:val="yellow"/>
        </w:rPr>
        <w:fldChar w:fldCharType="separate"/>
      </w:r>
      <w:r w:rsidR="0002289B" w:rsidRPr="0002289B">
        <w:t xml:space="preserve">Figure </w:t>
      </w:r>
      <w:r w:rsidR="0002289B">
        <w:rPr>
          <w:noProof/>
        </w:rPr>
        <w:t>2</w:t>
      </w:r>
      <w:r w:rsidR="00DA7A7E" w:rsidRPr="0002289B">
        <w:rPr>
          <w:highlight w:val="yellow"/>
        </w:rPr>
        <w:fldChar w:fldCharType="end"/>
      </w:r>
      <w:r w:rsidR="00BB190B" w:rsidRPr="0002289B">
        <w:t>), whereas corresponding plots with directionality parameters enable the interaction structures for potential UMIE models (</w:t>
      </w:r>
      <w:r w:rsidR="00DA7A7E" w:rsidRPr="0002289B">
        <w:rPr>
          <w:highlight w:val="yellow"/>
        </w:rPr>
        <w:fldChar w:fldCharType="begin"/>
      </w:r>
      <w:r w:rsidR="00DA7A7E" w:rsidRPr="0002289B">
        <w:instrText xml:space="preserve"> REF _Ref205453269 \h </w:instrText>
      </w:r>
      <w:r w:rsidR="00B12218" w:rsidRPr="0002289B">
        <w:rPr>
          <w:highlight w:val="yellow"/>
        </w:rPr>
        <w:instrText xml:space="preserve"> \* MERGEFORMAT </w:instrText>
      </w:r>
      <w:r w:rsidR="00DA7A7E" w:rsidRPr="0002289B">
        <w:rPr>
          <w:highlight w:val="yellow"/>
        </w:rPr>
      </w:r>
      <w:r w:rsidR="00DA7A7E" w:rsidRPr="0002289B">
        <w:rPr>
          <w:highlight w:val="yellow"/>
        </w:rPr>
        <w:fldChar w:fldCharType="separate"/>
      </w:r>
      <w:r w:rsidR="0002289B" w:rsidRPr="0002289B">
        <w:t xml:space="preserve">Figure </w:t>
      </w:r>
      <w:r w:rsidR="0002289B">
        <w:rPr>
          <w:noProof/>
        </w:rPr>
        <w:t>1</w:t>
      </w:r>
      <w:r w:rsidR="00DA7A7E" w:rsidRPr="0002289B">
        <w:rPr>
          <w:highlight w:val="yellow"/>
        </w:rPr>
        <w:fldChar w:fldCharType="end"/>
      </w:r>
      <w:r w:rsidR="00BB190B" w:rsidRPr="0002289B">
        <w:t xml:space="preserve">). </w:t>
      </w:r>
    </w:p>
    <w:p w14:paraId="408F2347" w14:textId="6D031E0D" w:rsidR="00BB190B" w:rsidRPr="0002289B" w:rsidRDefault="003870D3" w:rsidP="0002289B">
      <w:r w:rsidRPr="0002289B">
        <w:t xml:space="preserve">The x-axis represents the </w:t>
      </w:r>
      <w:r w:rsidR="00BB190B" w:rsidRPr="0002289B">
        <w:t xml:space="preserve">covariate of interest and the y-axis captures the </w:t>
      </w:r>
      <w:r w:rsidRPr="0002289B">
        <w:t xml:space="preserve">difference between study-level effects and their corresponding meta-analytic estimates. Symmetry around zero suggests no interaction between the covariate and treatment effects. Asymmetry signals potential interaction and can be quantified using NMR. Color-coded points can reveal asymmetry within specific comparisons. If patterns of asymmetry are </w:t>
      </w:r>
      <w:r w:rsidR="00BB190B" w:rsidRPr="0002289B">
        <w:t xml:space="preserve">similar across comparisons, regardless of whether comparisons are defined relative to a </w:t>
      </w:r>
      <w:r w:rsidRPr="0002289B">
        <w:t>given reference or across comparisons for a given directionality parameter, a common interaction model may be suitable. Where asymmetry varies</w:t>
      </w:r>
      <w:r w:rsidR="00BB190B" w:rsidRPr="0002289B">
        <w:t xml:space="preserve"> across comparisons</w:t>
      </w:r>
      <w:r w:rsidRPr="0002289B">
        <w:t xml:space="preserve">, independent </w:t>
      </w:r>
      <w:r w:rsidR="00BB190B" w:rsidRPr="0002289B">
        <w:t xml:space="preserve">interaction structures </w:t>
      </w:r>
      <w:r w:rsidRPr="0002289B">
        <w:t>may be more appropriate.</w:t>
      </w:r>
      <w:r w:rsidR="00BB190B" w:rsidRPr="0002289B">
        <w:t xml:space="preserve"> </w:t>
      </w:r>
      <w:r w:rsidRPr="0002289B">
        <w:rPr>
          <w:bCs/>
        </w:rPr>
        <w:t>Optionally</w:t>
      </w:r>
      <w:r w:rsidR="00BB190B" w:rsidRPr="0002289B">
        <w:rPr>
          <w:bCs/>
        </w:rPr>
        <w:t xml:space="preserve"> included</w:t>
      </w:r>
      <w:r w:rsidRPr="0002289B">
        <w:rPr>
          <w:bCs/>
        </w:rPr>
        <w:t xml:space="preserve"> confidence regions for relevant NMR estimates</w:t>
      </w:r>
      <w:r w:rsidRPr="0002289B">
        <w:t xml:space="preserve"> </w:t>
      </w:r>
      <w:r w:rsidR="001A70DA" w:rsidRPr="0002289B">
        <w:t xml:space="preserve">incorporate uncertainty of treatment effect estimates </w:t>
      </w:r>
      <w:r w:rsidRPr="0002289B">
        <w:t xml:space="preserve">in both UMIE and consistency-based settings. </w:t>
      </w:r>
    </w:p>
    <w:p w14:paraId="505B9662" w14:textId="3FF1F687" w:rsidR="007247C6" w:rsidRPr="0002289B" w:rsidRDefault="007247C6" w:rsidP="0002289B">
      <w:r w:rsidRPr="0002289B">
        <w:t xml:space="preserve">Extended network forest plots visualize both treatment effects and interactions across models. Traditional forest plots were adapted to show treatment effects at a fixed covariate value (e.g., study year 1994) along with interaction estimates. </w:t>
      </w:r>
    </w:p>
    <w:p w14:paraId="505A548F" w14:textId="1B0B0887" w:rsidR="0092338B" w:rsidRPr="0002289B" w:rsidRDefault="0092338B" w:rsidP="0002289B">
      <w:r w:rsidRPr="0002289B">
        <w:t xml:space="preserve">For </w:t>
      </w:r>
      <w:r w:rsidR="007247C6" w:rsidRPr="0002289B">
        <w:t>NMR models with c</w:t>
      </w:r>
      <w:r w:rsidRPr="0002289B">
        <w:t>onsistency, such as independent model</w:t>
      </w:r>
      <w:r w:rsidR="00AD5D61" w:rsidRPr="0002289B">
        <w:t>s</w:t>
      </w:r>
      <w:r w:rsidRPr="0002289B">
        <w:t xml:space="preserve"> with consistency</w:t>
      </w:r>
      <w:r w:rsidR="00E9794B" w:rsidRPr="0002289B">
        <w:t xml:space="preserve"> (</w:t>
      </w:r>
      <w:r w:rsidR="00E9794B" w:rsidRPr="0002289B">
        <w:fldChar w:fldCharType="begin"/>
      </w:r>
      <w:r w:rsidR="00E9794B" w:rsidRPr="0002289B">
        <w:instrText xml:space="preserve"> REF _Ref196746277 \h </w:instrText>
      </w:r>
      <w:r w:rsidR="00B12218" w:rsidRPr="0002289B">
        <w:instrText xml:space="preserve"> \* MERGEFORMAT </w:instrText>
      </w:r>
      <w:r w:rsidR="00E9794B" w:rsidRPr="0002289B">
        <w:fldChar w:fldCharType="separate"/>
      </w:r>
      <w:r w:rsidR="0002289B" w:rsidRPr="0002289B">
        <w:t xml:space="preserve">Figure </w:t>
      </w:r>
      <w:r w:rsidR="0002289B">
        <w:rPr>
          <w:noProof/>
        </w:rPr>
        <w:t>3</w:t>
      </w:r>
      <w:r w:rsidR="00E9794B" w:rsidRPr="0002289B">
        <w:fldChar w:fldCharType="end"/>
      </w:r>
      <w:r w:rsidR="00E9794B" w:rsidRPr="0002289B">
        <w:t>)</w:t>
      </w:r>
      <w:r w:rsidRPr="0002289B">
        <w:t xml:space="preserve"> and the common model with consistency</w:t>
      </w:r>
      <w:r w:rsidR="00E9794B" w:rsidRPr="0002289B">
        <w:t xml:space="preserve"> (</w:t>
      </w:r>
      <w:r w:rsidR="00E9794B" w:rsidRPr="0002289B">
        <w:fldChar w:fldCharType="begin"/>
      </w:r>
      <w:r w:rsidR="00E9794B" w:rsidRPr="0002289B">
        <w:instrText xml:space="preserve"> REF _Ref196746293 \h </w:instrText>
      </w:r>
      <w:r w:rsidR="00B12218" w:rsidRPr="0002289B">
        <w:instrText xml:space="preserve"> \* MERGEFORMAT </w:instrText>
      </w:r>
      <w:r w:rsidR="00E9794B" w:rsidRPr="0002289B">
        <w:fldChar w:fldCharType="separate"/>
      </w:r>
      <w:r w:rsidR="0002289B" w:rsidRPr="0002289B">
        <w:t xml:space="preserve">Figure </w:t>
      </w:r>
      <w:r w:rsidR="0002289B">
        <w:rPr>
          <w:noProof/>
        </w:rPr>
        <w:t>4</w:t>
      </w:r>
      <w:r w:rsidR="00E9794B" w:rsidRPr="0002289B">
        <w:fldChar w:fldCharType="end"/>
      </w:r>
      <w:r w:rsidR="00E9794B" w:rsidRPr="0002289B">
        <w:t>)</w:t>
      </w:r>
      <w:r w:rsidRPr="0002289B">
        <w:t xml:space="preserve">, interactions can be visualized relative to a common comparator, </w:t>
      </w:r>
      <w:r w:rsidR="00A16F9A" w:rsidRPr="0002289B">
        <w:t>such as placebo</w:t>
      </w:r>
      <w:r w:rsidR="00286BA8" w:rsidRPr="0002289B">
        <w:t xml:space="preserve"> in this example</w:t>
      </w:r>
      <w:r w:rsidRPr="0002289B">
        <w:t xml:space="preserve">. </w:t>
      </w:r>
      <w:r w:rsidR="007247C6" w:rsidRPr="0002289B">
        <w:t>F</w:t>
      </w:r>
      <w:r w:rsidR="00A16F9A" w:rsidRPr="0002289B">
        <w:t>or the UMIE models, although treatment effects remain consistent, interactions are no longer consistent by definition,</w:t>
      </w:r>
      <w:r w:rsidRPr="0002289B">
        <w:t xml:space="preserve"> and thus</w:t>
      </w:r>
      <w:r w:rsidR="00A16F9A" w:rsidRPr="0002289B">
        <w:t xml:space="preserve"> </w:t>
      </w:r>
      <w:r w:rsidRPr="0002289B">
        <w:t xml:space="preserve">should be explored individually. </w:t>
      </w:r>
      <w:r w:rsidR="00A16F9A" w:rsidRPr="0002289B">
        <w:t xml:space="preserve">As a result, the y-axis for interactions in the </w:t>
      </w:r>
      <w:r w:rsidR="00E9794B" w:rsidRPr="0002289B">
        <w:t xml:space="preserve">independent </w:t>
      </w:r>
      <w:r w:rsidR="00A16F9A" w:rsidRPr="0002289B">
        <w:t xml:space="preserve">UMIE </w:t>
      </w:r>
      <w:r w:rsidR="00E9794B" w:rsidRPr="0002289B">
        <w:t>(</w:t>
      </w:r>
      <w:r w:rsidR="00E9794B" w:rsidRPr="0002289B">
        <w:fldChar w:fldCharType="begin"/>
      </w:r>
      <w:r w:rsidR="00E9794B" w:rsidRPr="0002289B">
        <w:instrText xml:space="preserve"> REF _Ref196746335 \h </w:instrText>
      </w:r>
      <w:r w:rsidR="00B12218" w:rsidRPr="0002289B">
        <w:instrText xml:space="preserve"> \* MERGEFORMAT </w:instrText>
      </w:r>
      <w:r w:rsidR="00E9794B" w:rsidRPr="0002289B">
        <w:fldChar w:fldCharType="separate"/>
      </w:r>
      <w:r w:rsidR="0002289B" w:rsidRPr="0002289B">
        <w:t xml:space="preserve">Figure </w:t>
      </w:r>
      <w:r w:rsidR="0002289B">
        <w:rPr>
          <w:noProof/>
        </w:rPr>
        <w:t>5</w:t>
      </w:r>
      <w:r w:rsidR="00E9794B" w:rsidRPr="0002289B">
        <w:fldChar w:fldCharType="end"/>
      </w:r>
      <w:r w:rsidR="00E9794B" w:rsidRPr="0002289B">
        <w:t xml:space="preserve"> and </w:t>
      </w:r>
      <w:r w:rsidR="00E9794B" w:rsidRPr="0002289B">
        <w:fldChar w:fldCharType="begin"/>
      </w:r>
      <w:r w:rsidR="00E9794B" w:rsidRPr="0002289B">
        <w:instrText xml:space="preserve"> REF _Ref196746339 \h </w:instrText>
      </w:r>
      <w:r w:rsidR="00B12218" w:rsidRPr="0002289B">
        <w:instrText xml:space="preserve"> \* MERGEFORMAT </w:instrText>
      </w:r>
      <w:r w:rsidR="00E9794B" w:rsidRPr="0002289B">
        <w:fldChar w:fldCharType="separate"/>
      </w:r>
      <w:r w:rsidR="0002289B" w:rsidRPr="0002289B">
        <w:t xml:space="preserve">Figure </w:t>
      </w:r>
      <w:r w:rsidR="0002289B">
        <w:rPr>
          <w:noProof/>
        </w:rPr>
        <w:t>6</w:t>
      </w:r>
      <w:r w:rsidR="00E9794B" w:rsidRPr="0002289B">
        <w:fldChar w:fldCharType="end"/>
      </w:r>
      <w:r w:rsidR="00E9794B" w:rsidRPr="0002289B">
        <w:t>) and common UMIE (</w:t>
      </w:r>
      <w:r w:rsidR="00E9794B" w:rsidRPr="0002289B">
        <w:fldChar w:fldCharType="begin"/>
      </w:r>
      <w:r w:rsidR="00E9794B" w:rsidRPr="0002289B">
        <w:instrText xml:space="preserve"> REF _Ref196746325 \h </w:instrText>
      </w:r>
      <w:r w:rsidR="00B12218" w:rsidRPr="0002289B">
        <w:instrText xml:space="preserve"> \* MERGEFORMAT </w:instrText>
      </w:r>
      <w:r w:rsidR="00E9794B" w:rsidRPr="0002289B">
        <w:fldChar w:fldCharType="separate"/>
      </w:r>
      <w:r w:rsidR="0002289B" w:rsidRPr="0002289B">
        <w:t xml:space="preserve">Figure </w:t>
      </w:r>
      <w:r w:rsidR="0002289B">
        <w:rPr>
          <w:noProof/>
        </w:rPr>
        <w:t>7</w:t>
      </w:r>
      <w:r w:rsidR="00E9794B" w:rsidRPr="0002289B">
        <w:fldChar w:fldCharType="end"/>
      </w:r>
      <w:r w:rsidR="00E9794B" w:rsidRPr="0002289B">
        <w:t xml:space="preserve">) </w:t>
      </w:r>
      <w:r w:rsidR="00A16F9A" w:rsidRPr="0002289B">
        <w:t>extended network forest plots includes more potential comparisons than the y-axis for treatment effects</w:t>
      </w:r>
      <w:r w:rsidRPr="0002289B">
        <w:t>.</w:t>
      </w:r>
      <w:r w:rsidR="002C36B9" w:rsidRPr="0002289B">
        <w:t xml:space="preserve"> </w:t>
      </w:r>
    </w:p>
    <w:p w14:paraId="75B668C2" w14:textId="20A8632F" w:rsidR="009B2F8B" w:rsidRPr="0002289B" w:rsidRDefault="0092338B" w:rsidP="0002289B">
      <w:r w:rsidRPr="0002289B">
        <w:lastRenderedPageBreak/>
        <w:t>For comparisons between models, the Fairy Light Plot extends network forest plots by incorporating multiple models in a forest plot</w:t>
      </w:r>
      <w:r w:rsidR="009B2F8B" w:rsidRPr="0002289B">
        <w:t xml:space="preserve"> for treatment effects</w:t>
      </w:r>
      <w:r w:rsidRPr="0002289B">
        <w:t>, illustrating the impact of model selectio</w:t>
      </w:r>
      <w:r w:rsidR="00E9794B" w:rsidRPr="0002289B">
        <w:t>n on adjusted treatment effects (</w:t>
      </w:r>
      <w:r w:rsidR="00E9794B" w:rsidRPr="0002289B">
        <w:fldChar w:fldCharType="begin"/>
      </w:r>
      <w:r w:rsidR="00E9794B" w:rsidRPr="0002289B">
        <w:instrText xml:space="preserve"> REF _Ref196746358 \h </w:instrText>
      </w:r>
      <w:r w:rsidR="00B12218" w:rsidRPr="0002289B">
        <w:instrText xml:space="preserve"> \* MERGEFORMAT </w:instrText>
      </w:r>
      <w:r w:rsidR="00E9794B" w:rsidRPr="0002289B">
        <w:fldChar w:fldCharType="separate"/>
      </w:r>
      <w:r w:rsidR="0002289B" w:rsidRPr="0002289B">
        <w:t xml:space="preserve">Figure </w:t>
      </w:r>
      <w:r w:rsidR="0002289B">
        <w:rPr>
          <w:noProof/>
        </w:rPr>
        <w:t>8</w:t>
      </w:r>
      <w:r w:rsidR="00E9794B" w:rsidRPr="0002289B">
        <w:fldChar w:fldCharType="end"/>
      </w:r>
      <w:r w:rsidR="00E9794B" w:rsidRPr="0002289B">
        <w:t>)</w:t>
      </w:r>
      <w:r w:rsidRPr="0002289B">
        <w:t xml:space="preserve">. </w:t>
      </w:r>
      <w:r w:rsidR="009B2F8B" w:rsidRPr="0002289B">
        <w:t xml:space="preserve">Due to the consistency of treatment effects in each model, treatment effects </w:t>
      </w:r>
      <w:r w:rsidR="007247C6" w:rsidRPr="0002289B">
        <w:t>are</w:t>
      </w:r>
      <w:r w:rsidR="009B2F8B" w:rsidRPr="0002289B">
        <w:t xml:space="preserve"> visualized relative to a common comparator for a specific covariate value for multiple models simultaneously. </w:t>
      </w:r>
      <w:r w:rsidR="007247C6" w:rsidRPr="0002289B">
        <w:t>Each model is distinguished by color or symbol.</w:t>
      </w:r>
    </w:p>
    <w:p w14:paraId="258E5DD1" w14:textId="5D56E134" w:rsidR="003C4F98" w:rsidRPr="0002289B" w:rsidRDefault="007247C6" w:rsidP="0002289B">
      <w:r w:rsidRPr="0002289B">
        <w:t>T</w:t>
      </w:r>
      <w:r w:rsidR="0092338B" w:rsidRPr="0002289B">
        <w:t xml:space="preserve">he multi-model flashlight plots </w:t>
      </w:r>
      <w:proofErr w:type="gramStart"/>
      <w:r w:rsidRPr="0002289B">
        <w:t>shows</w:t>
      </w:r>
      <w:proofErr w:type="gramEnd"/>
      <w:r w:rsidRPr="0002289B">
        <w:t xml:space="preserve"> examine treatment effects across covariate values (</w:t>
      </w:r>
      <w:r w:rsidR="00E9794B" w:rsidRPr="0002289B">
        <w:fldChar w:fldCharType="begin"/>
      </w:r>
      <w:r w:rsidR="00E9794B" w:rsidRPr="0002289B">
        <w:instrText xml:space="preserve"> REF _Ref196746370 \h </w:instrText>
      </w:r>
      <w:r w:rsidR="00B12218" w:rsidRPr="0002289B">
        <w:instrText xml:space="preserve"> \* MERGEFORMAT </w:instrText>
      </w:r>
      <w:r w:rsidR="00E9794B" w:rsidRPr="0002289B">
        <w:fldChar w:fldCharType="separate"/>
      </w:r>
      <w:r w:rsidR="0002289B" w:rsidRPr="0002289B">
        <w:t xml:space="preserve">Figure </w:t>
      </w:r>
      <w:r w:rsidR="0002289B">
        <w:rPr>
          <w:noProof/>
        </w:rPr>
        <w:t>9</w:t>
      </w:r>
      <w:r w:rsidR="00E9794B" w:rsidRPr="0002289B">
        <w:fldChar w:fldCharType="end"/>
      </w:r>
      <w:r w:rsidRPr="0002289B">
        <w:t>)</w:t>
      </w:r>
      <w:r w:rsidR="0092338B" w:rsidRPr="0002289B">
        <w:t>.</w:t>
      </w:r>
      <w:r w:rsidR="009B2F8B" w:rsidRPr="0002289B">
        <w:t xml:space="preserve"> </w:t>
      </w:r>
      <w:r w:rsidRPr="0002289B">
        <w:t>This plot simultaneously illustrates estimated treatment effects and their uncertainty for a single treatment comparison (e.g., metformin vs placebo) across different models and covariate values</w:t>
      </w:r>
      <w:r w:rsidR="009B2F8B" w:rsidRPr="0002289B">
        <w:t>.</w:t>
      </w:r>
    </w:p>
    <w:p w14:paraId="09C10A16" w14:textId="77777777" w:rsidR="003C4F98" w:rsidRPr="0002289B" w:rsidRDefault="003C4F98" w:rsidP="0002289B">
      <w:r w:rsidRPr="0002289B">
        <w:br w:type="page"/>
      </w:r>
    </w:p>
    <w:p w14:paraId="456A4E56" w14:textId="0CC8AB62" w:rsidR="005457D9" w:rsidRPr="0002289B" w:rsidRDefault="007D1609" w:rsidP="0002289B">
      <w:pPr>
        <w:pStyle w:val="Heading1"/>
        <w:numPr>
          <w:ilvl w:val="0"/>
          <w:numId w:val="2"/>
        </w:numPr>
      </w:pPr>
      <w:bookmarkStart w:id="10" w:name="_Toc205380612"/>
      <w:bookmarkStart w:id="11" w:name="_Toc205380621"/>
      <w:bookmarkStart w:id="12" w:name="_Toc205372180"/>
      <w:bookmarkStart w:id="13" w:name="_Toc205372259"/>
      <w:bookmarkStart w:id="14" w:name="_Toc205372260"/>
      <w:bookmarkStart w:id="15" w:name="_Toc205372899"/>
      <w:bookmarkStart w:id="16" w:name="_Toc205373537"/>
      <w:bookmarkStart w:id="17" w:name="_Toc205373538"/>
      <w:bookmarkStart w:id="18" w:name="_Toc205374176"/>
      <w:bookmarkStart w:id="19" w:name="_Toc205374177"/>
      <w:bookmarkStart w:id="20" w:name="_Toc205374178"/>
      <w:bookmarkStart w:id="21" w:name="_Toc205374816"/>
      <w:bookmarkStart w:id="22" w:name="_Toc205374817"/>
      <w:bookmarkStart w:id="23" w:name="_Toc205375455"/>
      <w:bookmarkStart w:id="24" w:name="_Toc205375456"/>
      <w:bookmarkStart w:id="25" w:name="_Toc205376094"/>
      <w:bookmarkStart w:id="26" w:name="_Toc205376095"/>
      <w:bookmarkStart w:id="27" w:name="_Toc205376096"/>
      <w:bookmarkStart w:id="28" w:name="_Toc205376734"/>
      <w:bookmarkStart w:id="29" w:name="_Toc205376735"/>
      <w:bookmarkStart w:id="30" w:name="_Toc205377373"/>
      <w:bookmarkStart w:id="31" w:name="_Toc205377374"/>
      <w:bookmarkStart w:id="32" w:name="_Toc205377375"/>
      <w:bookmarkStart w:id="33" w:name="_Toc205378014"/>
      <w:bookmarkStart w:id="34" w:name="_Toc205378652"/>
      <w:bookmarkStart w:id="35" w:name="_Toc205378653"/>
      <w:bookmarkStart w:id="36" w:name="_Toc205378654"/>
      <w:bookmarkStart w:id="37" w:name="_Toc205379292"/>
      <w:bookmarkStart w:id="38" w:name="_Toc205379293"/>
      <w:bookmarkStart w:id="39" w:name="_Toc205379931"/>
      <w:bookmarkStart w:id="40" w:name="_Toc205379932"/>
      <w:bookmarkStart w:id="41" w:name="_Toc205380570"/>
      <w:bookmarkStart w:id="42" w:name="_Toc205380571"/>
      <w:bookmarkStart w:id="43" w:name="_Toc214884610"/>
      <w:bookmarkStart w:id="44" w:name="figure-toolkit"/>
      <w:bookmarkEnd w:id="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02289B">
        <w:lastRenderedPageBreak/>
        <w:t>Figure Toolkit</w:t>
      </w:r>
      <w:bookmarkEnd w:id="43"/>
    </w:p>
    <w:p w14:paraId="09639962" w14:textId="0E352E48" w:rsidR="00554870" w:rsidRPr="0002289B" w:rsidRDefault="00DA7A7E" w:rsidP="0002289B">
      <w:pPr>
        <w:pStyle w:val="Heading2"/>
      </w:pPr>
      <w:bookmarkStart w:id="45" w:name="_Toc214884611"/>
      <w:r w:rsidRPr="0002289B">
        <w:t>Comparison Adjusted Firefly Plots</w:t>
      </w:r>
      <w:bookmarkEnd w:id="45"/>
    </w:p>
    <w:p w14:paraId="579F64DA" w14:textId="77777777" w:rsidR="00554870" w:rsidRPr="0002289B" w:rsidRDefault="00554870" w:rsidP="0002289B">
      <w:pPr>
        <w:pStyle w:val="BodyText"/>
      </w:pPr>
      <w:r w:rsidRPr="0002289B">
        <w:rPr>
          <w:noProof/>
        </w:rPr>
        <w:drawing>
          <wp:inline distT="0" distB="0" distL="0" distR="0" wp14:anchorId="5C870B09" wp14:editId="43BF44EA">
            <wp:extent cx="4974822" cy="365760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74822" cy="3657600"/>
                    </a:xfrm>
                    <a:prstGeom prst="rect">
                      <a:avLst/>
                    </a:prstGeom>
                  </pic:spPr>
                </pic:pic>
              </a:graphicData>
            </a:graphic>
          </wp:inline>
        </w:drawing>
      </w:r>
    </w:p>
    <w:p w14:paraId="2FEB28CA" w14:textId="5074B2F8" w:rsidR="00554870" w:rsidRPr="0002289B" w:rsidRDefault="00554870" w:rsidP="0002289B">
      <w:pPr>
        <w:pStyle w:val="Caption"/>
      </w:pPr>
      <w:bookmarkStart w:id="46" w:name="_Ref205453269"/>
      <w:r w:rsidRPr="0002289B">
        <w:t xml:space="preserve">Figure </w:t>
      </w:r>
      <w:r w:rsidR="00000000">
        <w:fldChar w:fldCharType="begin"/>
      </w:r>
      <w:r w:rsidR="00000000">
        <w:instrText xml:space="preserve"> SEQ Figure \* ARABIC </w:instrText>
      </w:r>
      <w:r w:rsidR="00000000">
        <w:fldChar w:fldCharType="separate"/>
      </w:r>
      <w:r w:rsidR="0002289B">
        <w:rPr>
          <w:noProof/>
        </w:rPr>
        <w:t>1</w:t>
      </w:r>
      <w:r w:rsidR="00000000">
        <w:rPr>
          <w:noProof/>
        </w:rPr>
        <w:fldChar w:fldCharType="end"/>
      </w:r>
      <w:bookmarkEnd w:id="46"/>
      <w:r w:rsidRPr="0002289B">
        <w:t xml:space="preserve"> Comparison Adjusted Firefly Plot with Treatment Order as Direction</w:t>
      </w:r>
    </w:p>
    <w:p w14:paraId="5EC3173A" w14:textId="323ACB47" w:rsidR="00554870" w:rsidRPr="0002289B" w:rsidRDefault="00554870" w:rsidP="0002289B">
      <w:pPr>
        <w:pStyle w:val="BodyText"/>
      </w:pPr>
      <w:r w:rsidRPr="0002289B">
        <w:rPr>
          <w:noProof/>
        </w:rPr>
        <w:lastRenderedPageBreak/>
        <w:drawing>
          <wp:inline distT="0" distB="0" distL="0" distR="0" wp14:anchorId="085A9F52" wp14:editId="49E16FAD">
            <wp:extent cx="4950460" cy="36576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0460" cy="3657600"/>
                    </a:xfrm>
                    <a:prstGeom prst="rect">
                      <a:avLst/>
                    </a:prstGeom>
                    <a:noFill/>
                  </pic:spPr>
                </pic:pic>
              </a:graphicData>
            </a:graphic>
          </wp:inline>
        </w:drawing>
      </w:r>
    </w:p>
    <w:p w14:paraId="7D5EE7A1" w14:textId="4D07FB9F" w:rsidR="00554870" w:rsidRPr="0002289B" w:rsidRDefault="00554870" w:rsidP="0002289B">
      <w:pPr>
        <w:pStyle w:val="Caption"/>
      </w:pPr>
      <w:bookmarkStart w:id="47" w:name="_Ref205453256"/>
      <w:r w:rsidRPr="0002289B">
        <w:t xml:space="preserve">Figure </w:t>
      </w:r>
      <w:r w:rsidR="00000000">
        <w:fldChar w:fldCharType="begin"/>
      </w:r>
      <w:r w:rsidR="00000000">
        <w:instrText xml:space="preserve"> SEQ Figure \* ARABIC </w:instrText>
      </w:r>
      <w:r w:rsidR="00000000">
        <w:fldChar w:fldCharType="separate"/>
      </w:r>
      <w:r w:rsidR="0002289B">
        <w:rPr>
          <w:noProof/>
        </w:rPr>
        <w:t>2</w:t>
      </w:r>
      <w:r w:rsidR="00000000">
        <w:rPr>
          <w:noProof/>
        </w:rPr>
        <w:fldChar w:fldCharType="end"/>
      </w:r>
      <w:bookmarkEnd w:id="47"/>
      <w:r w:rsidRPr="0002289B">
        <w:t xml:space="preserve"> Comparison Adjusted Firefly Plot For all Each Treatment as Reference</w:t>
      </w:r>
    </w:p>
    <w:p w14:paraId="03C03FF2" w14:textId="77777777" w:rsidR="00554870" w:rsidRPr="0002289B" w:rsidRDefault="00554870" w:rsidP="0002289B">
      <w:pPr>
        <w:pStyle w:val="Caption"/>
      </w:pPr>
    </w:p>
    <w:p w14:paraId="1A4C07FF" w14:textId="374BD3F6" w:rsidR="005457D9" w:rsidRPr="0002289B" w:rsidRDefault="007D1609" w:rsidP="0002289B">
      <w:pPr>
        <w:pStyle w:val="Heading2"/>
      </w:pPr>
      <w:bookmarkStart w:id="48" w:name="_Toc214884612"/>
      <w:bookmarkStart w:id="49" w:name="network-forest-plot-x5"/>
      <w:r w:rsidRPr="0002289B">
        <w:lastRenderedPageBreak/>
        <w:t>Network Forest Plot</w:t>
      </w:r>
      <w:r w:rsidR="00DA7A7E" w:rsidRPr="0002289B">
        <w:t>s</w:t>
      </w:r>
      <w:bookmarkEnd w:id="48"/>
    </w:p>
    <w:p w14:paraId="71DB7170" w14:textId="77777777" w:rsidR="00EF2FF6" w:rsidRPr="0002289B" w:rsidRDefault="007D1609" w:rsidP="0002289B">
      <w:pPr>
        <w:pStyle w:val="FirstParagraph"/>
      </w:pPr>
      <w:r w:rsidRPr="0002289B">
        <w:rPr>
          <w:noProof/>
        </w:rPr>
        <w:drawing>
          <wp:inline distT="0" distB="0" distL="0" distR="0" wp14:anchorId="53C29A8F" wp14:editId="6BB02F72">
            <wp:extent cx="4620126" cy="3696101"/>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6" name="Picture" descr="netmetareg_appendix_paper_files/figure-docx/unnamed-chunk-2-1.png"/>
                    <pic:cNvPicPr>
                      <a:picLocks noChangeAspect="1" noChangeArrowheads="1"/>
                    </pic:cNvPicPr>
                  </pic:nvPicPr>
                  <pic:blipFill>
                    <a:blip r:embed="rId16"/>
                    <a:stretch>
                      <a:fillRect/>
                    </a:stretch>
                  </pic:blipFill>
                  <pic:spPr bwMode="auto">
                    <a:xfrm>
                      <a:off x="0" y="0"/>
                      <a:ext cx="4620126" cy="3696101"/>
                    </a:xfrm>
                    <a:prstGeom prst="rect">
                      <a:avLst/>
                    </a:prstGeom>
                    <a:noFill/>
                    <a:ln w="9525">
                      <a:noFill/>
                      <a:headEnd/>
                      <a:tailEnd/>
                    </a:ln>
                  </pic:spPr>
                </pic:pic>
              </a:graphicData>
            </a:graphic>
          </wp:inline>
        </w:drawing>
      </w:r>
    </w:p>
    <w:p w14:paraId="0A9BD18C" w14:textId="5B07CBC7" w:rsidR="00EF2FF6" w:rsidRPr="0002289B" w:rsidRDefault="00EF2FF6" w:rsidP="0002289B">
      <w:pPr>
        <w:pStyle w:val="Caption"/>
      </w:pPr>
      <w:bookmarkStart w:id="50" w:name="_Ref196746277"/>
      <w:bookmarkStart w:id="51" w:name="_Ref197097168"/>
      <w:r w:rsidRPr="0002289B">
        <w:t xml:space="preserve">Figure </w:t>
      </w:r>
      <w:r w:rsidR="00000000">
        <w:fldChar w:fldCharType="begin"/>
      </w:r>
      <w:r w:rsidR="00000000">
        <w:instrText xml:space="preserve"> SEQ Figure \* ARABIC </w:instrText>
      </w:r>
      <w:r w:rsidR="00000000">
        <w:fldChar w:fldCharType="separate"/>
      </w:r>
      <w:r w:rsidR="0002289B">
        <w:rPr>
          <w:noProof/>
        </w:rPr>
        <w:t>3</w:t>
      </w:r>
      <w:r w:rsidR="00000000">
        <w:rPr>
          <w:noProof/>
        </w:rPr>
        <w:fldChar w:fldCharType="end"/>
      </w:r>
      <w:bookmarkEnd w:id="50"/>
      <w:r w:rsidRPr="0002289B">
        <w:t>: Estimates for Treatments Compared to Placebo: Independent Consistency Model</w:t>
      </w:r>
      <w:bookmarkEnd w:id="51"/>
    </w:p>
    <w:p w14:paraId="77626201" w14:textId="77777777" w:rsidR="00E34FA6" w:rsidRPr="0002289B" w:rsidRDefault="00E34FA6" w:rsidP="0002289B">
      <w:pPr>
        <w:pStyle w:val="Caption"/>
      </w:pPr>
    </w:p>
    <w:p w14:paraId="16C2A514" w14:textId="77777777" w:rsidR="00EF2FF6" w:rsidRPr="0002289B" w:rsidRDefault="007D1609" w:rsidP="0002289B">
      <w:pPr>
        <w:pStyle w:val="FirstParagraph"/>
      </w:pPr>
      <w:r w:rsidRPr="0002289B">
        <w:rPr>
          <w:noProof/>
        </w:rPr>
        <w:lastRenderedPageBreak/>
        <w:drawing>
          <wp:inline distT="0" distB="0" distL="0" distR="0" wp14:anchorId="61191DE6" wp14:editId="1B9CF991">
            <wp:extent cx="4620126" cy="3696101"/>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49" name="Picture" descr="netmetareg_appendix_paper_files/figure-docx/unnamed-chunk-2-2.png"/>
                    <pic:cNvPicPr>
                      <a:picLocks noChangeAspect="1" noChangeArrowheads="1"/>
                    </pic:cNvPicPr>
                  </pic:nvPicPr>
                  <pic:blipFill>
                    <a:blip r:embed="rId17"/>
                    <a:stretch>
                      <a:fillRect/>
                    </a:stretch>
                  </pic:blipFill>
                  <pic:spPr bwMode="auto">
                    <a:xfrm>
                      <a:off x="0" y="0"/>
                      <a:ext cx="4620126" cy="3696101"/>
                    </a:xfrm>
                    <a:prstGeom prst="rect">
                      <a:avLst/>
                    </a:prstGeom>
                    <a:noFill/>
                    <a:ln w="9525">
                      <a:noFill/>
                      <a:headEnd/>
                      <a:tailEnd/>
                    </a:ln>
                  </pic:spPr>
                </pic:pic>
              </a:graphicData>
            </a:graphic>
          </wp:inline>
        </w:drawing>
      </w:r>
    </w:p>
    <w:p w14:paraId="4443B31A" w14:textId="392D6567" w:rsidR="005457D9" w:rsidRPr="0002289B" w:rsidRDefault="00EF2FF6" w:rsidP="0002289B">
      <w:pPr>
        <w:pStyle w:val="Caption"/>
      </w:pPr>
      <w:bookmarkStart w:id="52" w:name="_Ref196746293"/>
      <w:r w:rsidRPr="0002289B">
        <w:t xml:space="preserve">Figure </w:t>
      </w:r>
      <w:r w:rsidR="00000000">
        <w:fldChar w:fldCharType="begin"/>
      </w:r>
      <w:r w:rsidR="00000000">
        <w:instrText xml:space="preserve"> SEQ Figure \* ARABIC </w:instrText>
      </w:r>
      <w:r w:rsidR="00000000">
        <w:fldChar w:fldCharType="separate"/>
      </w:r>
      <w:r w:rsidR="0002289B">
        <w:rPr>
          <w:noProof/>
        </w:rPr>
        <w:t>4</w:t>
      </w:r>
      <w:r w:rsidR="00000000">
        <w:rPr>
          <w:noProof/>
        </w:rPr>
        <w:fldChar w:fldCharType="end"/>
      </w:r>
      <w:bookmarkEnd w:id="52"/>
      <w:r w:rsidRPr="0002289B">
        <w:t>: Estimates for Treatments Compared to Placebo: Common Consistency Model</w:t>
      </w:r>
    </w:p>
    <w:p w14:paraId="743AC72E" w14:textId="77777777" w:rsidR="00EF2FF6" w:rsidRPr="0002289B" w:rsidRDefault="00EF2FF6" w:rsidP="0002289B">
      <w:pPr>
        <w:pStyle w:val="Caption"/>
        <w:rPr>
          <w:noProof/>
        </w:rPr>
      </w:pPr>
    </w:p>
    <w:p w14:paraId="0DF82EA5" w14:textId="77777777" w:rsidR="00EF114F" w:rsidRPr="0002289B" w:rsidRDefault="00EF2FF6" w:rsidP="0002289B">
      <w:pPr>
        <w:pStyle w:val="Caption"/>
      </w:pPr>
      <w:r w:rsidRPr="0002289B">
        <w:rPr>
          <w:noProof/>
        </w:rPr>
        <w:lastRenderedPageBreak/>
        <w:drawing>
          <wp:inline distT="0" distB="0" distL="0" distR="0" wp14:anchorId="701EF090" wp14:editId="6DFFA9B0">
            <wp:extent cx="5334000" cy="444500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1" name="Picture" descr="testbrk_files/figure-docx/bla2-2.png"/>
                    <pic:cNvPicPr>
                      <a:picLocks noChangeAspect="1" noChangeArrowheads="1"/>
                    </pic:cNvPicPr>
                  </pic:nvPicPr>
                  <pic:blipFill>
                    <a:blip r:embed="rId18"/>
                    <a:stretch>
                      <a:fillRect/>
                    </a:stretch>
                  </pic:blipFill>
                  <pic:spPr bwMode="auto">
                    <a:xfrm>
                      <a:off x="0" y="0"/>
                      <a:ext cx="5334000" cy="4445000"/>
                    </a:xfrm>
                    <a:prstGeom prst="rect">
                      <a:avLst/>
                    </a:prstGeom>
                    <a:noFill/>
                    <a:ln w="9525">
                      <a:noFill/>
                      <a:headEnd/>
                      <a:tailEnd/>
                    </a:ln>
                  </pic:spPr>
                </pic:pic>
              </a:graphicData>
            </a:graphic>
          </wp:inline>
        </w:drawing>
      </w:r>
    </w:p>
    <w:p w14:paraId="05221808" w14:textId="1EC8A328" w:rsidR="00EF114F" w:rsidRPr="0002289B" w:rsidRDefault="00EF114F" w:rsidP="0002289B">
      <w:pPr>
        <w:pStyle w:val="Caption"/>
      </w:pPr>
      <w:bookmarkStart w:id="53" w:name="_Ref196746335"/>
      <w:r w:rsidRPr="0002289B">
        <w:t xml:space="preserve">Figure </w:t>
      </w:r>
      <w:r w:rsidR="00000000">
        <w:fldChar w:fldCharType="begin"/>
      </w:r>
      <w:r w:rsidR="00000000">
        <w:instrText xml:space="preserve"> SEQ Figure \* ARABIC </w:instrText>
      </w:r>
      <w:r w:rsidR="00000000">
        <w:fldChar w:fldCharType="separate"/>
      </w:r>
      <w:r w:rsidR="0002289B">
        <w:rPr>
          <w:noProof/>
        </w:rPr>
        <w:t>5</w:t>
      </w:r>
      <w:r w:rsidR="00000000">
        <w:rPr>
          <w:noProof/>
        </w:rPr>
        <w:fldChar w:fldCharType="end"/>
      </w:r>
      <w:bookmarkEnd w:id="53"/>
      <w:r w:rsidRPr="0002289B">
        <w:t>: Estimates for Treatments Compared to Placebo: Independent UMIE Model</w:t>
      </w:r>
      <w:r w:rsidR="0003784A" w:rsidRPr="0002289B">
        <w:t xml:space="preserve"> and Treatment Order as Direction</w:t>
      </w:r>
    </w:p>
    <w:p w14:paraId="0800A534" w14:textId="77777777" w:rsidR="0003784A" w:rsidRPr="0002289B" w:rsidRDefault="00EF2FF6" w:rsidP="0002289B">
      <w:pPr>
        <w:pStyle w:val="Caption"/>
      </w:pPr>
      <w:r w:rsidRPr="0002289B">
        <w:rPr>
          <w:noProof/>
        </w:rPr>
        <w:lastRenderedPageBreak/>
        <w:drawing>
          <wp:inline distT="0" distB="0" distL="0" distR="0" wp14:anchorId="041DBC01" wp14:editId="03C2179B">
            <wp:extent cx="5334000" cy="444500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testbrk_files/figure-docx/bla2-1.png"/>
                    <pic:cNvPicPr>
                      <a:picLocks noChangeAspect="1" noChangeArrowheads="1"/>
                    </pic:cNvPicPr>
                  </pic:nvPicPr>
                  <pic:blipFill>
                    <a:blip r:embed="rId19"/>
                    <a:stretch>
                      <a:fillRect/>
                    </a:stretch>
                  </pic:blipFill>
                  <pic:spPr bwMode="auto">
                    <a:xfrm>
                      <a:off x="0" y="0"/>
                      <a:ext cx="5334000" cy="4445000"/>
                    </a:xfrm>
                    <a:prstGeom prst="rect">
                      <a:avLst/>
                    </a:prstGeom>
                    <a:noFill/>
                    <a:ln w="9525">
                      <a:noFill/>
                      <a:headEnd/>
                      <a:tailEnd/>
                    </a:ln>
                  </pic:spPr>
                </pic:pic>
              </a:graphicData>
            </a:graphic>
          </wp:inline>
        </w:drawing>
      </w:r>
    </w:p>
    <w:p w14:paraId="1BCE7B82" w14:textId="7FB7D19B" w:rsidR="00EF2FF6" w:rsidRPr="0002289B" w:rsidRDefault="0003784A" w:rsidP="0002289B">
      <w:pPr>
        <w:pStyle w:val="Caption"/>
      </w:pPr>
      <w:bookmarkStart w:id="54" w:name="_Ref196746339"/>
      <w:r w:rsidRPr="0002289B">
        <w:t xml:space="preserve">Figure </w:t>
      </w:r>
      <w:r w:rsidR="00000000">
        <w:fldChar w:fldCharType="begin"/>
      </w:r>
      <w:r w:rsidR="00000000">
        <w:instrText xml:space="preserve"> SEQ Figure \* ARABIC </w:instrText>
      </w:r>
      <w:r w:rsidR="00000000">
        <w:fldChar w:fldCharType="separate"/>
      </w:r>
      <w:r w:rsidR="0002289B">
        <w:rPr>
          <w:noProof/>
        </w:rPr>
        <w:t>6</w:t>
      </w:r>
      <w:r w:rsidR="00000000">
        <w:rPr>
          <w:noProof/>
        </w:rPr>
        <w:fldChar w:fldCharType="end"/>
      </w:r>
      <w:bookmarkEnd w:id="54"/>
      <w:r w:rsidRPr="0002289B">
        <w:t>: Estimates for Treatments Compared to Placebo: Independent UMIE Model and Hypothetical Treatment Sponsorship as Direction</w:t>
      </w:r>
    </w:p>
    <w:p w14:paraId="5B64E5DE" w14:textId="77777777" w:rsidR="0003784A" w:rsidRPr="0002289B" w:rsidRDefault="00EF2FF6" w:rsidP="0002289B">
      <w:pPr>
        <w:pStyle w:val="Caption"/>
      </w:pPr>
      <w:r w:rsidRPr="0002289B">
        <w:rPr>
          <w:noProof/>
        </w:rPr>
        <w:lastRenderedPageBreak/>
        <w:drawing>
          <wp:inline distT="0" distB="0" distL="0" distR="0" wp14:anchorId="48105359" wp14:editId="355A6675">
            <wp:extent cx="5334000" cy="444500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4" name="Picture" descr="testbrk_files/figure-docx/bla2-3.png"/>
                    <pic:cNvPicPr>
                      <a:picLocks noChangeAspect="1" noChangeArrowheads="1"/>
                    </pic:cNvPicPr>
                  </pic:nvPicPr>
                  <pic:blipFill>
                    <a:blip r:embed="rId20"/>
                    <a:stretch>
                      <a:fillRect/>
                    </a:stretch>
                  </pic:blipFill>
                  <pic:spPr bwMode="auto">
                    <a:xfrm>
                      <a:off x="0" y="0"/>
                      <a:ext cx="5334000" cy="4445000"/>
                    </a:xfrm>
                    <a:prstGeom prst="rect">
                      <a:avLst/>
                    </a:prstGeom>
                    <a:noFill/>
                    <a:ln w="9525">
                      <a:noFill/>
                      <a:headEnd/>
                      <a:tailEnd/>
                    </a:ln>
                  </pic:spPr>
                </pic:pic>
              </a:graphicData>
            </a:graphic>
          </wp:inline>
        </w:drawing>
      </w:r>
    </w:p>
    <w:p w14:paraId="48D365F7" w14:textId="674DA969" w:rsidR="00EF2FF6" w:rsidRPr="0002289B" w:rsidRDefault="0003784A" w:rsidP="0002289B">
      <w:pPr>
        <w:pStyle w:val="Caption"/>
      </w:pPr>
      <w:bookmarkStart w:id="55" w:name="_Ref196746325"/>
      <w:r w:rsidRPr="0002289B">
        <w:t xml:space="preserve">Figure </w:t>
      </w:r>
      <w:r w:rsidR="00000000">
        <w:fldChar w:fldCharType="begin"/>
      </w:r>
      <w:r w:rsidR="00000000">
        <w:instrText xml:space="preserve"> SEQ Figure \* ARABIC </w:instrText>
      </w:r>
      <w:r w:rsidR="00000000">
        <w:fldChar w:fldCharType="separate"/>
      </w:r>
      <w:r w:rsidR="0002289B">
        <w:rPr>
          <w:noProof/>
        </w:rPr>
        <w:t>7</w:t>
      </w:r>
      <w:r w:rsidR="00000000">
        <w:rPr>
          <w:noProof/>
        </w:rPr>
        <w:fldChar w:fldCharType="end"/>
      </w:r>
      <w:bookmarkEnd w:id="55"/>
      <w:r w:rsidRPr="0002289B">
        <w:t>: Estimates for Treatments Compared to Placebo: Common UMIE Model and Hypothetical Treatment Sponsorship as Direction</w:t>
      </w:r>
    </w:p>
    <w:p w14:paraId="70FB9948" w14:textId="77777777" w:rsidR="005457D9" w:rsidRPr="0002289B" w:rsidRDefault="007D1609" w:rsidP="0002289B">
      <w:pPr>
        <w:pStyle w:val="Heading2"/>
      </w:pPr>
      <w:bookmarkStart w:id="56" w:name="_Toc214884613"/>
      <w:bookmarkStart w:id="57" w:name="fairylight-plot"/>
      <w:bookmarkEnd w:id="49"/>
      <w:proofErr w:type="spellStart"/>
      <w:r w:rsidRPr="0002289B">
        <w:lastRenderedPageBreak/>
        <w:t>Fairylight</w:t>
      </w:r>
      <w:proofErr w:type="spellEnd"/>
      <w:r w:rsidRPr="0002289B">
        <w:t xml:space="preserve"> Plot</w:t>
      </w:r>
      <w:bookmarkEnd w:id="56"/>
    </w:p>
    <w:p w14:paraId="7F345637" w14:textId="77777777" w:rsidR="00387B77" w:rsidRPr="0002289B" w:rsidRDefault="00387B77" w:rsidP="0002289B">
      <w:pPr>
        <w:pStyle w:val="BodyText"/>
      </w:pPr>
      <w:r w:rsidRPr="0002289B">
        <w:rPr>
          <w:noProof/>
        </w:rPr>
        <w:drawing>
          <wp:inline distT="0" distB="0" distL="0" distR="0" wp14:anchorId="68196A46" wp14:editId="320EDC1E">
            <wp:extent cx="5334000" cy="571500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8" name="Picture" descr="testbrk_files/figure-docx/bla3-1.png"/>
                    <pic:cNvPicPr>
                      <a:picLocks noChangeAspect="1" noChangeArrowheads="1"/>
                    </pic:cNvPicPr>
                  </pic:nvPicPr>
                  <pic:blipFill>
                    <a:blip r:embed="rId21"/>
                    <a:stretch>
                      <a:fillRect/>
                    </a:stretch>
                  </pic:blipFill>
                  <pic:spPr bwMode="auto">
                    <a:xfrm>
                      <a:off x="0" y="0"/>
                      <a:ext cx="5334000" cy="5715000"/>
                    </a:xfrm>
                    <a:prstGeom prst="rect">
                      <a:avLst/>
                    </a:prstGeom>
                    <a:noFill/>
                    <a:ln w="9525">
                      <a:noFill/>
                      <a:headEnd/>
                      <a:tailEnd/>
                    </a:ln>
                  </pic:spPr>
                </pic:pic>
              </a:graphicData>
            </a:graphic>
          </wp:inline>
        </w:drawing>
      </w:r>
    </w:p>
    <w:p w14:paraId="15DC6DF3" w14:textId="7A5C440C" w:rsidR="00387B77" w:rsidRPr="0002289B" w:rsidRDefault="00387B77" w:rsidP="0002289B">
      <w:pPr>
        <w:pStyle w:val="Caption"/>
      </w:pPr>
      <w:bookmarkStart w:id="58" w:name="_Ref196746358"/>
      <w:r w:rsidRPr="0002289B">
        <w:t xml:space="preserve">Figure </w:t>
      </w:r>
      <w:r w:rsidR="00000000">
        <w:fldChar w:fldCharType="begin"/>
      </w:r>
      <w:r w:rsidR="00000000">
        <w:instrText xml:space="preserve"> SEQ Figure \* ARABIC </w:instrText>
      </w:r>
      <w:r w:rsidR="00000000">
        <w:fldChar w:fldCharType="separate"/>
      </w:r>
      <w:r w:rsidR="0002289B">
        <w:rPr>
          <w:noProof/>
        </w:rPr>
        <w:t>8</w:t>
      </w:r>
      <w:r w:rsidR="00000000">
        <w:rPr>
          <w:noProof/>
        </w:rPr>
        <w:fldChar w:fldCharType="end"/>
      </w:r>
      <w:bookmarkEnd w:id="58"/>
      <w:r w:rsidRPr="0002289B">
        <w:t>: Treatment Effects Relative to Placebo in 1994</w:t>
      </w:r>
    </w:p>
    <w:p w14:paraId="4472C165" w14:textId="77777777" w:rsidR="005457D9" w:rsidRPr="0002289B" w:rsidRDefault="007D1609" w:rsidP="0002289B">
      <w:pPr>
        <w:pStyle w:val="Heading2"/>
      </w:pPr>
      <w:bookmarkStart w:id="59" w:name="_Toc214884614"/>
      <w:bookmarkStart w:id="60" w:name="model-flashlight"/>
      <w:bookmarkEnd w:id="57"/>
      <w:r w:rsidRPr="0002289B">
        <w:lastRenderedPageBreak/>
        <w:t>Model Flashlight</w:t>
      </w:r>
      <w:bookmarkEnd w:id="59"/>
    </w:p>
    <w:p w14:paraId="0172096D" w14:textId="77777777" w:rsidR="00EF2FF6" w:rsidRPr="0002289B" w:rsidRDefault="007D1609" w:rsidP="0002289B">
      <w:pPr>
        <w:pStyle w:val="FirstParagraph"/>
      </w:pPr>
      <w:r w:rsidRPr="0002289B">
        <w:rPr>
          <w:noProof/>
        </w:rPr>
        <w:drawing>
          <wp:inline distT="0" distB="0" distL="0" distR="0" wp14:anchorId="7F1F38D2" wp14:editId="6BD3CCE4">
            <wp:extent cx="4620126" cy="3696101"/>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6" name="Picture" descr="netmetareg_appendix_paper_files/figure-docx/unnamed-chunk-5-1.png"/>
                    <pic:cNvPicPr>
                      <a:picLocks noChangeAspect="1" noChangeArrowheads="1"/>
                    </pic:cNvPicPr>
                  </pic:nvPicPr>
                  <pic:blipFill>
                    <a:blip r:embed="rId22"/>
                    <a:stretch>
                      <a:fillRect/>
                    </a:stretch>
                  </pic:blipFill>
                  <pic:spPr bwMode="auto">
                    <a:xfrm>
                      <a:off x="0" y="0"/>
                      <a:ext cx="4620126" cy="3696101"/>
                    </a:xfrm>
                    <a:prstGeom prst="rect">
                      <a:avLst/>
                    </a:prstGeom>
                    <a:noFill/>
                    <a:ln w="9525">
                      <a:noFill/>
                      <a:headEnd/>
                      <a:tailEnd/>
                    </a:ln>
                  </pic:spPr>
                </pic:pic>
              </a:graphicData>
            </a:graphic>
          </wp:inline>
        </w:drawing>
      </w:r>
      <w:bookmarkEnd w:id="44"/>
      <w:bookmarkEnd w:id="60"/>
    </w:p>
    <w:p w14:paraId="0EE043E3" w14:textId="7304990C" w:rsidR="005457D9" w:rsidRPr="0002289B" w:rsidRDefault="00EF2FF6" w:rsidP="0002289B">
      <w:pPr>
        <w:pStyle w:val="Caption"/>
      </w:pPr>
      <w:bookmarkStart w:id="61" w:name="_Ref196746370"/>
      <w:r w:rsidRPr="0002289B">
        <w:t xml:space="preserve">Figure </w:t>
      </w:r>
      <w:r w:rsidR="00000000">
        <w:fldChar w:fldCharType="begin"/>
      </w:r>
      <w:r w:rsidR="00000000">
        <w:instrText xml:space="preserve"> SEQ Figure \* ARABIC </w:instrText>
      </w:r>
      <w:r w:rsidR="00000000">
        <w:fldChar w:fldCharType="separate"/>
      </w:r>
      <w:r w:rsidR="0002289B">
        <w:rPr>
          <w:noProof/>
        </w:rPr>
        <w:t>9</w:t>
      </w:r>
      <w:r w:rsidR="00000000">
        <w:rPr>
          <w:noProof/>
        </w:rPr>
        <w:fldChar w:fldCharType="end"/>
      </w:r>
      <w:bookmarkEnd w:id="61"/>
      <w:r w:rsidRPr="0002289B">
        <w:t xml:space="preserve">: Treatment Effects for Metformin Compared to Placebo </w:t>
      </w:r>
      <w:r w:rsidR="00C25837" w:rsidRPr="0002289B">
        <w:t>across</w:t>
      </w:r>
      <w:r w:rsidRPr="0002289B">
        <w:t xml:space="preserve"> All Study Years</w:t>
      </w:r>
    </w:p>
    <w:p w14:paraId="0CC51ED6" w14:textId="5CA6981E" w:rsidR="00E34FA6" w:rsidRPr="0002289B" w:rsidRDefault="002E577D" w:rsidP="0002289B">
      <w:pPr>
        <w:pStyle w:val="Heading1"/>
        <w:numPr>
          <w:ilvl w:val="0"/>
          <w:numId w:val="2"/>
        </w:numPr>
      </w:pPr>
      <w:bookmarkStart w:id="62" w:name="_Toc214884615"/>
      <w:r w:rsidRPr="0002289B">
        <w:t xml:space="preserve">List of </w:t>
      </w:r>
      <w:r w:rsidR="002905F0" w:rsidRPr="0002289B">
        <w:t>Detailed Result</w:t>
      </w:r>
      <w:r w:rsidR="00FA656D" w:rsidRPr="0002289B">
        <w:t xml:space="preserve"> Tables for the Clinical Example</w:t>
      </w:r>
      <w:bookmarkEnd w:id="62"/>
      <w:r w:rsidR="002905F0" w:rsidRPr="0002289B">
        <w:t xml:space="preserve"> </w:t>
      </w:r>
    </w:p>
    <w:p w14:paraId="013CBBB5" w14:textId="52238966" w:rsidR="00E34FA6" w:rsidRPr="0002289B" w:rsidRDefault="00E34FA6" w:rsidP="0002289B">
      <w:pPr>
        <w:pStyle w:val="Caption"/>
      </w:pPr>
      <w:bookmarkStart w:id="63" w:name="_Ref205380595"/>
      <w:r w:rsidRPr="0002289B">
        <w:t xml:space="preserve">Table </w:t>
      </w:r>
      <w:r w:rsidR="00000000">
        <w:fldChar w:fldCharType="begin"/>
      </w:r>
      <w:r w:rsidR="00000000">
        <w:instrText xml:space="preserve"> SEQ Table \* ARABIC </w:instrText>
      </w:r>
      <w:r w:rsidR="00000000">
        <w:fldChar w:fldCharType="separate"/>
      </w:r>
      <w:r w:rsidR="0002289B">
        <w:rPr>
          <w:noProof/>
        </w:rPr>
        <w:t>4</w:t>
      </w:r>
      <w:r w:rsidR="00000000">
        <w:rPr>
          <w:noProof/>
        </w:rPr>
        <w:fldChar w:fldCharType="end"/>
      </w:r>
      <w:bookmarkEnd w:id="63"/>
      <w:r w:rsidRPr="0002289B">
        <w:t>: Frequentist and Bayesian NMA results</w:t>
      </w:r>
    </w:p>
    <w:p w14:paraId="02B1F0C0" w14:textId="30A32A2D" w:rsidR="00E34FA6" w:rsidRPr="0002289B" w:rsidRDefault="00E34FA6" w:rsidP="0002289B">
      <w:pPr>
        <w:pStyle w:val="Caption"/>
      </w:pPr>
      <w:bookmarkStart w:id="64" w:name="_Ref205380596"/>
      <w:r w:rsidRPr="0002289B">
        <w:t xml:space="preserve">Table </w:t>
      </w:r>
      <w:r w:rsidR="00000000">
        <w:fldChar w:fldCharType="begin"/>
      </w:r>
      <w:r w:rsidR="00000000">
        <w:instrText xml:space="preserve"> SEQ Table \* ARABIC </w:instrText>
      </w:r>
      <w:r w:rsidR="00000000">
        <w:fldChar w:fldCharType="separate"/>
      </w:r>
      <w:r w:rsidR="0002289B">
        <w:rPr>
          <w:noProof/>
        </w:rPr>
        <w:t>5</w:t>
      </w:r>
      <w:r w:rsidR="00000000">
        <w:rPr>
          <w:noProof/>
        </w:rPr>
        <w:fldChar w:fldCharType="end"/>
      </w:r>
      <w:bookmarkEnd w:id="64"/>
      <w:r w:rsidRPr="0002289B">
        <w:t>: Frequentist and Bayesian NMR: Independent Consistency Model: Study Year as Covariate</w:t>
      </w:r>
    </w:p>
    <w:p w14:paraId="2A0DE9C2" w14:textId="41C2DCA1" w:rsidR="00E34FA6" w:rsidRPr="0002289B" w:rsidRDefault="00E34FA6" w:rsidP="0002289B">
      <w:pPr>
        <w:pStyle w:val="Caption"/>
      </w:pPr>
      <w:bookmarkStart w:id="65" w:name="_Ref205380597"/>
      <w:r w:rsidRPr="0002289B">
        <w:t xml:space="preserve">Table </w:t>
      </w:r>
      <w:r w:rsidR="00000000">
        <w:fldChar w:fldCharType="begin"/>
      </w:r>
      <w:r w:rsidR="00000000">
        <w:instrText xml:space="preserve"> SEQ Table \* ARABIC </w:instrText>
      </w:r>
      <w:r w:rsidR="00000000">
        <w:fldChar w:fldCharType="separate"/>
      </w:r>
      <w:r w:rsidR="0002289B">
        <w:rPr>
          <w:noProof/>
        </w:rPr>
        <w:t>6</w:t>
      </w:r>
      <w:r w:rsidR="00000000">
        <w:rPr>
          <w:noProof/>
        </w:rPr>
        <w:fldChar w:fldCharType="end"/>
      </w:r>
      <w:bookmarkEnd w:id="65"/>
      <w:r w:rsidRPr="0002289B">
        <w:t>: Frequentist and Bayesian NMR: Independent Consistency Model: Standard Error as Covariate</w:t>
      </w:r>
    </w:p>
    <w:p w14:paraId="72CD8B2B" w14:textId="68B1429B" w:rsidR="00E34FA6" w:rsidRPr="0002289B" w:rsidRDefault="00E34FA6" w:rsidP="0002289B">
      <w:pPr>
        <w:pStyle w:val="Caption"/>
      </w:pPr>
      <w:bookmarkStart w:id="66" w:name="_Ref205380598"/>
      <w:r w:rsidRPr="0002289B">
        <w:t xml:space="preserve">Table </w:t>
      </w:r>
      <w:r w:rsidR="00000000">
        <w:fldChar w:fldCharType="begin"/>
      </w:r>
      <w:r w:rsidR="00000000">
        <w:instrText xml:space="preserve"> SEQ Table \* ARABIC </w:instrText>
      </w:r>
      <w:r w:rsidR="00000000">
        <w:fldChar w:fldCharType="separate"/>
      </w:r>
      <w:r w:rsidR="0002289B">
        <w:rPr>
          <w:noProof/>
        </w:rPr>
        <w:t>7</w:t>
      </w:r>
      <w:r w:rsidR="00000000">
        <w:rPr>
          <w:noProof/>
        </w:rPr>
        <w:fldChar w:fldCharType="end"/>
      </w:r>
      <w:bookmarkEnd w:id="66"/>
      <w:r w:rsidRPr="0002289B">
        <w:t>: Frequentist and Bayesian NMR: Independent Consistency Model: Hypothetical Study Sponsorship as Covariate</w:t>
      </w:r>
    </w:p>
    <w:p w14:paraId="3109A98E" w14:textId="45CB8FBC" w:rsidR="00E34FA6" w:rsidRPr="0002289B" w:rsidRDefault="00E34FA6" w:rsidP="0002289B">
      <w:pPr>
        <w:pStyle w:val="Caption"/>
      </w:pPr>
      <w:bookmarkStart w:id="67" w:name="_Ref205380599"/>
      <w:r w:rsidRPr="0002289B">
        <w:t xml:space="preserve">Table </w:t>
      </w:r>
      <w:r w:rsidR="00000000">
        <w:fldChar w:fldCharType="begin"/>
      </w:r>
      <w:r w:rsidR="00000000">
        <w:instrText xml:space="preserve"> SEQ Table \* ARABIC </w:instrText>
      </w:r>
      <w:r w:rsidR="00000000">
        <w:fldChar w:fldCharType="separate"/>
      </w:r>
      <w:r w:rsidR="0002289B">
        <w:rPr>
          <w:noProof/>
        </w:rPr>
        <w:t>8</w:t>
      </w:r>
      <w:r w:rsidR="00000000">
        <w:rPr>
          <w:noProof/>
        </w:rPr>
        <w:fldChar w:fldCharType="end"/>
      </w:r>
      <w:bookmarkEnd w:id="67"/>
      <w:r w:rsidRPr="0002289B">
        <w:t>: Frequentist and Bayesian NMR: Common Consistency Model: Study Year as Covariate</w:t>
      </w:r>
    </w:p>
    <w:p w14:paraId="41B54A68" w14:textId="5D7DFDC1" w:rsidR="00E34FA6" w:rsidRPr="0002289B" w:rsidRDefault="00E34FA6" w:rsidP="0002289B">
      <w:pPr>
        <w:pStyle w:val="Caption"/>
      </w:pPr>
      <w:bookmarkStart w:id="68" w:name="_Ref205380600"/>
      <w:r w:rsidRPr="0002289B">
        <w:t xml:space="preserve">Table </w:t>
      </w:r>
      <w:r w:rsidR="00000000">
        <w:fldChar w:fldCharType="begin"/>
      </w:r>
      <w:r w:rsidR="00000000">
        <w:instrText xml:space="preserve"> SEQ Table \* ARABIC </w:instrText>
      </w:r>
      <w:r w:rsidR="00000000">
        <w:fldChar w:fldCharType="separate"/>
      </w:r>
      <w:r w:rsidR="0002289B">
        <w:rPr>
          <w:noProof/>
        </w:rPr>
        <w:t>9</w:t>
      </w:r>
      <w:r w:rsidR="00000000">
        <w:rPr>
          <w:noProof/>
        </w:rPr>
        <w:fldChar w:fldCharType="end"/>
      </w:r>
      <w:bookmarkEnd w:id="68"/>
      <w:r w:rsidRPr="0002289B">
        <w:t>: Frequentist and Bayesian NMR: Common Consistency Model: Standard Error as Covariate</w:t>
      </w:r>
    </w:p>
    <w:p w14:paraId="51B854C3" w14:textId="468392CD" w:rsidR="00E34FA6" w:rsidRPr="0002289B" w:rsidRDefault="00E34FA6" w:rsidP="0002289B">
      <w:pPr>
        <w:pStyle w:val="Caption"/>
      </w:pPr>
      <w:bookmarkStart w:id="69" w:name="_Ref205380601"/>
      <w:r w:rsidRPr="0002289B">
        <w:lastRenderedPageBreak/>
        <w:t xml:space="preserve">Table </w:t>
      </w:r>
      <w:r w:rsidR="00000000">
        <w:fldChar w:fldCharType="begin"/>
      </w:r>
      <w:r w:rsidR="00000000">
        <w:instrText xml:space="preserve"> SEQ Table \* ARABIC </w:instrText>
      </w:r>
      <w:r w:rsidR="00000000">
        <w:fldChar w:fldCharType="separate"/>
      </w:r>
      <w:r w:rsidR="0002289B">
        <w:rPr>
          <w:noProof/>
        </w:rPr>
        <w:t>10</w:t>
      </w:r>
      <w:r w:rsidR="00000000">
        <w:rPr>
          <w:noProof/>
        </w:rPr>
        <w:fldChar w:fldCharType="end"/>
      </w:r>
      <w:bookmarkEnd w:id="69"/>
      <w:r w:rsidRPr="0002289B">
        <w:t>: Frequentist and Bayesian NMR: Common Consistency Model: Hypothetical Study Sponsorship as Covariate</w:t>
      </w:r>
    </w:p>
    <w:p w14:paraId="2AB2C5DE" w14:textId="307D6012" w:rsidR="00E34FA6" w:rsidRPr="0002289B" w:rsidRDefault="00E34FA6" w:rsidP="0002289B">
      <w:pPr>
        <w:pStyle w:val="Caption"/>
      </w:pPr>
      <w:bookmarkStart w:id="70" w:name="_Ref205380602"/>
      <w:r w:rsidRPr="0002289B">
        <w:t xml:space="preserve">Table </w:t>
      </w:r>
      <w:r w:rsidR="00000000">
        <w:fldChar w:fldCharType="begin"/>
      </w:r>
      <w:r w:rsidR="00000000">
        <w:instrText xml:space="preserve"> SEQ Table \* ARABIC </w:instrText>
      </w:r>
      <w:r w:rsidR="00000000">
        <w:fldChar w:fldCharType="separate"/>
      </w:r>
      <w:r w:rsidR="0002289B">
        <w:rPr>
          <w:noProof/>
        </w:rPr>
        <w:t>11</w:t>
      </w:r>
      <w:r w:rsidR="00000000">
        <w:rPr>
          <w:noProof/>
        </w:rPr>
        <w:fldChar w:fldCharType="end"/>
      </w:r>
      <w:bookmarkEnd w:id="70"/>
      <w:r w:rsidRPr="0002289B">
        <w:t>: Frequentist and Bayesian NMR: Common UMIE Model: Study Year as Covariate</w:t>
      </w:r>
    </w:p>
    <w:p w14:paraId="4C25ADFE" w14:textId="5B0E06EF" w:rsidR="00E34FA6" w:rsidRPr="0002289B" w:rsidRDefault="00E34FA6" w:rsidP="0002289B">
      <w:pPr>
        <w:pStyle w:val="Caption"/>
      </w:pPr>
      <w:bookmarkStart w:id="71" w:name="_Ref205380603"/>
      <w:r w:rsidRPr="0002289B">
        <w:t xml:space="preserve">Table </w:t>
      </w:r>
      <w:r w:rsidR="00000000">
        <w:fldChar w:fldCharType="begin"/>
      </w:r>
      <w:r w:rsidR="00000000">
        <w:instrText xml:space="preserve"> SEQ Table \* ARABIC </w:instrText>
      </w:r>
      <w:r w:rsidR="00000000">
        <w:fldChar w:fldCharType="separate"/>
      </w:r>
      <w:r w:rsidR="0002289B">
        <w:rPr>
          <w:noProof/>
        </w:rPr>
        <w:t>12</w:t>
      </w:r>
      <w:r w:rsidR="00000000">
        <w:rPr>
          <w:noProof/>
        </w:rPr>
        <w:fldChar w:fldCharType="end"/>
      </w:r>
      <w:bookmarkEnd w:id="71"/>
      <w:r w:rsidRPr="0002289B">
        <w:t>: Frequentist and Bayesian NMR: Common UMIE Model: Standard Error as Covariate</w:t>
      </w:r>
    </w:p>
    <w:p w14:paraId="2A8136C2" w14:textId="6055737C" w:rsidR="00E34FA6" w:rsidRPr="0002289B" w:rsidRDefault="00E34FA6" w:rsidP="0002289B">
      <w:pPr>
        <w:pStyle w:val="Caption"/>
      </w:pPr>
      <w:bookmarkStart w:id="72" w:name="_Ref205380604"/>
      <w:r w:rsidRPr="0002289B">
        <w:t xml:space="preserve">Table </w:t>
      </w:r>
      <w:r w:rsidR="00000000">
        <w:fldChar w:fldCharType="begin"/>
      </w:r>
      <w:r w:rsidR="00000000">
        <w:instrText xml:space="preserve"> SEQ Table \* ARABIC </w:instrText>
      </w:r>
      <w:r w:rsidR="00000000">
        <w:fldChar w:fldCharType="separate"/>
      </w:r>
      <w:r w:rsidR="0002289B">
        <w:rPr>
          <w:noProof/>
        </w:rPr>
        <w:t>13</w:t>
      </w:r>
      <w:r w:rsidR="00000000">
        <w:rPr>
          <w:noProof/>
        </w:rPr>
        <w:fldChar w:fldCharType="end"/>
      </w:r>
      <w:bookmarkEnd w:id="72"/>
      <w:r w:rsidRPr="0002289B">
        <w:t>: Frequentist and Bayesian NMR: Independent UMIE Model: Study Year as Covariate and Hypothetical Treatment Sponsorship as Direction</w:t>
      </w:r>
    </w:p>
    <w:p w14:paraId="3CB9449F" w14:textId="1E206B72" w:rsidR="00E34FA6" w:rsidRPr="0002289B" w:rsidRDefault="00E34FA6" w:rsidP="0002289B">
      <w:pPr>
        <w:pStyle w:val="Caption"/>
      </w:pPr>
      <w:bookmarkStart w:id="73" w:name="_Ref205380605"/>
      <w:r w:rsidRPr="0002289B">
        <w:t xml:space="preserve">Table </w:t>
      </w:r>
      <w:r w:rsidR="00000000">
        <w:fldChar w:fldCharType="begin"/>
      </w:r>
      <w:r w:rsidR="00000000">
        <w:instrText xml:space="preserve"> SEQ Table \* ARABIC </w:instrText>
      </w:r>
      <w:r w:rsidR="00000000">
        <w:fldChar w:fldCharType="separate"/>
      </w:r>
      <w:r w:rsidR="0002289B">
        <w:rPr>
          <w:noProof/>
        </w:rPr>
        <w:t>14</w:t>
      </w:r>
      <w:r w:rsidR="00000000">
        <w:rPr>
          <w:noProof/>
        </w:rPr>
        <w:fldChar w:fldCharType="end"/>
      </w:r>
      <w:bookmarkEnd w:id="73"/>
      <w:r w:rsidRPr="0002289B">
        <w:t>: Frequentist and Bayesian NMR: Independent UMIE Model: Standard Error as Covariate and Hypothetical Treatment Sponsorship as Direction</w:t>
      </w:r>
    </w:p>
    <w:p w14:paraId="4A61AFF1" w14:textId="40A40C64" w:rsidR="00E34FA6" w:rsidRPr="0002289B" w:rsidRDefault="00E34FA6" w:rsidP="0002289B">
      <w:pPr>
        <w:pStyle w:val="Caption"/>
      </w:pPr>
      <w:bookmarkStart w:id="74" w:name="_Ref205380606"/>
      <w:r w:rsidRPr="0002289B">
        <w:t xml:space="preserve">Table </w:t>
      </w:r>
      <w:r w:rsidR="00000000">
        <w:fldChar w:fldCharType="begin"/>
      </w:r>
      <w:r w:rsidR="00000000">
        <w:instrText xml:space="preserve"> SEQ Table \* ARABIC </w:instrText>
      </w:r>
      <w:r w:rsidR="00000000">
        <w:fldChar w:fldCharType="separate"/>
      </w:r>
      <w:r w:rsidR="0002289B">
        <w:rPr>
          <w:noProof/>
        </w:rPr>
        <w:t>15</w:t>
      </w:r>
      <w:r w:rsidR="00000000">
        <w:rPr>
          <w:noProof/>
        </w:rPr>
        <w:fldChar w:fldCharType="end"/>
      </w:r>
      <w:bookmarkEnd w:id="74"/>
      <w:r w:rsidRPr="0002289B">
        <w:t>: Frequentist and Bayesian NMR: Independent UMIE Model: Study Year as Covariate and Treatment Order as Direction</w:t>
      </w:r>
    </w:p>
    <w:p w14:paraId="54BD23C9" w14:textId="5691525F" w:rsidR="00E34FA6" w:rsidRPr="0002289B" w:rsidRDefault="00E34FA6" w:rsidP="0002289B">
      <w:pPr>
        <w:pStyle w:val="Caption"/>
      </w:pPr>
      <w:bookmarkStart w:id="75" w:name="_Ref205380607"/>
      <w:r w:rsidRPr="0002289B">
        <w:t xml:space="preserve">Table </w:t>
      </w:r>
      <w:r w:rsidR="00000000">
        <w:fldChar w:fldCharType="begin"/>
      </w:r>
      <w:r w:rsidR="00000000">
        <w:instrText xml:space="preserve"> SEQ Table \* ARABIC </w:instrText>
      </w:r>
      <w:r w:rsidR="00000000">
        <w:fldChar w:fldCharType="separate"/>
      </w:r>
      <w:r w:rsidR="0002289B">
        <w:rPr>
          <w:noProof/>
        </w:rPr>
        <w:t>16</w:t>
      </w:r>
      <w:r w:rsidR="00000000">
        <w:rPr>
          <w:noProof/>
        </w:rPr>
        <w:fldChar w:fldCharType="end"/>
      </w:r>
      <w:bookmarkEnd w:id="75"/>
      <w:r w:rsidRPr="0002289B">
        <w:t>: Frequentist and Bayesian NMR: Independent UMIE Model: Standard Error as Covariate and Treatment Order as Direction</w:t>
      </w:r>
    </w:p>
    <w:p w14:paraId="25612088" w14:textId="1F38DD65" w:rsidR="00E34FA6" w:rsidRPr="0002289B" w:rsidRDefault="00E34FA6" w:rsidP="0002289B">
      <w:pPr>
        <w:pStyle w:val="Caption"/>
      </w:pPr>
      <w:bookmarkStart w:id="76" w:name="_Ref205380608"/>
      <w:r w:rsidRPr="0002289B">
        <w:t xml:space="preserve">Table </w:t>
      </w:r>
      <w:r w:rsidR="00000000">
        <w:fldChar w:fldCharType="begin"/>
      </w:r>
      <w:r w:rsidR="00000000">
        <w:instrText xml:space="preserve"> SEQ Table \* ARABIC </w:instrText>
      </w:r>
      <w:r w:rsidR="00000000">
        <w:fldChar w:fldCharType="separate"/>
      </w:r>
      <w:r w:rsidR="0002289B">
        <w:rPr>
          <w:noProof/>
        </w:rPr>
        <w:t>17</w:t>
      </w:r>
      <w:r w:rsidR="00000000">
        <w:rPr>
          <w:noProof/>
        </w:rPr>
        <w:fldChar w:fldCharType="end"/>
      </w:r>
      <w:bookmarkEnd w:id="76"/>
      <w:r w:rsidRPr="0002289B">
        <w:t>: Frequentist and Bayesian NMR: Independent UMIE Model: Hypothetical Study Sponsorship as Covariate and Treatment Order as Direction</w:t>
      </w:r>
    </w:p>
    <w:p w14:paraId="1A29CEF6" w14:textId="2014F274" w:rsidR="00E34FA6" w:rsidRPr="0002289B" w:rsidRDefault="00B12218" w:rsidP="0002289B">
      <w:pPr>
        <w:pStyle w:val="Heading1"/>
      </w:pPr>
      <w:bookmarkStart w:id="77" w:name="_Toc214884616"/>
      <w:r w:rsidRPr="0002289B">
        <w:t>References</w:t>
      </w:r>
      <w:bookmarkEnd w:id="77"/>
    </w:p>
    <w:p w14:paraId="47275E57" w14:textId="77777777" w:rsidR="00B12218" w:rsidRPr="0002289B" w:rsidRDefault="00B12218" w:rsidP="0002289B">
      <w:pPr>
        <w:pStyle w:val="Bibliography"/>
      </w:pPr>
      <w:r w:rsidRPr="0002289B">
        <w:fldChar w:fldCharType="begin"/>
      </w:r>
      <w:r w:rsidRPr="0002289B">
        <w:instrText xml:space="preserve"> ADDIN ZOTERO_BIBL {"uncited":[],"omitted":[],"custom":[]} CSL_BIBLIOGRAPHY </w:instrText>
      </w:r>
      <w:r w:rsidRPr="0002289B">
        <w:fldChar w:fldCharType="separate"/>
      </w:r>
      <w:r w:rsidRPr="0002289B">
        <w:t>1.</w:t>
      </w:r>
      <w:r w:rsidRPr="0002289B">
        <w:tab/>
        <w:t xml:space="preserve">Paccagnella O. Centering or Not Centering in Multilevel Models? The Role of the Group Mean and the Assessment of Group Effects. </w:t>
      </w:r>
      <w:r w:rsidRPr="0002289B">
        <w:rPr>
          <w:i/>
          <w:iCs/>
        </w:rPr>
        <w:t>Eval Rev</w:t>
      </w:r>
      <w:r w:rsidRPr="0002289B">
        <w:t>. 2006;30(1):66-85. doi:10.1177/0193841X05275649</w:t>
      </w:r>
    </w:p>
    <w:p w14:paraId="4C5AFCEE" w14:textId="77777777" w:rsidR="00B12218" w:rsidRPr="0002289B" w:rsidRDefault="00B12218" w:rsidP="0002289B">
      <w:pPr>
        <w:pStyle w:val="Bibliography"/>
      </w:pPr>
      <w:r w:rsidRPr="0002289B">
        <w:t>2.</w:t>
      </w:r>
      <w:r w:rsidRPr="0002289B">
        <w:tab/>
        <w:t xml:space="preserve">Dias S, Sutton AJ, Welton NJ, Ades AE. Evidence synthesis for decision making 3: heterogeneity--subgroups, meta-regression, bias, and bias-adjustment. </w:t>
      </w:r>
      <w:r w:rsidRPr="0002289B">
        <w:rPr>
          <w:i/>
          <w:iCs/>
        </w:rPr>
        <w:t>Med Decis Mak Int J Soc Med Decis Mak</w:t>
      </w:r>
      <w:r w:rsidRPr="0002289B">
        <w:t>. 2013;33(5):618-640. doi:10.1177/0272989X13485157</w:t>
      </w:r>
    </w:p>
    <w:p w14:paraId="59A621AF" w14:textId="77777777" w:rsidR="00B12218" w:rsidRPr="0002289B" w:rsidRDefault="00B12218" w:rsidP="0002289B">
      <w:pPr>
        <w:pStyle w:val="Bibliography"/>
      </w:pPr>
      <w:r w:rsidRPr="0002289B">
        <w:t>3.</w:t>
      </w:r>
      <w:r w:rsidRPr="0002289B">
        <w:tab/>
        <w:t xml:space="preserve">Dias S, Sutton AJ, Welton NJ, Ades AE. </w:t>
      </w:r>
      <w:r w:rsidRPr="0002289B">
        <w:rPr>
          <w:i/>
          <w:iCs/>
        </w:rPr>
        <w:t>Heterogeneity: Subgroups, Meta-Regression, Bias And Bias-Adjustment</w:t>
      </w:r>
      <w:r w:rsidRPr="0002289B">
        <w:t>. National Institute for Health and Care Excellence (NICE); 2012. Accessed September 30, 2024. http://www.ncbi.nlm.nih.gov/books/NBK395886/</w:t>
      </w:r>
    </w:p>
    <w:p w14:paraId="55670DA4" w14:textId="77777777" w:rsidR="00B12218" w:rsidRPr="0002289B" w:rsidRDefault="00B12218" w:rsidP="0002289B">
      <w:pPr>
        <w:pStyle w:val="Bibliography"/>
      </w:pPr>
      <w:r w:rsidRPr="0002289B">
        <w:t>4.</w:t>
      </w:r>
      <w:r w:rsidRPr="0002289B">
        <w:tab/>
        <w:t xml:space="preserve">Senn S, Gavini F, Magrez D, Scheen A. Issues in performing a network meta-analysis. </w:t>
      </w:r>
      <w:r w:rsidRPr="0002289B">
        <w:rPr>
          <w:i/>
          <w:iCs/>
        </w:rPr>
        <w:t>Stat Methods Med Res</w:t>
      </w:r>
      <w:r w:rsidRPr="0002289B">
        <w:t>. 2013;22(2):169-189. doi:10.1177/0962280211432220</w:t>
      </w:r>
    </w:p>
    <w:p w14:paraId="6D8328F6" w14:textId="77777777" w:rsidR="00B12218" w:rsidRPr="0002289B" w:rsidRDefault="00B12218" w:rsidP="0002289B">
      <w:pPr>
        <w:pStyle w:val="Bibliography"/>
      </w:pPr>
      <w:r w:rsidRPr="0002289B">
        <w:lastRenderedPageBreak/>
        <w:t>5.</w:t>
      </w:r>
      <w:r w:rsidRPr="0002289B">
        <w:tab/>
        <w:t xml:space="preserve">Rücker G, Schwarzer G. Ranking treatments in frequentist network meta-analysis works without resampling methods. </w:t>
      </w:r>
      <w:r w:rsidRPr="0002289B">
        <w:rPr>
          <w:i/>
          <w:iCs/>
        </w:rPr>
        <w:t>BMC Med Res Methodol</w:t>
      </w:r>
      <w:r w:rsidRPr="0002289B">
        <w:t>. 2015;15(1):58. doi:10.1186/s12874-015-0060-8</w:t>
      </w:r>
    </w:p>
    <w:p w14:paraId="5BC76425" w14:textId="77777777" w:rsidR="00B12218" w:rsidRPr="0002289B" w:rsidRDefault="00B12218" w:rsidP="0002289B">
      <w:pPr>
        <w:pStyle w:val="Bibliography"/>
      </w:pPr>
      <w:r w:rsidRPr="0002289B">
        <w:t>6.</w:t>
      </w:r>
      <w:r w:rsidRPr="0002289B">
        <w:tab/>
        <w:t xml:space="preserve">Rücker G. Network meta-analysis, electrical networks and graph theory. </w:t>
      </w:r>
      <w:r w:rsidRPr="0002289B">
        <w:rPr>
          <w:i/>
          <w:iCs/>
        </w:rPr>
        <w:t>Res Synth Methods</w:t>
      </w:r>
      <w:r w:rsidRPr="0002289B">
        <w:t>. 2012;3(4):312-324. doi:10.1002/jrsm.1058</w:t>
      </w:r>
    </w:p>
    <w:p w14:paraId="0B59C62C" w14:textId="77777777" w:rsidR="00B12218" w:rsidRPr="0002289B" w:rsidRDefault="00B12218" w:rsidP="0002289B">
      <w:pPr>
        <w:pStyle w:val="Bibliography"/>
      </w:pPr>
      <w:r w:rsidRPr="0002289B">
        <w:t>7.</w:t>
      </w:r>
      <w:r w:rsidRPr="0002289B">
        <w:tab/>
        <w:t xml:space="preserve">Chaimani A, Salanti G. Using network meta‐analysis to evaluate the existence of small‐study effects in a network of interventions. </w:t>
      </w:r>
      <w:r w:rsidRPr="0002289B">
        <w:rPr>
          <w:i/>
          <w:iCs/>
        </w:rPr>
        <w:t>Res Synth Methods</w:t>
      </w:r>
      <w:r w:rsidRPr="0002289B">
        <w:t>. 2012;3(2):161-176. doi:10.1002/jrsm.57</w:t>
      </w:r>
    </w:p>
    <w:p w14:paraId="72E24AE7" w14:textId="5308C787" w:rsidR="00355081" w:rsidRPr="0002289B" w:rsidRDefault="00B12218" w:rsidP="0002289B">
      <w:pPr>
        <w:pStyle w:val="BodyText"/>
      </w:pPr>
      <w:r w:rsidRPr="0002289B">
        <w:fldChar w:fldCharType="end"/>
      </w:r>
    </w:p>
    <w:sectPr w:rsidR="00355081" w:rsidRPr="0002289B" w:rsidSect="00C516D3">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F435" w14:textId="77777777" w:rsidR="004006B3" w:rsidRDefault="004006B3" w:rsidP="0002289B">
      <w:r>
        <w:separator/>
      </w:r>
    </w:p>
  </w:endnote>
  <w:endnote w:type="continuationSeparator" w:id="0">
    <w:p w14:paraId="08C938AF" w14:textId="77777777" w:rsidR="004006B3" w:rsidRDefault="004006B3" w:rsidP="0002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D345" w14:textId="77777777" w:rsidR="00755279" w:rsidRDefault="00755279" w:rsidP="00022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78159"/>
      <w:docPartObj>
        <w:docPartGallery w:val="Page Numbers (Bottom of Page)"/>
        <w:docPartUnique/>
      </w:docPartObj>
    </w:sdtPr>
    <w:sdtContent>
      <w:sdt>
        <w:sdtPr>
          <w:id w:val="-1769616900"/>
          <w:docPartObj>
            <w:docPartGallery w:val="Page Numbers (Top of Page)"/>
            <w:docPartUnique/>
          </w:docPartObj>
        </w:sdtPr>
        <w:sdtContent>
          <w:p w14:paraId="250E4F7A" w14:textId="16748304" w:rsidR="00755279" w:rsidRDefault="00755279" w:rsidP="0002289B">
            <w:pPr>
              <w:pStyle w:val="Footer"/>
            </w:pPr>
            <w:r>
              <w:t xml:space="preserve">Page </w:t>
            </w:r>
            <w:r>
              <w:fldChar w:fldCharType="begin"/>
            </w:r>
            <w:r>
              <w:instrText xml:space="preserve"> PAGE </w:instrText>
            </w:r>
            <w:r>
              <w:fldChar w:fldCharType="separate"/>
            </w:r>
            <w:r w:rsidR="00B12218">
              <w:rPr>
                <w:noProof/>
              </w:rPr>
              <w:t>18</w:t>
            </w:r>
            <w:r>
              <w:fldChar w:fldCharType="end"/>
            </w:r>
            <w:r>
              <w:t xml:space="preserve"> of </w:t>
            </w:r>
            <w:r w:rsidR="00000000">
              <w:fldChar w:fldCharType="begin"/>
            </w:r>
            <w:r w:rsidR="00000000">
              <w:instrText xml:space="preserve"> NUMPAGES  </w:instrText>
            </w:r>
            <w:r w:rsidR="00000000">
              <w:fldChar w:fldCharType="separate"/>
            </w:r>
            <w:r w:rsidR="00B12218">
              <w:rPr>
                <w:noProof/>
              </w:rPr>
              <w:t>18</w:t>
            </w:r>
            <w:r w:rsidR="00000000">
              <w:rPr>
                <w:noProof/>
              </w:rPr>
              <w:fldChar w:fldCharType="end"/>
            </w:r>
          </w:p>
        </w:sdtContent>
      </w:sdt>
    </w:sdtContent>
  </w:sdt>
  <w:p w14:paraId="310BBBD6" w14:textId="77777777" w:rsidR="00755279" w:rsidRDefault="00755279" w:rsidP="00022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973" w14:textId="77777777" w:rsidR="00755279" w:rsidRDefault="00755279" w:rsidP="00022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A4C3" w14:textId="77777777" w:rsidR="004006B3" w:rsidRDefault="004006B3" w:rsidP="0002289B">
      <w:r>
        <w:separator/>
      </w:r>
    </w:p>
  </w:footnote>
  <w:footnote w:type="continuationSeparator" w:id="0">
    <w:p w14:paraId="195E4150" w14:textId="77777777" w:rsidR="004006B3" w:rsidRDefault="004006B3" w:rsidP="0002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BD5B" w14:textId="77777777" w:rsidR="00755279" w:rsidRDefault="00755279" w:rsidP="00022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9F54" w14:textId="77777777" w:rsidR="00755279" w:rsidRDefault="00755279" w:rsidP="00022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6005" w14:textId="77777777" w:rsidR="00755279" w:rsidRDefault="00755279" w:rsidP="00022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9BD4885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D0D4EEB"/>
    <w:multiLevelType w:val="hybridMultilevel"/>
    <w:tmpl w:val="BA5CE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503E3"/>
    <w:multiLevelType w:val="hybridMultilevel"/>
    <w:tmpl w:val="62967EA6"/>
    <w:lvl w:ilvl="0" w:tplc="479A3CE8">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B84E01"/>
    <w:multiLevelType w:val="multilevel"/>
    <w:tmpl w:val="F34E800A"/>
    <w:lvl w:ilvl="0">
      <w:start w:val="1"/>
      <w:numFmt w:val="decimal"/>
      <w:suff w:val="space"/>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5031610">
    <w:abstractNumId w:val="0"/>
  </w:num>
  <w:num w:numId="2" w16cid:durableId="1171221297">
    <w:abstractNumId w:val="3"/>
  </w:num>
  <w:num w:numId="3" w16cid:durableId="1274896456">
    <w:abstractNumId w:val="1"/>
  </w:num>
  <w:num w:numId="4" w16cid:durableId="19713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D9"/>
    <w:rsid w:val="000106C3"/>
    <w:rsid w:val="0002289B"/>
    <w:rsid w:val="0003572B"/>
    <w:rsid w:val="0003784A"/>
    <w:rsid w:val="00061663"/>
    <w:rsid w:val="000731A8"/>
    <w:rsid w:val="00074121"/>
    <w:rsid w:val="00080285"/>
    <w:rsid w:val="000A1AC2"/>
    <w:rsid w:val="000A7657"/>
    <w:rsid w:val="000B3898"/>
    <w:rsid w:val="000B38FB"/>
    <w:rsid w:val="000E353F"/>
    <w:rsid w:val="000E470A"/>
    <w:rsid w:val="000F1E92"/>
    <w:rsid w:val="000F1EDB"/>
    <w:rsid w:val="000F4DA3"/>
    <w:rsid w:val="00114234"/>
    <w:rsid w:val="001233E4"/>
    <w:rsid w:val="00136372"/>
    <w:rsid w:val="001507F6"/>
    <w:rsid w:val="0015313F"/>
    <w:rsid w:val="00175DD9"/>
    <w:rsid w:val="001912CE"/>
    <w:rsid w:val="001A70DA"/>
    <w:rsid w:val="001E6B2C"/>
    <w:rsid w:val="0025308A"/>
    <w:rsid w:val="00261D64"/>
    <w:rsid w:val="00266699"/>
    <w:rsid w:val="00274B08"/>
    <w:rsid w:val="00286BA8"/>
    <w:rsid w:val="002905F0"/>
    <w:rsid w:val="002C36B9"/>
    <w:rsid w:val="002E577D"/>
    <w:rsid w:val="00315F9A"/>
    <w:rsid w:val="00355081"/>
    <w:rsid w:val="00360239"/>
    <w:rsid w:val="00381A41"/>
    <w:rsid w:val="003870D3"/>
    <w:rsid w:val="00387B77"/>
    <w:rsid w:val="00393625"/>
    <w:rsid w:val="00394F2A"/>
    <w:rsid w:val="003A6B99"/>
    <w:rsid w:val="003B67B4"/>
    <w:rsid w:val="003C4F98"/>
    <w:rsid w:val="004006B3"/>
    <w:rsid w:val="00463E1F"/>
    <w:rsid w:val="004717B2"/>
    <w:rsid w:val="004876E1"/>
    <w:rsid w:val="00490352"/>
    <w:rsid w:val="004F1EAB"/>
    <w:rsid w:val="00504AD7"/>
    <w:rsid w:val="005111D8"/>
    <w:rsid w:val="00527756"/>
    <w:rsid w:val="005457D9"/>
    <w:rsid w:val="00554870"/>
    <w:rsid w:val="0056195B"/>
    <w:rsid w:val="00592020"/>
    <w:rsid w:val="005A1724"/>
    <w:rsid w:val="005F2C37"/>
    <w:rsid w:val="00624E2D"/>
    <w:rsid w:val="00626CE3"/>
    <w:rsid w:val="006C07B5"/>
    <w:rsid w:val="00705063"/>
    <w:rsid w:val="007247C6"/>
    <w:rsid w:val="00742773"/>
    <w:rsid w:val="00755279"/>
    <w:rsid w:val="007906B6"/>
    <w:rsid w:val="007935D6"/>
    <w:rsid w:val="007A6923"/>
    <w:rsid w:val="007D1609"/>
    <w:rsid w:val="007F43AE"/>
    <w:rsid w:val="00834135"/>
    <w:rsid w:val="00843DD2"/>
    <w:rsid w:val="00875D06"/>
    <w:rsid w:val="008801BA"/>
    <w:rsid w:val="008B4357"/>
    <w:rsid w:val="00911799"/>
    <w:rsid w:val="0092338B"/>
    <w:rsid w:val="00975210"/>
    <w:rsid w:val="00996F1B"/>
    <w:rsid w:val="009A5CAB"/>
    <w:rsid w:val="009B2F8B"/>
    <w:rsid w:val="009D63EF"/>
    <w:rsid w:val="00A16F9A"/>
    <w:rsid w:val="00A205C7"/>
    <w:rsid w:val="00A210B1"/>
    <w:rsid w:val="00A2590E"/>
    <w:rsid w:val="00A76FC2"/>
    <w:rsid w:val="00A818DB"/>
    <w:rsid w:val="00AB5F87"/>
    <w:rsid w:val="00AD5D61"/>
    <w:rsid w:val="00AF230A"/>
    <w:rsid w:val="00B12218"/>
    <w:rsid w:val="00B55750"/>
    <w:rsid w:val="00B713EE"/>
    <w:rsid w:val="00B73D03"/>
    <w:rsid w:val="00B75C3B"/>
    <w:rsid w:val="00B76B30"/>
    <w:rsid w:val="00BA7930"/>
    <w:rsid w:val="00BB190B"/>
    <w:rsid w:val="00BC4836"/>
    <w:rsid w:val="00BE5139"/>
    <w:rsid w:val="00C14B97"/>
    <w:rsid w:val="00C25837"/>
    <w:rsid w:val="00C33A50"/>
    <w:rsid w:val="00C36AFC"/>
    <w:rsid w:val="00C43D79"/>
    <w:rsid w:val="00C516D3"/>
    <w:rsid w:val="00C548A6"/>
    <w:rsid w:val="00C55ED8"/>
    <w:rsid w:val="00CA0F2C"/>
    <w:rsid w:val="00CE17E0"/>
    <w:rsid w:val="00D041AD"/>
    <w:rsid w:val="00D6070C"/>
    <w:rsid w:val="00D617A3"/>
    <w:rsid w:val="00D63697"/>
    <w:rsid w:val="00DA4B4E"/>
    <w:rsid w:val="00DA7A7E"/>
    <w:rsid w:val="00DB71B0"/>
    <w:rsid w:val="00DB77BA"/>
    <w:rsid w:val="00DD18C3"/>
    <w:rsid w:val="00DF7D2A"/>
    <w:rsid w:val="00E02EE7"/>
    <w:rsid w:val="00E34FA6"/>
    <w:rsid w:val="00E9794B"/>
    <w:rsid w:val="00EB6A67"/>
    <w:rsid w:val="00ED6B7E"/>
    <w:rsid w:val="00EF114F"/>
    <w:rsid w:val="00EF2FF6"/>
    <w:rsid w:val="00F811B1"/>
    <w:rsid w:val="00FA4914"/>
    <w:rsid w:val="00FA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9193"/>
  <w15:docId w15:val="{C26D97DF-41B7-48B5-90D5-0DC67608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89B"/>
    <w:pPr>
      <w:spacing w:line="360" w:lineRule="auto"/>
    </w:pPr>
    <w:rPr>
      <w:rFonts w:ascii="Times New Roman" w:hAnsi="Times New Roman" w:cs="Times New Roman"/>
    </w:rPr>
  </w:style>
  <w:style w:type="paragraph" w:styleId="Heading1">
    <w:name w:val="heading 1"/>
    <w:basedOn w:val="Normal"/>
    <w:next w:val="BodyText"/>
    <w:link w:val="Heading1Char"/>
    <w:uiPriority w:val="9"/>
    <w:qFormat/>
    <w:rsid w:val="0002289B"/>
    <w:pPr>
      <w:keepNext/>
      <w:keepLines/>
      <w:numPr>
        <w:numId w:val="4"/>
      </w:numPr>
      <w:spacing w:before="360" w:after="80"/>
      <w:outlineLvl w:val="0"/>
    </w:pPr>
    <w:rPr>
      <w:rFonts w:eastAsiaTheme="majorEastAsia" w:cstheme="majorBidi"/>
      <w:b/>
      <w:sz w:val="32"/>
      <w:szCs w:val="32"/>
    </w:rPr>
  </w:style>
  <w:style w:type="paragraph" w:styleId="Heading2">
    <w:name w:val="heading 2"/>
    <w:basedOn w:val="Normal"/>
    <w:next w:val="BodyText"/>
    <w:link w:val="Heading2Char"/>
    <w:uiPriority w:val="9"/>
    <w:unhideWhenUsed/>
    <w:qFormat/>
    <w:rsid w:val="00DD18C3"/>
    <w:pPr>
      <w:keepNext/>
      <w:keepLines/>
      <w:numPr>
        <w:ilvl w:val="1"/>
        <w:numId w:val="2"/>
      </w:numPr>
      <w:spacing w:before="160" w:after="80"/>
      <w:outlineLvl w:val="1"/>
    </w:pPr>
    <w:rPr>
      <w:rFonts w:eastAsiaTheme="majorEastAsia" w:cstheme="majorBidi"/>
      <w:sz w:val="28"/>
      <w:szCs w:val="28"/>
    </w:rPr>
  </w:style>
  <w:style w:type="paragraph" w:styleId="Heading3">
    <w:name w:val="heading 3"/>
    <w:basedOn w:val="Normal"/>
    <w:next w:val="BodyText"/>
    <w:link w:val="Heading3Char"/>
    <w:uiPriority w:val="9"/>
    <w:semiHidden/>
    <w:unhideWhenUsed/>
    <w:qFormat/>
    <w:rsid w:val="00A10FD9"/>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02289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D18C3"/>
    <w:rPr>
      <w:rFonts w:ascii="Verdana" w:eastAsiaTheme="majorEastAsia" w:hAnsi="Verdana" w:cstheme="majorBidi"/>
      <w:sz w:val="28"/>
      <w:szCs w:val="28"/>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uiPriority w:val="35"/>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uiPriority w:val="35"/>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TOC1">
    <w:name w:val="toc 1"/>
    <w:basedOn w:val="Normal"/>
    <w:next w:val="Normal"/>
    <w:autoRedefine/>
    <w:uiPriority w:val="39"/>
    <w:unhideWhenUsed/>
    <w:rsid w:val="00463E1F"/>
    <w:pPr>
      <w:spacing w:after="100"/>
    </w:pPr>
  </w:style>
  <w:style w:type="paragraph" w:styleId="TOC2">
    <w:name w:val="toc 2"/>
    <w:basedOn w:val="Normal"/>
    <w:next w:val="Normal"/>
    <w:autoRedefine/>
    <w:uiPriority w:val="39"/>
    <w:unhideWhenUsed/>
    <w:rsid w:val="00463E1F"/>
    <w:pPr>
      <w:spacing w:after="100"/>
      <w:ind w:left="240"/>
    </w:pPr>
  </w:style>
  <w:style w:type="paragraph" w:styleId="BalloonText">
    <w:name w:val="Balloon Text"/>
    <w:basedOn w:val="Normal"/>
    <w:link w:val="BalloonTextChar"/>
    <w:semiHidden/>
    <w:unhideWhenUsed/>
    <w:rsid w:val="00463E1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63E1F"/>
    <w:rPr>
      <w:rFonts w:ascii="Segoe UI" w:hAnsi="Segoe UI" w:cs="Segoe UI"/>
      <w:sz w:val="18"/>
      <w:szCs w:val="18"/>
    </w:rPr>
  </w:style>
  <w:style w:type="paragraph" w:styleId="Header">
    <w:name w:val="header"/>
    <w:basedOn w:val="Normal"/>
    <w:link w:val="HeaderChar"/>
    <w:uiPriority w:val="99"/>
    <w:unhideWhenUsed/>
    <w:rsid w:val="006C07B5"/>
    <w:pPr>
      <w:tabs>
        <w:tab w:val="center" w:pos="4703"/>
        <w:tab w:val="right" w:pos="9406"/>
      </w:tabs>
      <w:spacing w:after="0"/>
    </w:pPr>
  </w:style>
  <w:style w:type="character" w:customStyle="1" w:styleId="HeaderChar">
    <w:name w:val="Header Char"/>
    <w:basedOn w:val="DefaultParagraphFont"/>
    <w:link w:val="Header"/>
    <w:uiPriority w:val="99"/>
    <w:rsid w:val="006C07B5"/>
  </w:style>
  <w:style w:type="paragraph" w:styleId="Footer">
    <w:name w:val="footer"/>
    <w:basedOn w:val="Normal"/>
    <w:link w:val="FooterChar"/>
    <w:uiPriority w:val="99"/>
    <w:unhideWhenUsed/>
    <w:rsid w:val="006C07B5"/>
    <w:pPr>
      <w:tabs>
        <w:tab w:val="center" w:pos="4703"/>
        <w:tab w:val="right" w:pos="9406"/>
      </w:tabs>
      <w:spacing w:after="0"/>
    </w:pPr>
  </w:style>
  <w:style w:type="character" w:customStyle="1" w:styleId="FooterChar">
    <w:name w:val="Footer Char"/>
    <w:basedOn w:val="DefaultParagraphFont"/>
    <w:link w:val="Footer"/>
    <w:uiPriority w:val="99"/>
    <w:rsid w:val="006C07B5"/>
  </w:style>
  <w:style w:type="character" w:styleId="CommentReference">
    <w:name w:val="annotation reference"/>
    <w:basedOn w:val="DefaultParagraphFont"/>
    <w:uiPriority w:val="99"/>
    <w:semiHidden/>
    <w:unhideWhenUsed/>
    <w:rsid w:val="000106C3"/>
    <w:rPr>
      <w:sz w:val="16"/>
      <w:szCs w:val="16"/>
    </w:rPr>
  </w:style>
  <w:style w:type="paragraph" w:styleId="CommentText">
    <w:name w:val="annotation text"/>
    <w:basedOn w:val="Normal"/>
    <w:link w:val="CommentTextChar"/>
    <w:uiPriority w:val="99"/>
    <w:unhideWhenUsed/>
    <w:qFormat/>
    <w:rsid w:val="000106C3"/>
    <w:rPr>
      <w:sz w:val="20"/>
      <w:szCs w:val="20"/>
    </w:rPr>
  </w:style>
  <w:style w:type="character" w:customStyle="1" w:styleId="CommentTextChar">
    <w:name w:val="Comment Text Char"/>
    <w:basedOn w:val="DefaultParagraphFont"/>
    <w:link w:val="CommentText"/>
    <w:uiPriority w:val="99"/>
    <w:qFormat/>
    <w:rsid w:val="000106C3"/>
    <w:rPr>
      <w:sz w:val="20"/>
      <w:szCs w:val="20"/>
    </w:rPr>
  </w:style>
  <w:style w:type="paragraph" w:styleId="CommentSubject">
    <w:name w:val="annotation subject"/>
    <w:basedOn w:val="CommentText"/>
    <w:next w:val="CommentText"/>
    <w:link w:val="CommentSubjectChar"/>
    <w:semiHidden/>
    <w:unhideWhenUsed/>
    <w:rsid w:val="000106C3"/>
    <w:rPr>
      <w:b/>
      <w:bCs/>
    </w:rPr>
  </w:style>
  <w:style w:type="character" w:customStyle="1" w:styleId="CommentSubjectChar">
    <w:name w:val="Comment Subject Char"/>
    <w:basedOn w:val="CommentTextChar"/>
    <w:link w:val="CommentSubject"/>
    <w:semiHidden/>
    <w:rsid w:val="000106C3"/>
    <w:rPr>
      <w:b/>
      <w:bCs/>
      <w:sz w:val="20"/>
      <w:szCs w:val="20"/>
    </w:rPr>
  </w:style>
  <w:style w:type="character" w:styleId="Emphasis">
    <w:name w:val="Emphasis"/>
    <w:basedOn w:val="DefaultParagraphFont"/>
    <w:uiPriority w:val="20"/>
    <w:qFormat/>
    <w:rsid w:val="00393625"/>
    <w:rPr>
      <w:i/>
      <w:iCs/>
    </w:rPr>
  </w:style>
  <w:style w:type="paragraph" w:customStyle="1" w:styleId="Normal2">
    <w:name w:val="Normal2"/>
    <w:basedOn w:val="Normal"/>
    <w:link w:val="Normal2Char"/>
    <w:qFormat/>
    <w:rsid w:val="00AD5D61"/>
    <w:pPr>
      <w:spacing w:after="160"/>
      <w:contextualSpacing/>
      <w:jc w:val="both"/>
    </w:pPr>
    <w:rPr>
      <w:rFonts w:eastAsia="Calibri"/>
      <w:lang w:val="en-GB"/>
    </w:rPr>
  </w:style>
  <w:style w:type="character" w:customStyle="1" w:styleId="Normal2Char">
    <w:name w:val="Normal2 Char"/>
    <w:link w:val="Normal2"/>
    <w:rsid w:val="00AD5D61"/>
    <w:rPr>
      <w:rFonts w:ascii="Times New Roman" w:eastAsia="Calibri" w:hAnsi="Times New Roman" w:cs="Times New Roman"/>
      <w:lang w:val="en-GB"/>
    </w:rPr>
  </w:style>
  <w:style w:type="paragraph" w:styleId="NormalWeb">
    <w:name w:val="Normal (Web)"/>
    <w:basedOn w:val="Normal"/>
    <w:uiPriority w:val="99"/>
    <w:unhideWhenUsed/>
    <w:rsid w:val="003870D3"/>
    <w:pPr>
      <w:spacing w:before="100" w:beforeAutospacing="1" w:after="100" w:afterAutospacing="1"/>
    </w:pPr>
    <w:rPr>
      <w:rFonts w:eastAsia="Times New Roman"/>
    </w:rPr>
  </w:style>
  <w:style w:type="character" w:styleId="Strong">
    <w:name w:val="Strong"/>
    <w:basedOn w:val="DefaultParagraphFont"/>
    <w:uiPriority w:val="22"/>
    <w:qFormat/>
    <w:rsid w:val="003870D3"/>
    <w:rPr>
      <w:b/>
      <w:bCs/>
    </w:rPr>
  </w:style>
  <w:style w:type="character" w:styleId="PlaceholderText">
    <w:name w:val="Placeholder Text"/>
    <w:basedOn w:val="DefaultParagraphFont"/>
    <w:semiHidden/>
    <w:rsid w:val="00AB5F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75045">
      <w:bodyDiv w:val="1"/>
      <w:marLeft w:val="0"/>
      <w:marRight w:val="0"/>
      <w:marTop w:val="0"/>
      <w:marBottom w:val="0"/>
      <w:divBdr>
        <w:top w:val="none" w:sz="0" w:space="0" w:color="auto"/>
        <w:left w:val="none" w:sz="0" w:space="0" w:color="auto"/>
        <w:bottom w:val="none" w:sz="0" w:space="0" w:color="auto"/>
        <w:right w:val="none" w:sz="0" w:space="0" w:color="auto"/>
      </w:divBdr>
    </w:div>
    <w:div w:id="1136800098">
      <w:bodyDiv w:val="1"/>
      <w:marLeft w:val="0"/>
      <w:marRight w:val="0"/>
      <w:marTop w:val="0"/>
      <w:marBottom w:val="0"/>
      <w:divBdr>
        <w:top w:val="none" w:sz="0" w:space="0" w:color="auto"/>
        <w:left w:val="none" w:sz="0" w:space="0" w:color="auto"/>
        <w:bottom w:val="none" w:sz="0" w:space="0" w:color="auto"/>
        <w:right w:val="none" w:sz="0" w:space="0" w:color="auto"/>
      </w:divBdr>
    </w:div>
    <w:div w:id="1572690122">
      <w:bodyDiv w:val="1"/>
      <w:marLeft w:val="0"/>
      <w:marRight w:val="0"/>
      <w:marTop w:val="0"/>
      <w:marBottom w:val="0"/>
      <w:divBdr>
        <w:top w:val="none" w:sz="0" w:space="0" w:color="auto"/>
        <w:left w:val="none" w:sz="0" w:space="0" w:color="auto"/>
        <w:bottom w:val="none" w:sz="0" w:space="0" w:color="auto"/>
        <w:right w:val="none" w:sz="0" w:space="0" w:color="auto"/>
      </w:divBdr>
    </w:div>
    <w:div w:id="1897812155">
      <w:bodyDiv w:val="1"/>
      <w:marLeft w:val="0"/>
      <w:marRight w:val="0"/>
      <w:marTop w:val="0"/>
      <w:marBottom w:val="0"/>
      <w:divBdr>
        <w:top w:val="none" w:sz="0" w:space="0" w:color="auto"/>
        <w:left w:val="none" w:sz="0" w:space="0" w:color="auto"/>
        <w:bottom w:val="none" w:sz="0" w:space="0" w:color="auto"/>
        <w:right w:val="none" w:sz="0" w:space="0" w:color="auto"/>
      </w:divBdr>
    </w:div>
    <w:div w:id="2100178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85233-A2B1-4066-BE9E-038FB33D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5000</Words>
  <Characters>28500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Senn Results for NMR Paper</vt:lpstr>
    </vt:vector>
  </TitlesOfParts>
  <Company>Universitätsklinikum Freiburg</Company>
  <LinksUpToDate>false</LinksUpToDate>
  <CharactersWithSpaces>33434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Senn Results for NMR Paper</dc:title>
  <dc:creator>Nana Kwarteng 2</dc:creator>
  <cp:keywords/>
  <cp:lastModifiedBy>Nana Kwarteng</cp:lastModifiedBy>
  <cp:revision>3</cp:revision>
  <dcterms:created xsi:type="dcterms:W3CDTF">2025-11-24T12:55:00Z</dcterms:created>
  <dcterms:modified xsi:type="dcterms:W3CDTF">2025-11-25T08:25:00Z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_options">
    <vt:lpwstr/>
  </property>
  <property fmtid="{D5CDD505-2E9C-101B-9397-08002B2CF9AE}" pid="3" name="output">
    <vt:lpwstr/>
  </property>
  <property fmtid="{D5CDD505-2E9C-101B-9397-08002B2CF9AE}" pid="4" name="ZOTERO_PREF_1">
    <vt:lpwstr>&lt;data data-version="3" zotero-version="7.0.15"&gt;&lt;session id="XyS6JxTK"/&gt;&lt;style id="http://www.zotero.org/styles/american-medical-association" hasBibliography="1" bibliographyStyleHasBeenSet="1"/&gt;&lt;prefs&gt;&lt;pref name="fieldType" value="Field"/&gt;&lt;pref name="auto</vt:lpwstr>
  </property>
  <property fmtid="{D5CDD505-2E9C-101B-9397-08002B2CF9AE}" pid="5" name="ZOTERO_PREF_2">
    <vt:lpwstr>maticJournalAbbreviations" value="true"/&gt;&lt;/prefs&gt;&lt;/data&gt;</vt:lpwstr>
  </property>
</Properties>
</file>