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F0C6" w14:textId="77777777" w:rsidR="0037184A" w:rsidRPr="00933203" w:rsidRDefault="0037184A" w:rsidP="0037184A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t>Supplementary Information</w:t>
      </w:r>
    </w:p>
    <w:p w14:paraId="29A29CA8" w14:textId="2A03BAF3" w:rsidR="005B72D7" w:rsidRDefault="0037184A" w:rsidP="005B72D7">
      <w:pPr>
        <w:widowControl/>
        <w:rPr>
          <w:rFonts w:ascii="Times New Roman" w:hAnsi="Times New Roman" w:cs="Times New Roman"/>
          <w:sz w:val="22"/>
        </w:rPr>
      </w:pPr>
      <w:r w:rsidRPr="008C0C32">
        <w:rPr>
          <w:rFonts w:ascii="Times New Roman" w:eastAsia="游明朝" w:hAnsi="Times New Roman" w:cs="Times New Roman" w:hint="eastAsia"/>
          <w:b/>
          <w:bCs/>
          <w:sz w:val="22"/>
          <w:szCs w:val="24"/>
        </w:rPr>
        <w:t xml:space="preserve">Supplementary </w:t>
      </w:r>
      <w:r>
        <w:rPr>
          <w:rFonts w:ascii="Times New Roman" w:eastAsia="游明朝" w:hAnsi="Times New Roman" w:cs="Times New Roman" w:hint="eastAsia"/>
          <w:b/>
          <w:bCs/>
          <w:sz w:val="22"/>
          <w:szCs w:val="24"/>
        </w:rPr>
        <w:t xml:space="preserve">Figure1. </w:t>
      </w:r>
      <w:r w:rsidR="005B72D7">
        <w:rPr>
          <w:rFonts w:ascii="Times New Roman" w:eastAsia="游明朝" w:hAnsi="Times New Roman" w:cs="Times New Roman"/>
          <w:b/>
          <w:bCs/>
          <w:sz w:val="22"/>
          <w:szCs w:val="24"/>
        </w:rPr>
        <w:tab/>
      </w:r>
      <w:r w:rsidR="005B72D7" w:rsidRPr="0040163C">
        <w:rPr>
          <w:rFonts w:ascii="Times New Roman" w:hAnsi="Times New Roman" w:cs="Times New Roman"/>
          <w:sz w:val="22"/>
        </w:rPr>
        <w:t>Possible factors influencing</w:t>
      </w:r>
      <w:r w:rsidR="005B72D7" w:rsidRPr="006E4AD4">
        <w:t xml:space="preserve"> </w:t>
      </w:r>
      <w:r w:rsidR="005B72D7" w:rsidRPr="006E4AD4">
        <w:rPr>
          <w:rFonts w:ascii="Times New Roman" w:hAnsi="Times New Roman" w:cs="Times New Roman"/>
          <w:sz w:val="22"/>
        </w:rPr>
        <w:t>current smoking</w:t>
      </w:r>
      <w:r w:rsidR="005B72D7">
        <w:rPr>
          <w:rFonts w:ascii="Times New Roman" w:hAnsi="Times New Roman" w:cs="Times New Roman" w:hint="eastAsia"/>
          <w:sz w:val="22"/>
        </w:rPr>
        <w:t xml:space="preserve"> status</w:t>
      </w:r>
      <w:r w:rsidR="005B72D7" w:rsidRPr="00FD2B19">
        <w:rPr>
          <w:rFonts w:ascii="Times New Roman" w:hAnsi="Times New Roman" w:cs="Times New Roman"/>
          <w:b/>
          <w:bCs/>
          <w:sz w:val="22"/>
        </w:rPr>
        <w:t xml:space="preserve"> </w:t>
      </w:r>
      <w:r w:rsidR="005B72D7">
        <w:rPr>
          <w:rFonts w:ascii="Times New Roman" w:hAnsi="Times New Roman" w:cs="Times New Roman" w:hint="eastAsia"/>
          <w:sz w:val="22"/>
        </w:rPr>
        <w:t>at</w:t>
      </w:r>
      <w:r w:rsidR="005B72D7" w:rsidRPr="0040163C">
        <w:rPr>
          <w:rFonts w:ascii="Times New Roman" w:hAnsi="Times New Roman" w:cs="Times New Roman"/>
          <w:sz w:val="22"/>
        </w:rPr>
        <w:t xml:space="preserve"> the third trimester in </w:t>
      </w:r>
      <w:r w:rsidR="005B72D7">
        <w:rPr>
          <w:rFonts w:ascii="Times New Roman" w:hAnsi="Times New Roman" w:cs="Times New Roman"/>
          <w:sz w:val="22"/>
        </w:rPr>
        <w:t>individuals</w:t>
      </w:r>
      <w:r w:rsidR="005B72D7">
        <w:rPr>
          <w:rFonts w:ascii="Times New Roman" w:hAnsi="Times New Roman" w:cs="Times New Roman" w:hint="eastAsia"/>
          <w:sz w:val="22"/>
        </w:rPr>
        <w:t xml:space="preserve"> without</w:t>
      </w:r>
      <w:r w:rsidR="005B72D7" w:rsidRPr="0040163C">
        <w:rPr>
          <w:rFonts w:ascii="Times New Roman" w:hAnsi="Times New Roman" w:cs="Times New Roman"/>
          <w:sz w:val="22"/>
        </w:rPr>
        <w:t xml:space="preserve"> </w:t>
      </w:r>
      <w:r w:rsidR="005B72D7">
        <w:rPr>
          <w:rFonts w:ascii="Times New Roman" w:hAnsi="Times New Roman" w:cs="Times New Roman" w:hint="eastAsia"/>
          <w:sz w:val="22"/>
        </w:rPr>
        <w:t>schizophrenia spectrum disorders</w:t>
      </w:r>
      <w:r w:rsidR="005B72D7" w:rsidRPr="0040163C">
        <w:rPr>
          <w:rFonts w:ascii="Times New Roman" w:hAnsi="Times New Roman" w:cs="Times New Roman"/>
          <w:sz w:val="22"/>
        </w:rPr>
        <w:t xml:space="preserve"> </w:t>
      </w:r>
      <w:r w:rsidR="005B72D7">
        <w:rPr>
          <w:rFonts w:ascii="Times New Roman" w:hAnsi="Times New Roman" w:cs="Times New Roman" w:hint="eastAsia"/>
          <w:sz w:val="22"/>
        </w:rPr>
        <w:t>(</w:t>
      </w:r>
      <w:r w:rsidR="005B72D7">
        <w:rPr>
          <w:rFonts w:ascii="Times New Roman" w:hAnsi="Times New Roman" w:cs="Times New Roman" w:hint="eastAsia"/>
          <w:sz w:val="22"/>
        </w:rPr>
        <w:t>non-</w:t>
      </w:r>
      <w:r w:rsidR="005B72D7">
        <w:rPr>
          <w:rFonts w:ascii="Times New Roman" w:hAnsi="Times New Roman" w:cs="Times New Roman" w:hint="eastAsia"/>
          <w:sz w:val="22"/>
        </w:rPr>
        <w:t>SSD)</w:t>
      </w:r>
      <w:r w:rsidR="005B72D7" w:rsidRPr="00F1723E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5B72D7" w:rsidRPr="00FD2B19">
        <w:rPr>
          <w:rFonts w:ascii="Times New Roman" w:hAnsi="Times New Roman" w:cs="Times New Roman"/>
          <w:b/>
          <w:bCs/>
          <w:sz w:val="22"/>
        </w:rPr>
        <w:t>(a)</w:t>
      </w:r>
      <w:r w:rsidR="005B72D7" w:rsidRPr="00C82A04">
        <w:rPr>
          <w:rFonts w:ascii="Times New Roman" w:hAnsi="Times New Roman" w:cs="Times New Roman" w:hint="eastAsia"/>
          <w:sz w:val="22"/>
        </w:rPr>
        <w:t>.</w:t>
      </w:r>
      <w:r w:rsidR="005B72D7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5B72D7" w:rsidRPr="00364FCC">
        <w:rPr>
          <w:rFonts w:ascii="Times New Roman" w:hAnsi="Times New Roman" w:cs="Times New Roman"/>
          <w:sz w:val="22"/>
        </w:rPr>
        <w:t>Odds ratios (OR</w:t>
      </w:r>
      <w:r w:rsidR="005B72D7">
        <w:rPr>
          <w:rFonts w:ascii="Times New Roman" w:hAnsi="Times New Roman" w:cs="Times New Roman" w:hint="eastAsia"/>
          <w:sz w:val="22"/>
        </w:rPr>
        <w:t>s</w:t>
      </w:r>
      <w:r w:rsidR="005B72D7" w:rsidRPr="00364FCC">
        <w:rPr>
          <w:rFonts w:ascii="Times New Roman" w:hAnsi="Times New Roman" w:cs="Times New Roman"/>
          <w:sz w:val="22"/>
        </w:rPr>
        <w:t xml:space="preserve">) with 95% confidence intervals (CIs) are shown for each clinical and demographic variable. Bars indicate ORs, with error bars representing 95% CIs. </w:t>
      </w:r>
      <w:r w:rsidR="005B72D7" w:rsidRPr="00FD2938">
        <w:rPr>
          <w:rFonts w:ascii="Times New Roman" w:hAnsi="Times New Roman" w:cs="Times New Roman"/>
          <w:sz w:val="22"/>
        </w:rPr>
        <w:t>An</w:t>
      </w:r>
      <w:r w:rsidR="005B72D7">
        <w:rPr>
          <w:rFonts w:ascii="Times New Roman" w:hAnsi="Times New Roman" w:cs="Times New Roman" w:hint="eastAsia"/>
          <w:sz w:val="22"/>
        </w:rPr>
        <w:t xml:space="preserve"> </w:t>
      </w:r>
      <w:r w:rsidR="005B72D7" w:rsidRPr="00FD2938">
        <w:rPr>
          <w:rFonts w:ascii="Times New Roman" w:hAnsi="Times New Roman" w:cs="Times New Roman"/>
          <w:sz w:val="22"/>
        </w:rPr>
        <w:t xml:space="preserve">OR greater than 1.0 indicates a positive association with current smoking, whereas an OR less than 1.0 indicates a negative association. </w:t>
      </w:r>
      <w:r w:rsidR="005B72D7" w:rsidRPr="0040163C">
        <w:rPr>
          <w:rFonts w:ascii="Times New Roman" w:hAnsi="Times New Roman" w:cs="Times New Roman"/>
          <w:sz w:val="22"/>
        </w:rPr>
        <w:t>Possible factors influencing</w:t>
      </w:r>
      <w:r w:rsidR="005B72D7" w:rsidRPr="00F1723E">
        <w:rPr>
          <w:rFonts w:ascii="Times New Roman" w:hAnsi="Times New Roman" w:cs="Times New Roman"/>
          <w:sz w:val="22"/>
        </w:rPr>
        <w:t xml:space="preserve"> </w:t>
      </w:r>
      <w:r w:rsidR="005B72D7" w:rsidRPr="0040163C">
        <w:rPr>
          <w:rFonts w:ascii="Times New Roman" w:hAnsi="Times New Roman" w:cs="Times New Roman"/>
          <w:sz w:val="22"/>
        </w:rPr>
        <w:t xml:space="preserve">the number of cigarettes smoked per day among current smokers, categorized as </w:t>
      </w:r>
      <w:r w:rsidR="005B72D7">
        <w:rPr>
          <w:rFonts w:ascii="Times New Roman" w:hAnsi="Times New Roman" w:cs="Times New Roman" w:hint="eastAsia"/>
          <w:sz w:val="22"/>
        </w:rPr>
        <w:t>0</w:t>
      </w:r>
      <w:r w:rsidR="005B72D7">
        <w:rPr>
          <w:rFonts w:ascii="Times New Roman" w:hAnsi="Times New Roman" w:cs="Times New Roman" w:hint="eastAsia"/>
          <w:sz w:val="22"/>
        </w:rPr>
        <w:t xml:space="preserve"> cigarette</w:t>
      </w:r>
      <w:r w:rsidR="005B72D7">
        <w:rPr>
          <w:rFonts w:ascii="Times New Roman" w:hAnsi="Times New Roman" w:cs="Times New Roman" w:hint="eastAsia"/>
          <w:sz w:val="22"/>
        </w:rPr>
        <w:t xml:space="preserve">, </w:t>
      </w:r>
      <w:r w:rsidR="005B72D7" w:rsidRPr="0040163C">
        <w:rPr>
          <w:rFonts w:ascii="Times New Roman" w:hAnsi="Times New Roman" w:cs="Times New Roman"/>
          <w:sz w:val="22"/>
        </w:rPr>
        <w:t>1</w:t>
      </w:r>
      <w:r w:rsidR="005B72D7">
        <w:rPr>
          <w:rFonts w:ascii="Times New Roman" w:hAnsi="Times New Roman" w:cs="Times New Roman" w:hint="eastAsia"/>
          <w:sz w:val="22"/>
        </w:rPr>
        <w:t>-</w:t>
      </w:r>
      <w:r w:rsidR="005B72D7" w:rsidRPr="0040163C">
        <w:rPr>
          <w:rFonts w:ascii="Times New Roman" w:hAnsi="Times New Roman" w:cs="Times New Roman"/>
          <w:sz w:val="22"/>
        </w:rPr>
        <w:t>10, 11</w:t>
      </w:r>
      <w:r w:rsidR="005B72D7">
        <w:rPr>
          <w:rFonts w:ascii="Times New Roman" w:hAnsi="Times New Roman" w:cs="Times New Roman" w:hint="eastAsia"/>
          <w:sz w:val="22"/>
        </w:rPr>
        <w:t>-</w:t>
      </w:r>
      <w:r w:rsidR="005B72D7" w:rsidRPr="0040163C">
        <w:rPr>
          <w:rFonts w:ascii="Times New Roman" w:hAnsi="Times New Roman" w:cs="Times New Roman"/>
          <w:sz w:val="22"/>
        </w:rPr>
        <w:t xml:space="preserve">20, and </w:t>
      </w:r>
      <w:r w:rsidR="005B72D7">
        <w:rPr>
          <w:rFonts w:ascii="Times New Roman" w:hAnsi="Times New Roman" w:cs="Times New Roman" w:hint="eastAsia"/>
          <w:sz w:val="22"/>
        </w:rPr>
        <w:t>over 21</w:t>
      </w:r>
      <w:r w:rsidR="005B72D7" w:rsidRPr="0040163C">
        <w:rPr>
          <w:rFonts w:ascii="Times New Roman" w:hAnsi="Times New Roman" w:cs="Times New Roman"/>
          <w:sz w:val="22"/>
        </w:rPr>
        <w:t xml:space="preserve"> per day</w:t>
      </w:r>
      <w:r w:rsidR="005B72D7">
        <w:rPr>
          <w:rFonts w:ascii="Times New Roman" w:hAnsi="Times New Roman" w:cs="Times New Roman" w:hint="eastAsia"/>
          <w:sz w:val="22"/>
        </w:rPr>
        <w:t xml:space="preserve"> at</w:t>
      </w:r>
      <w:r w:rsidR="005B72D7" w:rsidRPr="0040163C">
        <w:rPr>
          <w:rFonts w:ascii="Times New Roman" w:hAnsi="Times New Roman" w:cs="Times New Roman"/>
          <w:sz w:val="22"/>
        </w:rPr>
        <w:t xml:space="preserve"> the third trimester in the</w:t>
      </w:r>
      <w:r w:rsidR="005B72D7">
        <w:rPr>
          <w:rFonts w:ascii="Times New Roman" w:hAnsi="Times New Roman" w:cs="Times New Roman" w:hint="eastAsia"/>
          <w:sz w:val="22"/>
        </w:rPr>
        <w:t xml:space="preserve"> </w:t>
      </w:r>
      <w:r w:rsidR="005B72D7">
        <w:rPr>
          <w:rFonts w:ascii="Times New Roman" w:hAnsi="Times New Roman" w:cs="Times New Roman" w:hint="eastAsia"/>
          <w:sz w:val="22"/>
        </w:rPr>
        <w:t>non-</w:t>
      </w:r>
      <w:r w:rsidR="005B72D7">
        <w:rPr>
          <w:rFonts w:ascii="Times New Roman" w:hAnsi="Times New Roman" w:cs="Times New Roman" w:hint="eastAsia"/>
          <w:sz w:val="22"/>
        </w:rPr>
        <w:t xml:space="preserve">SSD </w:t>
      </w:r>
      <w:r w:rsidR="005B72D7" w:rsidRPr="00FD2938">
        <w:rPr>
          <w:rFonts w:ascii="Times New Roman" w:hAnsi="Times New Roman" w:cs="Times New Roman" w:hint="eastAsia"/>
          <w:b/>
          <w:bCs/>
          <w:sz w:val="22"/>
        </w:rPr>
        <w:t>(b)</w:t>
      </w:r>
      <w:r w:rsidR="005B72D7" w:rsidRPr="00C82A04">
        <w:rPr>
          <w:rFonts w:ascii="Times New Roman" w:hAnsi="Times New Roman" w:cs="Times New Roman" w:hint="eastAsia"/>
          <w:sz w:val="22"/>
        </w:rPr>
        <w:t>.</w:t>
      </w:r>
      <w:r w:rsidR="005B72D7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5B72D7" w:rsidRPr="0040163C">
        <w:rPr>
          <w:rFonts w:ascii="Times New Roman" w:hAnsi="Times New Roman" w:cs="Times New Roman"/>
          <w:sz w:val="22"/>
        </w:rPr>
        <w:t>Effect sizes (</w:t>
      </w:r>
      <w:r w:rsidR="005B72D7">
        <w:rPr>
          <w:rFonts w:ascii="Times New Roman" w:hAnsi="Times New Roman" w:cs="Times New Roman" w:hint="eastAsia"/>
          <w:sz w:val="22"/>
        </w:rPr>
        <w:t>un</w:t>
      </w:r>
      <w:r w:rsidR="005B72D7" w:rsidRPr="00515878">
        <w:rPr>
          <w:rFonts w:ascii="Times New Roman" w:hAnsi="Times New Roman" w:cs="Times New Roman"/>
          <w:sz w:val="22"/>
        </w:rPr>
        <w:t>standardized</w:t>
      </w:r>
      <w:r w:rsidR="005B72D7">
        <w:rPr>
          <w:rFonts w:ascii="Times New Roman" w:hAnsi="Times New Roman" w:cs="Times New Roman" w:hint="eastAsia"/>
          <w:sz w:val="22"/>
        </w:rPr>
        <w:t xml:space="preserve"> Beta</w:t>
      </w:r>
      <w:r w:rsidR="005B72D7" w:rsidRPr="0040163C">
        <w:rPr>
          <w:rFonts w:ascii="Times New Roman" w:hAnsi="Times New Roman" w:cs="Times New Roman"/>
          <w:sz w:val="22"/>
        </w:rPr>
        <w:t xml:space="preserve"> values) are represented</w:t>
      </w:r>
      <w:r w:rsidR="005B72D7">
        <w:rPr>
          <w:rFonts w:ascii="Times New Roman" w:hAnsi="Times New Roman" w:cs="Times New Roman" w:hint="eastAsia"/>
          <w:sz w:val="22"/>
        </w:rPr>
        <w:t>, and error b</w:t>
      </w:r>
      <w:r w:rsidR="005B72D7" w:rsidRPr="00202B57">
        <w:rPr>
          <w:rFonts w:ascii="Times New Roman" w:hAnsi="Times New Roman" w:cs="Times New Roman"/>
          <w:sz w:val="22"/>
        </w:rPr>
        <w:t xml:space="preserve">ars represent the 95% confidence intervals of </w:t>
      </w:r>
      <w:r w:rsidR="005B72D7">
        <w:rPr>
          <w:rFonts w:ascii="Times New Roman" w:hAnsi="Times New Roman" w:cs="Times New Roman" w:hint="eastAsia"/>
          <w:sz w:val="22"/>
        </w:rPr>
        <w:t>the un</w:t>
      </w:r>
      <w:r w:rsidR="005B72D7" w:rsidRPr="00515878">
        <w:rPr>
          <w:rFonts w:ascii="Times New Roman" w:hAnsi="Times New Roman" w:cs="Times New Roman"/>
          <w:sz w:val="22"/>
        </w:rPr>
        <w:t>standardized</w:t>
      </w:r>
      <w:r w:rsidR="005B72D7">
        <w:rPr>
          <w:rFonts w:ascii="Times New Roman" w:hAnsi="Times New Roman" w:cs="Times New Roman" w:hint="eastAsia"/>
          <w:sz w:val="22"/>
        </w:rPr>
        <w:t xml:space="preserve"> Beta</w:t>
      </w:r>
      <w:r w:rsidR="005B72D7" w:rsidRPr="0040163C">
        <w:rPr>
          <w:rFonts w:ascii="Times New Roman" w:hAnsi="Times New Roman" w:cs="Times New Roman"/>
          <w:sz w:val="22"/>
        </w:rPr>
        <w:t xml:space="preserve"> values</w:t>
      </w:r>
      <w:r w:rsidR="005B72D7" w:rsidRPr="00202B57">
        <w:rPr>
          <w:rFonts w:ascii="Times New Roman" w:hAnsi="Times New Roman" w:cs="Times New Roman"/>
          <w:sz w:val="22"/>
        </w:rPr>
        <w:t>.</w:t>
      </w:r>
      <w:r w:rsidR="005B72D7" w:rsidRPr="00F1723E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="005B72D7" w:rsidRPr="0040163C">
        <w:rPr>
          <w:rFonts w:ascii="Times New Roman" w:hAnsi="Times New Roman" w:cs="Times New Roman" w:hint="eastAsia"/>
          <w:sz w:val="22"/>
        </w:rPr>
        <w:t>BPDeq</w:t>
      </w:r>
      <w:proofErr w:type="spellEnd"/>
      <w:r w:rsidR="005B72D7" w:rsidRPr="0040163C">
        <w:rPr>
          <w:rFonts w:ascii="Times New Roman" w:hAnsi="Times New Roman" w:cs="Times New Roman" w:hint="eastAsia"/>
          <w:sz w:val="22"/>
        </w:rPr>
        <w:t xml:space="preserve">, biperiden </w:t>
      </w:r>
      <w:r w:rsidR="005B72D7" w:rsidRPr="0040163C">
        <w:rPr>
          <w:rFonts w:ascii="Times New Roman" w:hAnsi="Times New Roman" w:cs="Times New Roman"/>
          <w:sz w:val="22"/>
        </w:rPr>
        <w:t>equivalent;</w:t>
      </w:r>
      <w:r w:rsidR="005B72D7" w:rsidRPr="0040163C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="005B72D7" w:rsidRPr="0040163C">
        <w:rPr>
          <w:rFonts w:ascii="Times New Roman" w:hAnsi="Times New Roman" w:cs="Times New Roman"/>
          <w:sz w:val="22"/>
        </w:rPr>
        <w:t>IMIeq</w:t>
      </w:r>
      <w:proofErr w:type="spellEnd"/>
      <w:r w:rsidR="005B72D7" w:rsidRPr="0040163C">
        <w:rPr>
          <w:rFonts w:ascii="Times New Roman" w:hAnsi="Times New Roman" w:cs="Times New Roman"/>
          <w:sz w:val="22"/>
        </w:rPr>
        <w:t>, imipramine equivalent</w:t>
      </w:r>
      <w:r w:rsidR="005B72D7">
        <w:rPr>
          <w:rFonts w:ascii="Times New Roman" w:hAnsi="Times New Roman" w:cs="Times New Roman" w:hint="eastAsia"/>
          <w:sz w:val="22"/>
        </w:rPr>
        <w:t xml:space="preserve">; </w:t>
      </w:r>
      <w:r w:rsidR="005B72D7" w:rsidRPr="0040163C">
        <w:rPr>
          <w:rFonts w:ascii="Times New Roman" w:hAnsi="Times New Roman" w:cs="Times New Roman" w:hint="eastAsia"/>
          <w:sz w:val="22"/>
        </w:rPr>
        <w:t>BMI, body mass index;</w:t>
      </w:r>
      <w:r w:rsidR="005B72D7" w:rsidRPr="00202B57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B72D7" w:rsidRPr="0040163C">
        <w:rPr>
          <w:rFonts w:ascii="Times New Roman" w:hAnsi="Times New Roman" w:cs="Times New Roman"/>
          <w:sz w:val="22"/>
        </w:rPr>
        <w:t>DZPeq</w:t>
      </w:r>
      <w:proofErr w:type="spellEnd"/>
      <w:r w:rsidR="005B72D7" w:rsidRPr="0040163C">
        <w:rPr>
          <w:rFonts w:ascii="Times New Roman" w:hAnsi="Times New Roman" w:cs="Times New Roman"/>
          <w:sz w:val="22"/>
        </w:rPr>
        <w:t>, diazepam equivalent</w:t>
      </w:r>
      <w:r w:rsidR="005B72D7">
        <w:rPr>
          <w:rFonts w:ascii="Times New Roman" w:hAnsi="Times New Roman" w:cs="Times New Roman" w:hint="eastAsia"/>
          <w:sz w:val="22"/>
        </w:rPr>
        <w:t>;</w:t>
      </w:r>
      <w:r w:rsidR="005B72D7" w:rsidRPr="0040163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B72D7" w:rsidRPr="0040163C">
        <w:rPr>
          <w:rFonts w:ascii="Times New Roman" w:hAnsi="Times New Roman" w:cs="Times New Roman"/>
          <w:sz w:val="22"/>
        </w:rPr>
        <w:t>CPZeq</w:t>
      </w:r>
      <w:proofErr w:type="spellEnd"/>
      <w:r w:rsidR="005B72D7" w:rsidRPr="0040163C">
        <w:rPr>
          <w:rFonts w:ascii="Times New Roman" w:hAnsi="Times New Roman" w:cs="Times New Roman"/>
          <w:sz w:val="22"/>
        </w:rPr>
        <w:t>, chlorpromazine equivalent</w:t>
      </w:r>
      <w:r w:rsidR="005B72D7">
        <w:rPr>
          <w:rFonts w:ascii="Times New Roman" w:hAnsi="Times New Roman" w:cs="Times New Roman" w:hint="eastAsia"/>
          <w:sz w:val="22"/>
        </w:rPr>
        <w:t>.</w:t>
      </w:r>
      <w:r w:rsidR="005B72D7" w:rsidRPr="0040163C">
        <w:rPr>
          <w:rFonts w:ascii="Times New Roman" w:hAnsi="Times New Roman" w:cs="Times New Roman" w:hint="eastAsia"/>
          <w:sz w:val="22"/>
        </w:rPr>
        <w:t xml:space="preserve"> </w:t>
      </w:r>
      <w:r w:rsidR="005B72D7" w:rsidRPr="0040163C">
        <w:rPr>
          <w:rFonts w:ascii="Times New Roman" w:hAnsi="Times New Roman" w:cs="Times New Roman"/>
          <w:sz w:val="22"/>
        </w:rPr>
        <w:t>*</w:t>
      </w:r>
      <w:r w:rsidR="005B72D7" w:rsidRPr="0040163C">
        <w:rPr>
          <w:rFonts w:ascii="Times New Roman" w:hAnsi="Times New Roman" w:cs="Times New Roman"/>
          <w:i/>
          <w:iCs/>
          <w:sz w:val="22"/>
        </w:rPr>
        <w:t>p</w:t>
      </w:r>
      <w:r w:rsidR="005B72D7" w:rsidRPr="0040163C">
        <w:rPr>
          <w:rFonts w:ascii="Times New Roman" w:hAnsi="Times New Roman" w:cs="Times New Roman"/>
          <w:sz w:val="22"/>
        </w:rPr>
        <w:t>&lt;0.05, **</w:t>
      </w:r>
      <w:r w:rsidR="005B72D7" w:rsidRPr="0040163C">
        <w:rPr>
          <w:rFonts w:ascii="Times New Roman" w:hAnsi="Times New Roman" w:cs="Times New Roman"/>
          <w:i/>
          <w:iCs/>
          <w:sz w:val="22"/>
        </w:rPr>
        <w:t xml:space="preserve"> p</w:t>
      </w:r>
      <w:r w:rsidR="005B72D7" w:rsidRPr="0040163C">
        <w:rPr>
          <w:rFonts w:ascii="Times New Roman" w:hAnsi="Times New Roman" w:cs="Times New Roman"/>
          <w:sz w:val="22"/>
        </w:rPr>
        <w:t xml:space="preserve"> &lt;0.01, *** </w:t>
      </w:r>
      <w:r w:rsidR="005B72D7" w:rsidRPr="0040163C">
        <w:rPr>
          <w:rFonts w:ascii="Times New Roman" w:hAnsi="Times New Roman" w:cs="Times New Roman"/>
          <w:i/>
          <w:iCs/>
          <w:sz w:val="22"/>
        </w:rPr>
        <w:t>p</w:t>
      </w:r>
      <w:r w:rsidR="005B72D7" w:rsidRPr="0040163C">
        <w:rPr>
          <w:rFonts w:ascii="Times New Roman" w:hAnsi="Times New Roman" w:cs="Times New Roman"/>
          <w:sz w:val="22"/>
        </w:rPr>
        <w:t xml:space="preserve"> &lt;</w:t>
      </w:r>
      <w:r w:rsidR="005B72D7" w:rsidRPr="00FD2B19">
        <w:rPr>
          <w:rFonts w:ascii="Times New Roman" w:hAnsi="Times New Roman" w:cs="Times New Roman"/>
          <w:sz w:val="22"/>
        </w:rPr>
        <w:t>2.17×10</w:t>
      </w:r>
      <w:r w:rsidR="005B72D7" w:rsidRPr="00FD2B19">
        <w:rPr>
          <w:rFonts w:ascii="Times New Roman" w:hAnsi="Times New Roman" w:cs="Times New Roman"/>
          <w:sz w:val="22"/>
          <w:vertAlign w:val="superscript"/>
        </w:rPr>
        <w:t>-3</w:t>
      </w:r>
      <w:r w:rsidR="005B72D7" w:rsidRPr="00FD2B19">
        <w:rPr>
          <w:rFonts w:ascii="Times New Roman" w:hAnsi="Times New Roman" w:cs="Times New Roman"/>
          <w:sz w:val="22"/>
        </w:rPr>
        <w:t>.</w:t>
      </w:r>
    </w:p>
    <w:p w14:paraId="62538110" w14:textId="5E60B0C5" w:rsidR="0037184A" w:rsidRDefault="0037184A" w:rsidP="0037184A">
      <w:pPr>
        <w:rPr>
          <w:rFonts w:ascii="Times New Roman" w:eastAsia="游明朝" w:hAnsi="Times New Roman" w:cs="Times New Roman"/>
          <w:b/>
          <w:bCs/>
          <w:sz w:val="22"/>
          <w:szCs w:val="24"/>
        </w:rPr>
      </w:pPr>
    </w:p>
    <w:p w14:paraId="3091D8E9" w14:textId="6C27D3CB" w:rsidR="0037184A" w:rsidRDefault="005B72D7" w:rsidP="0037184A">
      <w:pPr>
        <w:rPr>
          <w:rFonts w:hint="eastAsia"/>
        </w:rPr>
      </w:pPr>
      <w:r w:rsidRPr="005B72D7">
        <w:drawing>
          <wp:inline distT="0" distB="0" distL="0" distR="0" wp14:anchorId="1C6387AE" wp14:editId="14D5ADD3">
            <wp:extent cx="5607050" cy="3153966"/>
            <wp:effectExtent l="0" t="0" r="0" b="8890"/>
            <wp:docPr id="41010561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00" cy="31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84A" w:rsidSect="0037184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4A"/>
    <w:rsid w:val="0037184A"/>
    <w:rsid w:val="005B72D7"/>
    <w:rsid w:val="00B42E87"/>
    <w:rsid w:val="00C82A04"/>
    <w:rsid w:val="00E5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0F390"/>
  <w15:chartTrackingRefBased/>
  <w15:docId w15:val="{DFEB1C90-E5EF-4DB6-84EA-78148F60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84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84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84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84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84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84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84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84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84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84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1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1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18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1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1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1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1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1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1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1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1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1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84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1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84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718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1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18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1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KURAMITSU Ayumi</dc:creator>
  <cp:keywords/>
  <dc:description/>
  <cp:lastModifiedBy>あゆみ くらみつ</cp:lastModifiedBy>
  <cp:revision>3</cp:revision>
  <dcterms:created xsi:type="dcterms:W3CDTF">2025-10-30T08:15:00Z</dcterms:created>
  <dcterms:modified xsi:type="dcterms:W3CDTF">2025-10-31T03:00:00Z</dcterms:modified>
</cp:coreProperties>
</file>