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7AE14" w14:textId="4689544B" w:rsidR="000111DB" w:rsidRDefault="000111DB" w:rsidP="000111DB">
      <w:pPr>
        <w:rPr>
          <w:rFonts w:ascii="Arial" w:eastAsia="宋体" w:hAnsi="Arial" w:cs="Arial"/>
          <w:b/>
          <w:sz w:val="24"/>
          <w:szCs w:val="24"/>
          <w:shd w:val="clear" w:color="auto" w:fill="FFFFFF"/>
        </w:rPr>
      </w:pPr>
      <w:r w:rsidRPr="000111DB">
        <w:rPr>
          <w:rFonts w:ascii="Arial" w:eastAsia="宋体" w:hAnsi="Arial" w:cs="Arial"/>
          <w:b/>
          <w:sz w:val="24"/>
          <w:szCs w:val="24"/>
          <w:shd w:val="clear" w:color="auto" w:fill="FFFFFF"/>
        </w:rPr>
        <w:t>Suppleme</w:t>
      </w:r>
      <w:r>
        <w:rPr>
          <w:rFonts w:ascii="Arial" w:eastAsia="宋体" w:hAnsi="Arial" w:cs="Arial"/>
          <w:b/>
          <w:sz w:val="24"/>
          <w:szCs w:val="24"/>
          <w:shd w:val="clear" w:color="auto" w:fill="FFFFFF"/>
        </w:rPr>
        <w:t>n</w:t>
      </w:r>
      <w:r w:rsidRPr="000111DB">
        <w:rPr>
          <w:rFonts w:ascii="Arial" w:eastAsia="宋体" w:hAnsi="Arial" w:cs="Arial"/>
          <w:b/>
          <w:sz w:val="24"/>
          <w:szCs w:val="24"/>
          <w:shd w:val="clear" w:color="auto" w:fill="FFFFFF"/>
        </w:rPr>
        <w:t>tary methods and materials</w:t>
      </w:r>
    </w:p>
    <w:p w14:paraId="339C45B9" w14:textId="77777777" w:rsidR="000111DB" w:rsidRPr="00A54C79" w:rsidRDefault="000111DB" w:rsidP="00A54C79">
      <w:pPr>
        <w:spacing w:beforeLines="50" w:before="156" w:line="480" w:lineRule="auto"/>
        <w:rPr>
          <w:rFonts w:ascii="Arial" w:eastAsia="等线" w:hAnsi="Arial" w:cs="Arial"/>
          <w:b/>
          <w:sz w:val="24"/>
          <w:szCs w:val="24"/>
        </w:rPr>
      </w:pPr>
      <w:proofErr w:type="spellStart"/>
      <w:r w:rsidRPr="00A54C79">
        <w:rPr>
          <w:rFonts w:ascii="Arial" w:eastAsia="等线" w:hAnsi="Arial" w:cs="Arial"/>
          <w:b/>
          <w:bCs/>
          <w:sz w:val="24"/>
          <w:szCs w:val="24"/>
        </w:rPr>
        <w:t>Immunohistochemical</w:t>
      </w:r>
      <w:proofErr w:type="spellEnd"/>
      <w:r w:rsidRPr="00A54C79">
        <w:rPr>
          <w:rFonts w:ascii="Arial" w:eastAsia="等线" w:hAnsi="Arial" w:cs="Arial"/>
          <w:b/>
          <w:sz w:val="24"/>
          <w:szCs w:val="24"/>
        </w:rPr>
        <w:t xml:space="preserve"> staining</w:t>
      </w:r>
    </w:p>
    <w:p w14:paraId="0D2B9956" w14:textId="77777777" w:rsidR="000111DB" w:rsidRPr="00A22BA2" w:rsidRDefault="000111DB" w:rsidP="00A54C79">
      <w:pPr>
        <w:spacing w:beforeLines="50" w:before="156" w:line="480" w:lineRule="auto"/>
        <w:rPr>
          <w:rFonts w:ascii="Arial" w:eastAsia="等线" w:hAnsi="Arial" w:cs="Arial"/>
          <w:bCs/>
          <w:sz w:val="24"/>
          <w:szCs w:val="24"/>
        </w:rPr>
      </w:pPr>
      <w:r w:rsidRPr="00A22BA2">
        <w:rPr>
          <w:rFonts w:ascii="Arial" w:eastAsia="等线" w:hAnsi="Arial" w:cs="Arial"/>
          <w:bCs/>
          <w:sz w:val="24"/>
          <w:szCs w:val="24"/>
        </w:rPr>
        <w:t xml:space="preserve">Tissues sections were treated with autoclaving at 121°C for 15 min in 0.01 </w:t>
      </w:r>
      <w:proofErr w:type="spellStart"/>
      <w:r w:rsidRPr="00A22BA2">
        <w:rPr>
          <w:rFonts w:ascii="Arial" w:eastAsia="等线" w:hAnsi="Arial" w:cs="Arial"/>
          <w:bCs/>
          <w:sz w:val="24"/>
          <w:szCs w:val="24"/>
        </w:rPr>
        <w:t>mol</w:t>
      </w:r>
      <w:proofErr w:type="spellEnd"/>
      <w:r w:rsidRPr="00A22BA2">
        <w:rPr>
          <w:rFonts w:ascii="Arial" w:eastAsia="等线" w:hAnsi="Arial" w:cs="Arial"/>
          <w:bCs/>
          <w:sz w:val="24"/>
          <w:szCs w:val="24"/>
        </w:rPr>
        <w:t>/L citrate-buffered saline (pH 6.0) for antigen retrieval. The sections were then immersed in 3% H</w:t>
      </w:r>
      <w:r w:rsidRPr="00A22BA2">
        <w:rPr>
          <w:rFonts w:ascii="Arial" w:eastAsia="等线" w:hAnsi="Arial" w:cs="Arial"/>
          <w:bCs/>
          <w:sz w:val="24"/>
          <w:szCs w:val="24"/>
          <w:vertAlign w:val="subscript"/>
        </w:rPr>
        <w:t>2</w:t>
      </w:r>
      <w:r w:rsidRPr="00A22BA2">
        <w:rPr>
          <w:rFonts w:ascii="Arial" w:eastAsia="等线" w:hAnsi="Arial" w:cs="Arial"/>
          <w:bCs/>
          <w:sz w:val="24"/>
          <w:szCs w:val="24"/>
        </w:rPr>
        <w:t>O</w:t>
      </w:r>
      <w:r w:rsidRPr="00A22BA2">
        <w:rPr>
          <w:rFonts w:ascii="Arial" w:eastAsia="等线" w:hAnsi="Arial" w:cs="Arial"/>
          <w:bCs/>
          <w:sz w:val="24"/>
          <w:szCs w:val="24"/>
          <w:vertAlign w:val="subscript"/>
        </w:rPr>
        <w:t>2</w:t>
      </w:r>
      <w:r w:rsidRPr="00A22BA2">
        <w:rPr>
          <w:rFonts w:ascii="Arial" w:eastAsia="等线" w:hAnsi="Arial" w:cs="Arial"/>
          <w:bCs/>
          <w:sz w:val="24"/>
          <w:szCs w:val="24"/>
        </w:rPr>
        <w:t xml:space="preserve"> for 30 min at room temperature to block the endogenous peroxidase activity. After deactivation, 10% normal goat serum was used to block nonspecific binding of the immunological reagents. After incubation of the antibodies against </w:t>
      </w:r>
      <w:proofErr w:type="spellStart"/>
      <w:r w:rsidRPr="00A22BA2">
        <w:rPr>
          <w:rFonts w:ascii="Arial" w:eastAsia="等线" w:hAnsi="Arial" w:cs="Arial"/>
          <w:bCs/>
          <w:sz w:val="24"/>
          <w:szCs w:val="24"/>
        </w:rPr>
        <w:t>iNOS</w:t>
      </w:r>
      <w:proofErr w:type="spellEnd"/>
      <w:r w:rsidRPr="00A22BA2">
        <w:rPr>
          <w:rFonts w:ascii="Arial" w:eastAsia="等线" w:hAnsi="Arial" w:cs="Arial"/>
          <w:bCs/>
          <w:sz w:val="24"/>
          <w:szCs w:val="24"/>
        </w:rPr>
        <w:t xml:space="preserve"> at 4°C overnight, each slide was rinsed three times in PBS and incubated with biotinylated anti-rabbit IgG and HRP-streptavidin at room temperature according to the </w:t>
      </w:r>
      <w:proofErr w:type="spellStart"/>
      <w:r w:rsidRPr="00A22BA2">
        <w:rPr>
          <w:rFonts w:ascii="Arial" w:eastAsia="等线" w:hAnsi="Arial" w:cs="Arial"/>
          <w:bCs/>
          <w:sz w:val="24"/>
          <w:szCs w:val="24"/>
        </w:rPr>
        <w:t>immunohistochemical</w:t>
      </w:r>
      <w:proofErr w:type="spellEnd"/>
      <w:r w:rsidRPr="00A22BA2">
        <w:rPr>
          <w:rFonts w:ascii="Arial" w:eastAsia="等线" w:hAnsi="Arial" w:cs="Arial"/>
          <w:bCs/>
          <w:sz w:val="24"/>
          <w:szCs w:val="24"/>
        </w:rPr>
        <w:t xml:space="preserve"> staining kit (</w:t>
      </w:r>
      <w:proofErr w:type="spellStart"/>
      <w:r w:rsidRPr="00A22BA2">
        <w:rPr>
          <w:rFonts w:ascii="Arial" w:eastAsia="等线" w:hAnsi="Arial" w:cs="Arial"/>
          <w:bCs/>
          <w:sz w:val="24"/>
          <w:szCs w:val="24"/>
        </w:rPr>
        <w:t>Beyotime</w:t>
      </w:r>
      <w:proofErr w:type="spellEnd"/>
      <w:r w:rsidRPr="00A22BA2">
        <w:rPr>
          <w:rFonts w:ascii="Arial" w:eastAsia="等线" w:hAnsi="Arial" w:cs="Arial"/>
          <w:bCs/>
          <w:sz w:val="24"/>
          <w:szCs w:val="24"/>
        </w:rPr>
        <w:t xml:space="preserve"> Biotechnology), stained with DAB substrate. Finally, nuclear counterstaining was done using hematoxylin.</w:t>
      </w:r>
    </w:p>
    <w:p w14:paraId="2949FBE1" w14:textId="77777777" w:rsidR="000111DB" w:rsidRPr="00A22BA2" w:rsidRDefault="000111DB" w:rsidP="000111DB">
      <w:pPr>
        <w:spacing w:line="360" w:lineRule="auto"/>
        <w:rPr>
          <w:rFonts w:ascii="Arial" w:eastAsia="等线" w:hAnsi="Arial" w:cs="Arial"/>
          <w:b/>
          <w:sz w:val="24"/>
          <w:szCs w:val="24"/>
        </w:rPr>
      </w:pPr>
      <w:r w:rsidRPr="00A22BA2">
        <w:rPr>
          <w:rFonts w:ascii="Arial" w:eastAsia="等线" w:hAnsi="Arial" w:cs="Arial"/>
          <w:b/>
          <w:sz w:val="24"/>
          <w:szCs w:val="24"/>
        </w:rPr>
        <w:t>Immunofluorescence staining</w:t>
      </w:r>
    </w:p>
    <w:p w14:paraId="16509FFD" w14:textId="77777777" w:rsidR="000111DB" w:rsidRPr="00A22BA2" w:rsidRDefault="000111DB" w:rsidP="00A54C79">
      <w:pPr>
        <w:spacing w:beforeLines="50" w:before="156" w:line="480" w:lineRule="auto"/>
        <w:rPr>
          <w:rFonts w:ascii="Arial" w:eastAsia="等线" w:hAnsi="Arial" w:cs="Arial"/>
          <w:b/>
          <w:sz w:val="24"/>
          <w:szCs w:val="24"/>
        </w:rPr>
      </w:pPr>
      <w:r w:rsidRPr="00A22BA2">
        <w:rPr>
          <w:rFonts w:ascii="Arial" w:eastAsia="等线" w:hAnsi="Arial" w:cs="Arial"/>
          <w:bCs/>
          <w:sz w:val="24"/>
          <w:szCs w:val="24"/>
        </w:rPr>
        <w:t xml:space="preserve">After the stimulation as indicated, cells were fixed with pre-warmed 4% paraformaldehyde and then </w:t>
      </w:r>
      <w:proofErr w:type="spellStart"/>
      <w:r w:rsidRPr="00A22BA2">
        <w:rPr>
          <w:rFonts w:ascii="Arial" w:eastAsia="等线" w:hAnsi="Arial" w:cs="Arial"/>
          <w:bCs/>
          <w:sz w:val="24"/>
          <w:szCs w:val="24"/>
        </w:rPr>
        <w:t>permeabilized</w:t>
      </w:r>
      <w:proofErr w:type="spellEnd"/>
      <w:r w:rsidRPr="00A22BA2">
        <w:rPr>
          <w:rFonts w:ascii="Arial" w:eastAsia="等线" w:hAnsi="Arial" w:cs="Arial"/>
          <w:bCs/>
          <w:sz w:val="24"/>
          <w:szCs w:val="24"/>
        </w:rPr>
        <w:t xml:space="preserve"> for 10 min using 1% Triton X-100 in dissolved in PBS followed by incubation with the primary antibodies at 4°C overnight. The cells were washed three times with PBS and incubated with Fluor-conjugated secondary antibody (Invitrogen). The nucleus was stained with 4',6-diamidino-2-phenylindole (DAPI) to locate the cell. Fluorescent pictures were obtained with a Zeiss fluorescence microscope.</w:t>
      </w:r>
    </w:p>
    <w:p w14:paraId="2E1657B2" w14:textId="77777777" w:rsidR="000111DB" w:rsidRPr="00A22BA2" w:rsidRDefault="000111DB" w:rsidP="000111DB">
      <w:pPr>
        <w:spacing w:line="360" w:lineRule="auto"/>
        <w:rPr>
          <w:rFonts w:ascii="Arial" w:eastAsia="等线" w:hAnsi="Arial" w:cs="Arial"/>
          <w:b/>
          <w:sz w:val="24"/>
          <w:szCs w:val="24"/>
        </w:rPr>
      </w:pPr>
      <w:r w:rsidRPr="00A22BA2">
        <w:rPr>
          <w:rFonts w:ascii="Arial" w:eastAsia="等线" w:hAnsi="Arial" w:cs="Arial"/>
          <w:b/>
          <w:sz w:val="24"/>
          <w:szCs w:val="24"/>
        </w:rPr>
        <w:t>Western blot analysis</w:t>
      </w:r>
    </w:p>
    <w:p w14:paraId="2A2F16A4" w14:textId="77777777" w:rsidR="000111DB" w:rsidRPr="00A22BA2" w:rsidRDefault="000111DB" w:rsidP="00A54C79">
      <w:pPr>
        <w:spacing w:beforeLines="50" w:before="156" w:line="480" w:lineRule="auto"/>
        <w:rPr>
          <w:rFonts w:ascii="Arial" w:eastAsia="等线" w:hAnsi="Arial" w:cs="Arial"/>
          <w:sz w:val="24"/>
          <w:szCs w:val="24"/>
        </w:rPr>
      </w:pPr>
      <w:r w:rsidRPr="00A22BA2">
        <w:rPr>
          <w:rFonts w:ascii="Arial" w:eastAsia="等线" w:hAnsi="Arial" w:cs="Arial"/>
          <w:sz w:val="24"/>
          <w:szCs w:val="24"/>
        </w:rPr>
        <w:t xml:space="preserve">Samples from the culture cells were pooled in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ristocetin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-induced platelet </w:t>
      </w:r>
      <w:r w:rsidRPr="00A22BA2">
        <w:rPr>
          <w:rFonts w:ascii="Arial" w:eastAsia="等线" w:hAnsi="Arial" w:cs="Arial"/>
          <w:sz w:val="24"/>
          <w:szCs w:val="24"/>
        </w:rPr>
        <w:lastRenderedPageBreak/>
        <w:t xml:space="preserve">aggregation (RIPA) buffer containing protease and phosphatase inhibitors (Complete Protease Inhibitor Cocktail and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PhosSTOP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Phosphatase Inhibitor Cocktail; both from Roche), and then centrifuged at 12,000 g for 10 min at 4°C. The supernatant was collected. The total protein concentration in each sample was determined with a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bicinchoninic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acid (BCA) assay (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QuantiPro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BCA Assay Kit, Sigma-Aldrich) according to the manufacturer’s instructions. Equal amount of protein samples was separated by SDS-polyacrylamide gel electrophoresis and transferred to nitrocellulose membranes (Millipore). The membranes were blocked with 5% skimmed milk (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wt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>/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vol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 in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Tris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-buffered saline supplemented with 0.1% Tween 20 (TBST) for 1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hr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at room temperature and then incubated with the corresponding primary antibodies: rabbit anti-VCAM-1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anti-COX-2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>); rabbit anti-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iNOS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(1:1000; Cell Signal Technology); rabbit anti-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Bax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(1:500; Cell Signaling Technology); rabbit anti-Bcl-2 (1:500; Cell Signaling Technology); rabbit anti-PARP1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anti-Caspase 3 (1:1000; Cell Signaling Technology); mouse anti-Caspase 9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mouse anti-p53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anti-XBP-1 (1:1000; Cell Signaling Technology); rabbit anti-BIP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>); rabbit anti-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calnexin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(1:1000; Cell Signaling Technology); rabbit anti-p-elf2α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anti-p-PERK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>); rabbit anti-p-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IREl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α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anti-PARP16 (1:1000; Aviva); mouse anti-Caspase 1 (p20)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anti-IL-18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anti-IL-1β 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rabbit anti-GSDMD </w:t>
      </w:r>
      <w:r w:rsidRPr="00A22BA2">
        <w:rPr>
          <w:rFonts w:ascii="Arial" w:eastAsia="等线" w:hAnsi="Arial" w:cs="Arial"/>
          <w:sz w:val="24"/>
          <w:szCs w:val="24"/>
        </w:rPr>
        <w:lastRenderedPageBreak/>
        <w:t xml:space="preserve">(1:1000;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mouse anti-GAPDH (1:20000;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); and mouse anti-β-tubulin (1:20000;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Proteintech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) at 4°C overnight. The members were then washed and incubated for 1 h at room temperature with the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speciesappropriate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horseradish peroxidase (HRP)-labeled secondary antibody (1:5000; Jackson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ImmunoResearch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Inc., USA). Protein-specific signals were detected using a Bio-Rad Imager (Bio-Rad, Hercules, CA, USA), and the bands were quantified by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densitometric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analysis (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ImageJ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software, NIH). The relative amounts of proteins were normalized against GAPDH or β-tubulin. </w:t>
      </w:r>
    </w:p>
    <w:p w14:paraId="6B845649" w14:textId="77777777" w:rsidR="000111DB" w:rsidRPr="00A22BA2" w:rsidRDefault="000111DB" w:rsidP="000111DB">
      <w:pPr>
        <w:spacing w:line="360" w:lineRule="auto"/>
        <w:rPr>
          <w:rFonts w:ascii="Arial" w:eastAsia="等线" w:hAnsi="Arial" w:cs="Arial"/>
          <w:b/>
          <w:sz w:val="24"/>
          <w:szCs w:val="24"/>
        </w:rPr>
      </w:pPr>
      <w:r w:rsidRPr="00A22BA2">
        <w:rPr>
          <w:rFonts w:ascii="Arial" w:eastAsia="等线" w:hAnsi="Arial" w:cs="Arial"/>
          <w:b/>
          <w:sz w:val="24"/>
          <w:szCs w:val="24"/>
        </w:rPr>
        <w:t>RNA extraction and quantitative real-time polymerase chain reaction (</w:t>
      </w:r>
      <w:proofErr w:type="spellStart"/>
      <w:r w:rsidRPr="00A22BA2">
        <w:rPr>
          <w:rFonts w:ascii="Arial" w:eastAsia="等线" w:hAnsi="Arial" w:cs="Arial"/>
          <w:b/>
          <w:sz w:val="24"/>
          <w:szCs w:val="24"/>
        </w:rPr>
        <w:t>qRT</w:t>
      </w:r>
      <w:proofErr w:type="spellEnd"/>
      <w:r w:rsidRPr="00A22BA2">
        <w:rPr>
          <w:rFonts w:ascii="Arial" w:eastAsia="等线" w:hAnsi="Arial" w:cs="Arial"/>
          <w:b/>
          <w:sz w:val="24"/>
          <w:szCs w:val="24"/>
        </w:rPr>
        <w:t>-PCR)</w:t>
      </w:r>
    </w:p>
    <w:p w14:paraId="4EEF1E03" w14:textId="77777777" w:rsidR="000111DB" w:rsidRPr="00A22BA2" w:rsidRDefault="000111DB" w:rsidP="00A54C79">
      <w:pPr>
        <w:spacing w:beforeLines="50" w:before="156" w:line="480" w:lineRule="auto"/>
        <w:rPr>
          <w:rFonts w:ascii="Arial" w:eastAsia="等线" w:hAnsi="Arial" w:cs="Arial"/>
          <w:bCs/>
          <w:sz w:val="24"/>
          <w:szCs w:val="24"/>
        </w:rPr>
      </w:pPr>
      <w:r w:rsidRPr="00A22BA2">
        <w:rPr>
          <w:rFonts w:ascii="Arial" w:eastAsia="等线" w:hAnsi="Arial" w:cs="Arial"/>
          <w:sz w:val="24"/>
          <w:szCs w:val="24"/>
        </w:rPr>
        <w:t xml:space="preserve">Total RNA was isolated from the cells or tissues using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TRIzol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reagent (Takara Bio Inc., China). Reverse transcription was performed according to the instruction of the Prime RT Master Mix kit (</w:t>
      </w:r>
      <w:r w:rsidRPr="00A54C79">
        <w:rPr>
          <w:rFonts w:ascii="Arial" w:eastAsia="宋体" w:hAnsi="Arial" w:cs="Arial"/>
          <w:sz w:val="24"/>
          <w:szCs w:val="24"/>
          <w:shd w:val="clear" w:color="auto" w:fill="FFFFFF"/>
        </w:rPr>
        <w:t>Takara</w:t>
      </w:r>
      <w:r w:rsidRPr="00A22BA2">
        <w:rPr>
          <w:rFonts w:ascii="Arial" w:eastAsia="等线" w:hAnsi="Arial" w:cs="Arial"/>
          <w:sz w:val="24"/>
          <w:szCs w:val="24"/>
        </w:rPr>
        <w:t xml:space="preserve"> Bio Inc., China). Quantitative real-time PCR was performed in triplicate using SYBR Premix EX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Taq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</w:t>
      </w:r>
      <w:r w:rsidRPr="00A22BA2">
        <w:rPr>
          <w:rFonts w:ascii="Arial" w:eastAsia="微软雅黑" w:hAnsi="Arial" w:cs="Arial"/>
          <w:sz w:val="24"/>
          <w:szCs w:val="24"/>
        </w:rPr>
        <w:t>II</w:t>
      </w:r>
      <w:r w:rsidRPr="00A22BA2">
        <w:rPr>
          <w:rFonts w:ascii="Arial" w:eastAsia="等线" w:hAnsi="Arial" w:cs="Arial"/>
          <w:sz w:val="24"/>
          <w:szCs w:val="24"/>
        </w:rPr>
        <w:t xml:space="preserve"> (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Yeasen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Biotech Co., Ltd. China). The sequences of primers were shown in </w:t>
      </w:r>
      <w:r w:rsidRPr="00A22BA2">
        <w:rPr>
          <w:rFonts w:ascii="Arial" w:eastAsia="等线" w:hAnsi="Arial" w:cs="Arial"/>
          <w:b/>
          <w:bCs/>
          <w:sz w:val="24"/>
          <w:szCs w:val="24"/>
        </w:rPr>
        <w:t>Table S1</w:t>
      </w:r>
      <w:r w:rsidRPr="00A22BA2">
        <w:rPr>
          <w:rFonts w:ascii="Arial" w:eastAsia="等线" w:hAnsi="Arial" w:cs="Arial"/>
          <w:sz w:val="24"/>
          <w:szCs w:val="24"/>
        </w:rPr>
        <w:t>.</w:t>
      </w:r>
    </w:p>
    <w:p w14:paraId="16CEB64E" w14:textId="77777777" w:rsidR="000111DB" w:rsidRPr="00A22BA2" w:rsidRDefault="000111DB" w:rsidP="000111DB">
      <w:pPr>
        <w:spacing w:line="360" w:lineRule="auto"/>
        <w:rPr>
          <w:rFonts w:ascii="Arial" w:eastAsia="等线" w:hAnsi="Arial" w:cs="Arial"/>
          <w:b/>
          <w:sz w:val="24"/>
          <w:szCs w:val="24"/>
        </w:rPr>
      </w:pPr>
      <w:r w:rsidRPr="00A22BA2">
        <w:rPr>
          <w:rFonts w:ascii="Arial" w:eastAsia="等线" w:hAnsi="Arial" w:cs="Arial"/>
          <w:b/>
          <w:sz w:val="24"/>
          <w:szCs w:val="24"/>
        </w:rPr>
        <w:t>Small interfering RNA (siRNA) transfection</w:t>
      </w:r>
      <w:r w:rsidRPr="00A22BA2">
        <w:rPr>
          <w:rFonts w:ascii="Arial" w:eastAsia="宋体" w:hAnsi="Arial" w:cs="Arial"/>
          <w:i/>
          <w:sz w:val="24"/>
          <w:szCs w:val="24"/>
        </w:rPr>
        <w:t xml:space="preserve"> </w:t>
      </w:r>
      <w:r w:rsidRPr="00A22BA2">
        <w:rPr>
          <w:rFonts w:ascii="Arial" w:eastAsia="等线" w:hAnsi="Arial" w:cs="Arial"/>
          <w:b/>
          <w:i/>
          <w:sz w:val="24"/>
          <w:szCs w:val="24"/>
        </w:rPr>
        <w:t>in vitro</w:t>
      </w:r>
    </w:p>
    <w:p w14:paraId="13349585" w14:textId="77777777" w:rsidR="000111DB" w:rsidRPr="00A22BA2" w:rsidRDefault="000111DB" w:rsidP="00A54C79">
      <w:pPr>
        <w:spacing w:beforeLines="50" w:before="156" w:line="480" w:lineRule="auto"/>
        <w:rPr>
          <w:rFonts w:ascii="Arial" w:eastAsia="等线" w:hAnsi="Arial" w:cs="Arial"/>
          <w:sz w:val="24"/>
          <w:szCs w:val="24"/>
        </w:rPr>
      </w:pPr>
      <w:r w:rsidRPr="00A22BA2">
        <w:rPr>
          <w:rFonts w:ascii="Arial" w:eastAsia="等线" w:hAnsi="Arial" w:cs="Arial"/>
          <w:sz w:val="24"/>
          <w:szCs w:val="24"/>
        </w:rPr>
        <w:t xml:space="preserve">Cells were plated in six-well culture dishes and were transfected with PARP16 and control small </w:t>
      </w:r>
      <w:r w:rsidRPr="00A54C79">
        <w:rPr>
          <w:rFonts w:ascii="Arial" w:eastAsia="宋体" w:hAnsi="Arial" w:cs="Arial"/>
          <w:sz w:val="24"/>
          <w:szCs w:val="24"/>
          <w:shd w:val="clear" w:color="auto" w:fill="FFFFFF"/>
        </w:rPr>
        <w:t>interfering</w:t>
      </w:r>
      <w:r w:rsidRPr="00A22BA2">
        <w:rPr>
          <w:rFonts w:ascii="Arial" w:eastAsia="等线" w:hAnsi="Arial" w:cs="Arial"/>
          <w:sz w:val="24"/>
          <w:szCs w:val="24"/>
        </w:rPr>
        <w:t xml:space="preserve"> RNA (siRNA) (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GenePharma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Co. Ltd. Shanghai, China) using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Lipofectamine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RNA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iMAX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(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ThermoFisher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Scientific) according to the manufacturer’s instructions. The sequences are as follows: PARP16 siRNA: 5’-CGGAUUUCCUAUUUGAAAUTT-3’ and the scrambled siRNA: 5’- </w:t>
      </w:r>
      <w:r w:rsidRPr="00A22BA2">
        <w:rPr>
          <w:rFonts w:ascii="Arial" w:eastAsia="等线" w:hAnsi="Arial" w:cs="Arial"/>
          <w:sz w:val="24"/>
          <w:szCs w:val="24"/>
        </w:rPr>
        <w:lastRenderedPageBreak/>
        <w:t xml:space="preserve">AUUUCAAAUAGGAAAUCCGTT-3’. Experiments were performed 24 h after transfection. </w:t>
      </w:r>
    </w:p>
    <w:p w14:paraId="6358D838" w14:textId="77777777" w:rsidR="000111DB" w:rsidRPr="00A22BA2" w:rsidRDefault="000111DB" w:rsidP="000111DB">
      <w:pPr>
        <w:spacing w:line="360" w:lineRule="auto"/>
        <w:rPr>
          <w:rFonts w:ascii="Arial" w:eastAsia="等线" w:hAnsi="Arial" w:cs="Arial"/>
          <w:sz w:val="24"/>
          <w:szCs w:val="24"/>
        </w:rPr>
      </w:pPr>
      <w:r w:rsidRPr="00A22BA2">
        <w:rPr>
          <w:rFonts w:ascii="Arial" w:eastAsia="等线" w:hAnsi="Arial" w:cs="Arial"/>
          <w:b/>
          <w:sz w:val="24"/>
          <w:szCs w:val="24"/>
        </w:rPr>
        <w:t>Co-immunoprecipitation (Co-IP)</w:t>
      </w:r>
    </w:p>
    <w:p w14:paraId="626BD26E" w14:textId="77777777" w:rsidR="000111DB" w:rsidRPr="00A22BA2" w:rsidRDefault="000111DB" w:rsidP="00A54C79">
      <w:pPr>
        <w:spacing w:beforeLines="50" w:before="156" w:line="480" w:lineRule="auto"/>
        <w:rPr>
          <w:rFonts w:ascii="Arial" w:eastAsia="AdvHelv_B" w:hAnsi="Arial" w:cs="Arial"/>
          <w:color w:val="FF0000"/>
          <w:kern w:val="0"/>
          <w:sz w:val="24"/>
          <w:szCs w:val="24"/>
          <w:lang w:bidi="ar"/>
        </w:rPr>
      </w:pPr>
      <w:r w:rsidRPr="00A22BA2">
        <w:rPr>
          <w:rFonts w:ascii="Arial" w:eastAsia="等线" w:hAnsi="Arial" w:cs="Arial"/>
          <w:sz w:val="24"/>
          <w:szCs w:val="24"/>
        </w:rPr>
        <w:t xml:space="preserve">For co-immunoprecipitation experiments, HT22 cells were treated with OGD/R in the presence or absence of PARP16 siRNA, and were washed in PBS and lysed in a buffer containing 20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mmol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/L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Tris-HCl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(pH 8), 137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mmol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/L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NaCl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, 10% glycerol, 1%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Nonidet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P-40 (NP-40), 2 </w:t>
      </w:r>
      <w:proofErr w:type="spellStart"/>
      <w:r w:rsidRPr="00A22BA2">
        <w:rPr>
          <w:rFonts w:ascii="Arial" w:eastAsia="等线" w:hAnsi="Arial" w:cs="Arial"/>
          <w:sz w:val="24"/>
          <w:szCs w:val="24"/>
        </w:rPr>
        <w:t>mmol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/L EDTA, and protease inhibitor cocktail. </w:t>
      </w:r>
      <w:proofErr w:type="spellStart"/>
      <w:r w:rsidRPr="00A54C79">
        <w:rPr>
          <w:rFonts w:ascii="Arial" w:eastAsia="宋体" w:hAnsi="Arial" w:cs="Arial"/>
          <w:sz w:val="24"/>
          <w:szCs w:val="24"/>
          <w:shd w:val="clear" w:color="auto" w:fill="FFFFFF"/>
        </w:rPr>
        <w:t>Precleaning</w:t>
      </w:r>
      <w:proofErr w:type="spellEnd"/>
      <w:r w:rsidRPr="00A22BA2">
        <w:rPr>
          <w:rFonts w:ascii="Arial" w:eastAsia="等线" w:hAnsi="Arial" w:cs="Arial"/>
          <w:sz w:val="24"/>
          <w:szCs w:val="24"/>
        </w:rPr>
        <w:t xml:space="preserve"> was achieved with 50 mL of protein A/G agarose beads (Santa</w:t>
      </w:r>
      <w:r>
        <w:rPr>
          <w:rFonts w:ascii="Arial" w:eastAsia="等线" w:hAnsi="Arial" w:cs="Arial"/>
          <w:sz w:val="24"/>
          <w:szCs w:val="24"/>
        </w:rPr>
        <w:t xml:space="preserve"> Cruz, Dallas, TX, USA) for 1 h</w:t>
      </w:r>
      <w:r w:rsidRPr="00A22BA2">
        <w:rPr>
          <w:rFonts w:ascii="Arial" w:eastAsia="等线" w:hAnsi="Arial" w:cs="Arial"/>
          <w:sz w:val="24"/>
          <w:szCs w:val="24"/>
        </w:rPr>
        <w:t>, and lysates were incubated overnight at 4</w:t>
      </w:r>
      <w:r w:rsidRPr="00A22BA2">
        <w:rPr>
          <w:rFonts w:ascii="Arial" w:eastAsia="宋体" w:hAnsi="Arial" w:cs="Arial"/>
          <w:kern w:val="0"/>
          <w:sz w:val="24"/>
          <w:szCs w:val="24"/>
        </w:rPr>
        <w:t>°C</w:t>
      </w:r>
      <w:r w:rsidRPr="00A22BA2">
        <w:rPr>
          <w:rFonts w:ascii="Arial" w:eastAsia="等线" w:hAnsi="Arial" w:cs="Arial"/>
          <w:sz w:val="24"/>
          <w:szCs w:val="24"/>
        </w:rPr>
        <w:t xml:space="preserve"> in presence of 50 mL of protein A/G agarose or magnetic beads and 1-2 mg rabbit anti-PARP16 or rabbit anti-ADP antibody before analysis by western blotting. The same amount of irrelevant rabbit IgG (Santa Cruz) was used to control for nonspecific IgG binding to PARP16 or ADP.</w:t>
      </w:r>
      <w:r w:rsidRPr="00A22BA2">
        <w:rPr>
          <w:rFonts w:ascii="Arial" w:eastAsia="AdvHelv_B" w:hAnsi="Arial" w:cs="Arial"/>
          <w:color w:val="FF0000"/>
          <w:kern w:val="0"/>
          <w:sz w:val="24"/>
          <w:szCs w:val="24"/>
          <w:lang w:bidi="ar"/>
        </w:rPr>
        <w:t xml:space="preserve"> </w:t>
      </w:r>
    </w:p>
    <w:p w14:paraId="4513262F" w14:textId="6EB8C18B" w:rsidR="000111DB" w:rsidRPr="000111DB" w:rsidRDefault="000111DB" w:rsidP="000111DB">
      <w:pPr>
        <w:rPr>
          <w:rFonts w:ascii="Arial" w:eastAsia="宋体" w:hAnsi="Arial" w:cs="Arial"/>
          <w:b/>
          <w:sz w:val="24"/>
          <w:szCs w:val="24"/>
          <w:shd w:val="clear" w:color="auto" w:fill="FFFFFF"/>
        </w:rPr>
      </w:pPr>
    </w:p>
    <w:p w14:paraId="40E5D8AC" w14:textId="46C0EDAD" w:rsidR="000111DB" w:rsidRDefault="000111DB" w:rsidP="000111DB">
      <w:pPr>
        <w:rPr>
          <w:rFonts w:ascii="Arial" w:eastAsia="宋体" w:hAnsi="Arial" w:cs="Arial"/>
          <w:b/>
          <w:sz w:val="24"/>
          <w:szCs w:val="24"/>
          <w:shd w:val="clear" w:color="auto" w:fill="FFFFFF"/>
        </w:rPr>
      </w:pPr>
    </w:p>
    <w:p w14:paraId="726AE90D" w14:textId="77777777" w:rsidR="000111DB" w:rsidRPr="000111DB" w:rsidRDefault="000111DB" w:rsidP="000111DB">
      <w:pPr>
        <w:rPr>
          <w:rFonts w:ascii="Arial" w:eastAsia="宋体" w:hAnsi="Arial" w:cs="Arial"/>
          <w:b/>
          <w:sz w:val="24"/>
          <w:szCs w:val="24"/>
          <w:shd w:val="clear" w:color="auto" w:fill="FFFFFF"/>
        </w:rPr>
      </w:pPr>
    </w:p>
    <w:p w14:paraId="143FE41E" w14:textId="42961C7C" w:rsidR="006D5454" w:rsidRDefault="003526CD" w:rsidP="006D5454">
      <w:pPr>
        <w:jc w:val="center"/>
      </w:pPr>
      <w:r>
        <w:rPr>
          <w:noProof/>
        </w:rPr>
        <w:drawing>
          <wp:inline distT="0" distB="0" distL="0" distR="0" wp14:anchorId="212DAC9B" wp14:editId="0582DD6E">
            <wp:extent cx="4693782" cy="238429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463" cy="2388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1F022D" w14:textId="5E8CAA71" w:rsidR="006D5454" w:rsidRPr="00A22BA2" w:rsidRDefault="005B0507" w:rsidP="00A54C79">
      <w:pPr>
        <w:spacing w:beforeLines="50" w:before="156" w:line="480" w:lineRule="auto"/>
        <w:rPr>
          <w:rFonts w:ascii="Arial" w:eastAsia="宋体" w:hAnsi="Arial" w:cs="Arial"/>
          <w:sz w:val="24"/>
          <w:szCs w:val="24"/>
          <w:shd w:val="clear" w:color="auto" w:fill="FFFFFF"/>
        </w:rPr>
      </w:pPr>
      <w:r w:rsidRPr="00A22BA2">
        <w:rPr>
          <w:rFonts w:ascii="Arial" w:eastAsia="宋体" w:hAnsi="Arial" w:cs="Arial"/>
          <w:b/>
          <w:kern w:val="0"/>
          <w:sz w:val="24"/>
          <w:szCs w:val="24"/>
        </w:rPr>
        <w:t>F</w:t>
      </w:r>
      <w:r w:rsidR="00435883">
        <w:rPr>
          <w:rFonts w:ascii="Arial" w:eastAsia="宋体" w:hAnsi="Arial" w:cs="Arial"/>
          <w:b/>
          <w:kern w:val="0"/>
          <w:sz w:val="24"/>
          <w:szCs w:val="24"/>
        </w:rPr>
        <w:t>ig</w:t>
      </w:r>
      <w:r w:rsidR="00495FB5">
        <w:rPr>
          <w:rFonts w:ascii="Arial" w:eastAsia="宋体" w:hAnsi="Arial" w:cs="Arial"/>
          <w:b/>
          <w:kern w:val="0"/>
          <w:sz w:val="24"/>
          <w:szCs w:val="24"/>
        </w:rPr>
        <w:t>.</w:t>
      </w:r>
      <w:r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6D5454">
        <w:rPr>
          <w:rFonts w:ascii="Arial" w:eastAsia="宋体" w:hAnsi="Arial" w:cs="Arial"/>
          <w:b/>
          <w:kern w:val="0"/>
          <w:sz w:val="24"/>
          <w:szCs w:val="24"/>
        </w:rPr>
        <w:t>S</w:t>
      </w:r>
      <w:r w:rsidR="006D5454" w:rsidRPr="00A22BA2">
        <w:rPr>
          <w:rFonts w:ascii="Arial" w:eastAsia="宋体" w:hAnsi="Arial" w:cs="Arial"/>
          <w:b/>
          <w:kern w:val="0"/>
          <w:sz w:val="24"/>
          <w:szCs w:val="24"/>
        </w:rPr>
        <w:t xml:space="preserve">1 </w:t>
      </w:r>
      <w:r w:rsidR="006D5454" w:rsidRPr="00A22BA2">
        <w:rPr>
          <w:rFonts w:ascii="Arial" w:eastAsia="宋体" w:hAnsi="Arial" w:cs="Arial"/>
          <w:b/>
          <w:sz w:val="24"/>
          <w:szCs w:val="24"/>
          <w:shd w:val="clear" w:color="auto" w:fill="FFFFFF"/>
        </w:rPr>
        <w:t xml:space="preserve">Expression of </w:t>
      </w:r>
      <w:r w:rsidR="006D5454" w:rsidRPr="00A22BA2">
        <w:rPr>
          <w:rFonts w:ascii="Arial" w:eastAsia="微软雅黑" w:hAnsi="Arial" w:cs="Arial"/>
          <w:b/>
          <w:sz w:val="24"/>
          <w:szCs w:val="24"/>
          <w:shd w:val="clear" w:color="auto" w:fill="FFFFFF"/>
        </w:rPr>
        <w:t>PARP16</w:t>
      </w:r>
      <w:r w:rsidR="006D5454" w:rsidRPr="00A22BA2">
        <w:rPr>
          <w:rFonts w:ascii="Arial" w:eastAsia="宋体" w:hAnsi="Arial" w:cs="Arial"/>
          <w:b/>
          <w:sz w:val="24"/>
          <w:szCs w:val="24"/>
          <w:shd w:val="clear" w:color="auto" w:fill="FFFFFF"/>
        </w:rPr>
        <w:t xml:space="preserve"> increases in HT22 cells after </w:t>
      </w:r>
      <w:r w:rsidR="00FA3228" w:rsidRPr="00A22BA2">
        <w:rPr>
          <w:rFonts w:ascii="Arial" w:eastAsia="宋体" w:hAnsi="Arial" w:cs="Arial"/>
          <w:b/>
          <w:sz w:val="24"/>
          <w:szCs w:val="24"/>
          <w:shd w:val="clear" w:color="auto" w:fill="FFFFFF"/>
        </w:rPr>
        <w:t>OGD/R</w:t>
      </w:r>
      <w:r w:rsidR="006D5454" w:rsidRPr="00A22BA2">
        <w:rPr>
          <w:rFonts w:ascii="Arial" w:eastAsia="宋体" w:hAnsi="Arial" w:cs="Arial"/>
          <w:b/>
          <w:sz w:val="24"/>
          <w:szCs w:val="24"/>
          <w:shd w:val="clear" w:color="auto" w:fill="FFFFFF"/>
        </w:rPr>
        <w:t xml:space="preserve"> and in</w:t>
      </w:r>
      <w:r w:rsidR="006D5454" w:rsidRPr="00A22BA2">
        <w:rPr>
          <w:rFonts w:ascii="Arial" w:eastAsia="宋体" w:hAnsi="Arial" w:cs="Arial"/>
          <w:b/>
          <w:sz w:val="24"/>
          <w:szCs w:val="24"/>
        </w:rPr>
        <w:t xml:space="preserve"> </w:t>
      </w:r>
      <w:r w:rsidR="006D5454" w:rsidRPr="00A22BA2">
        <w:rPr>
          <w:rFonts w:ascii="Arial" w:eastAsia="宋体" w:hAnsi="Arial" w:cs="Arial"/>
          <w:b/>
          <w:sz w:val="24"/>
          <w:szCs w:val="24"/>
        </w:rPr>
        <w:lastRenderedPageBreak/>
        <w:t>brain of mice after MCAO</w:t>
      </w:r>
      <w:r w:rsidR="006D5454" w:rsidRPr="00A22BA2">
        <w:rPr>
          <w:rFonts w:ascii="Arial" w:eastAsia="宋体" w:hAnsi="Arial" w:cs="Arial"/>
          <w:b/>
          <w:sz w:val="24"/>
          <w:szCs w:val="24"/>
          <w:shd w:val="clear" w:color="auto" w:fill="FFFFFF"/>
        </w:rPr>
        <w:t xml:space="preserve">. </w:t>
      </w:r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>(</w:t>
      </w:r>
      <w:r w:rsidR="006D5454" w:rsidRPr="00A22BA2">
        <w:rPr>
          <w:rFonts w:ascii="Arial" w:eastAsia="宋体" w:hAnsi="Arial" w:cs="Arial"/>
          <w:b/>
          <w:bCs/>
          <w:sz w:val="24"/>
          <w:szCs w:val="24"/>
          <w:shd w:val="clear" w:color="auto" w:fill="FFFFFF"/>
        </w:rPr>
        <w:t>A</w:t>
      </w:r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 xml:space="preserve">) 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Expression of </w:t>
      </w:r>
      <w:r w:rsidR="006D5454" w:rsidRPr="00A22BA2">
        <w:rPr>
          <w:rFonts w:ascii="Arial" w:eastAsia="微软雅黑" w:hAnsi="Arial" w:cs="Arial"/>
          <w:sz w:val="24"/>
          <w:szCs w:val="24"/>
          <w:shd w:val="clear" w:color="auto" w:fill="FFFFFF"/>
        </w:rPr>
        <w:t>PARP16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increases in HT22 cells after OGD/R.</w:t>
      </w:r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 xml:space="preserve"> HT22 cells were treated with OGD 4 </w:t>
      </w:r>
      <w:proofErr w:type="spellStart"/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>hr</w:t>
      </w:r>
      <w:proofErr w:type="spellEnd"/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 xml:space="preserve"> and 24 </w:t>
      </w:r>
      <w:proofErr w:type="spellStart"/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>hr</w:t>
      </w:r>
      <w:proofErr w:type="spellEnd"/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 xml:space="preserve"> of reoxygenation, immunoblot analysis of PARP16, d</w:t>
      </w:r>
      <w:r w:rsidR="006D5454" w:rsidRPr="00A22BA2">
        <w:rPr>
          <w:rFonts w:ascii="Arial" w:eastAsia="宋体" w:hAnsi="Arial" w:cs="Arial"/>
          <w:sz w:val="24"/>
          <w:szCs w:val="24"/>
        </w:rPr>
        <w:t xml:space="preserve">ata are presented as mean ± S.D </w:t>
      </w:r>
      <w:r w:rsidR="006D5454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of four independent experiments</w:t>
      </w:r>
      <w:r w:rsidR="006D5454" w:rsidRPr="00A22BA2">
        <w:rPr>
          <w:rFonts w:ascii="Arial" w:eastAsia="宋体" w:hAnsi="Arial" w:cs="Arial"/>
          <w:sz w:val="24"/>
          <w:szCs w:val="24"/>
        </w:rPr>
        <w:t>;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  <w:vertAlign w:val="superscript"/>
        </w:rPr>
        <w:t>***</w:t>
      </w:r>
      <w:r w:rsidR="006D5454" w:rsidRPr="00A22BA2">
        <w:rPr>
          <w:rFonts w:ascii="Arial" w:eastAsia="宋体" w:hAnsi="Arial" w:cs="Arial"/>
          <w:i/>
          <w:sz w:val="24"/>
          <w:szCs w:val="24"/>
          <w:shd w:val="clear" w:color="auto" w:fill="FFFFFF"/>
        </w:rPr>
        <w:t>p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&lt; 0.001 compared with Control</w:t>
      </w:r>
      <w:r w:rsidR="00FA3228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.</w:t>
      </w:r>
      <w:r w:rsidR="006D5454" w:rsidRPr="00A22BA2">
        <w:rPr>
          <w:rFonts w:ascii="Arial" w:eastAsia="宋体" w:hAnsi="Arial" w:cs="Arial"/>
          <w:bCs/>
          <w:sz w:val="24"/>
          <w:szCs w:val="24"/>
          <w:shd w:val="clear" w:color="auto" w:fill="FFFFFF"/>
        </w:rPr>
        <w:t xml:space="preserve"> </w:t>
      </w:r>
      <w:r w:rsidR="006D5454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(</w:t>
      </w:r>
      <w:r w:rsidR="006D5454" w:rsidRPr="00FA3228">
        <w:rPr>
          <w:rFonts w:ascii="Arial" w:eastAsia="微软雅黑" w:hAnsi="Arial" w:cs="Arial"/>
          <w:b/>
          <w:bCs/>
          <w:sz w:val="24"/>
          <w:szCs w:val="24"/>
          <w:shd w:val="clear" w:color="auto" w:fill="FFFFFF"/>
        </w:rPr>
        <w:t>B</w:t>
      </w:r>
      <w:r w:rsidR="006D5454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) 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Expression of </w:t>
      </w:r>
      <w:r w:rsidR="006D5454" w:rsidRPr="00A22BA2">
        <w:rPr>
          <w:rFonts w:ascii="Arial" w:eastAsia="微软雅黑" w:hAnsi="Arial" w:cs="Arial"/>
          <w:sz w:val="24"/>
          <w:szCs w:val="24"/>
          <w:shd w:val="clear" w:color="auto" w:fill="FFFFFF"/>
        </w:rPr>
        <w:t>PARP16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increases in</w:t>
      </w:r>
      <w:r w:rsidR="006D5454" w:rsidRPr="00A22BA2">
        <w:rPr>
          <w:rFonts w:ascii="Arial" w:eastAsia="宋体" w:hAnsi="Arial" w:cs="Arial"/>
          <w:sz w:val="24"/>
          <w:szCs w:val="24"/>
        </w:rPr>
        <w:t xml:space="preserve"> brain of mice after MCAO.</w:t>
      </w:r>
      <w:r w:rsidR="006D5454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</w:t>
      </w:r>
      <w:r w:rsidR="006D5454" w:rsidRPr="00A22BA2">
        <w:rPr>
          <w:rFonts w:ascii="Arial" w:eastAsia="微软雅黑" w:hAnsi="Arial" w:cs="Arial"/>
          <w:sz w:val="24"/>
          <w:szCs w:val="24"/>
        </w:rPr>
        <w:t xml:space="preserve">Mice were subjected to 90-min middle cerebral artery occlusion (MCAO) followed by 24 </w:t>
      </w:r>
      <w:proofErr w:type="spellStart"/>
      <w:r w:rsidR="006D5454" w:rsidRPr="00A22BA2">
        <w:rPr>
          <w:rFonts w:ascii="Arial" w:eastAsia="微软雅黑" w:hAnsi="Arial" w:cs="Arial"/>
          <w:sz w:val="24"/>
          <w:szCs w:val="24"/>
        </w:rPr>
        <w:t>hr</w:t>
      </w:r>
      <w:proofErr w:type="spellEnd"/>
      <w:r w:rsidR="006D5454" w:rsidRPr="00A22BA2">
        <w:rPr>
          <w:rFonts w:ascii="Arial" w:eastAsia="微软雅黑" w:hAnsi="Arial" w:cs="Arial"/>
          <w:sz w:val="24"/>
          <w:szCs w:val="24"/>
        </w:rPr>
        <w:t xml:space="preserve"> reperfusion, immunoblot analysis of PARP16 in brain of mice, d</w:t>
      </w:r>
      <w:r w:rsidR="006D5454" w:rsidRPr="00A22BA2">
        <w:rPr>
          <w:rFonts w:ascii="Arial" w:eastAsia="宋体" w:hAnsi="Arial" w:cs="Arial"/>
          <w:sz w:val="24"/>
          <w:szCs w:val="24"/>
        </w:rPr>
        <w:t>ata are presented as mean ± S.D;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  <w:vertAlign w:val="superscript"/>
        </w:rPr>
        <w:t>***</w:t>
      </w:r>
      <w:r w:rsidR="006D5454" w:rsidRPr="00A22BA2">
        <w:rPr>
          <w:rFonts w:ascii="Arial" w:eastAsia="宋体" w:hAnsi="Arial" w:cs="Arial"/>
          <w:i/>
          <w:sz w:val="24"/>
          <w:szCs w:val="24"/>
          <w:shd w:val="clear" w:color="auto" w:fill="FFFFFF"/>
        </w:rPr>
        <w:t>p</w:t>
      </w:r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&lt; 0.001 compared with Sham group, n=6</w:t>
      </w:r>
      <w:r w:rsidR="00FA3228">
        <w:rPr>
          <w:rFonts w:ascii="Arial" w:eastAsia="宋体" w:hAnsi="Arial" w:cs="Arial" w:hint="eastAsia"/>
          <w:sz w:val="24"/>
          <w:szCs w:val="24"/>
          <w:shd w:val="clear" w:color="auto" w:fill="FFFFFF"/>
        </w:rPr>
        <w:t>.</w:t>
      </w:r>
      <w:r w:rsidR="00FA3228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 </w:t>
      </w:r>
      <w:r w:rsidR="00FA3228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(</w:t>
      </w:r>
      <w:r w:rsidR="00FA3228" w:rsidRPr="00FA3228">
        <w:rPr>
          <w:rFonts w:ascii="Arial" w:eastAsia="微软雅黑" w:hAnsi="Arial" w:cs="Arial"/>
          <w:b/>
          <w:bCs/>
          <w:sz w:val="24"/>
          <w:szCs w:val="24"/>
          <w:shd w:val="clear" w:color="auto" w:fill="FFFFFF"/>
        </w:rPr>
        <w:t>C</w:t>
      </w:r>
      <w:r w:rsidR="00FA3228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)</w:t>
      </w:r>
      <w:r w:rsidR="00FA3228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</w:t>
      </w:r>
      <w:r w:rsidR="00FA3228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Immunofluorescence staining of PARP16</w:t>
      </w:r>
      <w:r w:rsidR="00FA3228" w:rsidRPr="00FA3228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</w:t>
      </w:r>
      <w:r w:rsidR="00FA3228" w:rsidRPr="00FA3228">
        <w:rPr>
          <w:rFonts w:ascii="Arial" w:eastAsia="宋体" w:hAnsi="Arial" w:cs="Arial"/>
          <w:sz w:val="24"/>
          <w:szCs w:val="24"/>
          <w:shd w:val="clear" w:color="auto" w:fill="FFFFFF"/>
        </w:rPr>
        <w:t>in OGD/R-treated HT22 cells</w:t>
      </w:r>
      <w:r w:rsidR="00FA3228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,</w:t>
      </w:r>
      <w:r w:rsidR="00FA3228" w:rsidRPr="00A22BA2">
        <w:rPr>
          <w:rFonts w:ascii="Arial" w:eastAsia="宋体" w:hAnsi="Arial" w:cs="Arial"/>
          <w:color w:val="000000"/>
          <w:sz w:val="24"/>
          <w:szCs w:val="24"/>
        </w:rPr>
        <w:t xml:space="preserve"> Scale bars: 100 </w:t>
      </w:r>
      <w:proofErr w:type="spellStart"/>
      <w:r w:rsidR="00FA3228" w:rsidRPr="00A22BA2">
        <w:rPr>
          <w:rFonts w:ascii="Arial" w:eastAsia="宋体" w:hAnsi="Arial" w:cs="Arial"/>
          <w:color w:val="000000"/>
          <w:sz w:val="24"/>
          <w:szCs w:val="24"/>
        </w:rPr>
        <w:t>μm</w:t>
      </w:r>
      <w:proofErr w:type="spellEnd"/>
      <w:r w:rsidR="00FA3228">
        <w:rPr>
          <w:rFonts w:ascii="Arial" w:eastAsia="宋体" w:hAnsi="Arial" w:cs="Arial"/>
          <w:color w:val="000000"/>
          <w:sz w:val="24"/>
          <w:szCs w:val="24"/>
        </w:rPr>
        <w:t>.</w:t>
      </w:r>
      <w:r w:rsidR="00FA3228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(</w:t>
      </w:r>
      <w:r w:rsidR="00FA3228" w:rsidRPr="00FA3228">
        <w:rPr>
          <w:rFonts w:ascii="Arial" w:eastAsia="微软雅黑" w:hAnsi="Arial" w:cs="Arial"/>
          <w:b/>
          <w:bCs/>
          <w:sz w:val="24"/>
          <w:szCs w:val="24"/>
          <w:shd w:val="clear" w:color="auto" w:fill="FFFFFF"/>
        </w:rPr>
        <w:t>D</w:t>
      </w:r>
      <w:r w:rsidR="00FA3228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)</w:t>
      </w:r>
      <w:r w:rsidR="00FA3228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</w:t>
      </w:r>
      <w:r w:rsidR="006D5454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Immunofluorescence staining of Map-2 and PARP16 in cortices </w:t>
      </w:r>
      <w:r w:rsidR="006D5454" w:rsidRPr="00A22BA2">
        <w:rPr>
          <w:rFonts w:ascii="Arial" w:eastAsia="宋体" w:hAnsi="Arial" w:cs="Arial"/>
          <w:sz w:val="24"/>
          <w:szCs w:val="24"/>
        </w:rPr>
        <w:t xml:space="preserve">of mice after MCAO, </w:t>
      </w:r>
      <w:r w:rsidR="006D5454" w:rsidRPr="00A22BA2">
        <w:rPr>
          <w:rFonts w:ascii="Arial" w:eastAsia="宋体" w:hAnsi="Arial" w:cs="Arial"/>
          <w:color w:val="000000"/>
          <w:sz w:val="24"/>
          <w:szCs w:val="24"/>
        </w:rPr>
        <w:t xml:space="preserve">Scale bars: 200 </w:t>
      </w:r>
      <w:proofErr w:type="spellStart"/>
      <w:r w:rsidR="006D5454" w:rsidRPr="00A22BA2">
        <w:rPr>
          <w:rFonts w:ascii="Arial" w:eastAsia="宋体" w:hAnsi="Arial" w:cs="Arial"/>
          <w:color w:val="000000"/>
          <w:sz w:val="24"/>
          <w:szCs w:val="24"/>
        </w:rPr>
        <w:t>μm</w:t>
      </w:r>
      <w:proofErr w:type="spellEnd"/>
      <w:r w:rsidR="006D5454" w:rsidRPr="00A22BA2">
        <w:rPr>
          <w:rFonts w:ascii="Arial" w:eastAsia="宋体" w:hAnsi="Arial" w:cs="Arial"/>
          <w:sz w:val="24"/>
          <w:szCs w:val="24"/>
          <w:shd w:val="clear" w:color="auto" w:fill="FFFFFF"/>
        </w:rPr>
        <w:t>.</w:t>
      </w:r>
    </w:p>
    <w:p w14:paraId="2AA369CA" w14:textId="77777777" w:rsidR="006D5454" w:rsidRDefault="006D5454" w:rsidP="006D5454">
      <w:pPr>
        <w:jc w:val="center"/>
      </w:pPr>
    </w:p>
    <w:p w14:paraId="5A1E4485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56378FDC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2C96DA31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323D5987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76A04DB5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7ED20565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5A260294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7F3DD096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01780F1F" w14:textId="4C8AEECA" w:rsidR="006D5454" w:rsidRDefault="00F8211F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  <w:r w:rsidRPr="00F8211F">
        <w:rPr>
          <w:rFonts w:ascii="Arial" w:eastAsia="等线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3C3407C1" wp14:editId="009BD493">
            <wp:extent cx="5274310" cy="2526809"/>
            <wp:effectExtent l="0" t="0" r="2540" b="6985"/>
            <wp:docPr id="2" name="图片 2" descr="D:\LXH\paper\投稿中\WJH-PARP16-stroke\PARP16&amp;stroke paper\Neuropathology and Applied Neurobiology\Fig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XH\paper\投稿中\WJH-PARP16-stroke\PARP16&amp;stroke paper\Neuropathology and Applied Neurobiology\Fig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C9FE4" w14:textId="3F043ABA" w:rsidR="00F8211F" w:rsidRPr="00737532" w:rsidRDefault="005B0507" w:rsidP="00A54C79">
      <w:pPr>
        <w:spacing w:beforeLines="50" w:before="156" w:line="480" w:lineRule="auto"/>
        <w:rPr>
          <w:rFonts w:ascii="Arial" w:eastAsia="宋体" w:hAnsi="Arial" w:cs="Arial"/>
          <w:bCs/>
          <w:sz w:val="24"/>
          <w:szCs w:val="24"/>
        </w:rPr>
      </w:pPr>
      <w:r w:rsidRPr="00A22BA2">
        <w:rPr>
          <w:rFonts w:ascii="Arial" w:eastAsia="宋体" w:hAnsi="Arial" w:cs="Arial"/>
          <w:b/>
          <w:kern w:val="0"/>
          <w:sz w:val="24"/>
          <w:szCs w:val="24"/>
        </w:rPr>
        <w:t>F</w:t>
      </w:r>
      <w:r w:rsidR="00435883">
        <w:rPr>
          <w:rFonts w:ascii="Arial" w:eastAsia="宋体" w:hAnsi="Arial" w:cs="Arial"/>
          <w:b/>
          <w:kern w:val="0"/>
          <w:sz w:val="24"/>
          <w:szCs w:val="24"/>
        </w:rPr>
        <w:t>ig</w:t>
      </w:r>
      <w:r w:rsidR="00495FB5">
        <w:rPr>
          <w:rFonts w:ascii="Arial" w:eastAsia="宋体" w:hAnsi="Arial" w:cs="Arial"/>
          <w:b/>
          <w:kern w:val="0"/>
          <w:sz w:val="24"/>
          <w:szCs w:val="24"/>
        </w:rPr>
        <w:t>.</w:t>
      </w:r>
      <w:bookmarkStart w:id="0" w:name="_GoBack"/>
      <w:bookmarkEnd w:id="0"/>
      <w:r w:rsidR="00F8211F" w:rsidRPr="00A22BA2"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F8211F">
        <w:rPr>
          <w:rFonts w:ascii="Arial" w:eastAsia="宋体" w:hAnsi="Arial" w:cs="Arial"/>
          <w:b/>
          <w:kern w:val="0"/>
          <w:sz w:val="24"/>
          <w:szCs w:val="24"/>
        </w:rPr>
        <w:t>S2</w:t>
      </w:r>
      <w:r w:rsidR="00F8211F" w:rsidRPr="00A22BA2">
        <w:rPr>
          <w:rFonts w:ascii="Arial" w:eastAsia="宋体" w:hAnsi="Arial" w:cs="Arial"/>
          <w:b/>
          <w:kern w:val="0"/>
          <w:sz w:val="24"/>
          <w:szCs w:val="24"/>
        </w:rPr>
        <w:t xml:space="preserve"> </w:t>
      </w:r>
      <w:r w:rsidR="00F8211F" w:rsidRPr="00A22BA2">
        <w:rPr>
          <w:rFonts w:ascii="Arial" w:eastAsia="宋体" w:hAnsi="Arial" w:cs="Arial"/>
          <w:b/>
          <w:sz w:val="24"/>
          <w:szCs w:val="24"/>
        </w:rPr>
        <w:t>PARP16</w:t>
      </w:r>
      <w:r w:rsidR="00F8211F">
        <w:rPr>
          <w:rFonts w:ascii="Arial" w:eastAsia="宋体" w:hAnsi="Arial" w:cs="Arial"/>
          <w:b/>
          <w:sz w:val="24"/>
          <w:szCs w:val="24"/>
        </w:rPr>
        <w:t xml:space="preserve"> </w:t>
      </w:r>
      <w:r w:rsidR="00F8211F">
        <w:rPr>
          <w:rFonts w:ascii="Arial" w:eastAsia="宋体" w:hAnsi="Arial" w:cs="Arial" w:hint="eastAsia"/>
          <w:b/>
          <w:sz w:val="24"/>
          <w:szCs w:val="24"/>
        </w:rPr>
        <w:t>overexpression</w:t>
      </w:r>
      <w:r w:rsidR="00F8211F">
        <w:rPr>
          <w:rFonts w:ascii="Arial" w:eastAsia="宋体" w:hAnsi="Arial" w:cs="Arial"/>
          <w:b/>
          <w:sz w:val="24"/>
          <w:szCs w:val="24"/>
        </w:rPr>
        <w:t xml:space="preserve"> induces </w:t>
      </w:r>
      <w:r w:rsidR="00F8211F" w:rsidRPr="00A22BA2">
        <w:rPr>
          <w:rFonts w:ascii="Arial" w:eastAsia="宋体" w:hAnsi="Arial" w:cs="Arial"/>
          <w:b/>
          <w:sz w:val="24"/>
          <w:szCs w:val="24"/>
        </w:rPr>
        <w:t>ER stress</w:t>
      </w:r>
      <w:r w:rsidR="00F8211F">
        <w:rPr>
          <w:rFonts w:ascii="Arial" w:eastAsia="宋体" w:hAnsi="Arial" w:cs="Arial"/>
          <w:b/>
          <w:sz w:val="24"/>
          <w:szCs w:val="24"/>
        </w:rPr>
        <w:t>-mediated primary cortical neurons damage.</w:t>
      </w:r>
      <w:r w:rsidR="00F8211F" w:rsidRPr="003A6521">
        <w:rPr>
          <w:rFonts w:ascii="Arial" w:eastAsia="宋体" w:hAnsi="Arial" w:cs="Arial"/>
          <w:sz w:val="24"/>
          <w:szCs w:val="24"/>
        </w:rPr>
        <w:t xml:space="preserve"> The primary cortical neurons were transfected</w:t>
      </w:r>
      <w:r w:rsidR="00F8211F" w:rsidRPr="00737532">
        <w:rPr>
          <w:rFonts w:ascii="Arial" w:eastAsia="等线" w:hAnsi="Arial" w:cs="Arial"/>
          <w:sz w:val="24"/>
          <w:szCs w:val="24"/>
        </w:rPr>
        <w:t xml:space="preserve"> with lentivirus-mediated </w:t>
      </w:r>
      <w:r w:rsidR="00F8211F" w:rsidRPr="00737532">
        <w:rPr>
          <w:rFonts w:ascii="Arial" w:eastAsia="宋体" w:hAnsi="Arial" w:cs="Arial"/>
          <w:sz w:val="24"/>
          <w:szCs w:val="24"/>
        </w:rPr>
        <w:t>PARP16</w:t>
      </w:r>
      <w:r w:rsidR="00F8211F" w:rsidRPr="00737532">
        <w:rPr>
          <w:rFonts w:ascii="Arial" w:eastAsia="等线" w:hAnsi="Arial" w:cs="Arial"/>
          <w:sz w:val="24"/>
          <w:szCs w:val="24"/>
        </w:rPr>
        <w:t xml:space="preserve"> cDNA (</w:t>
      </w:r>
      <w:r w:rsidR="00F8211F" w:rsidRPr="00737532">
        <w:rPr>
          <w:rFonts w:ascii="Arial" w:eastAsia="宋体" w:hAnsi="Arial" w:cs="Arial"/>
          <w:sz w:val="24"/>
          <w:szCs w:val="24"/>
        </w:rPr>
        <w:t>PARP16</w:t>
      </w:r>
      <w:r w:rsidR="00F8211F" w:rsidRPr="00737532">
        <w:rPr>
          <w:rFonts w:ascii="Arial" w:eastAsia="等线" w:hAnsi="Arial" w:cs="Arial"/>
          <w:sz w:val="24"/>
          <w:szCs w:val="24"/>
        </w:rPr>
        <w:t xml:space="preserve"> OE) for 72 h, cell lysates were immunoblotted with antibody against </w:t>
      </w:r>
      <w:r w:rsidR="00F8211F">
        <w:rPr>
          <w:rFonts w:ascii="Arial" w:eastAsia="等线" w:hAnsi="Arial" w:cs="Arial"/>
          <w:sz w:val="24"/>
          <w:szCs w:val="24"/>
        </w:rPr>
        <w:t xml:space="preserve">PARP16 and </w:t>
      </w:r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ER stress-related proteins (</w:t>
      </w:r>
      <w:r w:rsidR="00F8211F" w:rsidRPr="00A22BA2">
        <w:rPr>
          <w:rFonts w:ascii="Arial" w:eastAsia="宋体" w:hAnsi="Arial" w:cs="Arial"/>
          <w:sz w:val="24"/>
          <w:szCs w:val="24"/>
        </w:rPr>
        <w:t xml:space="preserve">p-PERK, p-elf2α, p-IRE1α, BIP, XBP-1 and </w:t>
      </w:r>
      <w:proofErr w:type="spellStart"/>
      <w:r w:rsidR="00F8211F" w:rsidRPr="00A22BA2">
        <w:rPr>
          <w:rFonts w:ascii="Arial" w:eastAsia="宋体" w:hAnsi="Arial" w:cs="Arial"/>
          <w:sz w:val="24"/>
          <w:szCs w:val="24"/>
        </w:rPr>
        <w:t>Calnexin</w:t>
      </w:r>
      <w:proofErr w:type="spellEnd"/>
      <w:r w:rsidR="00F8211F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) (</w:t>
      </w:r>
      <w:r w:rsidR="00F8211F" w:rsidRPr="00737532">
        <w:rPr>
          <w:rFonts w:ascii="Arial" w:eastAsia="微软雅黑" w:hAnsi="Arial" w:cs="Arial"/>
          <w:b/>
          <w:bCs/>
          <w:sz w:val="24"/>
          <w:szCs w:val="24"/>
          <w:shd w:val="clear" w:color="auto" w:fill="FFFFFF"/>
        </w:rPr>
        <w:t>A</w:t>
      </w:r>
      <w:r w:rsidR="00F8211F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)</w:t>
      </w:r>
      <w:r w:rsidR="00F8211F">
        <w:rPr>
          <w:rFonts w:ascii="Arial" w:eastAsia="等线" w:hAnsi="Arial" w:cs="Arial"/>
          <w:sz w:val="24"/>
          <w:szCs w:val="24"/>
        </w:rPr>
        <w:t xml:space="preserve">; </w:t>
      </w:r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apoptosis-related proteins (</w:t>
      </w:r>
      <w:r w:rsidR="00F8211F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Bcl-2, </w:t>
      </w:r>
      <w:proofErr w:type="spellStart"/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Bax</w:t>
      </w:r>
      <w:proofErr w:type="spellEnd"/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, p53, cleaved-PARP1, cleaved-Caspase 9) </w:t>
      </w:r>
      <w:r w:rsidR="00F8211F">
        <w:rPr>
          <w:rFonts w:ascii="Arial" w:eastAsia="宋体" w:hAnsi="Arial" w:cs="Arial"/>
          <w:sz w:val="24"/>
          <w:szCs w:val="24"/>
          <w:shd w:val="clear" w:color="auto" w:fill="FFFFFF"/>
        </w:rPr>
        <w:t>(</w:t>
      </w:r>
      <w:r w:rsidR="00F8211F" w:rsidRPr="00737532">
        <w:rPr>
          <w:rFonts w:ascii="Arial" w:eastAsia="宋体" w:hAnsi="Arial" w:cs="Arial"/>
          <w:b/>
          <w:sz w:val="24"/>
          <w:szCs w:val="24"/>
          <w:shd w:val="clear" w:color="auto" w:fill="FFFFFF"/>
        </w:rPr>
        <w:t>B</w:t>
      </w:r>
      <w:r w:rsidR="00F8211F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); </w:t>
      </w:r>
      <w:r w:rsidR="00F8211F" w:rsidRPr="00A22BA2">
        <w:rPr>
          <w:rFonts w:ascii="Arial" w:hAnsi="Arial" w:cs="Arial"/>
          <w:sz w:val="24"/>
          <w:szCs w:val="24"/>
        </w:rPr>
        <w:t>inflammation markers (</w:t>
      </w:r>
      <w:proofErr w:type="spellStart"/>
      <w:r w:rsidR="00F8211F" w:rsidRPr="00A22BA2">
        <w:rPr>
          <w:rFonts w:ascii="Arial" w:hAnsi="Arial" w:cs="Arial"/>
          <w:sz w:val="24"/>
          <w:szCs w:val="24"/>
        </w:rPr>
        <w:t>iNOS</w:t>
      </w:r>
      <w:proofErr w:type="spellEnd"/>
      <w:r w:rsidR="00F8211F" w:rsidRPr="00A22BA2">
        <w:rPr>
          <w:rFonts w:ascii="Arial" w:hAnsi="Arial" w:cs="Arial"/>
          <w:sz w:val="24"/>
          <w:szCs w:val="24"/>
        </w:rPr>
        <w:t xml:space="preserve">, VCAM-1, COX-2) </w:t>
      </w:r>
      <w:r w:rsidR="00F8211F">
        <w:rPr>
          <w:rFonts w:ascii="Arial" w:hAnsi="Arial" w:cs="Arial" w:hint="eastAsia"/>
          <w:sz w:val="24"/>
          <w:szCs w:val="24"/>
        </w:rPr>
        <w:t>and</w:t>
      </w:r>
      <w:r w:rsidR="00F8211F">
        <w:rPr>
          <w:rFonts w:ascii="Arial" w:hAnsi="Arial" w:cs="Arial"/>
          <w:sz w:val="24"/>
          <w:szCs w:val="24"/>
        </w:rPr>
        <w:t xml:space="preserve"> </w:t>
      </w:r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NLRP3 </w:t>
      </w:r>
      <w:proofErr w:type="spellStart"/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inflammasome</w:t>
      </w:r>
      <w:proofErr w:type="spellEnd"/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associated proteins (</w:t>
      </w:r>
      <w:r w:rsidR="00F8211F" w:rsidRPr="00A22BA2">
        <w:rPr>
          <w:rFonts w:ascii="Arial" w:eastAsia="宋体" w:hAnsi="Arial" w:cs="Arial"/>
          <w:noProof/>
          <w:sz w:val="24"/>
          <w:szCs w:val="24"/>
        </w:rPr>
        <w:t>cleaved-IL-1β</w:t>
      </w:r>
      <w:r w:rsidR="00F8211F" w:rsidRPr="00A22BA2">
        <w:rPr>
          <w:rFonts w:ascii="Arial" w:eastAsia="宋体" w:hAnsi="Arial" w:cs="Arial"/>
          <w:noProof/>
          <w:sz w:val="24"/>
          <w:szCs w:val="24"/>
        </w:rPr>
        <w:t>、</w:t>
      </w:r>
      <w:r w:rsidR="00F8211F" w:rsidRPr="00A22BA2">
        <w:rPr>
          <w:rFonts w:ascii="Arial" w:eastAsia="宋体" w:hAnsi="Arial" w:cs="Arial" w:hint="eastAsia"/>
          <w:noProof/>
          <w:sz w:val="24"/>
          <w:szCs w:val="24"/>
        </w:rPr>
        <w:t>p</w:t>
      </w:r>
      <w:r w:rsidR="00F8211F" w:rsidRPr="00A22BA2">
        <w:rPr>
          <w:rFonts w:ascii="Arial" w:eastAsia="宋体" w:hAnsi="Arial" w:cs="Arial"/>
          <w:noProof/>
          <w:sz w:val="24"/>
          <w:szCs w:val="24"/>
        </w:rPr>
        <w:t>20</w:t>
      </w:r>
      <w:r w:rsidR="00F8211F" w:rsidRPr="00A22BA2">
        <w:rPr>
          <w:rFonts w:ascii="Arial" w:eastAsia="宋体" w:hAnsi="Arial" w:cs="Arial"/>
          <w:noProof/>
          <w:sz w:val="24"/>
          <w:szCs w:val="24"/>
        </w:rPr>
        <w:t>、</w:t>
      </w:r>
      <w:r w:rsidR="00F8211F" w:rsidRPr="00A22BA2">
        <w:rPr>
          <w:rFonts w:ascii="Arial" w:eastAsia="宋体" w:hAnsi="Arial" w:cs="Arial"/>
          <w:noProof/>
          <w:sz w:val="24"/>
          <w:szCs w:val="24"/>
        </w:rPr>
        <w:t>IL-18</w:t>
      </w:r>
      <w:r w:rsidR="00F8211F" w:rsidRPr="00A22BA2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>)</w:t>
      </w:r>
      <w:r w:rsidR="00F8211F">
        <w:rPr>
          <w:rFonts w:ascii="Arial" w:eastAsia="微软雅黑" w:hAnsi="Arial" w:cs="Arial"/>
          <w:bCs/>
          <w:sz w:val="24"/>
          <w:szCs w:val="24"/>
          <w:shd w:val="clear" w:color="auto" w:fill="FFFFFF"/>
        </w:rPr>
        <w:t xml:space="preserve"> </w:t>
      </w:r>
      <w:r w:rsidR="00F8211F">
        <w:rPr>
          <w:rFonts w:ascii="Arial" w:eastAsia="宋体" w:hAnsi="Arial" w:cs="Arial"/>
          <w:sz w:val="24"/>
          <w:szCs w:val="24"/>
          <w:shd w:val="clear" w:color="auto" w:fill="FFFFFF"/>
        </w:rPr>
        <w:t>(</w:t>
      </w:r>
      <w:r w:rsidR="00F8211F">
        <w:rPr>
          <w:rFonts w:ascii="Arial" w:eastAsia="宋体" w:hAnsi="Arial" w:cs="Arial"/>
          <w:b/>
          <w:sz w:val="24"/>
          <w:szCs w:val="24"/>
          <w:shd w:val="clear" w:color="auto" w:fill="FFFFFF"/>
        </w:rPr>
        <w:t>C</w:t>
      </w:r>
      <w:r w:rsidR="00F8211F">
        <w:rPr>
          <w:rFonts w:ascii="Arial" w:eastAsia="宋体" w:hAnsi="Arial" w:cs="Arial"/>
          <w:sz w:val="24"/>
          <w:szCs w:val="24"/>
          <w:shd w:val="clear" w:color="auto" w:fill="FFFFFF"/>
        </w:rPr>
        <w:t>)</w:t>
      </w:r>
      <w:r w:rsidR="00F8211F" w:rsidRPr="00A22BA2">
        <w:rPr>
          <w:rFonts w:ascii="Arial" w:eastAsia="微软雅黑" w:hAnsi="Arial" w:cs="Arial"/>
          <w:bCs/>
          <w:sz w:val="24"/>
          <w:szCs w:val="24"/>
        </w:rPr>
        <w:t>.</w:t>
      </w:r>
      <w:r w:rsidR="00F8211F" w:rsidRPr="0073753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211F">
        <w:rPr>
          <w:rFonts w:ascii="Arial" w:hAnsi="Arial" w:cs="Arial"/>
          <w:color w:val="000000" w:themeColor="text1"/>
          <w:sz w:val="24"/>
          <w:szCs w:val="24"/>
        </w:rPr>
        <w:t>All results</w:t>
      </w:r>
      <w:r w:rsidR="00F8211F" w:rsidRPr="00491A2A">
        <w:rPr>
          <w:rFonts w:ascii="Arial" w:hAnsi="Arial" w:cs="Arial" w:hint="eastAsia"/>
          <w:color w:val="000000" w:themeColor="text1"/>
          <w:sz w:val="24"/>
          <w:szCs w:val="24"/>
        </w:rPr>
        <w:t xml:space="preserve"> were </w:t>
      </w:r>
      <w:r w:rsidR="00F8211F">
        <w:rPr>
          <w:rFonts w:ascii="Arial" w:hAnsi="Arial" w:cs="Arial"/>
          <w:color w:val="000000" w:themeColor="text1"/>
          <w:sz w:val="24"/>
          <w:szCs w:val="24"/>
        </w:rPr>
        <w:t>repeated three times.</w:t>
      </w:r>
      <w:r w:rsidR="00F8211F" w:rsidRPr="00491A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75E8B8DA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7C0883EC" w14:textId="77777777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6DB9DC5C" w14:textId="7A3F595F" w:rsidR="006D5454" w:rsidRDefault="006D5454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6B5480EE" w14:textId="147BE6DC" w:rsidR="00F8211F" w:rsidRPr="001C5F9F" w:rsidRDefault="00F8211F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7054557E" w14:textId="51320D2A" w:rsidR="00F8211F" w:rsidRDefault="00F8211F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082FEB70" w14:textId="4B7B4725" w:rsidR="00F8211F" w:rsidRDefault="00F8211F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53653E84" w14:textId="1A638862" w:rsidR="00F8211F" w:rsidRDefault="00F8211F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3107862E" w14:textId="0F4DFED6" w:rsidR="00F8211F" w:rsidRDefault="00F8211F" w:rsidP="006D5454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p w14:paraId="786F5950" w14:textId="77777777" w:rsidR="00895C2D" w:rsidRPr="003526CD" w:rsidRDefault="00895C2D" w:rsidP="00895C2D">
      <w:pPr>
        <w:spacing w:line="360" w:lineRule="auto"/>
        <w:rPr>
          <w:rFonts w:ascii="Arial" w:hAnsi="Arial" w:cs="Arial"/>
          <w:bCs/>
          <w:color w:val="000000" w:themeColor="text1"/>
          <w:kern w:val="0"/>
          <w:szCs w:val="21"/>
        </w:rPr>
      </w:pPr>
      <w:r w:rsidRPr="003526CD">
        <w:rPr>
          <w:rFonts w:ascii="Arial" w:eastAsia="等线" w:hAnsi="Arial" w:cs="Arial"/>
          <w:b/>
          <w:sz w:val="24"/>
          <w:szCs w:val="24"/>
        </w:rPr>
        <w:lastRenderedPageBreak/>
        <w:t>Table S1</w:t>
      </w:r>
      <w:r w:rsidRPr="003526CD">
        <w:rPr>
          <w:rFonts w:ascii="Arial" w:eastAsia="等线" w:hAnsi="Arial" w:cs="Arial"/>
          <w:sz w:val="24"/>
          <w:szCs w:val="24"/>
        </w:rPr>
        <w:t xml:space="preserve"> </w:t>
      </w:r>
      <w:r w:rsidRPr="003526CD">
        <w:rPr>
          <w:rFonts w:ascii="Arial" w:hAnsi="Arial" w:cs="Arial"/>
          <w:bCs/>
          <w:kern w:val="0"/>
          <w:sz w:val="24"/>
          <w:szCs w:val="24"/>
        </w:rPr>
        <w:t xml:space="preserve">Primers used for </w:t>
      </w:r>
      <w:proofErr w:type="spellStart"/>
      <w:r w:rsidRPr="003526CD">
        <w:rPr>
          <w:rFonts w:ascii="Arial" w:hAnsi="Arial" w:cs="Arial"/>
          <w:bCs/>
          <w:kern w:val="0"/>
          <w:sz w:val="24"/>
          <w:szCs w:val="24"/>
        </w:rPr>
        <w:t>qRT</w:t>
      </w:r>
      <w:proofErr w:type="spellEnd"/>
      <w:r w:rsidRPr="003526CD">
        <w:rPr>
          <w:rFonts w:ascii="Arial" w:hAnsi="Arial" w:cs="Arial"/>
          <w:bCs/>
          <w:kern w:val="0"/>
          <w:sz w:val="24"/>
          <w:szCs w:val="24"/>
        </w:rPr>
        <w:t>-PCR validation</w:t>
      </w:r>
      <w:r w:rsidRPr="003526CD">
        <w:rPr>
          <w:rFonts w:ascii="Arial" w:eastAsia="等线" w:hAnsi="Arial" w:cs="Arial"/>
          <w:sz w:val="24"/>
          <w:szCs w:val="24"/>
        </w:rPr>
        <w:t>.</w:t>
      </w:r>
      <w:r w:rsidRPr="003526CD">
        <w:rPr>
          <w:rFonts w:ascii="Arial" w:hAnsi="Arial" w:cs="Arial"/>
          <w:bCs/>
          <w:color w:val="000000" w:themeColor="text1"/>
          <w:kern w:val="0"/>
          <w:szCs w:val="21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265"/>
        <w:gridCol w:w="4476"/>
      </w:tblGrid>
      <w:tr w:rsidR="00895C2D" w:rsidRPr="003526CD" w14:paraId="4562608D" w14:textId="77777777" w:rsidTr="00A63D7D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62C24899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Gene name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5267FD35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Primer name</w:t>
            </w:r>
          </w:p>
        </w:tc>
        <w:tc>
          <w:tcPr>
            <w:tcW w:w="4476" w:type="dxa"/>
            <w:tcBorders>
              <w:top w:val="single" w:sz="4" w:space="0" w:color="auto"/>
              <w:bottom w:val="single" w:sz="4" w:space="0" w:color="auto"/>
            </w:tcBorders>
          </w:tcPr>
          <w:p w14:paraId="7A69BC1B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Primer sequence (5´ to 3´)</w:t>
            </w:r>
          </w:p>
        </w:tc>
      </w:tr>
      <w:tr w:rsidR="00895C2D" w:rsidRPr="003526CD" w14:paraId="791230E7" w14:textId="77777777" w:rsidTr="00A63D7D">
        <w:trPr>
          <w:trHeight w:val="202"/>
        </w:trPr>
        <w:tc>
          <w:tcPr>
            <w:tcW w:w="1555" w:type="dxa"/>
            <w:vMerge w:val="restart"/>
          </w:tcPr>
          <w:p w14:paraId="2A4848BE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Nos2</w:t>
            </w:r>
          </w:p>
        </w:tc>
        <w:tc>
          <w:tcPr>
            <w:tcW w:w="2265" w:type="dxa"/>
          </w:tcPr>
          <w:p w14:paraId="321B7458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Nos2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_F</w:t>
            </w:r>
          </w:p>
        </w:tc>
        <w:tc>
          <w:tcPr>
            <w:tcW w:w="4476" w:type="dxa"/>
          </w:tcPr>
          <w:p w14:paraId="624B2D35" w14:textId="20A46E38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TTCACAGCTCATCCGGTACG</w:t>
            </w:r>
          </w:p>
        </w:tc>
      </w:tr>
      <w:tr w:rsidR="00895C2D" w:rsidRPr="003526CD" w14:paraId="6F5FB447" w14:textId="77777777" w:rsidTr="00A63D7D">
        <w:trPr>
          <w:trHeight w:val="113"/>
        </w:trPr>
        <w:tc>
          <w:tcPr>
            <w:tcW w:w="1555" w:type="dxa"/>
            <w:vMerge/>
          </w:tcPr>
          <w:p w14:paraId="49EB0847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2265" w:type="dxa"/>
          </w:tcPr>
          <w:p w14:paraId="58A95718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Nos2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_R</w:t>
            </w:r>
          </w:p>
        </w:tc>
        <w:tc>
          <w:tcPr>
            <w:tcW w:w="4476" w:type="dxa"/>
          </w:tcPr>
          <w:p w14:paraId="737F229C" w14:textId="01675496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GCCTAGGTCGATGCACAACT</w:t>
            </w:r>
          </w:p>
        </w:tc>
      </w:tr>
      <w:tr w:rsidR="00895C2D" w:rsidRPr="003526CD" w14:paraId="07F4B133" w14:textId="77777777" w:rsidTr="00A63D7D">
        <w:trPr>
          <w:trHeight w:val="173"/>
        </w:trPr>
        <w:tc>
          <w:tcPr>
            <w:tcW w:w="1555" w:type="dxa"/>
            <w:vMerge w:val="restart"/>
          </w:tcPr>
          <w:p w14:paraId="45940081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Vcam-1</w:t>
            </w:r>
          </w:p>
        </w:tc>
        <w:tc>
          <w:tcPr>
            <w:tcW w:w="2265" w:type="dxa"/>
          </w:tcPr>
          <w:p w14:paraId="59E42051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Vcam-1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_F</w:t>
            </w:r>
          </w:p>
        </w:tc>
        <w:tc>
          <w:tcPr>
            <w:tcW w:w="4476" w:type="dxa"/>
          </w:tcPr>
          <w:p w14:paraId="1FB899E5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GCTGCGAGTCACCATTGTTC</w:t>
            </w:r>
          </w:p>
        </w:tc>
      </w:tr>
      <w:tr w:rsidR="00895C2D" w:rsidRPr="003526CD" w14:paraId="3D01BA2B" w14:textId="77777777" w:rsidTr="00A63D7D">
        <w:trPr>
          <w:trHeight w:val="135"/>
        </w:trPr>
        <w:tc>
          <w:tcPr>
            <w:tcW w:w="1555" w:type="dxa"/>
            <w:vMerge/>
          </w:tcPr>
          <w:p w14:paraId="513E9E2F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2265" w:type="dxa"/>
          </w:tcPr>
          <w:p w14:paraId="6A4754CD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Vcam-1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_R</w:t>
            </w:r>
          </w:p>
        </w:tc>
        <w:tc>
          <w:tcPr>
            <w:tcW w:w="4476" w:type="dxa"/>
          </w:tcPr>
          <w:p w14:paraId="4D8D339C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ACTTCGTTCCAGCTTCCCAG</w:t>
            </w:r>
          </w:p>
        </w:tc>
      </w:tr>
      <w:tr w:rsidR="00895C2D" w:rsidRPr="003526CD" w14:paraId="53EC8D7C" w14:textId="77777777" w:rsidTr="00A63D7D">
        <w:trPr>
          <w:trHeight w:val="135"/>
        </w:trPr>
        <w:tc>
          <w:tcPr>
            <w:tcW w:w="1555" w:type="dxa"/>
            <w:vMerge w:val="restart"/>
          </w:tcPr>
          <w:p w14:paraId="064FDCF1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p53</w:t>
            </w:r>
          </w:p>
        </w:tc>
        <w:tc>
          <w:tcPr>
            <w:tcW w:w="2265" w:type="dxa"/>
            <w:shd w:val="clear" w:color="auto" w:fill="auto"/>
          </w:tcPr>
          <w:p w14:paraId="40DBAA72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p53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_F</w:t>
            </w:r>
          </w:p>
        </w:tc>
        <w:tc>
          <w:tcPr>
            <w:tcW w:w="4476" w:type="dxa"/>
            <w:shd w:val="clear" w:color="auto" w:fill="auto"/>
          </w:tcPr>
          <w:p w14:paraId="4626A74A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AGACAGGCAGACTTTTCGCC</w:t>
            </w:r>
          </w:p>
        </w:tc>
      </w:tr>
      <w:tr w:rsidR="00895C2D" w:rsidRPr="003526CD" w14:paraId="176707A0" w14:textId="77777777" w:rsidTr="00A63D7D">
        <w:trPr>
          <w:trHeight w:val="180"/>
        </w:trPr>
        <w:tc>
          <w:tcPr>
            <w:tcW w:w="1555" w:type="dxa"/>
            <w:vMerge/>
          </w:tcPr>
          <w:p w14:paraId="34FCB274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2265" w:type="dxa"/>
            <w:shd w:val="clear" w:color="auto" w:fill="auto"/>
          </w:tcPr>
          <w:p w14:paraId="5D56CEE6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p53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_R</w:t>
            </w:r>
          </w:p>
        </w:tc>
        <w:tc>
          <w:tcPr>
            <w:tcW w:w="4476" w:type="dxa"/>
            <w:shd w:val="clear" w:color="auto" w:fill="auto"/>
          </w:tcPr>
          <w:p w14:paraId="664C47B0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TCTTCTTCTGTACGGCGGTC</w:t>
            </w:r>
          </w:p>
        </w:tc>
      </w:tr>
      <w:tr w:rsidR="00895C2D" w:rsidRPr="003526CD" w14:paraId="4E9B3E2F" w14:textId="77777777" w:rsidTr="00A63D7D">
        <w:trPr>
          <w:trHeight w:val="105"/>
        </w:trPr>
        <w:tc>
          <w:tcPr>
            <w:tcW w:w="1555" w:type="dxa"/>
            <w:vMerge w:val="restart"/>
          </w:tcPr>
          <w:p w14:paraId="669C530C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proofErr w:type="spellStart"/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Bax</w:t>
            </w:r>
            <w:proofErr w:type="spellEnd"/>
          </w:p>
        </w:tc>
        <w:tc>
          <w:tcPr>
            <w:tcW w:w="2265" w:type="dxa"/>
            <w:shd w:val="clear" w:color="auto" w:fill="auto"/>
          </w:tcPr>
          <w:p w14:paraId="162AEFF8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proofErr w:type="spellStart"/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Bax</w:t>
            </w:r>
            <w:proofErr w:type="spellEnd"/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_F</w:t>
            </w:r>
          </w:p>
        </w:tc>
        <w:tc>
          <w:tcPr>
            <w:tcW w:w="4476" w:type="dxa"/>
            <w:shd w:val="clear" w:color="auto" w:fill="auto"/>
          </w:tcPr>
          <w:p w14:paraId="0844B332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GCAGGGAGGATGTCTGGGGAGA</w:t>
            </w:r>
          </w:p>
        </w:tc>
      </w:tr>
      <w:tr w:rsidR="00895C2D" w:rsidRPr="003526CD" w14:paraId="71D5CA0B" w14:textId="77777777" w:rsidTr="00A63D7D">
        <w:trPr>
          <w:trHeight w:val="218"/>
        </w:trPr>
        <w:tc>
          <w:tcPr>
            <w:tcW w:w="1555" w:type="dxa"/>
            <w:vMerge/>
          </w:tcPr>
          <w:p w14:paraId="34AD73AE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2265" w:type="dxa"/>
            <w:shd w:val="clear" w:color="auto" w:fill="auto"/>
          </w:tcPr>
          <w:p w14:paraId="7D3BB58C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</w:t>
            </w:r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proofErr w:type="spellStart"/>
            <w:r w:rsidRPr="003526CD">
              <w:rPr>
                <w:rFonts w:ascii="Arial" w:eastAsia="宋体" w:hAnsi="Arial" w:cs="Arial"/>
                <w:bCs/>
                <w:color w:val="000000" w:themeColor="text1"/>
                <w:kern w:val="0"/>
                <w:szCs w:val="21"/>
              </w:rPr>
              <w:t>Bax</w:t>
            </w:r>
            <w:proofErr w:type="spellEnd"/>
            <w:r w:rsidRPr="003526CD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 </w:t>
            </w: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_R</w:t>
            </w:r>
          </w:p>
        </w:tc>
        <w:tc>
          <w:tcPr>
            <w:tcW w:w="4476" w:type="dxa"/>
            <w:shd w:val="clear" w:color="auto" w:fill="auto"/>
          </w:tcPr>
          <w:p w14:paraId="76B0A5CE" w14:textId="77777777" w:rsidR="00895C2D" w:rsidRPr="003526CD" w:rsidRDefault="00895C2D" w:rsidP="00A63D7D">
            <w:pPr>
              <w:spacing w:line="360" w:lineRule="auto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eastAsia="等线" w:hAnsi="Arial" w:cs="Arial"/>
                <w:szCs w:val="21"/>
              </w:rPr>
              <w:t>TCCAGACAAGCAGCCGCTCACG</w:t>
            </w:r>
          </w:p>
        </w:tc>
      </w:tr>
      <w:tr w:rsidR="00895C2D" w:rsidRPr="003526CD" w14:paraId="6E5E2AE2" w14:textId="77777777" w:rsidTr="00A63D7D">
        <w:tblPrEx>
          <w:tblLook w:val="0000" w:firstRow="0" w:lastRow="0" w:firstColumn="0" w:lastColumn="0" w:noHBand="0" w:noVBand="0"/>
        </w:tblPrEx>
        <w:trPr>
          <w:trHeight w:val="142"/>
        </w:trPr>
        <w:tc>
          <w:tcPr>
            <w:tcW w:w="1555" w:type="dxa"/>
            <w:vMerge w:val="restart"/>
            <w:tcBorders>
              <w:bottom w:val="single" w:sz="4" w:space="0" w:color="auto"/>
            </w:tcBorders>
          </w:tcPr>
          <w:p w14:paraId="34E06EB9" w14:textId="77777777" w:rsidR="00895C2D" w:rsidRPr="003526CD" w:rsidRDefault="00895C2D" w:rsidP="00A63D7D">
            <w:pPr>
              <w:spacing w:line="360" w:lineRule="auto"/>
              <w:ind w:left="-5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GAPDH</w:t>
            </w:r>
          </w:p>
        </w:tc>
        <w:tc>
          <w:tcPr>
            <w:tcW w:w="2265" w:type="dxa"/>
          </w:tcPr>
          <w:p w14:paraId="2104811B" w14:textId="77777777" w:rsidR="00895C2D" w:rsidRPr="003526CD" w:rsidRDefault="00895C2D" w:rsidP="00A63D7D">
            <w:pPr>
              <w:spacing w:line="360" w:lineRule="auto"/>
              <w:ind w:left="-5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Mouse _GAPDH_ F</w:t>
            </w:r>
          </w:p>
        </w:tc>
        <w:tc>
          <w:tcPr>
            <w:tcW w:w="4476" w:type="dxa"/>
          </w:tcPr>
          <w:p w14:paraId="44D9B0BD" w14:textId="77777777" w:rsidR="00895C2D" w:rsidRPr="003526CD" w:rsidRDefault="00895C2D" w:rsidP="00A63D7D">
            <w:pPr>
              <w:spacing w:line="360" w:lineRule="auto"/>
              <w:ind w:left="-5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kern w:val="0"/>
                <w:szCs w:val="21"/>
              </w:rPr>
              <w:t>CTTCTCTTGTGACAAAGTGGACAT</w:t>
            </w:r>
          </w:p>
        </w:tc>
      </w:tr>
      <w:tr w:rsidR="00895C2D" w:rsidRPr="003526CD" w14:paraId="3DCF6DFA" w14:textId="77777777" w:rsidTr="00A63D7D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1555" w:type="dxa"/>
            <w:vMerge/>
            <w:tcBorders>
              <w:bottom w:val="single" w:sz="4" w:space="0" w:color="auto"/>
            </w:tcBorders>
          </w:tcPr>
          <w:p w14:paraId="2DA01358" w14:textId="77777777" w:rsidR="00895C2D" w:rsidRPr="003526CD" w:rsidRDefault="00895C2D" w:rsidP="00A63D7D">
            <w:pPr>
              <w:spacing w:line="360" w:lineRule="auto"/>
              <w:ind w:left="-5"/>
              <w:rPr>
                <w:rFonts w:ascii="Arial" w:eastAsia="等线" w:hAnsi="Arial" w:cs="Arial"/>
                <w:szCs w:val="21"/>
              </w:rPr>
            </w:pP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7112D887" w14:textId="77777777" w:rsidR="00895C2D" w:rsidRPr="003526CD" w:rsidRDefault="00895C2D" w:rsidP="00A63D7D">
            <w:pPr>
              <w:spacing w:line="360" w:lineRule="auto"/>
              <w:ind w:left="-5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Mouse _GAPDH_ R</w:t>
            </w:r>
          </w:p>
        </w:tc>
        <w:tc>
          <w:tcPr>
            <w:tcW w:w="4476" w:type="dxa"/>
            <w:tcBorders>
              <w:bottom w:val="single" w:sz="4" w:space="0" w:color="auto"/>
            </w:tcBorders>
          </w:tcPr>
          <w:p w14:paraId="7B09B0C5" w14:textId="77777777" w:rsidR="00895C2D" w:rsidRPr="003526CD" w:rsidRDefault="00895C2D" w:rsidP="00A63D7D">
            <w:pPr>
              <w:spacing w:line="360" w:lineRule="auto"/>
              <w:ind w:left="-5"/>
              <w:rPr>
                <w:rFonts w:ascii="Arial" w:eastAsia="等线" w:hAnsi="Arial" w:cs="Arial"/>
                <w:szCs w:val="21"/>
              </w:rPr>
            </w:pPr>
            <w:r w:rsidRPr="003526CD">
              <w:rPr>
                <w:rFonts w:ascii="Arial" w:hAnsi="Arial" w:cs="Arial"/>
                <w:bCs/>
                <w:color w:val="000000" w:themeColor="text1"/>
                <w:kern w:val="0"/>
                <w:szCs w:val="21"/>
              </w:rPr>
              <w:t>TTCTCAGCCTTGACTGTGCC</w:t>
            </w:r>
          </w:p>
        </w:tc>
      </w:tr>
    </w:tbl>
    <w:p w14:paraId="40437F17" w14:textId="77777777" w:rsidR="00895C2D" w:rsidRPr="00A22BA2" w:rsidRDefault="00895C2D" w:rsidP="006D5454">
      <w:pPr>
        <w:spacing w:line="360" w:lineRule="auto"/>
        <w:rPr>
          <w:rFonts w:ascii="Arial" w:eastAsia="等线" w:hAnsi="Arial" w:cs="Arial"/>
          <w:bCs/>
          <w:sz w:val="24"/>
          <w:szCs w:val="24"/>
        </w:rPr>
      </w:pPr>
    </w:p>
    <w:p w14:paraId="6B86411E" w14:textId="77777777" w:rsidR="006D5454" w:rsidRPr="006D5454" w:rsidRDefault="006D5454" w:rsidP="006D5454">
      <w:pPr>
        <w:jc w:val="center"/>
      </w:pPr>
    </w:p>
    <w:sectPr w:rsidR="006D5454" w:rsidRPr="006D545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E425A4" w14:textId="77777777" w:rsidR="000A53C8" w:rsidRDefault="000A53C8" w:rsidP="00895C2D">
      <w:r>
        <w:separator/>
      </w:r>
    </w:p>
  </w:endnote>
  <w:endnote w:type="continuationSeparator" w:id="0">
    <w:p w14:paraId="4DEE0533" w14:textId="77777777" w:rsidR="000A53C8" w:rsidRDefault="000A53C8" w:rsidP="00895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Helv_B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8380982"/>
      <w:docPartObj>
        <w:docPartGallery w:val="Page Numbers (Bottom of Page)"/>
        <w:docPartUnique/>
      </w:docPartObj>
    </w:sdtPr>
    <w:sdtEndPr/>
    <w:sdtContent>
      <w:p w14:paraId="6B032ECA" w14:textId="7ED0AA2D" w:rsidR="003526CD" w:rsidRDefault="003526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5FB5" w:rsidRPr="00495FB5">
          <w:rPr>
            <w:noProof/>
            <w:lang w:val="zh-CN"/>
          </w:rPr>
          <w:t>7</w:t>
        </w:r>
        <w:r>
          <w:fldChar w:fldCharType="end"/>
        </w:r>
      </w:p>
    </w:sdtContent>
  </w:sdt>
  <w:p w14:paraId="5957D952" w14:textId="77777777" w:rsidR="003526CD" w:rsidRDefault="003526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28DC41" w14:textId="77777777" w:rsidR="000A53C8" w:rsidRDefault="000A53C8" w:rsidP="00895C2D">
      <w:r>
        <w:separator/>
      </w:r>
    </w:p>
  </w:footnote>
  <w:footnote w:type="continuationSeparator" w:id="0">
    <w:p w14:paraId="0C62A69B" w14:textId="77777777" w:rsidR="000A53C8" w:rsidRDefault="000A53C8" w:rsidP="00895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5E90"/>
    <w:multiLevelType w:val="multilevel"/>
    <w:tmpl w:val="F148DD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CA4"/>
    <w:rsid w:val="00004896"/>
    <w:rsid w:val="000111DB"/>
    <w:rsid w:val="000A53C8"/>
    <w:rsid w:val="000B5F4F"/>
    <w:rsid w:val="00162CA4"/>
    <w:rsid w:val="001C5F9F"/>
    <w:rsid w:val="00294840"/>
    <w:rsid w:val="002D544C"/>
    <w:rsid w:val="003526CD"/>
    <w:rsid w:val="003D4126"/>
    <w:rsid w:val="00413759"/>
    <w:rsid w:val="00435883"/>
    <w:rsid w:val="00466FA4"/>
    <w:rsid w:val="00495FB5"/>
    <w:rsid w:val="0051267E"/>
    <w:rsid w:val="005B0507"/>
    <w:rsid w:val="005D2C81"/>
    <w:rsid w:val="006D5454"/>
    <w:rsid w:val="00734C1D"/>
    <w:rsid w:val="007458ED"/>
    <w:rsid w:val="00895C2D"/>
    <w:rsid w:val="00A54C79"/>
    <w:rsid w:val="00EA7D56"/>
    <w:rsid w:val="00F8211F"/>
    <w:rsid w:val="00FA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8DB5AC"/>
  <w15:chartTrackingRefBased/>
  <w15:docId w15:val="{93424F9E-3D2A-44EC-A25C-8E5524179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C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C2D"/>
    <w:rPr>
      <w:sz w:val="18"/>
      <w:szCs w:val="18"/>
    </w:rPr>
  </w:style>
  <w:style w:type="table" w:styleId="a7">
    <w:name w:val="Table Grid"/>
    <w:basedOn w:val="a1"/>
    <w:rsid w:val="00895C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111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1099</Words>
  <Characters>6270</Characters>
  <Application>Microsoft Office Word</Application>
  <DocSecurity>0</DocSecurity>
  <Lines>52</Lines>
  <Paragraphs>14</Paragraphs>
  <ScaleCrop>false</ScaleCrop>
  <Company/>
  <LinksUpToDate>false</LinksUpToDate>
  <CharactersWithSpaces>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liu-xh</dc:creator>
  <cp:keywords/>
  <dc:description/>
  <cp:lastModifiedBy>liu-xh</cp:lastModifiedBy>
  <cp:revision>15</cp:revision>
  <dcterms:created xsi:type="dcterms:W3CDTF">2021-03-31T01:44:00Z</dcterms:created>
  <dcterms:modified xsi:type="dcterms:W3CDTF">2021-07-25T07:06:00Z</dcterms:modified>
</cp:coreProperties>
</file>