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8E5FE" w14:textId="19054794" w:rsidR="00731582" w:rsidRPr="00333868" w:rsidRDefault="00731582" w:rsidP="00BE36B8">
      <w:pPr>
        <w:kinsoku w:val="0"/>
        <w:overflowPunct w:val="0"/>
        <w:autoSpaceDE w:val="0"/>
        <w:autoSpaceDN w:val="0"/>
        <w:adjustRightInd w:val="0"/>
        <w:snapToGrid w:val="0"/>
        <w:jc w:val="left"/>
        <w:rPr>
          <w:rFonts w:cs="Calibri"/>
          <w:b/>
          <w:bCs/>
          <w:color w:val="000000" w:themeColor="text1"/>
          <w:sz w:val="24"/>
          <w:szCs w:val="24"/>
        </w:rPr>
      </w:pPr>
      <w:bookmarkStart w:id="0" w:name="_Hlk163664983"/>
      <w:bookmarkEnd w:id="0"/>
      <w:r w:rsidRPr="00333868">
        <w:rPr>
          <w:rFonts w:cs="Calibri"/>
          <w:b/>
          <w:bCs/>
          <w:color w:val="000000" w:themeColor="text1"/>
          <w:sz w:val="24"/>
          <w:szCs w:val="24"/>
        </w:rPr>
        <w:t>Supplementary information</w:t>
      </w:r>
    </w:p>
    <w:p w14:paraId="146C2AB3"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p>
    <w:p w14:paraId="14AEDE63" w14:textId="338B9F93"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color w:val="000000" w:themeColor="text1"/>
          <w:sz w:val="24"/>
          <w:szCs w:val="24"/>
        </w:rPr>
        <w:t>The authors provided this supplementary file for the following manuscript</w:t>
      </w:r>
      <w:r w:rsidR="009C0B00" w:rsidRPr="00333868">
        <w:rPr>
          <w:rFonts w:eastAsia="DengXian" w:cs="Calibri"/>
          <w:color w:val="000000" w:themeColor="text1"/>
          <w:sz w:val="24"/>
          <w:szCs w:val="24"/>
        </w:rPr>
        <w:t>:</w:t>
      </w:r>
    </w:p>
    <w:p w14:paraId="139628C6" w14:textId="5895ECBB" w:rsidR="00731582" w:rsidRPr="00333868" w:rsidRDefault="00731582" w:rsidP="00BE36B8">
      <w:pPr>
        <w:kinsoku w:val="0"/>
        <w:overflowPunct w:val="0"/>
        <w:autoSpaceDE w:val="0"/>
        <w:autoSpaceDN w:val="0"/>
        <w:adjustRightInd w:val="0"/>
        <w:snapToGrid w:val="0"/>
        <w:jc w:val="left"/>
        <w:rPr>
          <w:rFonts w:eastAsia="DengXian" w:cs="Calibri"/>
          <w:b/>
          <w:bCs/>
          <w:color w:val="000000" w:themeColor="text1"/>
          <w:sz w:val="24"/>
          <w:szCs w:val="24"/>
        </w:rPr>
      </w:pPr>
    </w:p>
    <w:p w14:paraId="02A6FF3D" w14:textId="29EC6C6C" w:rsidR="00731582" w:rsidRPr="00333868" w:rsidRDefault="00731582" w:rsidP="00BE36B8">
      <w:pPr>
        <w:kinsoku w:val="0"/>
        <w:overflowPunct w:val="0"/>
        <w:autoSpaceDE w:val="0"/>
        <w:autoSpaceDN w:val="0"/>
        <w:adjustRightInd w:val="0"/>
        <w:snapToGrid w:val="0"/>
        <w:jc w:val="left"/>
        <w:rPr>
          <w:rFonts w:cs="Calibri"/>
          <w:b/>
          <w:color w:val="000000" w:themeColor="text1"/>
          <w:sz w:val="24"/>
          <w:szCs w:val="24"/>
        </w:rPr>
      </w:pPr>
      <w:r w:rsidRPr="00333868">
        <w:rPr>
          <w:rFonts w:cs="Calibri"/>
          <w:b/>
          <w:color w:val="000000" w:themeColor="text1"/>
          <w:sz w:val="24"/>
          <w:szCs w:val="24"/>
        </w:rPr>
        <w:t>“</w:t>
      </w:r>
      <w:r w:rsidR="009B2EAF" w:rsidRPr="009B2EAF">
        <w:rPr>
          <w:rFonts w:cs="Calibri"/>
          <w:b/>
          <w:color w:val="000000" w:themeColor="text1"/>
          <w:sz w:val="24"/>
          <w:szCs w:val="24"/>
        </w:rPr>
        <w:t>Inverse Association Between Preoperative Cardiac Output and Postoperative Kidney Function in Off-Pump Coronary Artery Bypass Grafting</w:t>
      </w:r>
      <w:r w:rsidRPr="00333868">
        <w:rPr>
          <w:rFonts w:cs="Calibri"/>
          <w:b/>
          <w:color w:val="000000" w:themeColor="text1"/>
          <w:sz w:val="24"/>
          <w:szCs w:val="24"/>
        </w:rPr>
        <w:t>”</w:t>
      </w:r>
    </w:p>
    <w:p w14:paraId="5B9A6953"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p>
    <w:p w14:paraId="7B7700C4" w14:textId="77777777" w:rsidR="00731582" w:rsidRPr="00333868" w:rsidRDefault="00731582" w:rsidP="00BE36B8">
      <w:pPr>
        <w:kinsoku w:val="0"/>
        <w:overflowPunct w:val="0"/>
        <w:autoSpaceDE w:val="0"/>
        <w:autoSpaceDN w:val="0"/>
        <w:adjustRightInd w:val="0"/>
        <w:snapToGrid w:val="0"/>
        <w:jc w:val="left"/>
        <w:rPr>
          <w:rFonts w:cs="Calibri"/>
          <w:b/>
          <w:bCs/>
          <w:color w:val="000000" w:themeColor="text1"/>
          <w:sz w:val="24"/>
          <w:szCs w:val="24"/>
        </w:rPr>
      </w:pPr>
      <w:r w:rsidRPr="00333868">
        <w:rPr>
          <w:rFonts w:cs="Calibri"/>
          <w:b/>
          <w:bCs/>
          <w:color w:val="000000" w:themeColor="text1"/>
          <w:sz w:val="24"/>
          <w:szCs w:val="24"/>
        </w:rPr>
        <w:t>Content</w:t>
      </w:r>
    </w:p>
    <w:p w14:paraId="1F6554C5" w14:textId="178943F2" w:rsidR="00C35B04" w:rsidRPr="00333868" w:rsidRDefault="00C35B04" w:rsidP="00BE36B8">
      <w:pPr>
        <w:tabs>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bookmarkStart w:id="1" w:name="_Hlk199158812"/>
      <w:r w:rsidRPr="00333868">
        <w:rPr>
          <w:rFonts w:eastAsia="DengXian" w:cs="Calibri"/>
          <w:b/>
          <w:bCs/>
          <w:color w:val="000000" w:themeColor="text1"/>
          <w:sz w:val="24"/>
          <w:szCs w:val="24"/>
        </w:rPr>
        <w:t>Supplementary Table 1:</w:t>
      </w:r>
      <w:r w:rsidRPr="00333868">
        <w:rPr>
          <w:rFonts w:eastAsia="DengXian" w:cs="Calibri"/>
          <w:color w:val="000000" w:themeColor="text1"/>
          <w:sz w:val="24"/>
          <w:szCs w:val="24"/>
        </w:rPr>
        <w:t xml:space="preserve"> </w:t>
      </w:r>
      <w:r w:rsidR="00021E6F" w:rsidRPr="00333868">
        <w:rPr>
          <w:rFonts w:eastAsia="DengXian" w:cs="Calibri"/>
          <w:color w:val="000000" w:themeColor="text1"/>
          <w:sz w:val="24"/>
          <w:szCs w:val="24"/>
        </w:rPr>
        <w:t>Preoperative baseline characteristics of 1949 patients include all variables</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3</w:t>
      </w:r>
    </w:p>
    <w:p w14:paraId="31384097" w14:textId="7DD7BA0B" w:rsidR="00E352E2" w:rsidRPr="00333868" w:rsidRDefault="00E352E2" w:rsidP="00BE36B8">
      <w:pPr>
        <w:tabs>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Supplementary Table 2:</w:t>
      </w:r>
      <w:bookmarkStart w:id="2" w:name="_Hlk199158276"/>
      <w:r w:rsidRPr="00333868">
        <w:rPr>
          <w:rFonts w:eastAsia="DengXian" w:cs="Calibri"/>
          <w:color w:val="000000" w:themeColor="text1"/>
          <w:sz w:val="24"/>
          <w:szCs w:val="24"/>
        </w:rPr>
        <w:t xml:space="preserve"> </w:t>
      </w:r>
      <w:bookmarkStart w:id="3" w:name="_Hlk199158355"/>
      <w:r w:rsidR="00021E6F" w:rsidRPr="00333868">
        <w:rPr>
          <w:rFonts w:eastAsia="DengXian" w:cs="Calibri"/>
          <w:color w:val="000000" w:themeColor="text1"/>
          <w:sz w:val="24"/>
          <w:szCs w:val="24"/>
        </w:rPr>
        <w:t>Preoperative baseline characteristics</w:t>
      </w:r>
      <w:r w:rsidRPr="00333868">
        <w:rPr>
          <w:rFonts w:eastAsia="DengXian" w:cs="Calibri"/>
          <w:color w:val="000000" w:themeColor="text1"/>
          <w:sz w:val="24"/>
          <w:szCs w:val="24"/>
        </w:rPr>
        <w:t xml:space="preserve"> </w:t>
      </w:r>
      <w:r w:rsidR="00021E6F" w:rsidRPr="00333868">
        <w:rPr>
          <w:rFonts w:eastAsia="DengXian" w:cs="Calibri"/>
          <w:color w:val="000000" w:themeColor="text1"/>
          <w:sz w:val="24"/>
          <w:szCs w:val="24"/>
        </w:rPr>
        <w:t xml:space="preserve">with patients grouped by </w:t>
      </w:r>
      <w:r w:rsidR="0025128F" w:rsidRPr="00333868">
        <w:rPr>
          <w:rFonts w:eastAsia="DengXian" w:cs="Calibri"/>
          <w:color w:val="000000" w:themeColor="text1"/>
          <w:sz w:val="24"/>
          <w:szCs w:val="24"/>
        </w:rPr>
        <w:t>cardiac index</w:t>
      </w:r>
      <w:r w:rsidR="00021E6F" w:rsidRPr="00333868">
        <w:rPr>
          <w:rFonts w:eastAsia="DengXian" w:cs="Calibri"/>
          <w:color w:val="000000" w:themeColor="text1"/>
          <w:sz w:val="24"/>
          <w:szCs w:val="24"/>
        </w:rPr>
        <w:t xml:space="preserve"> &lt;3.0 L/min/m</w:t>
      </w:r>
      <w:r w:rsidR="00021E6F" w:rsidRPr="00333868">
        <w:rPr>
          <w:rFonts w:eastAsia="DengXian" w:cs="Calibri"/>
          <w:color w:val="000000" w:themeColor="text1"/>
          <w:sz w:val="24"/>
          <w:szCs w:val="24"/>
          <w:vertAlign w:val="superscript"/>
        </w:rPr>
        <w:t>2</w:t>
      </w:r>
      <w:r w:rsidR="00021E6F" w:rsidRPr="00333868">
        <w:rPr>
          <w:rFonts w:eastAsia="DengXian" w:cs="Calibri"/>
          <w:color w:val="000000" w:themeColor="text1"/>
          <w:sz w:val="24"/>
          <w:szCs w:val="24"/>
        </w:rPr>
        <w:t xml:space="preserve"> vs. ≥3.0 L/min/m</w:t>
      </w:r>
      <w:r w:rsidR="00021E6F" w:rsidRPr="00333868">
        <w:rPr>
          <w:rFonts w:eastAsia="DengXian" w:cs="Calibri"/>
          <w:color w:val="000000" w:themeColor="text1"/>
          <w:sz w:val="24"/>
          <w:szCs w:val="24"/>
          <w:vertAlign w:val="superscript"/>
        </w:rPr>
        <w:t>2</w:t>
      </w:r>
      <w:bookmarkEnd w:id="2"/>
      <w:bookmarkEnd w:id="3"/>
      <w:r w:rsidRPr="00333868">
        <w:rPr>
          <w:rFonts w:eastAsia="DengXian" w:cs="Calibri"/>
          <w:color w:val="000000" w:themeColor="text1"/>
          <w:sz w:val="24"/>
          <w:szCs w:val="24"/>
        </w:rPr>
        <w:tab/>
      </w:r>
      <w:r w:rsidR="00E4352B" w:rsidRPr="00333868">
        <w:rPr>
          <w:rFonts w:eastAsia="DengXian" w:cs="Calibri"/>
          <w:color w:val="000000" w:themeColor="text1"/>
          <w:sz w:val="24"/>
          <w:szCs w:val="24"/>
        </w:rPr>
        <w:t>6</w:t>
      </w:r>
    </w:p>
    <w:p w14:paraId="0D71BCE5" w14:textId="20B43531" w:rsidR="00C35B04" w:rsidRPr="00333868" w:rsidRDefault="00C35B04" w:rsidP="00BE36B8">
      <w:pPr>
        <w:tabs>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3</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Demographic and preoperative characteristics in propensity score-matching with patients grouped by </w:t>
      </w:r>
      <w:r w:rsidR="0025128F" w:rsidRPr="00333868">
        <w:rPr>
          <w:rFonts w:eastAsia="DengXian" w:cs="Calibri"/>
          <w:color w:val="000000" w:themeColor="text1"/>
          <w:sz w:val="24"/>
          <w:szCs w:val="24"/>
        </w:rPr>
        <w:t>cardiac index</w:t>
      </w:r>
      <w:r w:rsidRPr="00333868">
        <w:rPr>
          <w:rFonts w:eastAsia="DengXian" w:cs="Calibri"/>
          <w:color w:val="000000" w:themeColor="text1"/>
          <w:sz w:val="24"/>
          <w:szCs w:val="24"/>
        </w:rPr>
        <w:t xml:space="preserve"> &lt;3.0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vs. ≥3.0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vertAlign w:val="superscript"/>
        </w:rPr>
        <w:tab/>
      </w:r>
      <w:r w:rsidR="00E4352B" w:rsidRPr="00333868">
        <w:rPr>
          <w:rFonts w:eastAsia="DengXian" w:cs="Calibri"/>
          <w:color w:val="000000" w:themeColor="text1"/>
          <w:sz w:val="24"/>
          <w:szCs w:val="24"/>
        </w:rPr>
        <w:t>9</w:t>
      </w:r>
    </w:p>
    <w:p w14:paraId="5F6860ED" w14:textId="715D3EDD" w:rsidR="00C35B04" w:rsidRPr="00333868" w:rsidRDefault="00C35B04" w:rsidP="00BE36B8">
      <w:pPr>
        <w:tabs>
          <w:tab w:val="left" w:leader="dot" w:pos="870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4</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 xml:space="preserve">Demographic and preoperative characteristics in propensity score-matching with patients grouped by </w:t>
      </w:r>
      <w:r w:rsidR="0025128F" w:rsidRPr="00333868">
        <w:rPr>
          <w:rFonts w:eastAsia="DengXian" w:cs="Calibri"/>
          <w:color w:val="000000" w:themeColor="text1"/>
          <w:sz w:val="24"/>
          <w:szCs w:val="24"/>
        </w:rPr>
        <w:t>cardiac index</w:t>
      </w:r>
      <w:r w:rsidRPr="00333868">
        <w:rPr>
          <w:rFonts w:eastAsia="DengXian" w:cs="Calibri"/>
          <w:color w:val="000000" w:themeColor="text1"/>
          <w:sz w:val="24"/>
          <w:szCs w:val="24"/>
        </w:rPr>
        <w:t xml:space="preserve"> &lt; 3.5 L/min/m² vs. ≥ 3.5 L/min/m²</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11</w:t>
      </w:r>
    </w:p>
    <w:p w14:paraId="425B45BB" w14:textId="614B458A" w:rsidR="00C35B04" w:rsidRPr="00333868" w:rsidRDefault="00C35B04" w:rsidP="00BE36B8">
      <w:pPr>
        <w:tabs>
          <w:tab w:val="left" w:leader="dot" w:pos="8717"/>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5</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 xml:space="preserve">Demographic and preoperative characteristics in propensity score-matching with patients grouped by </w:t>
      </w:r>
      <w:r w:rsidR="0025128F" w:rsidRPr="00333868">
        <w:rPr>
          <w:rFonts w:eastAsia="DengXian" w:cs="Calibri"/>
          <w:color w:val="000000" w:themeColor="text1"/>
          <w:sz w:val="24"/>
          <w:szCs w:val="24"/>
        </w:rPr>
        <w:t xml:space="preserve">cardiac </w:t>
      </w:r>
      <w:r w:rsidR="0025128F">
        <w:rPr>
          <w:rFonts w:eastAsia="DengXian" w:cs="Calibri"/>
          <w:color w:val="000000" w:themeColor="text1"/>
          <w:sz w:val="24"/>
          <w:szCs w:val="24"/>
        </w:rPr>
        <w:t>output</w:t>
      </w:r>
      <w:r w:rsidRPr="00333868">
        <w:rPr>
          <w:rFonts w:eastAsia="DengXian" w:cs="Calibri"/>
          <w:color w:val="000000" w:themeColor="text1"/>
          <w:sz w:val="24"/>
          <w:szCs w:val="24"/>
        </w:rPr>
        <w:t xml:space="preserve"> &lt; 5.0 L/min vs.≥ 5.0 L/min</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13</w:t>
      </w:r>
    </w:p>
    <w:p w14:paraId="428EE469" w14:textId="2D035F5C" w:rsidR="00C35B04" w:rsidRPr="00333868" w:rsidRDefault="00C35B04" w:rsidP="00BE36B8">
      <w:pPr>
        <w:tabs>
          <w:tab w:val="left" w:leader="dot" w:pos="8717"/>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6</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 xml:space="preserve">Demographic and preoperative characteristics in propensity score-matching with patients grouped by </w:t>
      </w:r>
      <w:r w:rsidR="0025128F" w:rsidRPr="00333868">
        <w:rPr>
          <w:rFonts w:eastAsia="DengXian" w:cs="Calibri"/>
          <w:color w:val="000000" w:themeColor="text1"/>
          <w:sz w:val="24"/>
          <w:szCs w:val="24"/>
        </w:rPr>
        <w:t xml:space="preserve">cardiac </w:t>
      </w:r>
      <w:r w:rsidR="0025128F">
        <w:rPr>
          <w:rFonts w:eastAsia="DengXian" w:cs="Calibri"/>
          <w:color w:val="000000" w:themeColor="text1"/>
          <w:sz w:val="24"/>
          <w:szCs w:val="24"/>
        </w:rPr>
        <w:t>output</w:t>
      </w:r>
      <w:r w:rsidRPr="00333868">
        <w:rPr>
          <w:rFonts w:eastAsia="DengXian" w:cs="Calibri"/>
          <w:color w:val="000000" w:themeColor="text1"/>
          <w:sz w:val="24"/>
          <w:szCs w:val="24"/>
        </w:rPr>
        <w:t xml:space="preserve"> &lt; 6.0 L/min vs.≥ 6.0 L/min</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15</w:t>
      </w:r>
    </w:p>
    <w:p w14:paraId="7EDD62F0" w14:textId="62C0A2ED"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7</w:t>
      </w:r>
      <w:r w:rsidRPr="00333868">
        <w:rPr>
          <w:rFonts w:eastAsia="DengXian" w:cs="Calibri"/>
          <w:color w:val="000000" w:themeColor="text1"/>
          <w:sz w:val="24"/>
          <w:szCs w:val="24"/>
        </w:rPr>
        <w:t xml:space="preserve">: Association between preoperative cardiac index or cardiac output and </w:t>
      </w:r>
      <w:r w:rsidRPr="00333868">
        <w:rPr>
          <w:rFonts w:cs="Calibri"/>
          <w:color w:val="000000" w:themeColor="text1"/>
          <w:kern w:val="0"/>
          <w:sz w:val="24"/>
          <w:szCs w:val="24"/>
        </w:rPr>
        <w:t xml:space="preserve">acute kidney injury </w:t>
      </w:r>
      <w:r w:rsidRPr="00333868">
        <w:rPr>
          <w:rFonts w:eastAsia="DengXian" w:cs="Calibri"/>
          <w:color w:val="000000" w:themeColor="text1"/>
          <w:sz w:val="24"/>
          <w:szCs w:val="24"/>
        </w:rPr>
        <w:t>through crude and propensity score-based analyses</w:t>
      </w:r>
      <w:r w:rsidRPr="00333868">
        <w:rPr>
          <w:rFonts w:eastAsia="DengXian" w:cs="Calibri"/>
          <w:color w:val="000000" w:themeColor="text1"/>
          <w:sz w:val="24"/>
          <w:szCs w:val="24"/>
        </w:rPr>
        <w:tab/>
        <w:t>1</w:t>
      </w:r>
      <w:r w:rsidR="00E4352B" w:rsidRPr="00333868">
        <w:rPr>
          <w:rFonts w:eastAsia="DengXian" w:cs="Calibri"/>
          <w:color w:val="000000" w:themeColor="text1"/>
          <w:sz w:val="24"/>
          <w:szCs w:val="24"/>
        </w:rPr>
        <w:t>7</w:t>
      </w:r>
    </w:p>
    <w:p w14:paraId="0E298661" w14:textId="4904FCE0"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8</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A</w:t>
      </w:r>
      <w:r w:rsidR="00021E6F" w:rsidRPr="00333868">
        <w:rPr>
          <w:rFonts w:eastAsia="DengXian" w:cs="Calibri"/>
          <w:color w:val="000000" w:themeColor="text1"/>
          <w:sz w:val="24"/>
          <w:szCs w:val="24"/>
        </w:rPr>
        <w:t>nalysis of the mediation by the AUC below the ward baseline in the association between preoperative cardiac index &lt;3.0 L/min/m² and acute kidney injury</w:t>
      </w:r>
      <w:r w:rsidRPr="00333868">
        <w:rPr>
          <w:rFonts w:cs="Calibri"/>
          <w:color w:val="000000" w:themeColor="text1"/>
          <w:kern w:val="0"/>
          <w:sz w:val="24"/>
          <w:szCs w:val="24"/>
        </w:rPr>
        <w:tab/>
      </w:r>
      <w:r w:rsidRPr="00333868">
        <w:rPr>
          <w:rFonts w:eastAsia="DengXian" w:cs="Calibri"/>
          <w:color w:val="000000" w:themeColor="text1"/>
          <w:sz w:val="24"/>
          <w:szCs w:val="24"/>
        </w:rPr>
        <w:t>1</w:t>
      </w:r>
      <w:r w:rsidR="00E4352B" w:rsidRPr="00333868">
        <w:rPr>
          <w:rFonts w:eastAsia="DengXian" w:cs="Calibri"/>
          <w:color w:val="000000" w:themeColor="text1"/>
          <w:sz w:val="24"/>
          <w:szCs w:val="24"/>
        </w:rPr>
        <w:t>8</w:t>
      </w:r>
    </w:p>
    <w:p w14:paraId="6A2A9029" w14:textId="66DDBE3C" w:rsidR="00E352E2" w:rsidRPr="00333868" w:rsidRDefault="00E352E2"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9: </w:t>
      </w:r>
      <w:r w:rsidRPr="00333868">
        <w:rPr>
          <w:rFonts w:eastAsia="DengXian" w:cs="Calibri"/>
          <w:color w:val="000000" w:themeColor="text1"/>
          <w:sz w:val="24"/>
          <w:szCs w:val="24"/>
        </w:rPr>
        <w:t>A</w:t>
      </w:r>
      <w:r w:rsidR="00021E6F" w:rsidRPr="00333868">
        <w:rPr>
          <w:rFonts w:eastAsia="DengXian" w:cs="Calibri"/>
          <w:color w:val="000000" w:themeColor="text1"/>
          <w:sz w:val="24"/>
          <w:szCs w:val="24"/>
        </w:rPr>
        <w:t>nalysis of the mediation by the AUC below the ward baseline in the association between preoperative cardiac index &lt;3.5 L/min/m² and acute kidney injury</w:t>
      </w:r>
      <w:r w:rsidRPr="00333868">
        <w:rPr>
          <w:rFonts w:cs="Calibri"/>
          <w:color w:val="000000" w:themeColor="text1"/>
          <w:kern w:val="0"/>
          <w:sz w:val="24"/>
          <w:szCs w:val="24"/>
        </w:rPr>
        <w:tab/>
      </w:r>
      <w:r w:rsidRPr="00333868">
        <w:rPr>
          <w:rFonts w:eastAsia="DengXian" w:cs="Calibri"/>
          <w:color w:val="000000" w:themeColor="text1"/>
          <w:sz w:val="24"/>
          <w:szCs w:val="24"/>
        </w:rPr>
        <w:t>1</w:t>
      </w:r>
      <w:r w:rsidR="00E4352B" w:rsidRPr="00333868">
        <w:rPr>
          <w:rFonts w:eastAsia="DengXian" w:cs="Calibri"/>
          <w:color w:val="000000" w:themeColor="text1"/>
          <w:sz w:val="24"/>
          <w:szCs w:val="24"/>
        </w:rPr>
        <w:t>9</w:t>
      </w:r>
    </w:p>
    <w:p w14:paraId="6A14EE02" w14:textId="35094E04"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10</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A</w:t>
      </w:r>
      <w:r w:rsidR="00021E6F" w:rsidRPr="00333868">
        <w:rPr>
          <w:rFonts w:eastAsia="DengXian" w:cs="Calibri"/>
          <w:color w:val="000000" w:themeColor="text1"/>
          <w:sz w:val="24"/>
          <w:szCs w:val="24"/>
        </w:rPr>
        <w:t>nalysis of the mediation of intraoperative-related variables in the association between preoperative cardiac index &lt;3.0 L/min/m² and acute kidney injury</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20</w:t>
      </w:r>
    </w:p>
    <w:p w14:paraId="3FFBBA76" w14:textId="0E5B378B"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w:t>
      </w:r>
      <w:r w:rsidR="00E352E2" w:rsidRPr="00333868">
        <w:rPr>
          <w:rFonts w:eastAsia="DengXian" w:cs="Calibri"/>
          <w:b/>
          <w:bCs/>
          <w:color w:val="000000" w:themeColor="text1"/>
          <w:sz w:val="24"/>
          <w:szCs w:val="24"/>
        </w:rPr>
        <w:t>11</w:t>
      </w:r>
      <w:r w:rsidRPr="00333868">
        <w:rPr>
          <w:rFonts w:eastAsia="DengXian" w:cs="Calibri"/>
          <w:b/>
          <w:bCs/>
          <w:color w:val="000000" w:themeColor="text1"/>
          <w:sz w:val="24"/>
          <w:szCs w:val="24"/>
        </w:rPr>
        <w:t xml:space="preserve">: </w:t>
      </w:r>
      <w:r w:rsidR="00021E6F" w:rsidRPr="00333868">
        <w:rPr>
          <w:rFonts w:eastAsia="DengXian" w:cs="Calibri"/>
          <w:color w:val="000000" w:themeColor="text1"/>
          <w:sz w:val="24"/>
          <w:szCs w:val="24"/>
        </w:rPr>
        <w:t>Distribution of 748 cardiac procedures identified in the MIMIC-IV v3.1 database</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21</w:t>
      </w:r>
    </w:p>
    <w:p w14:paraId="59E79218" w14:textId="1E70127C"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Supplementary Table 1</w:t>
      </w:r>
      <w:r w:rsidR="00E352E2" w:rsidRPr="00333868">
        <w:rPr>
          <w:rFonts w:eastAsia="DengXian" w:cs="Calibri"/>
          <w:b/>
          <w:bCs/>
          <w:color w:val="000000" w:themeColor="text1"/>
          <w:sz w:val="24"/>
          <w:szCs w:val="24"/>
        </w:rPr>
        <w:t>2</w:t>
      </w:r>
      <w:r w:rsidRPr="00333868">
        <w:rPr>
          <w:rFonts w:eastAsia="DengXian" w:cs="Calibri"/>
          <w:b/>
          <w:bCs/>
          <w:color w:val="000000" w:themeColor="text1"/>
          <w:sz w:val="24"/>
          <w:szCs w:val="24"/>
        </w:rPr>
        <w:t xml:space="preserve">: </w:t>
      </w:r>
      <w:r w:rsidR="00021E6F" w:rsidRPr="00333868">
        <w:rPr>
          <w:rFonts w:eastAsia="DengXian" w:cs="Calibri"/>
          <w:color w:val="000000" w:themeColor="text1"/>
          <w:sz w:val="24"/>
          <w:szCs w:val="24"/>
        </w:rPr>
        <w:t>Methods of pre-procedure cardiac output measurement in 748 cardiac cases from the MIMIC-IV v3.1 database</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23</w:t>
      </w:r>
    </w:p>
    <w:p w14:paraId="23DC9357" w14:textId="10C21FC3" w:rsidR="00C35B04" w:rsidRPr="00333868"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Supplementary Table 1</w:t>
      </w:r>
      <w:r w:rsidR="00E352E2" w:rsidRPr="00333868">
        <w:rPr>
          <w:rFonts w:eastAsia="DengXian" w:cs="Calibri"/>
          <w:b/>
          <w:bCs/>
          <w:color w:val="000000" w:themeColor="text1"/>
          <w:sz w:val="24"/>
          <w:szCs w:val="24"/>
        </w:rPr>
        <w:t>3</w:t>
      </w:r>
      <w:r w:rsidRPr="00333868">
        <w:rPr>
          <w:rFonts w:eastAsia="DengXian" w:cs="Calibri"/>
          <w:b/>
          <w:bCs/>
          <w:color w:val="000000" w:themeColor="text1"/>
          <w:sz w:val="24"/>
          <w:szCs w:val="24"/>
        </w:rPr>
        <w:t xml:space="preserve">: </w:t>
      </w:r>
      <w:r w:rsidRPr="00333868">
        <w:rPr>
          <w:rFonts w:eastAsia="DengXian" w:cs="Calibri"/>
          <w:color w:val="000000" w:themeColor="text1"/>
          <w:sz w:val="24"/>
          <w:szCs w:val="24"/>
        </w:rPr>
        <w:t>A</w:t>
      </w:r>
      <w:r w:rsidR="00021E6F" w:rsidRPr="00333868">
        <w:rPr>
          <w:rFonts w:eastAsia="DengXian" w:cs="Calibri"/>
          <w:color w:val="000000" w:themeColor="text1"/>
          <w:sz w:val="24"/>
          <w:szCs w:val="24"/>
        </w:rPr>
        <w:t>ssociation between preoperative cardiac index and acute kidney injury through crude analysis in the MIMIC-IV v3.1 database</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24</w:t>
      </w:r>
    </w:p>
    <w:p w14:paraId="113BC8E5" w14:textId="19CAEB9D" w:rsidR="00021E6F" w:rsidRPr="00333868" w:rsidRDefault="00021E6F"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14: </w:t>
      </w:r>
      <w:r w:rsidRPr="00333868">
        <w:rPr>
          <w:rFonts w:eastAsia="DengXian" w:cs="Calibri"/>
          <w:color w:val="000000" w:themeColor="text1"/>
          <w:sz w:val="24"/>
          <w:szCs w:val="24"/>
        </w:rPr>
        <w:t>Baseline information of patients having cardiac procedures in the MIMIC-IV v3.1 database</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25</w:t>
      </w:r>
    </w:p>
    <w:p w14:paraId="15F758D3" w14:textId="73392D88" w:rsidR="00021E6F" w:rsidRPr="00333868" w:rsidRDefault="00021E6F"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Table 15: </w:t>
      </w:r>
      <w:r w:rsidRPr="00333868">
        <w:rPr>
          <w:rFonts w:eastAsia="DengXian" w:cs="Calibri"/>
          <w:color w:val="000000" w:themeColor="text1"/>
          <w:sz w:val="24"/>
          <w:szCs w:val="24"/>
        </w:rPr>
        <w:t xml:space="preserve">Demographic and preoperative characteristics with patients grouped by </w:t>
      </w:r>
      <w:r w:rsidR="0025128F" w:rsidRPr="00333868">
        <w:rPr>
          <w:rFonts w:eastAsia="DengXian" w:cs="Calibri"/>
          <w:color w:val="000000" w:themeColor="text1"/>
          <w:sz w:val="24"/>
          <w:szCs w:val="24"/>
        </w:rPr>
        <w:t xml:space="preserve">cardiac </w:t>
      </w:r>
      <w:r w:rsidR="0025128F">
        <w:rPr>
          <w:rFonts w:eastAsia="DengXian" w:cs="Calibri"/>
          <w:color w:val="000000" w:themeColor="text1"/>
          <w:sz w:val="24"/>
          <w:szCs w:val="24"/>
        </w:rPr>
        <w:t>index</w:t>
      </w:r>
      <w:r w:rsidRPr="00333868">
        <w:rPr>
          <w:rFonts w:eastAsia="DengXian" w:cs="Calibri"/>
          <w:color w:val="000000" w:themeColor="text1"/>
          <w:sz w:val="24"/>
          <w:szCs w:val="24"/>
        </w:rPr>
        <w:t xml:space="preserve"> &lt;3.0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vs. ≥3.0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in the MIMIC-IV v3.1 database</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27</w:t>
      </w:r>
    </w:p>
    <w:p w14:paraId="5EA2756C" w14:textId="7394BE47" w:rsidR="00FC67FD" w:rsidRPr="0025128F" w:rsidRDefault="00C35B04" w:rsidP="00BE36B8">
      <w:pPr>
        <w:tabs>
          <w:tab w:val="left" w:leader="dot" w:pos="8715"/>
          <w:tab w:val="left" w:leader="dot" w:pos="8820"/>
          <w:tab w:val="left" w:leader="dot" w:pos="9030"/>
          <w:tab w:val="left" w:leader="dot" w:pos="9450"/>
        </w:tabs>
        <w:kinsoku w:val="0"/>
        <w:overflowPunct w:val="0"/>
        <w:autoSpaceDE w:val="0"/>
        <w:autoSpaceDN w:val="0"/>
        <w:adjustRightInd w:val="0"/>
        <w:snapToGrid w:val="0"/>
        <w:ind w:leftChars="100" w:left="210"/>
        <w:jc w:val="left"/>
        <w:rPr>
          <w:rFonts w:eastAsia="DengXian" w:cs="Calibri"/>
          <w:color w:val="000000" w:themeColor="text1"/>
          <w:sz w:val="24"/>
          <w:szCs w:val="24"/>
        </w:rPr>
      </w:pPr>
      <w:r w:rsidRPr="00333868">
        <w:rPr>
          <w:rFonts w:eastAsia="DengXian" w:cs="Calibri"/>
          <w:b/>
          <w:bCs/>
          <w:color w:val="000000" w:themeColor="text1"/>
          <w:sz w:val="24"/>
          <w:szCs w:val="24"/>
        </w:rPr>
        <w:t xml:space="preserve">Supplementary Figure 1: </w:t>
      </w:r>
      <w:r w:rsidR="00D845AE" w:rsidRPr="00333868">
        <w:rPr>
          <w:rFonts w:eastAsia="DengXian" w:cs="Calibri"/>
          <w:color w:val="000000" w:themeColor="text1"/>
          <w:sz w:val="24"/>
          <w:szCs w:val="24"/>
        </w:rPr>
        <w:t>Comparison of a single patient's raw and smoothed intraoperative cardiac index.</w:t>
      </w:r>
      <w:r w:rsidRPr="00333868">
        <w:rPr>
          <w:rFonts w:eastAsia="DengXian" w:cs="Calibri"/>
          <w:color w:val="000000" w:themeColor="text1"/>
          <w:sz w:val="24"/>
          <w:szCs w:val="24"/>
        </w:rPr>
        <w:tab/>
      </w:r>
      <w:r w:rsidR="00E4352B" w:rsidRPr="00333868">
        <w:rPr>
          <w:rFonts w:eastAsia="DengXian" w:cs="Calibri"/>
          <w:color w:val="000000" w:themeColor="text1"/>
          <w:sz w:val="24"/>
          <w:szCs w:val="24"/>
        </w:rPr>
        <w:t>28</w:t>
      </w:r>
      <w:bookmarkEnd w:id="1"/>
      <w:r w:rsidR="00FC67FD" w:rsidRPr="00333868">
        <w:rPr>
          <w:rFonts w:eastAsia="DengXian" w:cs="Calibri"/>
          <w:b/>
          <w:bCs/>
          <w:color w:val="000000" w:themeColor="text1"/>
          <w:sz w:val="24"/>
          <w:szCs w:val="24"/>
        </w:rPr>
        <w:br w:type="page"/>
      </w:r>
    </w:p>
    <w:p w14:paraId="3DD3489E" w14:textId="4D57F358"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b/>
          <w:bCs/>
          <w:color w:val="000000" w:themeColor="text1"/>
          <w:sz w:val="24"/>
          <w:szCs w:val="24"/>
        </w:rPr>
        <w:lastRenderedPageBreak/>
        <w:t xml:space="preserve">Supplementary Table 1: </w:t>
      </w:r>
      <w:r w:rsidR="0087354E" w:rsidRPr="00333868">
        <w:rPr>
          <w:rFonts w:eastAsia="DengXian" w:cs="Calibri"/>
          <w:color w:val="000000" w:themeColor="text1"/>
          <w:sz w:val="24"/>
          <w:szCs w:val="24"/>
        </w:rPr>
        <w:t>Preoperative baseline characteristics of 1949 patients</w:t>
      </w:r>
      <w:r w:rsidR="00021E6F" w:rsidRPr="00333868">
        <w:rPr>
          <w:rFonts w:eastAsia="DengXian" w:cs="Calibri"/>
          <w:color w:val="000000" w:themeColor="text1"/>
          <w:sz w:val="24"/>
          <w:szCs w:val="24"/>
        </w:rPr>
        <w:t xml:space="preserve"> include all variables</w:t>
      </w:r>
    </w:p>
    <w:p w14:paraId="6D95BCF2"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p>
    <w:tbl>
      <w:tblPr>
        <w:tblStyle w:val="TableGrid"/>
        <w:tblW w:w="0" w:type="auto"/>
        <w:tblLook w:val="04A0" w:firstRow="1" w:lastRow="0" w:firstColumn="1" w:lastColumn="0" w:noHBand="0" w:noVBand="1"/>
      </w:tblPr>
      <w:tblGrid>
        <w:gridCol w:w="4175"/>
        <w:gridCol w:w="1789"/>
        <w:gridCol w:w="1270"/>
      </w:tblGrid>
      <w:tr w:rsidR="00333868" w:rsidRPr="00333868" w14:paraId="26F9E8D7" w14:textId="77777777" w:rsidTr="00DF1327">
        <w:trPr>
          <w:trHeight w:val="20"/>
        </w:trPr>
        <w:tc>
          <w:tcPr>
            <w:tcW w:w="0" w:type="auto"/>
            <w:shd w:val="clear" w:color="auto" w:fill="CAEDFB" w:themeFill="accent4" w:themeFillTint="33"/>
            <w:vAlign w:val="center"/>
          </w:tcPr>
          <w:p w14:paraId="247E912B" w14:textId="6457EA6C" w:rsidR="006D66BE" w:rsidRPr="00333868" w:rsidRDefault="006D66BE" w:rsidP="00BE36B8">
            <w:pPr>
              <w:kinsoku w:val="0"/>
              <w:overflowPunct w:val="0"/>
              <w:autoSpaceDE w:val="0"/>
              <w:autoSpaceDN w:val="0"/>
              <w:adjustRightInd w:val="0"/>
              <w:snapToGrid w:val="0"/>
              <w:jc w:val="left"/>
              <w:rPr>
                <w:rFonts w:eastAsia="DengXian" w:cs="Calibri"/>
                <w:b/>
                <w:bCs/>
                <w:color w:val="000000" w:themeColor="text1"/>
                <w:sz w:val="20"/>
                <w:szCs w:val="20"/>
              </w:rPr>
            </w:pPr>
            <w:bookmarkStart w:id="4" w:name="OLE_LINK2"/>
            <w:r w:rsidRPr="00333868">
              <w:rPr>
                <w:rFonts w:eastAsia="DengXian" w:cs="Calibri"/>
                <w:b/>
                <w:bCs/>
                <w:color w:val="000000" w:themeColor="text1"/>
                <w:sz w:val="20"/>
                <w:szCs w:val="20"/>
              </w:rPr>
              <w:t>Characteristics*</w:t>
            </w:r>
          </w:p>
        </w:tc>
        <w:tc>
          <w:tcPr>
            <w:tcW w:w="0" w:type="auto"/>
            <w:shd w:val="clear" w:color="auto" w:fill="CAEDFB" w:themeFill="accent4" w:themeFillTint="33"/>
            <w:vAlign w:val="center"/>
          </w:tcPr>
          <w:p w14:paraId="11D884C6" w14:textId="0C1959CD" w:rsidR="006D66BE" w:rsidRPr="00333868" w:rsidRDefault="006D66BE"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DengXian" w:cs="Calibri"/>
                <w:b/>
                <w:bCs/>
                <w:color w:val="000000" w:themeColor="text1"/>
                <w:sz w:val="20"/>
                <w:szCs w:val="20"/>
              </w:rPr>
              <w:t>Summary</w:t>
            </w:r>
          </w:p>
        </w:tc>
        <w:tc>
          <w:tcPr>
            <w:tcW w:w="0" w:type="auto"/>
            <w:shd w:val="clear" w:color="auto" w:fill="CAEDFB" w:themeFill="accent4" w:themeFillTint="33"/>
            <w:vAlign w:val="center"/>
          </w:tcPr>
          <w:p w14:paraId="08C883B6" w14:textId="77777777" w:rsidR="006D66BE" w:rsidRPr="00333868" w:rsidRDefault="006D66BE"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DengXian" w:cs="Calibri"/>
                <w:b/>
                <w:bCs/>
                <w:color w:val="000000" w:themeColor="text1"/>
                <w:sz w:val="20"/>
                <w:szCs w:val="20"/>
              </w:rPr>
              <w:t>Missingness,</w:t>
            </w:r>
          </w:p>
          <w:p w14:paraId="1A7C2090" w14:textId="0F71A13B" w:rsidR="006D66BE" w:rsidRPr="00333868" w:rsidRDefault="006D66BE"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DengXian" w:cs="Calibri"/>
                <w:b/>
                <w:bCs/>
                <w:color w:val="000000" w:themeColor="text1"/>
                <w:sz w:val="20"/>
                <w:szCs w:val="20"/>
              </w:rPr>
              <w:t>n (%)</w:t>
            </w:r>
          </w:p>
        </w:tc>
      </w:tr>
      <w:tr w:rsidR="00333868" w:rsidRPr="00333868" w14:paraId="25A34D23" w14:textId="77777777" w:rsidTr="00D8682A">
        <w:trPr>
          <w:trHeight w:val="40"/>
        </w:trPr>
        <w:tc>
          <w:tcPr>
            <w:tcW w:w="0" w:type="auto"/>
          </w:tcPr>
          <w:p w14:paraId="07CEF563" w14:textId="784B0E7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Age (year), mean (SD)</w:t>
            </w:r>
          </w:p>
        </w:tc>
        <w:tc>
          <w:tcPr>
            <w:tcW w:w="0" w:type="auto"/>
          </w:tcPr>
          <w:p w14:paraId="29A897C8" w14:textId="5A467E0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69 (5)</w:t>
            </w:r>
          </w:p>
        </w:tc>
        <w:tc>
          <w:tcPr>
            <w:tcW w:w="0" w:type="auto"/>
          </w:tcPr>
          <w:p w14:paraId="43D38BB4" w14:textId="65B2191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3AE6F8C6" w14:textId="77777777" w:rsidTr="00D8682A">
        <w:trPr>
          <w:trHeight w:val="20"/>
        </w:trPr>
        <w:tc>
          <w:tcPr>
            <w:tcW w:w="0" w:type="auto"/>
          </w:tcPr>
          <w:p w14:paraId="04D2FBE7" w14:textId="5ECDB98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Male, n (%)</w:t>
            </w:r>
          </w:p>
        </w:tc>
        <w:tc>
          <w:tcPr>
            <w:tcW w:w="0" w:type="auto"/>
            <w:vAlign w:val="center"/>
          </w:tcPr>
          <w:p w14:paraId="2D168BA2" w14:textId="58B0B3E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1364 (70.0)</w:t>
            </w:r>
          </w:p>
        </w:tc>
        <w:tc>
          <w:tcPr>
            <w:tcW w:w="0" w:type="auto"/>
          </w:tcPr>
          <w:p w14:paraId="54F7A0F7" w14:textId="26F0987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9F93947" w14:textId="77777777" w:rsidTr="00D8682A">
        <w:trPr>
          <w:trHeight w:val="20"/>
        </w:trPr>
        <w:tc>
          <w:tcPr>
            <w:tcW w:w="0" w:type="auto"/>
          </w:tcPr>
          <w:p w14:paraId="49E2A3FD" w14:textId="041F1CC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Height (cm), mean (SD)</w:t>
            </w:r>
          </w:p>
        </w:tc>
        <w:tc>
          <w:tcPr>
            <w:tcW w:w="0" w:type="auto"/>
          </w:tcPr>
          <w:p w14:paraId="16B9F582" w14:textId="06D1F5D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168 (8)</w:t>
            </w:r>
          </w:p>
        </w:tc>
        <w:tc>
          <w:tcPr>
            <w:tcW w:w="0" w:type="auto"/>
          </w:tcPr>
          <w:p w14:paraId="770C3279" w14:textId="559F3F4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1184A63" w14:textId="77777777" w:rsidTr="00D8682A">
        <w:trPr>
          <w:trHeight w:val="20"/>
        </w:trPr>
        <w:tc>
          <w:tcPr>
            <w:tcW w:w="0" w:type="auto"/>
          </w:tcPr>
          <w:p w14:paraId="5917333B" w14:textId="1A0BFD0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Weight (kg), mean (SD)</w:t>
            </w:r>
          </w:p>
        </w:tc>
        <w:tc>
          <w:tcPr>
            <w:tcW w:w="0" w:type="auto"/>
          </w:tcPr>
          <w:p w14:paraId="6A15417D" w14:textId="6AF05B47"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71</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11</w:t>
            </w:r>
            <w:r w:rsidRPr="00333868">
              <w:rPr>
                <w:rFonts w:eastAsia="Times New Roman" w:cs="Calibri"/>
                <w:color w:val="000000" w:themeColor="text1"/>
                <w:sz w:val="20"/>
                <w:szCs w:val="20"/>
              </w:rPr>
              <w:t>)</w:t>
            </w:r>
          </w:p>
        </w:tc>
        <w:tc>
          <w:tcPr>
            <w:tcW w:w="0" w:type="auto"/>
          </w:tcPr>
          <w:p w14:paraId="4C7E3732" w14:textId="233E480A"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6CF4BA14" w14:textId="77777777" w:rsidTr="00D8682A">
        <w:trPr>
          <w:trHeight w:val="20"/>
        </w:trPr>
        <w:tc>
          <w:tcPr>
            <w:tcW w:w="0" w:type="auto"/>
          </w:tcPr>
          <w:p w14:paraId="3BEA8DE8" w14:textId="6A726BFD"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Body mass index</w:t>
            </w:r>
            <w:r w:rsidRPr="00333868">
              <w:rPr>
                <w:rFonts w:eastAsia="Times New Roman" w:cs="Calibri"/>
                <w:color w:val="000000" w:themeColor="text1"/>
                <w:sz w:val="20"/>
                <w:szCs w:val="20"/>
              </w:rPr>
              <w:t xml:space="preserve"> (kg/m</w:t>
            </w:r>
            <w:r w:rsidRPr="00333868">
              <w:rPr>
                <w:rFonts w:eastAsia="Times New Roman" w:cs="Calibri"/>
                <w:color w:val="000000" w:themeColor="text1"/>
                <w:sz w:val="20"/>
                <w:szCs w:val="20"/>
                <w:vertAlign w:val="superscript"/>
              </w:rPr>
              <w:t>2</w:t>
            </w:r>
            <w:r w:rsidRPr="00333868">
              <w:rPr>
                <w:rFonts w:eastAsia="Times New Roman" w:cs="Calibri"/>
                <w:color w:val="000000" w:themeColor="text1"/>
                <w:sz w:val="20"/>
                <w:szCs w:val="20"/>
              </w:rPr>
              <w:t>), mean (SD)</w:t>
            </w:r>
          </w:p>
        </w:tc>
        <w:tc>
          <w:tcPr>
            <w:tcW w:w="0" w:type="auto"/>
          </w:tcPr>
          <w:p w14:paraId="3052E43C" w14:textId="1209506E"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25</w:t>
            </w:r>
            <w:r w:rsidR="00253824" w:rsidRPr="00333868">
              <w:rPr>
                <w:rFonts w:eastAsiaTheme="minorEastAsia" w:cs="Calibri"/>
                <w:color w:val="000000" w:themeColor="text1"/>
                <w:sz w:val="20"/>
                <w:szCs w:val="20"/>
              </w:rPr>
              <w:t>.3</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3</w:t>
            </w:r>
            <w:r w:rsidR="00253824" w:rsidRPr="00333868">
              <w:rPr>
                <w:rFonts w:eastAsiaTheme="minorEastAsia" w:cs="Calibri"/>
                <w:color w:val="000000" w:themeColor="text1"/>
                <w:sz w:val="20"/>
                <w:szCs w:val="20"/>
              </w:rPr>
              <w:t>.3</w:t>
            </w:r>
            <w:r w:rsidRPr="00333868">
              <w:rPr>
                <w:rFonts w:eastAsia="Times New Roman" w:cs="Calibri"/>
                <w:color w:val="000000" w:themeColor="text1"/>
                <w:sz w:val="20"/>
                <w:szCs w:val="20"/>
              </w:rPr>
              <w:t>)</w:t>
            </w:r>
          </w:p>
        </w:tc>
        <w:tc>
          <w:tcPr>
            <w:tcW w:w="0" w:type="auto"/>
          </w:tcPr>
          <w:p w14:paraId="770A9B4C" w14:textId="20D2B7F8"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3B43FF32" w14:textId="77777777" w:rsidTr="00D8682A">
        <w:trPr>
          <w:trHeight w:val="20"/>
        </w:trPr>
        <w:tc>
          <w:tcPr>
            <w:tcW w:w="0" w:type="auto"/>
            <w:vAlign w:val="center"/>
          </w:tcPr>
          <w:p w14:paraId="03937AB2" w14:textId="470A17A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Smoking, n (%)†</w:t>
            </w:r>
          </w:p>
        </w:tc>
        <w:tc>
          <w:tcPr>
            <w:tcW w:w="0" w:type="auto"/>
            <w:vAlign w:val="center"/>
          </w:tcPr>
          <w:p w14:paraId="4BD6A1A8" w14:textId="54FEC68B"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1124 (57.7)</w:t>
            </w:r>
          </w:p>
        </w:tc>
        <w:tc>
          <w:tcPr>
            <w:tcW w:w="0" w:type="auto"/>
          </w:tcPr>
          <w:p w14:paraId="04047D35" w14:textId="0686683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7B668BED" w14:textId="77777777" w:rsidTr="00D8682A">
        <w:trPr>
          <w:trHeight w:val="20"/>
        </w:trPr>
        <w:tc>
          <w:tcPr>
            <w:tcW w:w="0" w:type="auto"/>
            <w:vAlign w:val="center"/>
          </w:tcPr>
          <w:p w14:paraId="3AA1E9B2" w14:textId="0284500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Drinking, n (%)‡</w:t>
            </w:r>
          </w:p>
        </w:tc>
        <w:tc>
          <w:tcPr>
            <w:tcW w:w="0" w:type="auto"/>
            <w:vAlign w:val="center"/>
          </w:tcPr>
          <w:p w14:paraId="708F24E8" w14:textId="3C15A3A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498 (25.6)</w:t>
            </w:r>
          </w:p>
        </w:tc>
        <w:tc>
          <w:tcPr>
            <w:tcW w:w="0" w:type="auto"/>
          </w:tcPr>
          <w:p w14:paraId="3E87D0EB" w14:textId="323B574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7DD88CEB" w14:textId="77777777" w:rsidTr="00D8682A">
        <w:trPr>
          <w:trHeight w:val="20"/>
        </w:trPr>
        <w:tc>
          <w:tcPr>
            <w:tcW w:w="0" w:type="auto"/>
            <w:vAlign w:val="center"/>
          </w:tcPr>
          <w:p w14:paraId="28130B05" w14:textId="119EBAA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Myocardial infarction, n (%)§</w:t>
            </w:r>
          </w:p>
        </w:tc>
        <w:tc>
          <w:tcPr>
            <w:tcW w:w="0" w:type="auto"/>
            <w:vAlign w:val="center"/>
          </w:tcPr>
          <w:p w14:paraId="7D9A8578" w14:textId="3CF2C29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545 (28.0)</w:t>
            </w:r>
          </w:p>
        </w:tc>
        <w:tc>
          <w:tcPr>
            <w:tcW w:w="0" w:type="auto"/>
          </w:tcPr>
          <w:p w14:paraId="2BFF57D0" w14:textId="7D11F99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04DAB81" w14:textId="77777777" w:rsidTr="00D8682A">
        <w:trPr>
          <w:trHeight w:val="20"/>
        </w:trPr>
        <w:tc>
          <w:tcPr>
            <w:tcW w:w="0" w:type="auto"/>
            <w:vAlign w:val="center"/>
          </w:tcPr>
          <w:p w14:paraId="77A302B6" w14:textId="7B4623C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Arrhythmia, n (%)¶</w:t>
            </w:r>
          </w:p>
        </w:tc>
        <w:tc>
          <w:tcPr>
            <w:tcW w:w="0" w:type="auto"/>
            <w:vAlign w:val="center"/>
          </w:tcPr>
          <w:p w14:paraId="43ABFD53" w14:textId="5F97DF8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186 (9.5)</w:t>
            </w:r>
          </w:p>
        </w:tc>
        <w:tc>
          <w:tcPr>
            <w:tcW w:w="0" w:type="auto"/>
          </w:tcPr>
          <w:p w14:paraId="382220B6" w14:textId="5EDAD9C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7A3ED0F" w14:textId="77777777" w:rsidTr="00D8682A">
        <w:trPr>
          <w:trHeight w:val="20"/>
        </w:trPr>
        <w:tc>
          <w:tcPr>
            <w:tcW w:w="0" w:type="auto"/>
            <w:vAlign w:val="center"/>
          </w:tcPr>
          <w:p w14:paraId="0EB92EFC" w14:textId="1BCB60A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Diabetes, n (%)#</w:t>
            </w:r>
          </w:p>
        </w:tc>
        <w:tc>
          <w:tcPr>
            <w:tcW w:w="0" w:type="auto"/>
            <w:vAlign w:val="center"/>
          </w:tcPr>
          <w:p w14:paraId="714C3915" w14:textId="4B7B6CD1"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843 (43.3)</w:t>
            </w:r>
          </w:p>
        </w:tc>
        <w:tc>
          <w:tcPr>
            <w:tcW w:w="0" w:type="auto"/>
          </w:tcPr>
          <w:p w14:paraId="1436DC08" w14:textId="7FEAF3F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3BA3FE12" w14:textId="77777777" w:rsidTr="00D8682A">
        <w:trPr>
          <w:trHeight w:val="20"/>
        </w:trPr>
        <w:tc>
          <w:tcPr>
            <w:tcW w:w="0" w:type="auto"/>
            <w:vAlign w:val="center"/>
          </w:tcPr>
          <w:p w14:paraId="06CA1D3D" w14:textId="342D7EF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Hypertension, n (%)**</w:t>
            </w:r>
          </w:p>
        </w:tc>
        <w:tc>
          <w:tcPr>
            <w:tcW w:w="0" w:type="auto"/>
            <w:vAlign w:val="center"/>
          </w:tcPr>
          <w:p w14:paraId="12D056E6" w14:textId="58579A67"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1422 (73.0)</w:t>
            </w:r>
          </w:p>
        </w:tc>
        <w:tc>
          <w:tcPr>
            <w:tcW w:w="0" w:type="auto"/>
          </w:tcPr>
          <w:p w14:paraId="5DA26FB3" w14:textId="171A5FBD"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68D65415" w14:textId="77777777" w:rsidTr="00D8682A">
        <w:trPr>
          <w:trHeight w:val="20"/>
        </w:trPr>
        <w:tc>
          <w:tcPr>
            <w:tcW w:w="0" w:type="auto"/>
            <w:vAlign w:val="center"/>
          </w:tcPr>
          <w:p w14:paraId="1D56BC6D" w14:textId="0C2ADB9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Carotid artery disease, n (%)††</w:t>
            </w:r>
          </w:p>
        </w:tc>
        <w:tc>
          <w:tcPr>
            <w:tcW w:w="0" w:type="auto"/>
            <w:vAlign w:val="center"/>
          </w:tcPr>
          <w:p w14:paraId="23876ACE" w14:textId="5810378D"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482 (24.7)</w:t>
            </w:r>
          </w:p>
        </w:tc>
        <w:tc>
          <w:tcPr>
            <w:tcW w:w="0" w:type="auto"/>
          </w:tcPr>
          <w:p w14:paraId="1D192612" w14:textId="283912E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5D8A7F65" w14:textId="77777777" w:rsidTr="00D8682A">
        <w:trPr>
          <w:trHeight w:val="20"/>
        </w:trPr>
        <w:tc>
          <w:tcPr>
            <w:tcW w:w="0" w:type="auto"/>
            <w:vAlign w:val="center"/>
          </w:tcPr>
          <w:p w14:paraId="016497C7" w14:textId="257FD97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Metabolic disease, n (%)‡‡</w:t>
            </w:r>
          </w:p>
        </w:tc>
        <w:tc>
          <w:tcPr>
            <w:tcW w:w="0" w:type="auto"/>
            <w:vAlign w:val="center"/>
          </w:tcPr>
          <w:p w14:paraId="0B1F6139" w14:textId="458C3A2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42 (2.2)</w:t>
            </w:r>
          </w:p>
        </w:tc>
        <w:tc>
          <w:tcPr>
            <w:tcW w:w="0" w:type="auto"/>
          </w:tcPr>
          <w:p w14:paraId="4DE17677" w14:textId="2E78F25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07057A8" w14:textId="77777777" w:rsidTr="00D8682A">
        <w:trPr>
          <w:trHeight w:val="20"/>
        </w:trPr>
        <w:tc>
          <w:tcPr>
            <w:tcW w:w="0" w:type="auto"/>
            <w:vAlign w:val="center"/>
          </w:tcPr>
          <w:p w14:paraId="254624DA" w14:textId="3C9360A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Gastrointestinal disease, n (%)‡‡</w:t>
            </w:r>
          </w:p>
        </w:tc>
        <w:tc>
          <w:tcPr>
            <w:tcW w:w="0" w:type="auto"/>
            <w:vAlign w:val="center"/>
          </w:tcPr>
          <w:p w14:paraId="0F008CE6" w14:textId="12BF23A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63 (3.2)</w:t>
            </w:r>
          </w:p>
        </w:tc>
        <w:tc>
          <w:tcPr>
            <w:tcW w:w="0" w:type="auto"/>
          </w:tcPr>
          <w:p w14:paraId="232A14E5" w14:textId="13F62A32"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69C4B11A" w14:textId="77777777" w:rsidTr="00D8682A">
        <w:trPr>
          <w:trHeight w:val="20"/>
        </w:trPr>
        <w:tc>
          <w:tcPr>
            <w:tcW w:w="0" w:type="auto"/>
            <w:vAlign w:val="center"/>
          </w:tcPr>
          <w:p w14:paraId="10DF7FEE" w14:textId="3357463B"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Hematological system disease, n (%)‡‡</w:t>
            </w:r>
          </w:p>
        </w:tc>
        <w:tc>
          <w:tcPr>
            <w:tcW w:w="0" w:type="auto"/>
            <w:vAlign w:val="center"/>
          </w:tcPr>
          <w:p w14:paraId="693B9444" w14:textId="1F08B96B"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 (0.2)</w:t>
            </w:r>
          </w:p>
        </w:tc>
        <w:tc>
          <w:tcPr>
            <w:tcW w:w="0" w:type="auto"/>
          </w:tcPr>
          <w:p w14:paraId="2DB3E77F" w14:textId="11954A5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2FF4789" w14:textId="77777777" w:rsidTr="00D8682A">
        <w:trPr>
          <w:trHeight w:val="20"/>
        </w:trPr>
        <w:tc>
          <w:tcPr>
            <w:tcW w:w="0" w:type="auto"/>
            <w:vAlign w:val="center"/>
          </w:tcPr>
          <w:p w14:paraId="39CB149A" w14:textId="732ADD4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Cancer, n (%)‡‡</w:t>
            </w:r>
          </w:p>
        </w:tc>
        <w:tc>
          <w:tcPr>
            <w:tcW w:w="0" w:type="auto"/>
            <w:vAlign w:val="center"/>
          </w:tcPr>
          <w:p w14:paraId="3EE22FD6" w14:textId="3DC1FF9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6 (0.3)</w:t>
            </w:r>
          </w:p>
        </w:tc>
        <w:tc>
          <w:tcPr>
            <w:tcW w:w="0" w:type="auto"/>
          </w:tcPr>
          <w:p w14:paraId="0652010F" w14:textId="40FAC33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1AEB0DC" w14:textId="77777777" w:rsidTr="00D8682A">
        <w:trPr>
          <w:trHeight w:val="20"/>
        </w:trPr>
        <w:tc>
          <w:tcPr>
            <w:tcW w:w="0" w:type="auto"/>
            <w:vAlign w:val="center"/>
          </w:tcPr>
          <w:p w14:paraId="66681741" w14:textId="40B3716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Cognitive dysfunction, n (%)‡‡</w:t>
            </w:r>
          </w:p>
        </w:tc>
        <w:tc>
          <w:tcPr>
            <w:tcW w:w="0" w:type="auto"/>
            <w:vAlign w:val="center"/>
          </w:tcPr>
          <w:p w14:paraId="4250F334" w14:textId="2759B2F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7 (0.4)</w:t>
            </w:r>
          </w:p>
        </w:tc>
        <w:tc>
          <w:tcPr>
            <w:tcW w:w="0" w:type="auto"/>
          </w:tcPr>
          <w:p w14:paraId="368EDC85" w14:textId="26E00AA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FCC771F" w14:textId="77777777" w:rsidTr="00D8682A">
        <w:trPr>
          <w:trHeight w:val="20"/>
        </w:trPr>
        <w:tc>
          <w:tcPr>
            <w:tcW w:w="0" w:type="auto"/>
            <w:vAlign w:val="center"/>
          </w:tcPr>
          <w:p w14:paraId="45C3B9E5" w14:textId="57025ECB"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Pulmonary disease, n (%)‡‡</w:t>
            </w:r>
          </w:p>
        </w:tc>
        <w:tc>
          <w:tcPr>
            <w:tcW w:w="0" w:type="auto"/>
            <w:vAlign w:val="center"/>
          </w:tcPr>
          <w:p w14:paraId="00BF5518" w14:textId="1730389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46 (2.4)</w:t>
            </w:r>
          </w:p>
        </w:tc>
        <w:tc>
          <w:tcPr>
            <w:tcW w:w="0" w:type="auto"/>
          </w:tcPr>
          <w:p w14:paraId="47303776" w14:textId="74C4F07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47785881" w14:textId="77777777" w:rsidTr="00D8682A">
        <w:trPr>
          <w:trHeight w:val="20"/>
        </w:trPr>
        <w:tc>
          <w:tcPr>
            <w:tcW w:w="0" w:type="auto"/>
            <w:vAlign w:val="center"/>
          </w:tcPr>
          <w:p w14:paraId="0202A99F" w14:textId="058988A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Renal diseases, n (%)‡‡</w:t>
            </w:r>
          </w:p>
        </w:tc>
        <w:tc>
          <w:tcPr>
            <w:tcW w:w="0" w:type="auto"/>
            <w:vAlign w:val="center"/>
          </w:tcPr>
          <w:p w14:paraId="3B31E592" w14:textId="15AB749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17 (0.9)</w:t>
            </w:r>
          </w:p>
        </w:tc>
        <w:tc>
          <w:tcPr>
            <w:tcW w:w="0" w:type="auto"/>
          </w:tcPr>
          <w:p w14:paraId="0440DD59" w14:textId="6C0AB2D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404029D" w14:textId="77777777" w:rsidTr="00D8682A">
        <w:trPr>
          <w:trHeight w:val="20"/>
        </w:trPr>
        <w:tc>
          <w:tcPr>
            <w:tcW w:w="0" w:type="auto"/>
            <w:vAlign w:val="center"/>
          </w:tcPr>
          <w:p w14:paraId="6EE8170A" w14:textId="3974B92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Liver disease, n (%)‡‡</w:t>
            </w:r>
          </w:p>
        </w:tc>
        <w:tc>
          <w:tcPr>
            <w:tcW w:w="0" w:type="auto"/>
            <w:vAlign w:val="center"/>
          </w:tcPr>
          <w:p w14:paraId="58C8D417" w14:textId="6D43378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9 (0.5)</w:t>
            </w:r>
          </w:p>
        </w:tc>
        <w:tc>
          <w:tcPr>
            <w:tcW w:w="0" w:type="auto"/>
          </w:tcPr>
          <w:p w14:paraId="2B7D6121" w14:textId="2EA0750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4586FC39" w14:textId="77777777" w:rsidTr="00D8682A">
        <w:trPr>
          <w:trHeight w:val="20"/>
        </w:trPr>
        <w:tc>
          <w:tcPr>
            <w:tcW w:w="0" w:type="auto"/>
          </w:tcPr>
          <w:p w14:paraId="28E4E96C" w14:textId="009A2E4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Beta blocker, n(%)</w:t>
            </w:r>
          </w:p>
        </w:tc>
        <w:tc>
          <w:tcPr>
            <w:tcW w:w="0" w:type="auto"/>
            <w:vAlign w:val="center"/>
          </w:tcPr>
          <w:p w14:paraId="70DBAA66" w14:textId="317EA992"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1664 (85.4)</w:t>
            </w:r>
          </w:p>
        </w:tc>
        <w:tc>
          <w:tcPr>
            <w:tcW w:w="0" w:type="auto"/>
          </w:tcPr>
          <w:p w14:paraId="362506E9" w14:textId="1524067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3A3D87E7" w14:textId="77777777" w:rsidTr="00D8682A">
        <w:trPr>
          <w:trHeight w:val="20"/>
        </w:trPr>
        <w:tc>
          <w:tcPr>
            <w:tcW w:w="0" w:type="auto"/>
            <w:vAlign w:val="center"/>
          </w:tcPr>
          <w:p w14:paraId="6686FFE8" w14:textId="296B0C5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ACEI, n (%) </w:t>
            </w:r>
          </w:p>
        </w:tc>
        <w:tc>
          <w:tcPr>
            <w:tcW w:w="0" w:type="auto"/>
            <w:vAlign w:val="center"/>
          </w:tcPr>
          <w:p w14:paraId="64144204" w14:textId="31BCBA0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63 (3.2)</w:t>
            </w:r>
          </w:p>
        </w:tc>
        <w:tc>
          <w:tcPr>
            <w:tcW w:w="0" w:type="auto"/>
          </w:tcPr>
          <w:p w14:paraId="78359261" w14:textId="02064C5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3816E654" w14:textId="77777777" w:rsidTr="00D8682A">
        <w:trPr>
          <w:trHeight w:val="20"/>
        </w:trPr>
        <w:tc>
          <w:tcPr>
            <w:tcW w:w="0" w:type="auto"/>
            <w:vAlign w:val="center"/>
          </w:tcPr>
          <w:p w14:paraId="65937BB6" w14:textId="27513B6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Calcium channel blocker, n (%) </w:t>
            </w:r>
          </w:p>
        </w:tc>
        <w:tc>
          <w:tcPr>
            <w:tcW w:w="0" w:type="auto"/>
            <w:vAlign w:val="center"/>
          </w:tcPr>
          <w:p w14:paraId="65FDEA4E" w14:textId="0F3FA6C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801 (41.1)</w:t>
            </w:r>
          </w:p>
        </w:tc>
        <w:tc>
          <w:tcPr>
            <w:tcW w:w="0" w:type="auto"/>
          </w:tcPr>
          <w:p w14:paraId="59128F78" w14:textId="0858084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7A2468D" w14:textId="77777777" w:rsidTr="00D8682A">
        <w:trPr>
          <w:trHeight w:val="20"/>
        </w:trPr>
        <w:tc>
          <w:tcPr>
            <w:tcW w:w="0" w:type="auto"/>
            <w:vAlign w:val="center"/>
          </w:tcPr>
          <w:p w14:paraId="618F0865" w14:textId="4301E9B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Angiotensin receptor blocker, n (%)</w:t>
            </w:r>
          </w:p>
        </w:tc>
        <w:tc>
          <w:tcPr>
            <w:tcW w:w="0" w:type="auto"/>
            <w:vAlign w:val="center"/>
          </w:tcPr>
          <w:p w14:paraId="4741E967" w14:textId="60FF728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695 (35.7)</w:t>
            </w:r>
          </w:p>
        </w:tc>
        <w:tc>
          <w:tcPr>
            <w:tcW w:w="0" w:type="auto"/>
          </w:tcPr>
          <w:p w14:paraId="46A3DEAC" w14:textId="26A73DA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5DDA392" w14:textId="77777777" w:rsidTr="00D8682A">
        <w:trPr>
          <w:trHeight w:val="20"/>
        </w:trPr>
        <w:tc>
          <w:tcPr>
            <w:tcW w:w="0" w:type="auto"/>
            <w:vAlign w:val="center"/>
          </w:tcPr>
          <w:p w14:paraId="47794F70" w14:textId="1215154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Statin, n (%)</w:t>
            </w:r>
          </w:p>
        </w:tc>
        <w:tc>
          <w:tcPr>
            <w:tcW w:w="0" w:type="auto"/>
            <w:vAlign w:val="center"/>
          </w:tcPr>
          <w:p w14:paraId="13E948B8" w14:textId="5B67144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1902 (97.6)</w:t>
            </w:r>
          </w:p>
        </w:tc>
        <w:tc>
          <w:tcPr>
            <w:tcW w:w="0" w:type="auto"/>
          </w:tcPr>
          <w:p w14:paraId="779763D4" w14:textId="10E3C2B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5F95880" w14:textId="77777777" w:rsidTr="00D8682A">
        <w:trPr>
          <w:trHeight w:val="20"/>
        </w:trPr>
        <w:tc>
          <w:tcPr>
            <w:tcW w:w="0" w:type="auto"/>
            <w:vAlign w:val="center"/>
          </w:tcPr>
          <w:p w14:paraId="22D8CCB7" w14:textId="037D60B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Anticoagula</w:t>
            </w:r>
            <w:r w:rsidRPr="00333868">
              <w:rPr>
                <w:rFonts w:eastAsiaTheme="minorEastAsia" w:cs="Calibri"/>
                <w:color w:val="000000" w:themeColor="text1"/>
                <w:sz w:val="20"/>
                <w:szCs w:val="20"/>
              </w:rPr>
              <w:t>nt</w:t>
            </w:r>
            <w:r w:rsidRPr="00333868">
              <w:rPr>
                <w:rFonts w:eastAsia="Times New Roman" w:cs="Calibri"/>
                <w:color w:val="000000" w:themeColor="text1"/>
                <w:sz w:val="20"/>
                <w:szCs w:val="20"/>
              </w:rPr>
              <w:t>, n (%)</w:t>
            </w:r>
          </w:p>
        </w:tc>
        <w:tc>
          <w:tcPr>
            <w:tcW w:w="0" w:type="auto"/>
            <w:vAlign w:val="center"/>
          </w:tcPr>
          <w:p w14:paraId="7232568E" w14:textId="4953339D"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1919 (98.5)</w:t>
            </w:r>
          </w:p>
        </w:tc>
        <w:tc>
          <w:tcPr>
            <w:tcW w:w="0" w:type="auto"/>
          </w:tcPr>
          <w:p w14:paraId="102F69C5" w14:textId="69FB49E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7F8382E1" w14:textId="77777777" w:rsidTr="00D8682A">
        <w:trPr>
          <w:trHeight w:val="20"/>
        </w:trPr>
        <w:tc>
          <w:tcPr>
            <w:tcW w:w="0" w:type="auto"/>
            <w:vAlign w:val="center"/>
          </w:tcPr>
          <w:p w14:paraId="4F95094D" w14:textId="4B1FB468" w:rsidR="006D66BE" w:rsidRPr="00333868" w:rsidRDefault="006D66BE"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Antidiabetic, n (%)</w:t>
            </w:r>
            <w:r w:rsidR="00B46979" w:rsidRPr="00333868">
              <w:rPr>
                <w:rFonts w:eastAsia="Times New Roman" w:cs="Calibri"/>
                <w:color w:val="000000" w:themeColor="text1"/>
                <w:sz w:val="20"/>
                <w:szCs w:val="20"/>
              </w:rPr>
              <w:t>§§</w:t>
            </w:r>
          </w:p>
        </w:tc>
        <w:tc>
          <w:tcPr>
            <w:tcW w:w="0" w:type="auto"/>
            <w:vAlign w:val="center"/>
          </w:tcPr>
          <w:p w14:paraId="2392BCE5" w14:textId="72C9E93B" w:rsidR="006D66BE" w:rsidRPr="00333868" w:rsidRDefault="00B4697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899</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46.1</w:t>
            </w:r>
            <w:r w:rsidRPr="00333868">
              <w:rPr>
                <w:rFonts w:eastAsia="Times New Roman" w:cs="Calibri"/>
                <w:color w:val="000000" w:themeColor="text1"/>
                <w:sz w:val="20"/>
                <w:szCs w:val="20"/>
              </w:rPr>
              <w:t>)</w:t>
            </w:r>
          </w:p>
        </w:tc>
        <w:tc>
          <w:tcPr>
            <w:tcW w:w="0" w:type="auto"/>
          </w:tcPr>
          <w:p w14:paraId="4F656293" w14:textId="601DD038" w:rsidR="006D66BE" w:rsidRPr="00333868" w:rsidRDefault="00B46979"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5881BBA4" w14:textId="77777777" w:rsidTr="00D8682A">
        <w:trPr>
          <w:trHeight w:val="20"/>
        </w:trPr>
        <w:tc>
          <w:tcPr>
            <w:tcW w:w="0" w:type="auto"/>
            <w:vAlign w:val="center"/>
          </w:tcPr>
          <w:p w14:paraId="50E7ACDE" w14:textId="239C1A1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Diuretic, n (%) </w:t>
            </w:r>
          </w:p>
        </w:tc>
        <w:tc>
          <w:tcPr>
            <w:tcW w:w="0" w:type="auto"/>
            <w:vAlign w:val="center"/>
          </w:tcPr>
          <w:p w14:paraId="62DF93E4" w14:textId="7F05EE5F"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w:t>
            </w:r>
            <w:r w:rsidRPr="00333868">
              <w:rPr>
                <w:rFonts w:eastAsiaTheme="minorEastAsia" w:cs="Calibri"/>
                <w:color w:val="000000" w:themeColor="text1"/>
                <w:sz w:val="20"/>
                <w:szCs w:val="20"/>
              </w:rPr>
              <w:t>01</w:t>
            </w:r>
            <w:r w:rsidRPr="00333868">
              <w:rPr>
                <w:rFonts w:eastAsia="Times New Roman" w:cs="Calibri"/>
                <w:color w:val="000000" w:themeColor="text1"/>
                <w:sz w:val="20"/>
                <w:szCs w:val="20"/>
              </w:rPr>
              <w:t xml:space="preserve"> (10.3)</w:t>
            </w:r>
          </w:p>
        </w:tc>
        <w:tc>
          <w:tcPr>
            <w:tcW w:w="0" w:type="auto"/>
          </w:tcPr>
          <w:p w14:paraId="36398A77" w14:textId="2D9DA4D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0FDA0DD" w14:textId="77777777" w:rsidTr="00D8682A">
        <w:trPr>
          <w:trHeight w:val="20"/>
        </w:trPr>
        <w:tc>
          <w:tcPr>
            <w:tcW w:w="0" w:type="auto"/>
            <w:vAlign w:val="center"/>
          </w:tcPr>
          <w:p w14:paraId="04085634" w14:textId="5E99405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Isosorbide</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mononitrate, n (%)</w:t>
            </w:r>
          </w:p>
        </w:tc>
        <w:tc>
          <w:tcPr>
            <w:tcW w:w="0" w:type="auto"/>
            <w:vAlign w:val="center"/>
          </w:tcPr>
          <w:p w14:paraId="4EDFB147" w14:textId="71836F5B"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1781 (91.4)</w:t>
            </w:r>
          </w:p>
        </w:tc>
        <w:tc>
          <w:tcPr>
            <w:tcW w:w="0" w:type="auto"/>
          </w:tcPr>
          <w:p w14:paraId="76A0C6F5" w14:textId="619F9F92"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48DC06C5" w14:textId="77777777" w:rsidTr="00D8682A">
        <w:trPr>
          <w:trHeight w:val="20"/>
        </w:trPr>
        <w:tc>
          <w:tcPr>
            <w:tcW w:w="0" w:type="auto"/>
            <w:vAlign w:val="center"/>
          </w:tcPr>
          <w:p w14:paraId="6D10FB80" w14:textId="419CEA31"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ASA III, n (%)¶¶</w:t>
            </w:r>
          </w:p>
        </w:tc>
        <w:tc>
          <w:tcPr>
            <w:tcW w:w="0" w:type="auto"/>
            <w:vAlign w:val="center"/>
          </w:tcPr>
          <w:p w14:paraId="3F8D46B3" w14:textId="614CE80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1939 (99.5)</w:t>
            </w:r>
          </w:p>
        </w:tc>
        <w:tc>
          <w:tcPr>
            <w:tcW w:w="0" w:type="auto"/>
          </w:tcPr>
          <w:p w14:paraId="29DE1BC4" w14:textId="6CB0023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4164FF68" w14:textId="77777777" w:rsidTr="00D8682A">
        <w:trPr>
          <w:trHeight w:val="20"/>
        </w:trPr>
        <w:tc>
          <w:tcPr>
            <w:tcW w:w="0" w:type="auto"/>
            <w:vAlign w:val="center"/>
          </w:tcPr>
          <w:p w14:paraId="3BFC81DE" w14:textId="4F8B02F3"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NYHA II, n (%)##</w:t>
            </w:r>
          </w:p>
        </w:tc>
        <w:tc>
          <w:tcPr>
            <w:tcW w:w="0" w:type="auto"/>
            <w:vAlign w:val="center"/>
          </w:tcPr>
          <w:p w14:paraId="610EF45E" w14:textId="5CDECB6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1875 (96.2)</w:t>
            </w:r>
          </w:p>
        </w:tc>
        <w:tc>
          <w:tcPr>
            <w:tcW w:w="0" w:type="auto"/>
          </w:tcPr>
          <w:p w14:paraId="15C1A85F" w14:textId="7361318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69DCD8C7" w14:textId="77777777" w:rsidTr="00D8682A">
        <w:trPr>
          <w:trHeight w:val="20"/>
        </w:trPr>
        <w:tc>
          <w:tcPr>
            <w:tcW w:w="0" w:type="auto"/>
            <w:vAlign w:val="center"/>
          </w:tcPr>
          <w:p w14:paraId="5AA709C7" w14:textId="5A452AFD"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MoCA</w:t>
            </w:r>
            <w:r w:rsidRPr="00333868">
              <w:rPr>
                <w:rFonts w:eastAsiaTheme="minorEastAsia" w:cs="Calibri"/>
                <w:color w:val="000000" w:themeColor="text1"/>
                <w:sz w:val="20"/>
                <w:szCs w:val="20"/>
              </w:rPr>
              <w:t>,</w:t>
            </w:r>
            <w:r w:rsidRPr="00333868">
              <w:rPr>
                <w:rFonts w:eastAsia="Times New Roman" w:cs="Calibri"/>
                <w:color w:val="000000" w:themeColor="text1"/>
                <w:sz w:val="20"/>
                <w:szCs w:val="20"/>
              </w:rPr>
              <w:t xml:space="preserve"> median (IQR)***</w:t>
            </w:r>
          </w:p>
        </w:tc>
        <w:tc>
          <w:tcPr>
            <w:tcW w:w="0" w:type="auto"/>
            <w:vAlign w:val="center"/>
          </w:tcPr>
          <w:p w14:paraId="552EFEB1" w14:textId="4FD03AE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22</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(19 – 25)</w:t>
            </w:r>
          </w:p>
        </w:tc>
        <w:tc>
          <w:tcPr>
            <w:tcW w:w="0" w:type="auto"/>
          </w:tcPr>
          <w:p w14:paraId="06EDBF9F" w14:textId="2DA49FB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5AA1087" w14:textId="77777777" w:rsidTr="00D8682A">
        <w:trPr>
          <w:trHeight w:val="20"/>
        </w:trPr>
        <w:tc>
          <w:tcPr>
            <w:tcW w:w="0" w:type="auto"/>
            <w:vAlign w:val="center"/>
          </w:tcPr>
          <w:p w14:paraId="587535F7" w14:textId="01195DD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MMSE</w:t>
            </w:r>
            <w:r w:rsidRPr="00333868">
              <w:rPr>
                <w:rFonts w:eastAsiaTheme="minorEastAsia" w:cs="Calibri"/>
                <w:color w:val="000000" w:themeColor="text1"/>
                <w:sz w:val="20"/>
                <w:szCs w:val="20"/>
              </w:rPr>
              <w:t>,</w:t>
            </w:r>
            <w:r w:rsidRPr="00333868">
              <w:rPr>
                <w:rFonts w:eastAsia="Times New Roman" w:cs="Calibri"/>
                <w:color w:val="000000" w:themeColor="text1"/>
                <w:sz w:val="20"/>
                <w:szCs w:val="20"/>
              </w:rPr>
              <w:t xml:space="preserve"> median (IQR)†††</w:t>
            </w:r>
          </w:p>
        </w:tc>
        <w:tc>
          <w:tcPr>
            <w:tcW w:w="0" w:type="auto"/>
            <w:vAlign w:val="center"/>
          </w:tcPr>
          <w:p w14:paraId="23A41F3F" w14:textId="0E70A78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26</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(22 – 28)</w:t>
            </w:r>
          </w:p>
        </w:tc>
        <w:tc>
          <w:tcPr>
            <w:tcW w:w="0" w:type="auto"/>
          </w:tcPr>
          <w:p w14:paraId="6A4F778B" w14:textId="73715D4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D4565E6" w14:textId="77777777" w:rsidTr="00D8682A">
        <w:trPr>
          <w:trHeight w:val="20"/>
        </w:trPr>
        <w:tc>
          <w:tcPr>
            <w:tcW w:w="0" w:type="auto"/>
            <w:vAlign w:val="center"/>
          </w:tcPr>
          <w:p w14:paraId="6848B646" w14:textId="15DE164C"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MET</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score</w:t>
            </w:r>
            <w:r w:rsidRPr="00333868">
              <w:rPr>
                <w:rFonts w:eastAsiaTheme="minorEastAsia" w:cs="Calibri"/>
                <w:color w:val="000000" w:themeColor="text1"/>
                <w:sz w:val="20"/>
                <w:szCs w:val="20"/>
              </w:rPr>
              <w:t>,</w:t>
            </w:r>
            <w:r w:rsidRPr="00333868">
              <w:rPr>
                <w:rFonts w:eastAsia="Times New Roman" w:cs="Calibri"/>
                <w:color w:val="000000" w:themeColor="text1"/>
                <w:sz w:val="20"/>
                <w:szCs w:val="20"/>
              </w:rPr>
              <w:t xml:space="preserve"> median (IQR)‡‡‡</w:t>
            </w:r>
          </w:p>
        </w:tc>
        <w:tc>
          <w:tcPr>
            <w:tcW w:w="0" w:type="auto"/>
            <w:vAlign w:val="center"/>
          </w:tcPr>
          <w:p w14:paraId="48859437" w14:textId="15CE710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4.5</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(3.0 – 4.5)</w:t>
            </w:r>
          </w:p>
        </w:tc>
        <w:tc>
          <w:tcPr>
            <w:tcW w:w="0" w:type="auto"/>
          </w:tcPr>
          <w:p w14:paraId="4793D454" w14:textId="40356C9B"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9768BDA" w14:textId="77777777" w:rsidTr="00D8682A">
        <w:trPr>
          <w:trHeight w:val="20"/>
        </w:trPr>
        <w:tc>
          <w:tcPr>
            <w:tcW w:w="0" w:type="auto"/>
            <w:vAlign w:val="center"/>
          </w:tcPr>
          <w:p w14:paraId="3A62D1B1" w14:textId="4223E458"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EuroS</w:t>
            </w:r>
            <w:r w:rsidRPr="00333868">
              <w:rPr>
                <w:rFonts w:eastAsiaTheme="minorEastAsia" w:cs="Calibri"/>
                <w:color w:val="000000" w:themeColor="text1"/>
                <w:sz w:val="20"/>
                <w:szCs w:val="20"/>
              </w:rPr>
              <w:t>CORE,</w:t>
            </w:r>
            <w:r w:rsidRPr="00333868">
              <w:rPr>
                <w:rFonts w:eastAsia="Times New Roman" w:cs="Calibri"/>
                <w:color w:val="000000" w:themeColor="text1"/>
                <w:sz w:val="20"/>
                <w:szCs w:val="20"/>
              </w:rPr>
              <w:t xml:space="preserve"> median (IQR)§§§</w:t>
            </w:r>
          </w:p>
        </w:tc>
        <w:tc>
          <w:tcPr>
            <w:tcW w:w="0" w:type="auto"/>
            <w:vAlign w:val="center"/>
          </w:tcPr>
          <w:p w14:paraId="7C13426C" w14:textId="5CE3241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4</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(3 – 5)</w:t>
            </w:r>
          </w:p>
        </w:tc>
        <w:tc>
          <w:tcPr>
            <w:tcW w:w="0" w:type="auto"/>
          </w:tcPr>
          <w:p w14:paraId="09E8223F" w14:textId="3419841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220520C" w14:textId="77777777" w:rsidTr="00D8682A">
        <w:trPr>
          <w:trHeight w:val="20"/>
        </w:trPr>
        <w:tc>
          <w:tcPr>
            <w:tcW w:w="0" w:type="auto"/>
            <w:vAlign w:val="center"/>
          </w:tcPr>
          <w:p w14:paraId="43DFF02E" w14:textId="39ACBB3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Age</w:t>
            </w:r>
            <w:r w:rsidR="00043FA2" w:rsidRPr="00333868">
              <w:rPr>
                <w:rFonts w:eastAsia="Times New Roman" w:cs="Calibri"/>
                <w:color w:val="000000" w:themeColor="text1"/>
                <w:sz w:val="20"/>
                <w:szCs w:val="20"/>
              </w:rPr>
              <w:t>-</w:t>
            </w:r>
            <w:r w:rsidRPr="00333868">
              <w:rPr>
                <w:rFonts w:eastAsia="Times New Roman" w:cs="Calibri"/>
                <w:color w:val="000000" w:themeColor="text1"/>
                <w:sz w:val="20"/>
                <w:szCs w:val="20"/>
              </w:rPr>
              <w:t>adjusted CCI, median (IQR)¶¶¶</w:t>
            </w:r>
          </w:p>
        </w:tc>
        <w:tc>
          <w:tcPr>
            <w:tcW w:w="0" w:type="auto"/>
            <w:vAlign w:val="center"/>
          </w:tcPr>
          <w:p w14:paraId="010DE138" w14:textId="221CBDC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5 (4 – 7)</w:t>
            </w:r>
          </w:p>
        </w:tc>
        <w:tc>
          <w:tcPr>
            <w:tcW w:w="0" w:type="auto"/>
          </w:tcPr>
          <w:p w14:paraId="0C85BFEB" w14:textId="3899F1E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C89D7FC" w14:textId="77777777" w:rsidTr="00D8682A">
        <w:trPr>
          <w:trHeight w:val="20"/>
        </w:trPr>
        <w:tc>
          <w:tcPr>
            <w:tcW w:w="0" w:type="auto"/>
          </w:tcPr>
          <w:p w14:paraId="2CF853C4" w14:textId="0525AAB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w:t>
            </w:r>
            <w:r w:rsidR="003B49BC">
              <w:rPr>
                <w:rFonts w:eastAsia="Times New Roman" w:cs="Calibri"/>
                <w:color w:val="000000" w:themeColor="text1"/>
                <w:sz w:val="20"/>
                <w:szCs w:val="20"/>
              </w:rPr>
              <w:t xml:space="preserve">eft </w:t>
            </w:r>
            <w:r w:rsidRPr="00333868">
              <w:rPr>
                <w:rFonts w:eastAsia="Times New Roman" w:cs="Calibri"/>
                <w:color w:val="000000" w:themeColor="text1"/>
                <w:sz w:val="20"/>
                <w:szCs w:val="20"/>
              </w:rPr>
              <w:t>S</w:t>
            </w:r>
            <w:r w:rsidRPr="00333868">
              <w:rPr>
                <w:rFonts w:eastAsiaTheme="minorEastAsia" w:cs="Calibri"/>
                <w:color w:val="000000" w:themeColor="text1"/>
                <w:sz w:val="20"/>
                <w:szCs w:val="20"/>
              </w:rPr>
              <w:t>ct</w:t>
            </w:r>
            <w:r w:rsidRPr="00333868">
              <w:rPr>
                <w:rFonts w:eastAsia="Times New Roman" w:cs="Calibri"/>
                <w:color w:val="000000" w:themeColor="text1"/>
                <w:sz w:val="20"/>
                <w:szCs w:val="20"/>
              </w:rPr>
              <w:t>O</w:t>
            </w:r>
            <w:r w:rsidRPr="00333868">
              <w:rPr>
                <w:rFonts w:eastAsia="Times New Roman" w:cs="Calibri"/>
                <w:color w:val="000000" w:themeColor="text1"/>
                <w:sz w:val="20"/>
                <w:szCs w:val="20"/>
                <w:vertAlign w:val="subscript"/>
              </w:rPr>
              <w:t>2</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w:t>
            </w:r>
            <w:r w:rsidR="003048CA" w:rsidRPr="00333868">
              <w:rPr>
                <w:rFonts w:eastAsia="Times New Roman" w:cs="Calibri"/>
                <w:color w:val="000000" w:themeColor="text1"/>
                <w:sz w:val="20"/>
                <w:szCs w:val="20"/>
              </w:rPr>
              <w:t>, mean (SD)</w:t>
            </w:r>
            <w:r w:rsidRPr="00333868">
              <w:rPr>
                <w:rFonts w:eastAsia="Times New Roman" w:cs="Calibri"/>
                <w:color w:val="000000" w:themeColor="text1"/>
                <w:sz w:val="20"/>
                <w:szCs w:val="20"/>
              </w:rPr>
              <w:t>###</w:t>
            </w:r>
          </w:p>
        </w:tc>
        <w:tc>
          <w:tcPr>
            <w:tcW w:w="0" w:type="auto"/>
            <w:vAlign w:val="center"/>
          </w:tcPr>
          <w:p w14:paraId="4DB24748" w14:textId="09A486EC"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73 (</w:t>
            </w:r>
            <w:r w:rsidR="003048CA" w:rsidRPr="00333868">
              <w:rPr>
                <w:rFonts w:eastAsiaTheme="minorEastAsia" w:cs="Calibri"/>
                <w:color w:val="000000" w:themeColor="text1"/>
                <w:sz w:val="20"/>
                <w:szCs w:val="20"/>
                <w:lang w:val="nl-NL"/>
              </w:rPr>
              <w:t>4</w:t>
            </w:r>
            <w:r w:rsidRPr="00333868">
              <w:rPr>
                <w:rFonts w:eastAsia="Times New Roman" w:cs="Calibri"/>
                <w:color w:val="000000" w:themeColor="text1"/>
                <w:sz w:val="20"/>
                <w:szCs w:val="20"/>
                <w:lang w:val="nl-NL"/>
              </w:rPr>
              <w:t>)</w:t>
            </w:r>
          </w:p>
        </w:tc>
        <w:tc>
          <w:tcPr>
            <w:tcW w:w="0" w:type="auto"/>
          </w:tcPr>
          <w:p w14:paraId="4B65696A" w14:textId="277D8E8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49A6EE4F" w14:textId="77777777" w:rsidTr="00D8682A">
        <w:trPr>
          <w:trHeight w:val="20"/>
        </w:trPr>
        <w:tc>
          <w:tcPr>
            <w:tcW w:w="0" w:type="auto"/>
          </w:tcPr>
          <w:p w14:paraId="1F2F952C" w14:textId="1C86BEBF"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R</w:t>
            </w:r>
            <w:r w:rsidR="003B49BC">
              <w:rPr>
                <w:rFonts w:eastAsiaTheme="minorEastAsia" w:cs="Calibri"/>
                <w:color w:val="000000" w:themeColor="text1"/>
                <w:sz w:val="20"/>
                <w:szCs w:val="20"/>
              </w:rPr>
              <w:t xml:space="preserve">ight </w:t>
            </w:r>
            <w:r w:rsidRPr="00333868">
              <w:rPr>
                <w:rFonts w:eastAsia="Times New Roman" w:cs="Calibri"/>
                <w:color w:val="000000" w:themeColor="text1"/>
                <w:sz w:val="20"/>
                <w:szCs w:val="20"/>
              </w:rPr>
              <w:t>S</w:t>
            </w:r>
            <w:r w:rsidRPr="00333868">
              <w:rPr>
                <w:rFonts w:eastAsiaTheme="minorEastAsia" w:cs="Calibri"/>
                <w:color w:val="000000" w:themeColor="text1"/>
                <w:sz w:val="20"/>
                <w:szCs w:val="20"/>
              </w:rPr>
              <w:t>ct</w:t>
            </w:r>
            <w:r w:rsidRPr="00333868">
              <w:rPr>
                <w:rFonts w:eastAsia="Times New Roman" w:cs="Calibri"/>
                <w:color w:val="000000" w:themeColor="text1"/>
                <w:sz w:val="20"/>
                <w:szCs w:val="20"/>
              </w:rPr>
              <w:t>O</w:t>
            </w:r>
            <w:r w:rsidRPr="00333868">
              <w:rPr>
                <w:rFonts w:eastAsia="Times New Roman" w:cs="Calibri"/>
                <w:color w:val="000000" w:themeColor="text1"/>
                <w:sz w:val="20"/>
                <w:szCs w:val="20"/>
                <w:vertAlign w:val="subscript"/>
              </w:rPr>
              <w:t>2</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w:t>
            </w:r>
            <w:r w:rsidR="003048CA" w:rsidRPr="00333868">
              <w:rPr>
                <w:rFonts w:eastAsia="Times New Roman" w:cs="Calibri"/>
                <w:color w:val="000000" w:themeColor="text1"/>
                <w:sz w:val="20"/>
                <w:szCs w:val="20"/>
              </w:rPr>
              <w:t>, mean (SD)</w:t>
            </w:r>
            <w:r w:rsidRPr="00333868">
              <w:rPr>
                <w:rFonts w:eastAsia="Times New Roman" w:cs="Calibri"/>
                <w:color w:val="000000" w:themeColor="text1"/>
                <w:sz w:val="20"/>
                <w:szCs w:val="20"/>
              </w:rPr>
              <w:t>###</w:t>
            </w:r>
          </w:p>
        </w:tc>
        <w:tc>
          <w:tcPr>
            <w:tcW w:w="0" w:type="auto"/>
            <w:vAlign w:val="center"/>
          </w:tcPr>
          <w:p w14:paraId="7F7A7C6B" w14:textId="269A78D6"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71 (</w:t>
            </w:r>
            <w:r w:rsidR="003048CA" w:rsidRPr="00333868">
              <w:rPr>
                <w:rFonts w:eastAsiaTheme="minorEastAsia" w:cs="Calibri"/>
                <w:color w:val="000000" w:themeColor="text1"/>
                <w:sz w:val="20"/>
                <w:szCs w:val="20"/>
                <w:lang w:val="nl-NL"/>
              </w:rPr>
              <w:t>5</w:t>
            </w:r>
            <w:r w:rsidRPr="00333868">
              <w:rPr>
                <w:rFonts w:eastAsia="Times New Roman" w:cs="Calibri"/>
                <w:color w:val="000000" w:themeColor="text1"/>
                <w:sz w:val="20"/>
                <w:szCs w:val="20"/>
                <w:lang w:val="nl-NL"/>
              </w:rPr>
              <w:t>)</w:t>
            </w:r>
          </w:p>
        </w:tc>
        <w:tc>
          <w:tcPr>
            <w:tcW w:w="0" w:type="auto"/>
          </w:tcPr>
          <w:p w14:paraId="190400FF" w14:textId="47038CEC"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671A3809" w14:textId="77777777" w:rsidTr="00D8682A">
        <w:trPr>
          <w:trHeight w:val="20"/>
        </w:trPr>
        <w:tc>
          <w:tcPr>
            <w:tcW w:w="0" w:type="auto"/>
          </w:tcPr>
          <w:p w14:paraId="241124F7" w14:textId="2D47A7E8" w:rsidR="005440F5" w:rsidRPr="00333868" w:rsidRDefault="003B49BC" w:rsidP="00BE36B8">
            <w:pPr>
              <w:kinsoku w:val="0"/>
              <w:overflowPunct w:val="0"/>
              <w:autoSpaceDE w:val="0"/>
              <w:autoSpaceDN w:val="0"/>
              <w:adjustRightInd w:val="0"/>
              <w:snapToGrid w:val="0"/>
              <w:jc w:val="left"/>
              <w:rPr>
                <w:rFonts w:eastAsia="Times New Roman" w:cs="Calibri"/>
                <w:color w:val="000000" w:themeColor="text1"/>
                <w:sz w:val="20"/>
                <w:szCs w:val="20"/>
              </w:rPr>
            </w:pPr>
            <w:r>
              <w:rPr>
                <w:rFonts w:eastAsia="Times New Roman" w:cs="Calibri"/>
                <w:color w:val="000000" w:themeColor="text1"/>
                <w:sz w:val="20"/>
                <w:szCs w:val="20"/>
              </w:rPr>
              <w:t xml:space="preserve">Forearm </w:t>
            </w:r>
            <w:r w:rsidR="005440F5" w:rsidRPr="00333868">
              <w:rPr>
                <w:rFonts w:eastAsia="Times New Roman" w:cs="Calibri"/>
                <w:color w:val="000000" w:themeColor="text1"/>
                <w:sz w:val="20"/>
                <w:szCs w:val="20"/>
              </w:rPr>
              <w:t>SstO</w:t>
            </w:r>
            <w:r w:rsidR="005440F5" w:rsidRPr="00333868">
              <w:rPr>
                <w:rFonts w:eastAsia="Times New Roman" w:cs="Calibri"/>
                <w:color w:val="000000" w:themeColor="text1"/>
                <w:sz w:val="20"/>
                <w:szCs w:val="20"/>
                <w:vertAlign w:val="subscript"/>
              </w:rPr>
              <w:t xml:space="preserve">2 </w:t>
            </w:r>
            <w:r w:rsidR="005440F5" w:rsidRPr="00333868">
              <w:rPr>
                <w:rFonts w:eastAsiaTheme="minorEastAsia" w:cs="Calibri"/>
                <w:color w:val="000000" w:themeColor="text1"/>
                <w:sz w:val="20"/>
                <w:szCs w:val="20"/>
              </w:rPr>
              <w:t>(%)</w:t>
            </w:r>
            <w:r w:rsidR="003048CA" w:rsidRPr="00333868">
              <w:rPr>
                <w:rFonts w:eastAsia="Times New Roman" w:cs="Calibri"/>
                <w:color w:val="000000" w:themeColor="text1"/>
                <w:sz w:val="20"/>
                <w:szCs w:val="20"/>
              </w:rPr>
              <w:t>, mean (SD)</w:t>
            </w:r>
            <w:r w:rsidR="005440F5" w:rsidRPr="00333868">
              <w:rPr>
                <w:rFonts w:eastAsia="Times New Roman" w:cs="Calibri"/>
                <w:color w:val="000000" w:themeColor="text1"/>
                <w:sz w:val="20"/>
                <w:szCs w:val="20"/>
              </w:rPr>
              <w:t>###</w:t>
            </w:r>
          </w:p>
        </w:tc>
        <w:tc>
          <w:tcPr>
            <w:tcW w:w="0" w:type="auto"/>
            <w:vAlign w:val="center"/>
          </w:tcPr>
          <w:p w14:paraId="40C3F085" w14:textId="073B8BD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7</w:t>
            </w:r>
            <w:r w:rsidR="003048CA" w:rsidRPr="00333868">
              <w:rPr>
                <w:rFonts w:eastAsiaTheme="minorEastAsia" w:cs="Calibri"/>
                <w:color w:val="000000" w:themeColor="text1"/>
                <w:sz w:val="20"/>
                <w:szCs w:val="20"/>
                <w:lang w:val="nl-NL"/>
              </w:rPr>
              <w:t>4</w:t>
            </w:r>
            <w:r w:rsidRPr="00333868">
              <w:rPr>
                <w:rFonts w:eastAsia="Times New Roman" w:cs="Calibri"/>
                <w:color w:val="000000" w:themeColor="text1"/>
                <w:sz w:val="20"/>
                <w:szCs w:val="20"/>
                <w:lang w:val="nl-NL"/>
              </w:rPr>
              <w:t xml:space="preserve"> (</w:t>
            </w:r>
            <w:r w:rsidR="003048CA" w:rsidRPr="00333868">
              <w:rPr>
                <w:rFonts w:eastAsiaTheme="minorEastAsia" w:cs="Calibri"/>
                <w:color w:val="000000" w:themeColor="text1"/>
                <w:sz w:val="20"/>
                <w:szCs w:val="20"/>
                <w:lang w:val="nl-NL"/>
              </w:rPr>
              <w:t>5</w:t>
            </w:r>
            <w:r w:rsidRPr="00333868">
              <w:rPr>
                <w:rFonts w:eastAsia="Times New Roman" w:cs="Calibri"/>
                <w:color w:val="000000" w:themeColor="text1"/>
                <w:sz w:val="20"/>
                <w:szCs w:val="20"/>
                <w:lang w:val="nl-NL"/>
              </w:rPr>
              <w:t>)</w:t>
            </w:r>
          </w:p>
        </w:tc>
        <w:tc>
          <w:tcPr>
            <w:tcW w:w="0" w:type="auto"/>
          </w:tcPr>
          <w:p w14:paraId="37EF0186" w14:textId="15E55CE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50F69D36" w14:textId="77777777" w:rsidTr="00D8682A">
        <w:trPr>
          <w:trHeight w:val="20"/>
        </w:trPr>
        <w:tc>
          <w:tcPr>
            <w:tcW w:w="0" w:type="auto"/>
          </w:tcPr>
          <w:p w14:paraId="73E4A09C" w14:textId="025A9547"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Cardiac output (L/min), mean (SD)###</w:t>
            </w:r>
          </w:p>
        </w:tc>
        <w:tc>
          <w:tcPr>
            <w:tcW w:w="0" w:type="auto"/>
          </w:tcPr>
          <w:p w14:paraId="24F27DBB" w14:textId="4D70A2A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4.5 (1.5)</w:t>
            </w:r>
          </w:p>
        </w:tc>
        <w:tc>
          <w:tcPr>
            <w:tcW w:w="0" w:type="auto"/>
          </w:tcPr>
          <w:p w14:paraId="05CE288F" w14:textId="138F423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5B965A8A" w14:textId="77777777" w:rsidTr="00D8682A">
        <w:trPr>
          <w:trHeight w:val="20"/>
        </w:trPr>
        <w:tc>
          <w:tcPr>
            <w:tcW w:w="0" w:type="auto"/>
          </w:tcPr>
          <w:p w14:paraId="1FFA015A" w14:textId="5F633B8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Cardiac index (L/min/m</w:t>
            </w:r>
            <w:r w:rsidRPr="00333868">
              <w:rPr>
                <w:rFonts w:eastAsia="Times New Roman" w:cs="Calibri"/>
                <w:color w:val="000000" w:themeColor="text1"/>
                <w:sz w:val="20"/>
                <w:szCs w:val="20"/>
                <w:vertAlign w:val="superscript"/>
              </w:rPr>
              <w:t>2</w:t>
            </w:r>
            <w:r w:rsidRPr="00333868">
              <w:rPr>
                <w:rFonts w:eastAsia="Times New Roman" w:cs="Calibri"/>
                <w:color w:val="000000" w:themeColor="text1"/>
                <w:sz w:val="20"/>
                <w:szCs w:val="20"/>
              </w:rPr>
              <w:t>), mean (SD)###</w:t>
            </w:r>
          </w:p>
        </w:tc>
        <w:tc>
          <w:tcPr>
            <w:tcW w:w="0" w:type="auto"/>
          </w:tcPr>
          <w:p w14:paraId="5512A047" w14:textId="18B5303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2.5 (0.8)</w:t>
            </w:r>
          </w:p>
        </w:tc>
        <w:tc>
          <w:tcPr>
            <w:tcW w:w="0" w:type="auto"/>
          </w:tcPr>
          <w:p w14:paraId="469BA1AE" w14:textId="302BCAC7"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0EDDF8EF" w14:textId="77777777" w:rsidTr="00D8682A">
        <w:trPr>
          <w:trHeight w:val="20"/>
        </w:trPr>
        <w:tc>
          <w:tcPr>
            <w:tcW w:w="0" w:type="auto"/>
          </w:tcPr>
          <w:p w14:paraId="321C412B" w14:textId="09F58FF9"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Stroke volume (</w:t>
            </w:r>
            <w:r w:rsidR="00EF5383" w:rsidRPr="00333868">
              <w:rPr>
                <w:rFonts w:eastAsia="Times New Roman" w:cs="Calibri"/>
                <w:color w:val="000000" w:themeColor="text1"/>
                <w:sz w:val="20"/>
                <w:szCs w:val="20"/>
              </w:rPr>
              <w:t>mL</w:t>
            </w:r>
            <w:r w:rsidRPr="00333868">
              <w:rPr>
                <w:rFonts w:eastAsia="Times New Roman" w:cs="Calibri"/>
                <w:color w:val="000000" w:themeColor="text1"/>
                <w:sz w:val="20"/>
                <w:szCs w:val="20"/>
              </w:rPr>
              <w:t>), median (IQR)###</w:t>
            </w:r>
          </w:p>
        </w:tc>
        <w:tc>
          <w:tcPr>
            <w:tcW w:w="0" w:type="auto"/>
          </w:tcPr>
          <w:p w14:paraId="00FCCAB8" w14:textId="08F425A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64 (53 – 79)</w:t>
            </w:r>
          </w:p>
        </w:tc>
        <w:tc>
          <w:tcPr>
            <w:tcW w:w="0" w:type="auto"/>
          </w:tcPr>
          <w:p w14:paraId="7CF99BE1" w14:textId="7DE7831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2B6DDDAD" w14:textId="77777777" w:rsidTr="00D8682A">
        <w:trPr>
          <w:trHeight w:val="129"/>
        </w:trPr>
        <w:tc>
          <w:tcPr>
            <w:tcW w:w="0" w:type="auto"/>
          </w:tcPr>
          <w:p w14:paraId="74A3A0F1" w14:textId="39103930"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SVR (dyn·s·cm</w:t>
            </w:r>
            <w:r w:rsidRPr="00333868">
              <w:rPr>
                <w:rFonts w:eastAsia="Times New Roman" w:cs="Calibri"/>
                <w:color w:val="000000" w:themeColor="text1"/>
                <w:sz w:val="20"/>
                <w:szCs w:val="20"/>
                <w:vertAlign w:val="superscript"/>
              </w:rPr>
              <w:t>-5</w:t>
            </w:r>
            <w:r w:rsidRPr="00333868">
              <w:rPr>
                <w:rFonts w:eastAsia="Times New Roman" w:cs="Calibri"/>
                <w:color w:val="000000" w:themeColor="text1"/>
                <w:sz w:val="20"/>
                <w:szCs w:val="20"/>
              </w:rPr>
              <w:t>), median (IQR)###</w:t>
            </w:r>
          </w:p>
        </w:tc>
        <w:tc>
          <w:tcPr>
            <w:tcW w:w="0" w:type="auto"/>
            <w:vAlign w:val="center"/>
          </w:tcPr>
          <w:p w14:paraId="44623FA0" w14:textId="39351C94"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1545 (1263 – 1903)</w:t>
            </w:r>
          </w:p>
        </w:tc>
        <w:tc>
          <w:tcPr>
            <w:tcW w:w="0" w:type="auto"/>
          </w:tcPr>
          <w:p w14:paraId="082FC38E" w14:textId="2DAE39D6" w:rsidR="005440F5" w:rsidRPr="00333868" w:rsidRDefault="005440F5" w:rsidP="00BE36B8">
            <w:pPr>
              <w:kinsoku w:val="0"/>
              <w:overflowPunct w:val="0"/>
              <w:autoSpaceDE w:val="0"/>
              <w:autoSpaceDN w:val="0"/>
              <w:adjustRightInd w:val="0"/>
              <w:snapToGrid w:val="0"/>
              <w:ind w:leftChars="-1" w:left="-1" w:hanging="1"/>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1E3A3F5" w14:textId="77777777" w:rsidTr="00D8682A">
        <w:trPr>
          <w:trHeight w:val="20"/>
        </w:trPr>
        <w:tc>
          <w:tcPr>
            <w:tcW w:w="0" w:type="auto"/>
          </w:tcPr>
          <w:p w14:paraId="30DE0D71" w14:textId="1C97A65F"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Heart rate (b</w:t>
            </w:r>
            <w:r w:rsidR="00043FA2" w:rsidRPr="00333868">
              <w:rPr>
                <w:rFonts w:eastAsia="Times New Roman" w:cs="Calibri"/>
                <w:color w:val="000000" w:themeColor="text1"/>
                <w:sz w:val="20"/>
                <w:szCs w:val="20"/>
              </w:rPr>
              <w:t>pm</w:t>
            </w:r>
            <w:r w:rsidRPr="00333868">
              <w:rPr>
                <w:rFonts w:eastAsia="Times New Roman" w:cs="Calibri"/>
                <w:color w:val="000000" w:themeColor="text1"/>
                <w:sz w:val="20"/>
                <w:szCs w:val="20"/>
              </w:rPr>
              <w:t>), median (IQR)###</w:t>
            </w:r>
          </w:p>
        </w:tc>
        <w:tc>
          <w:tcPr>
            <w:tcW w:w="0" w:type="auto"/>
            <w:vAlign w:val="center"/>
          </w:tcPr>
          <w:p w14:paraId="51B6687D" w14:textId="087DB57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67 (61 – 74)</w:t>
            </w:r>
          </w:p>
        </w:tc>
        <w:tc>
          <w:tcPr>
            <w:tcW w:w="0" w:type="auto"/>
          </w:tcPr>
          <w:p w14:paraId="5DD36557" w14:textId="7F707131"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F288327" w14:textId="77777777" w:rsidTr="00D8682A">
        <w:trPr>
          <w:trHeight w:val="20"/>
        </w:trPr>
        <w:tc>
          <w:tcPr>
            <w:tcW w:w="0" w:type="auto"/>
          </w:tcPr>
          <w:p w14:paraId="6515B050" w14:textId="59813A50"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S</w:t>
            </w:r>
            <w:r w:rsidRPr="00333868">
              <w:rPr>
                <w:rFonts w:eastAsiaTheme="minorEastAsia" w:cs="Calibri"/>
                <w:color w:val="000000" w:themeColor="text1"/>
                <w:sz w:val="20"/>
                <w:szCs w:val="20"/>
              </w:rPr>
              <w:t>ystolic blood pressure</w:t>
            </w:r>
            <w:r w:rsidRPr="00333868">
              <w:rPr>
                <w:rFonts w:eastAsia="Times New Roman" w:cs="Calibri"/>
                <w:color w:val="000000" w:themeColor="text1"/>
                <w:sz w:val="20"/>
                <w:szCs w:val="20"/>
              </w:rPr>
              <w:t xml:space="preserve"> (mmHg), mean (SD)###</w:t>
            </w:r>
          </w:p>
        </w:tc>
        <w:tc>
          <w:tcPr>
            <w:tcW w:w="0" w:type="auto"/>
            <w:vAlign w:val="center"/>
          </w:tcPr>
          <w:p w14:paraId="0C19E3C1" w14:textId="173ED7B9"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126 (18)</w:t>
            </w:r>
          </w:p>
        </w:tc>
        <w:tc>
          <w:tcPr>
            <w:tcW w:w="0" w:type="auto"/>
          </w:tcPr>
          <w:p w14:paraId="58430BCC" w14:textId="077CEFEA"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502B2045" w14:textId="77777777" w:rsidTr="00D8682A">
        <w:trPr>
          <w:trHeight w:val="20"/>
        </w:trPr>
        <w:tc>
          <w:tcPr>
            <w:tcW w:w="0" w:type="auto"/>
          </w:tcPr>
          <w:p w14:paraId="703C342D" w14:textId="7F86F3F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D</w:t>
            </w:r>
            <w:r w:rsidRPr="00333868">
              <w:rPr>
                <w:rFonts w:eastAsiaTheme="minorEastAsia" w:cs="Calibri"/>
                <w:color w:val="000000" w:themeColor="text1"/>
                <w:sz w:val="20"/>
                <w:szCs w:val="20"/>
              </w:rPr>
              <w:t>iastolic blood pressure</w:t>
            </w:r>
            <w:r w:rsidRPr="00333868">
              <w:rPr>
                <w:rFonts w:eastAsia="Times New Roman" w:cs="Calibri"/>
                <w:color w:val="000000" w:themeColor="text1"/>
                <w:sz w:val="20"/>
                <w:szCs w:val="20"/>
              </w:rPr>
              <w:t xml:space="preserve"> (mmHg), mean (SD)###</w:t>
            </w:r>
          </w:p>
        </w:tc>
        <w:tc>
          <w:tcPr>
            <w:tcW w:w="0" w:type="auto"/>
            <w:vAlign w:val="center"/>
          </w:tcPr>
          <w:p w14:paraId="50AA875A" w14:textId="61F0E46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68 (11)</w:t>
            </w:r>
          </w:p>
        </w:tc>
        <w:tc>
          <w:tcPr>
            <w:tcW w:w="0" w:type="auto"/>
          </w:tcPr>
          <w:p w14:paraId="39175BD7" w14:textId="2D3B48DE"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7963FFF2" w14:textId="77777777" w:rsidTr="00D8682A">
        <w:trPr>
          <w:trHeight w:val="20"/>
        </w:trPr>
        <w:tc>
          <w:tcPr>
            <w:tcW w:w="0" w:type="auto"/>
          </w:tcPr>
          <w:p w14:paraId="2181D6C1" w14:textId="4E67B05D"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w:t>
            </w:r>
            <w:r w:rsidRPr="00333868">
              <w:rPr>
                <w:rFonts w:eastAsiaTheme="minorEastAsia" w:cs="Calibri"/>
                <w:color w:val="000000" w:themeColor="text1"/>
                <w:sz w:val="20"/>
                <w:szCs w:val="20"/>
              </w:rPr>
              <w:t>ean arterial pressure</w:t>
            </w:r>
            <w:r w:rsidRPr="00333868">
              <w:rPr>
                <w:rFonts w:eastAsia="Times New Roman" w:cs="Calibri"/>
                <w:color w:val="000000" w:themeColor="text1"/>
                <w:sz w:val="20"/>
                <w:szCs w:val="20"/>
              </w:rPr>
              <w:t xml:space="preserve"> (mmHg), mean (SD) ###</w:t>
            </w:r>
          </w:p>
        </w:tc>
        <w:tc>
          <w:tcPr>
            <w:tcW w:w="0" w:type="auto"/>
            <w:vAlign w:val="center"/>
          </w:tcPr>
          <w:p w14:paraId="0D185BDE" w14:textId="5B79308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bookmarkStart w:id="5" w:name="OLE_LINK1"/>
            <w:r w:rsidRPr="00333868">
              <w:rPr>
                <w:rFonts w:eastAsia="Times New Roman" w:cs="Calibri"/>
                <w:color w:val="000000" w:themeColor="text1"/>
                <w:sz w:val="20"/>
                <w:szCs w:val="20"/>
                <w:lang w:val="nl-NL"/>
              </w:rPr>
              <w:t>90 (12)</w:t>
            </w:r>
            <w:bookmarkEnd w:id="5"/>
          </w:p>
        </w:tc>
        <w:tc>
          <w:tcPr>
            <w:tcW w:w="0" w:type="auto"/>
          </w:tcPr>
          <w:p w14:paraId="7A891E80" w14:textId="541E5546" w:rsidR="005440F5" w:rsidRPr="00333868" w:rsidRDefault="005440F5"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0</w:t>
            </w:r>
          </w:p>
        </w:tc>
      </w:tr>
      <w:tr w:rsidR="00333868" w:rsidRPr="00333868" w14:paraId="18B3A2BD" w14:textId="77777777" w:rsidTr="00D8682A">
        <w:trPr>
          <w:trHeight w:val="20"/>
        </w:trPr>
        <w:tc>
          <w:tcPr>
            <w:tcW w:w="0" w:type="auto"/>
            <w:vAlign w:val="center"/>
          </w:tcPr>
          <w:p w14:paraId="0C5ED30A" w14:textId="456F3C57"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b-NO"/>
              </w:rPr>
            </w:pPr>
            <w:r w:rsidRPr="00333868">
              <w:rPr>
                <w:rFonts w:eastAsia="Times New Roman" w:cs="Calibri"/>
                <w:color w:val="000000" w:themeColor="text1"/>
                <w:sz w:val="20"/>
                <w:szCs w:val="20"/>
                <w:lang w:val="nb-NO"/>
              </w:rPr>
              <w:t>ALT</w:t>
            </w:r>
            <w:r w:rsidRPr="00333868">
              <w:rPr>
                <w:rFonts w:eastAsiaTheme="minorEastAsia" w:cs="Calibri"/>
                <w:color w:val="000000" w:themeColor="text1"/>
                <w:sz w:val="20"/>
                <w:szCs w:val="20"/>
                <w:lang w:val="nb-NO"/>
              </w:rPr>
              <w:t xml:space="preserve"> (</w:t>
            </w:r>
            <w:r w:rsidRPr="00333868">
              <w:rPr>
                <w:rFonts w:eastAsia="Times New Roman" w:cs="Calibri"/>
                <w:color w:val="000000" w:themeColor="text1"/>
                <w:sz w:val="20"/>
                <w:szCs w:val="20"/>
                <w:lang w:val="nb-NO"/>
              </w:rPr>
              <w:t>U/L</w:t>
            </w:r>
            <w:r w:rsidRPr="00333868">
              <w:rPr>
                <w:rFonts w:eastAsiaTheme="minorEastAsia" w:cs="Calibri"/>
                <w:color w:val="000000" w:themeColor="text1"/>
                <w:sz w:val="20"/>
                <w:szCs w:val="20"/>
                <w:lang w:val="nb-NO"/>
              </w:rPr>
              <w:t>),</w:t>
            </w:r>
            <w:r w:rsidRPr="00333868">
              <w:rPr>
                <w:rFonts w:eastAsia="Times New Roman" w:cs="Calibri"/>
                <w:color w:val="000000" w:themeColor="text1"/>
                <w:sz w:val="20"/>
                <w:szCs w:val="20"/>
                <w:lang w:val="nb-NO"/>
              </w:rPr>
              <w:t xml:space="preserve"> median (IQR)</w:t>
            </w:r>
          </w:p>
        </w:tc>
        <w:tc>
          <w:tcPr>
            <w:tcW w:w="0" w:type="auto"/>
            <w:vAlign w:val="center"/>
          </w:tcPr>
          <w:p w14:paraId="2CD2DE4E" w14:textId="34C7E3D8"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18 (13 – 27)</w:t>
            </w:r>
          </w:p>
        </w:tc>
        <w:tc>
          <w:tcPr>
            <w:tcW w:w="0" w:type="auto"/>
          </w:tcPr>
          <w:p w14:paraId="30A72E9A" w14:textId="0E8F9BB5"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24 (1.2)</w:t>
            </w:r>
          </w:p>
        </w:tc>
      </w:tr>
      <w:tr w:rsidR="00333868" w:rsidRPr="00333868" w14:paraId="6AB71DC7" w14:textId="77777777" w:rsidTr="00D8682A">
        <w:trPr>
          <w:trHeight w:val="20"/>
        </w:trPr>
        <w:tc>
          <w:tcPr>
            <w:tcW w:w="0" w:type="auto"/>
            <w:vAlign w:val="center"/>
          </w:tcPr>
          <w:p w14:paraId="3E76E981" w14:textId="7A290D73"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AST</w:t>
            </w:r>
            <w:r w:rsidRPr="00333868">
              <w:rPr>
                <w:rFonts w:eastAsiaTheme="minorEastAsia" w:cs="Calibri"/>
                <w:color w:val="000000" w:themeColor="text1"/>
                <w:sz w:val="20"/>
                <w:szCs w:val="20"/>
                <w:lang w:val="nl-NL"/>
              </w:rPr>
              <w:t xml:space="preserve"> (</w:t>
            </w:r>
            <w:r w:rsidRPr="00333868">
              <w:rPr>
                <w:rFonts w:eastAsia="Times New Roman" w:cs="Calibri"/>
                <w:color w:val="000000" w:themeColor="text1"/>
                <w:sz w:val="20"/>
                <w:szCs w:val="20"/>
                <w:lang w:val="nl-NL"/>
              </w:rPr>
              <w:t>U/L</w:t>
            </w:r>
            <w:r w:rsidRPr="00333868">
              <w:rPr>
                <w:rFonts w:eastAsiaTheme="minorEastAsia" w:cs="Calibri"/>
                <w:color w:val="000000" w:themeColor="text1"/>
                <w:sz w:val="20"/>
                <w:szCs w:val="20"/>
                <w:lang w:val="nl-NL"/>
              </w:rPr>
              <w:t>),</w:t>
            </w:r>
            <w:r w:rsidRPr="00333868">
              <w:rPr>
                <w:rFonts w:eastAsia="Times New Roman" w:cs="Calibri"/>
                <w:color w:val="000000" w:themeColor="text1"/>
                <w:sz w:val="20"/>
                <w:szCs w:val="20"/>
                <w:lang w:val="nl-NL"/>
              </w:rPr>
              <w:t xml:space="preserve"> median (IQR)</w:t>
            </w:r>
          </w:p>
        </w:tc>
        <w:tc>
          <w:tcPr>
            <w:tcW w:w="0" w:type="auto"/>
            <w:vAlign w:val="center"/>
          </w:tcPr>
          <w:p w14:paraId="72E8C038" w14:textId="5B5CEE9B"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18 (15 – 24)</w:t>
            </w:r>
          </w:p>
        </w:tc>
        <w:tc>
          <w:tcPr>
            <w:tcW w:w="0" w:type="auto"/>
          </w:tcPr>
          <w:p w14:paraId="662313AF" w14:textId="3CBB7B00" w:rsidR="005440F5" w:rsidRPr="00333868" w:rsidRDefault="005440F5"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24 (1.2)</w:t>
            </w:r>
          </w:p>
        </w:tc>
      </w:tr>
      <w:tr w:rsidR="00333868" w:rsidRPr="00333868" w14:paraId="09447B68" w14:textId="77777777" w:rsidTr="00A216F3">
        <w:trPr>
          <w:trHeight w:val="220"/>
        </w:trPr>
        <w:tc>
          <w:tcPr>
            <w:tcW w:w="0" w:type="auto"/>
            <w:vAlign w:val="center"/>
          </w:tcPr>
          <w:p w14:paraId="0DFE4924" w14:textId="375AFE29"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lastRenderedPageBreak/>
              <w:t>A</w:t>
            </w:r>
            <w:r w:rsidRPr="00333868">
              <w:rPr>
                <w:rFonts w:eastAsiaTheme="minorEastAsia" w:cs="Calibri"/>
                <w:color w:val="000000" w:themeColor="text1"/>
                <w:sz w:val="20"/>
                <w:szCs w:val="20"/>
              </w:rPr>
              <w:t>lbumin (g/dL),</w:t>
            </w:r>
            <w:r w:rsidRPr="00333868">
              <w:rPr>
                <w:rFonts w:eastAsia="Times New Roman" w:cs="Calibri"/>
                <w:color w:val="000000" w:themeColor="text1"/>
                <w:sz w:val="20"/>
                <w:szCs w:val="20"/>
              </w:rPr>
              <w:t xml:space="preserve"> median (IQR)</w:t>
            </w:r>
          </w:p>
        </w:tc>
        <w:tc>
          <w:tcPr>
            <w:tcW w:w="0" w:type="auto"/>
            <w:vAlign w:val="bottom"/>
          </w:tcPr>
          <w:p w14:paraId="6F48A87E" w14:textId="39A6B6A6"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41 (39 – 43)</w:t>
            </w:r>
          </w:p>
        </w:tc>
        <w:tc>
          <w:tcPr>
            <w:tcW w:w="0" w:type="auto"/>
          </w:tcPr>
          <w:p w14:paraId="5174CF60" w14:textId="3EA1437F"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30 (1.5)</w:t>
            </w:r>
          </w:p>
        </w:tc>
      </w:tr>
      <w:tr w:rsidR="00333868" w:rsidRPr="00333868" w14:paraId="3E8961AA" w14:textId="77777777" w:rsidTr="00D8682A">
        <w:trPr>
          <w:trHeight w:val="20"/>
        </w:trPr>
        <w:tc>
          <w:tcPr>
            <w:tcW w:w="0" w:type="auto"/>
            <w:vAlign w:val="center"/>
          </w:tcPr>
          <w:p w14:paraId="233EFCFB" w14:textId="3BDFDD75"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BUN</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mmol/L</w:t>
            </w:r>
            <w:r w:rsidRPr="00333868">
              <w:rPr>
                <w:rFonts w:eastAsiaTheme="minorEastAsia" w:cs="Calibri"/>
                <w:color w:val="000000" w:themeColor="text1"/>
                <w:sz w:val="20"/>
                <w:szCs w:val="20"/>
              </w:rPr>
              <w:t>),</w:t>
            </w:r>
            <w:r w:rsidRPr="00333868">
              <w:rPr>
                <w:rFonts w:eastAsia="Times New Roman" w:cs="Calibri"/>
                <w:color w:val="000000" w:themeColor="text1"/>
                <w:sz w:val="20"/>
                <w:szCs w:val="20"/>
              </w:rPr>
              <w:t xml:space="preserve"> median (IQR)</w:t>
            </w:r>
          </w:p>
        </w:tc>
        <w:tc>
          <w:tcPr>
            <w:tcW w:w="0" w:type="auto"/>
            <w:vAlign w:val="center"/>
          </w:tcPr>
          <w:p w14:paraId="427BE580" w14:textId="49187C10"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5.6 (4.6 – 6.9)</w:t>
            </w:r>
          </w:p>
        </w:tc>
        <w:tc>
          <w:tcPr>
            <w:tcW w:w="0" w:type="auto"/>
          </w:tcPr>
          <w:p w14:paraId="262041CF" w14:textId="6F224D3D" w:rsidR="003048CA" w:rsidRPr="00333868" w:rsidRDefault="003048CA"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6 (0.3)</w:t>
            </w:r>
          </w:p>
        </w:tc>
      </w:tr>
      <w:tr w:rsidR="00333868" w:rsidRPr="00333868" w14:paraId="589276F9" w14:textId="77777777" w:rsidTr="00D8682A">
        <w:trPr>
          <w:trHeight w:val="20"/>
        </w:trPr>
        <w:tc>
          <w:tcPr>
            <w:tcW w:w="0" w:type="auto"/>
            <w:vAlign w:val="center"/>
          </w:tcPr>
          <w:p w14:paraId="37748AD4" w14:textId="437068AB"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Cr</w:t>
            </w:r>
            <w:r w:rsidRPr="00333868">
              <w:rPr>
                <w:rFonts w:eastAsiaTheme="minorEastAsia" w:cs="Calibri"/>
                <w:color w:val="000000" w:themeColor="text1"/>
                <w:sz w:val="20"/>
                <w:szCs w:val="20"/>
              </w:rPr>
              <w:t>eatine (μmol/L),</w:t>
            </w:r>
            <w:r w:rsidRPr="00333868">
              <w:rPr>
                <w:rFonts w:eastAsia="Times New Roman" w:cs="Calibri"/>
                <w:color w:val="000000" w:themeColor="text1"/>
                <w:sz w:val="20"/>
                <w:szCs w:val="20"/>
              </w:rPr>
              <w:t xml:space="preserve"> median (IQR)</w:t>
            </w:r>
          </w:p>
        </w:tc>
        <w:tc>
          <w:tcPr>
            <w:tcW w:w="0" w:type="auto"/>
            <w:vAlign w:val="center"/>
          </w:tcPr>
          <w:p w14:paraId="0CFEB937" w14:textId="34ACFD3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77 (66 – 88)</w:t>
            </w:r>
          </w:p>
        </w:tc>
        <w:tc>
          <w:tcPr>
            <w:tcW w:w="0" w:type="auto"/>
          </w:tcPr>
          <w:p w14:paraId="2314306C" w14:textId="0CEF0A71"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8E83DE1" w14:textId="77777777" w:rsidTr="00D8682A">
        <w:trPr>
          <w:trHeight w:val="20"/>
        </w:trPr>
        <w:tc>
          <w:tcPr>
            <w:tcW w:w="0" w:type="auto"/>
            <w:vAlign w:val="center"/>
          </w:tcPr>
          <w:p w14:paraId="05EB2333" w14:textId="721BCB0F"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U</w:t>
            </w:r>
            <w:r w:rsidRPr="00333868">
              <w:rPr>
                <w:rFonts w:eastAsiaTheme="minorEastAsia" w:cs="Calibri"/>
                <w:color w:val="000000" w:themeColor="text1"/>
                <w:sz w:val="20"/>
                <w:szCs w:val="20"/>
              </w:rPr>
              <w:t>ric acid (μmol/L),</w:t>
            </w:r>
            <w:r w:rsidRPr="00333868">
              <w:rPr>
                <w:rFonts w:eastAsia="Times New Roman" w:cs="Calibri"/>
                <w:color w:val="000000" w:themeColor="text1"/>
                <w:sz w:val="20"/>
                <w:szCs w:val="20"/>
              </w:rPr>
              <w:t xml:space="preserve"> median (IQR)</w:t>
            </w:r>
          </w:p>
        </w:tc>
        <w:tc>
          <w:tcPr>
            <w:tcW w:w="0" w:type="auto"/>
            <w:vAlign w:val="center"/>
          </w:tcPr>
          <w:p w14:paraId="28B20EDB" w14:textId="4253FA17"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316 (263 – 375))</w:t>
            </w:r>
          </w:p>
        </w:tc>
        <w:tc>
          <w:tcPr>
            <w:tcW w:w="0" w:type="auto"/>
          </w:tcPr>
          <w:p w14:paraId="51F0AB4B" w14:textId="75B20B5C"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7 (0.4)</w:t>
            </w:r>
          </w:p>
        </w:tc>
      </w:tr>
      <w:tr w:rsidR="00333868" w:rsidRPr="00333868" w14:paraId="72C2CF08" w14:textId="77777777" w:rsidTr="00D8682A">
        <w:trPr>
          <w:trHeight w:val="20"/>
        </w:trPr>
        <w:tc>
          <w:tcPr>
            <w:tcW w:w="0" w:type="auto"/>
            <w:vAlign w:val="center"/>
          </w:tcPr>
          <w:p w14:paraId="209AAE37" w14:textId="37F14C31"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b-NO"/>
              </w:rPr>
            </w:pPr>
            <w:r w:rsidRPr="00333868">
              <w:rPr>
                <w:rFonts w:eastAsia="Times New Roman" w:cs="Calibri"/>
                <w:color w:val="000000" w:themeColor="text1"/>
                <w:sz w:val="20"/>
                <w:szCs w:val="20"/>
                <w:lang w:val="nb-NO"/>
              </w:rPr>
              <w:t>eGFR(mL/min/1.73</w:t>
            </w:r>
            <w:r w:rsidRPr="00333868">
              <w:rPr>
                <w:rFonts w:cs="Calibri"/>
                <w:color w:val="000000" w:themeColor="text1"/>
                <w:sz w:val="20"/>
                <w:szCs w:val="20"/>
                <w:lang w:val="nb-NO"/>
              </w:rPr>
              <w:t xml:space="preserve"> </w:t>
            </w:r>
            <w:r w:rsidRPr="00333868">
              <w:rPr>
                <w:rFonts w:eastAsia="Times New Roman" w:cs="Calibri"/>
                <w:color w:val="000000" w:themeColor="text1"/>
                <w:sz w:val="20"/>
                <w:szCs w:val="20"/>
                <w:lang w:val="nb-NO"/>
              </w:rPr>
              <w:t>m</w:t>
            </w:r>
            <w:r w:rsidRPr="00333868">
              <w:rPr>
                <w:rFonts w:eastAsia="Times New Roman" w:cs="Calibri"/>
                <w:color w:val="000000" w:themeColor="text1"/>
                <w:sz w:val="20"/>
                <w:szCs w:val="20"/>
                <w:vertAlign w:val="superscript"/>
                <w:lang w:val="nb-NO"/>
              </w:rPr>
              <w:t>2</w:t>
            </w:r>
            <w:r w:rsidRPr="00333868">
              <w:rPr>
                <w:rFonts w:eastAsia="Times New Roman" w:cs="Calibri"/>
                <w:color w:val="000000" w:themeColor="text1"/>
                <w:sz w:val="20"/>
                <w:szCs w:val="20"/>
                <w:lang w:val="nb-NO"/>
              </w:rPr>
              <w:t>), median (IQR)****</w:t>
            </w:r>
          </w:p>
        </w:tc>
        <w:tc>
          <w:tcPr>
            <w:tcW w:w="0" w:type="auto"/>
            <w:vAlign w:val="center"/>
          </w:tcPr>
          <w:p w14:paraId="691A46C6" w14:textId="22FE04E2"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93 (</w:t>
            </w:r>
            <w:r w:rsidRPr="00333868">
              <w:rPr>
                <w:rFonts w:eastAsiaTheme="minorEastAsia" w:cs="Calibri"/>
                <w:color w:val="000000" w:themeColor="text1"/>
                <w:sz w:val="20"/>
                <w:szCs w:val="20"/>
                <w:lang w:val="nl-NL"/>
              </w:rPr>
              <w:t>81</w:t>
            </w:r>
            <w:r w:rsidRPr="00333868">
              <w:rPr>
                <w:rFonts w:eastAsia="Times New Roman" w:cs="Calibri"/>
                <w:color w:val="000000" w:themeColor="text1"/>
                <w:sz w:val="20"/>
                <w:szCs w:val="20"/>
                <w:lang w:val="nl-NL"/>
              </w:rPr>
              <w:t xml:space="preserve"> – 9</w:t>
            </w:r>
            <w:r w:rsidRPr="00333868">
              <w:rPr>
                <w:rFonts w:eastAsiaTheme="minorEastAsia" w:cs="Calibri"/>
                <w:color w:val="000000" w:themeColor="text1"/>
                <w:sz w:val="20"/>
                <w:szCs w:val="20"/>
                <w:lang w:val="nl-NL"/>
              </w:rPr>
              <w:t>9</w:t>
            </w:r>
            <w:r w:rsidRPr="00333868">
              <w:rPr>
                <w:rFonts w:eastAsia="Times New Roman" w:cs="Calibri"/>
                <w:color w:val="000000" w:themeColor="text1"/>
                <w:sz w:val="20"/>
                <w:szCs w:val="20"/>
                <w:lang w:val="nl-NL"/>
              </w:rPr>
              <w:t>)</w:t>
            </w:r>
          </w:p>
        </w:tc>
        <w:tc>
          <w:tcPr>
            <w:tcW w:w="0" w:type="auto"/>
          </w:tcPr>
          <w:p w14:paraId="301A0F1E" w14:textId="5A4E4ECC"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3FA78704" w14:textId="77777777" w:rsidTr="00D8682A">
        <w:trPr>
          <w:trHeight w:val="20"/>
        </w:trPr>
        <w:tc>
          <w:tcPr>
            <w:tcW w:w="0" w:type="auto"/>
            <w:vAlign w:val="center"/>
          </w:tcPr>
          <w:p w14:paraId="368D5DA4" w14:textId="56ADA4A5"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de-DE"/>
              </w:rPr>
            </w:pPr>
            <w:r w:rsidRPr="00333868">
              <w:rPr>
                <w:rFonts w:eastAsia="Times New Roman" w:cs="Calibri"/>
                <w:color w:val="000000" w:themeColor="text1"/>
                <w:sz w:val="20"/>
                <w:szCs w:val="20"/>
                <w:lang w:val="de-DE"/>
              </w:rPr>
              <w:t xml:space="preserve">Troponin T </w:t>
            </w:r>
            <w:r w:rsidRPr="00333868">
              <w:rPr>
                <w:rFonts w:eastAsiaTheme="minorEastAsia" w:cs="Calibri"/>
                <w:color w:val="000000" w:themeColor="text1"/>
                <w:sz w:val="20"/>
                <w:szCs w:val="20"/>
                <w:lang w:val="de-DE"/>
              </w:rPr>
              <w:t xml:space="preserve">(ug/L), </w:t>
            </w:r>
            <w:r w:rsidRPr="00333868">
              <w:rPr>
                <w:rFonts w:eastAsia="Times New Roman" w:cs="Calibri"/>
                <w:color w:val="000000" w:themeColor="text1"/>
                <w:sz w:val="20"/>
                <w:szCs w:val="20"/>
                <w:lang w:val="de-DE"/>
              </w:rPr>
              <w:t>median (IQR)</w:t>
            </w:r>
          </w:p>
        </w:tc>
        <w:tc>
          <w:tcPr>
            <w:tcW w:w="0" w:type="auto"/>
            <w:vAlign w:val="center"/>
          </w:tcPr>
          <w:p w14:paraId="684E409B" w14:textId="28C20D2F"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0.02 (0.01 – 0.04)</w:t>
            </w:r>
          </w:p>
        </w:tc>
        <w:tc>
          <w:tcPr>
            <w:tcW w:w="0" w:type="auto"/>
          </w:tcPr>
          <w:p w14:paraId="1D1166F5" w14:textId="57BBFF4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544A5DB3" w14:textId="77777777" w:rsidTr="00656724">
        <w:trPr>
          <w:trHeight w:val="138"/>
        </w:trPr>
        <w:tc>
          <w:tcPr>
            <w:tcW w:w="0" w:type="auto"/>
            <w:vAlign w:val="center"/>
          </w:tcPr>
          <w:p w14:paraId="18F37F45" w14:textId="62FC2044"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C</w:t>
            </w:r>
            <w:r w:rsidRPr="00333868">
              <w:rPr>
                <w:rFonts w:eastAsia="Times New Roman" w:cs="Calibri"/>
                <w:color w:val="000000" w:themeColor="text1"/>
                <w:sz w:val="20"/>
                <w:szCs w:val="20"/>
              </w:rPr>
              <w:t>reatine kinase</w:t>
            </w:r>
            <w:r w:rsidRPr="00333868">
              <w:rPr>
                <w:rFonts w:eastAsiaTheme="minorEastAsia" w:cs="Calibri"/>
                <w:color w:val="000000" w:themeColor="text1"/>
                <w:sz w:val="20"/>
                <w:szCs w:val="20"/>
              </w:rPr>
              <w:t xml:space="preserve"> (U/L),</w:t>
            </w:r>
            <w:r w:rsidRPr="00333868">
              <w:rPr>
                <w:rFonts w:eastAsia="Times New Roman" w:cs="Calibri"/>
                <w:color w:val="000000" w:themeColor="text1"/>
                <w:sz w:val="20"/>
                <w:szCs w:val="20"/>
              </w:rPr>
              <w:t xml:space="preserve"> median (IQR)</w:t>
            </w:r>
          </w:p>
        </w:tc>
        <w:tc>
          <w:tcPr>
            <w:tcW w:w="0" w:type="auto"/>
            <w:vAlign w:val="center"/>
          </w:tcPr>
          <w:p w14:paraId="5066333C" w14:textId="1B0FB6F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65 (48 – 92)</w:t>
            </w:r>
          </w:p>
        </w:tc>
        <w:tc>
          <w:tcPr>
            <w:tcW w:w="0" w:type="auto"/>
          </w:tcPr>
          <w:p w14:paraId="7BC87556" w14:textId="09CCB32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057AC6C4" w14:textId="77777777" w:rsidTr="00D8682A">
        <w:trPr>
          <w:trHeight w:val="20"/>
        </w:trPr>
        <w:tc>
          <w:tcPr>
            <w:tcW w:w="0" w:type="auto"/>
            <w:vAlign w:val="center"/>
          </w:tcPr>
          <w:p w14:paraId="43F986CD" w14:textId="17F4FE73"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C</w:t>
            </w:r>
            <w:r w:rsidRPr="00333868">
              <w:rPr>
                <w:rFonts w:eastAsia="Times New Roman" w:cs="Calibri"/>
                <w:color w:val="000000" w:themeColor="text1"/>
                <w:sz w:val="20"/>
                <w:szCs w:val="20"/>
              </w:rPr>
              <w:t>reatine kinase-MB</w:t>
            </w:r>
            <w:r w:rsidRPr="00333868">
              <w:rPr>
                <w:rFonts w:eastAsiaTheme="minorEastAsia" w:cs="Calibri"/>
                <w:color w:val="000000" w:themeColor="text1"/>
                <w:sz w:val="20"/>
                <w:szCs w:val="20"/>
              </w:rPr>
              <w:t xml:space="preserve"> (U/L),</w:t>
            </w:r>
            <w:r w:rsidRPr="00333868">
              <w:rPr>
                <w:rFonts w:eastAsia="Times New Roman" w:cs="Calibri"/>
                <w:color w:val="000000" w:themeColor="text1"/>
                <w:sz w:val="20"/>
                <w:szCs w:val="20"/>
              </w:rPr>
              <w:t xml:space="preserve"> median (IQR)</w:t>
            </w:r>
          </w:p>
        </w:tc>
        <w:tc>
          <w:tcPr>
            <w:tcW w:w="0" w:type="auto"/>
            <w:vAlign w:val="center"/>
          </w:tcPr>
          <w:p w14:paraId="56B53A17" w14:textId="1AB0297D"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14 (11 – 17)</w:t>
            </w:r>
          </w:p>
        </w:tc>
        <w:tc>
          <w:tcPr>
            <w:tcW w:w="0" w:type="auto"/>
          </w:tcPr>
          <w:p w14:paraId="01827979" w14:textId="3DE40AB3"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41F200CC" w14:textId="77777777" w:rsidTr="00D8682A">
        <w:trPr>
          <w:trHeight w:val="20"/>
        </w:trPr>
        <w:tc>
          <w:tcPr>
            <w:tcW w:w="0" w:type="auto"/>
            <w:vAlign w:val="center"/>
          </w:tcPr>
          <w:p w14:paraId="5227FC55" w14:textId="4617661D"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Lactate dehydrogenase</w:t>
            </w:r>
            <w:r w:rsidRPr="00333868">
              <w:rPr>
                <w:rFonts w:eastAsiaTheme="minorEastAsia" w:cs="Calibri"/>
                <w:color w:val="000000" w:themeColor="text1"/>
                <w:sz w:val="20"/>
                <w:szCs w:val="20"/>
                <w:lang w:val="nl-NL"/>
              </w:rPr>
              <w:t xml:space="preserve"> (U/L),</w:t>
            </w:r>
            <w:r w:rsidRPr="00333868">
              <w:rPr>
                <w:rFonts w:eastAsia="Times New Roman" w:cs="Calibri"/>
                <w:color w:val="000000" w:themeColor="text1"/>
                <w:sz w:val="20"/>
                <w:szCs w:val="20"/>
                <w:lang w:val="nl-NL"/>
              </w:rPr>
              <w:t xml:space="preserve"> median (IQR)</w:t>
            </w:r>
          </w:p>
        </w:tc>
        <w:tc>
          <w:tcPr>
            <w:tcW w:w="0" w:type="auto"/>
            <w:vAlign w:val="center"/>
          </w:tcPr>
          <w:p w14:paraId="630837E1" w14:textId="6581FF69"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184 (161 – 214)</w:t>
            </w:r>
          </w:p>
        </w:tc>
        <w:tc>
          <w:tcPr>
            <w:tcW w:w="0" w:type="auto"/>
          </w:tcPr>
          <w:p w14:paraId="4D549C03" w14:textId="20182C72"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27 (1.4)</w:t>
            </w:r>
          </w:p>
        </w:tc>
      </w:tr>
      <w:tr w:rsidR="00333868" w:rsidRPr="00333868" w14:paraId="6EC6607C" w14:textId="77777777" w:rsidTr="00D8682A">
        <w:trPr>
          <w:trHeight w:val="20"/>
        </w:trPr>
        <w:tc>
          <w:tcPr>
            <w:tcW w:w="0" w:type="auto"/>
            <w:vAlign w:val="center"/>
          </w:tcPr>
          <w:p w14:paraId="7C15668D" w14:textId="422119BD"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w:t>
            </w:r>
            <w:r w:rsidRPr="00333868">
              <w:rPr>
                <w:rFonts w:eastAsiaTheme="minorEastAsia" w:cs="Calibri"/>
                <w:color w:val="000000" w:themeColor="text1"/>
                <w:sz w:val="20"/>
                <w:szCs w:val="20"/>
              </w:rPr>
              <w:t>-reactive protein (mg/L),</w:t>
            </w:r>
            <w:r w:rsidRPr="00333868">
              <w:rPr>
                <w:rFonts w:eastAsia="Times New Roman" w:cs="Calibri"/>
                <w:color w:val="000000" w:themeColor="text1"/>
                <w:sz w:val="20"/>
                <w:szCs w:val="20"/>
              </w:rPr>
              <w:t xml:space="preserve"> median (IQR)††††</w:t>
            </w:r>
          </w:p>
        </w:tc>
        <w:tc>
          <w:tcPr>
            <w:tcW w:w="0" w:type="auto"/>
            <w:vAlign w:val="center"/>
          </w:tcPr>
          <w:p w14:paraId="5C0C2442" w14:textId="188757B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1.9 (0.8 – 5.0)</w:t>
            </w:r>
          </w:p>
        </w:tc>
        <w:tc>
          <w:tcPr>
            <w:tcW w:w="0" w:type="auto"/>
          </w:tcPr>
          <w:p w14:paraId="58D7EDB0" w14:textId="2ED8AB9E" w:rsidR="003048CA" w:rsidRPr="00333868" w:rsidRDefault="003048CA"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271 (13.9)</w:t>
            </w:r>
          </w:p>
        </w:tc>
      </w:tr>
      <w:tr w:rsidR="00333868" w:rsidRPr="00333868" w14:paraId="6B2C5294" w14:textId="77777777" w:rsidTr="00D8682A">
        <w:trPr>
          <w:trHeight w:val="20"/>
        </w:trPr>
        <w:tc>
          <w:tcPr>
            <w:tcW w:w="0" w:type="auto"/>
            <w:vAlign w:val="center"/>
          </w:tcPr>
          <w:p w14:paraId="4B70764C" w14:textId="357A9293"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B-type natriuretic peptide</w:t>
            </w:r>
            <w:r w:rsidRPr="00333868">
              <w:rPr>
                <w:rFonts w:eastAsiaTheme="minorEastAsia" w:cs="Calibri"/>
                <w:color w:val="000000" w:themeColor="text1"/>
                <w:sz w:val="20"/>
                <w:szCs w:val="20"/>
              </w:rPr>
              <w:t xml:space="preserve"> (pg/mL),</w:t>
            </w:r>
            <w:r w:rsidRPr="00333868">
              <w:rPr>
                <w:rFonts w:eastAsia="Times New Roman" w:cs="Calibri"/>
                <w:color w:val="000000" w:themeColor="text1"/>
                <w:sz w:val="20"/>
                <w:szCs w:val="20"/>
              </w:rPr>
              <w:t xml:space="preserve"> median (IQR)</w:t>
            </w:r>
          </w:p>
        </w:tc>
        <w:tc>
          <w:tcPr>
            <w:tcW w:w="0" w:type="auto"/>
            <w:vAlign w:val="center"/>
          </w:tcPr>
          <w:p w14:paraId="34772830" w14:textId="488F721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5</w:t>
            </w:r>
            <w:r w:rsidRPr="00333868">
              <w:rPr>
                <w:rFonts w:eastAsiaTheme="minorEastAsia" w:cs="Calibri"/>
                <w:color w:val="000000" w:themeColor="text1"/>
                <w:sz w:val="20"/>
                <w:szCs w:val="20"/>
                <w:lang w:val="nl-NL"/>
              </w:rPr>
              <w:t>3</w:t>
            </w:r>
            <w:r w:rsidRPr="00333868">
              <w:rPr>
                <w:rFonts w:eastAsia="Times New Roman" w:cs="Calibri"/>
                <w:color w:val="000000" w:themeColor="text1"/>
                <w:sz w:val="20"/>
                <w:szCs w:val="20"/>
                <w:lang w:val="nl-NL"/>
              </w:rPr>
              <w:t xml:space="preserve"> (</w:t>
            </w:r>
            <w:r w:rsidRPr="00333868">
              <w:rPr>
                <w:rFonts w:eastAsiaTheme="minorEastAsia" w:cs="Calibri"/>
                <w:color w:val="000000" w:themeColor="text1"/>
                <w:sz w:val="20"/>
                <w:szCs w:val="20"/>
                <w:lang w:val="nl-NL"/>
              </w:rPr>
              <w:t>20</w:t>
            </w:r>
            <w:r w:rsidRPr="00333868">
              <w:rPr>
                <w:rFonts w:eastAsia="Times New Roman" w:cs="Calibri"/>
                <w:color w:val="000000" w:themeColor="text1"/>
                <w:sz w:val="20"/>
                <w:szCs w:val="20"/>
                <w:lang w:val="nl-NL"/>
              </w:rPr>
              <w:t xml:space="preserve"> – 14</w:t>
            </w:r>
            <w:r w:rsidRPr="00333868">
              <w:rPr>
                <w:rFonts w:eastAsiaTheme="minorEastAsia" w:cs="Calibri"/>
                <w:color w:val="000000" w:themeColor="text1"/>
                <w:sz w:val="20"/>
                <w:szCs w:val="20"/>
                <w:lang w:val="nl-NL"/>
              </w:rPr>
              <w:t>8</w:t>
            </w:r>
            <w:r w:rsidRPr="00333868">
              <w:rPr>
                <w:rFonts w:eastAsia="Times New Roman" w:cs="Calibri"/>
                <w:color w:val="000000" w:themeColor="text1"/>
                <w:sz w:val="20"/>
                <w:szCs w:val="20"/>
                <w:lang w:val="nl-NL"/>
              </w:rPr>
              <w:t>)</w:t>
            </w:r>
          </w:p>
        </w:tc>
        <w:tc>
          <w:tcPr>
            <w:tcW w:w="0" w:type="auto"/>
          </w:tcPr>
          <w:p w14:paraId="5A4D8676" w14:textId="7182DC24"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333868" w:rsidRPr="00333868" w14:paraId="10D59485" w14:textId="77777777" w:rsidTr="00D8682A">
        <w:trPr>
          <w:trHeight w:val="20"/>
        </w:trPr>
        <w:tc>
          <w:tcPr>
            <w:tcW w:w="0" w:type="auto"/>
          </w:tcPr>
          <w:p w14:paraId="1E68DF52" w14:textId="30D9A079"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Diameter of aortic sinus </w:t>
            </w:r>
            <w:r w:rsidRPr="00333868">
              <w:rPr>
                <w:rFonts w:eastAsiaTheme="minorEastAsia" w:cs="Calibri"/>
                <w:color w:val="000000" w:themeColor="text1"/>
                <w:sz w:val="20"/>
                <w:szCs w:val="20"/>
              </w:rPr>
              <w:t>(mm),</w:t>
            </w:r>
            <w:r w:rsidRPr="00333868">
              <w:rPr>
                <w:rFonts w:eastAsia="Times New Roman" w:cs="Calibri"/>
                <w:color w:val="000000" w:themeColor="text1"/>
                <w:sz w:val="20"/>
                <w:szCs w:val="20"/>
              </w:rPr>
              <w:t xml:space="preserve"> median (IQR)</w:t>
            </w:r>
          </w:p>
        </w:tc>
        <w:tc>
          <w:tcPr>
            <w:tcW w:w="0" w:type="auto"/>
            <w:vAlign w:val="center"/>
          </w:tcPr>
          <w:p w14:paraId="384C0177" w14:textId="469992A4"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34 (32 – 36)</w:t>
            </w:r>
          </w:p>
        </w:tc>
        <w:tc>
          <w:tcPr>
            <w:tcW w:w="0" w:type="auto"/>
          </w:tcPr>
          <w:p w14:paraId="56E1004E" w14:textId="5B94923D"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377 (19.3)</w:t>
            </w:r>
          </w:p>
        </w:tc>
      </w:tr>
      <w:tr w:rsidR="00333868" w:rsidRPr="00333868" w14:paraId="7019313A" w14:textId="77777777" w:rsidTr="00D8682A">
        <w:trPr>
          <w:trHeight w:val="20"/>
        </w:trPr>
        <w:tc>
          <w:tcPr>
            <w:tcW w:w="0" w:type="auto"/>
            <w:vAlign w:val="center"/>
          </w:tcPr>
          <w:p w14:paraId="6CAF602C" w14:textId="3B00BBB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Diameter of </w:t>
            </w:r>
            <w:r w:rsidRPr="00333868">
              <w:rPr>
                <w:rFonts w:eastAsiaTheme="minorEastAsia" w:cs="Calibri"/>
                <w:color w:val="000000" w:themeColor="text1"/>
                <w:sz w:val="20"/>
                <w:szCs w:val="20"/>
              </w:rPr>
              <w:t>left atrium (mm),</w:t>
            </w:r>
            <w:r w:rsidRPr="00333868">
              <w:rPr>
                <w:rFonts w:eastAsia="Times New Roman" w:cs="Calibri"/>
                <w:color w:val="000000" w:themeColor="text1"/>
                <w:sz w:val="20"/>
                <w:szCs w:val="20"/>
              </w:rPr>
              <w:t xml:space="preserve"> median (IQR)</w:t>
            </w:r>
          </w:p>
        </w:tc>
        <w:tc>
          <w:tcPr>
            <w:tcW w:w="0" w:type="auto"/>
            <w:vAlign w:val="center"/>
          </w:tcPr>
          <w:p w14:paraId="1F09581F" w14:textId="7C55201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38 (35 – 41)</w:t>
            </w:r>
          </w:p>
        </w:tc>
        <w:tc>
          <w:tcPr>
            <w:tcW w:w="0" w:type="auto"/>
          </w:tcPr>
          <w:p w14:paraId="44865289" w14:textId="3D96CEFC"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8 (0.4)</w:t>
            </w:r>
          </w:p>
        </w:tc>
      </w:tr>
      <w:tr w:rsidR="00333868" w:rsidRPr="00333868" w14:paraId="06522FA0" w14:textId="77777777" w:rsidTr="00D8682A">
        <w:trPr>
          <w:trHeight w:val="20"/>
        </w:trPr>
        <w:tc>
          <w:tcPr>
            <w:tcW w:w="0" w:type="auto"/>
            <w:vAlign w:val="center"/>
          </w:tcPr>
          <w:p w14:paraId="118267A6" w14:textId="5FD7F657"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LVED</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(mm),</w:t>
            </w:r>
            <w:r w:rsidRPr="00333868">
              <w:rPr>
                <w:rFonts w:eastAsia="Times New Roman" w:cs="Calibri"/>
                <w:color w:val="000000" w:themeColor="text1"/>
                <w:sz w:val="20"/>
                <w:szCs w:val="20"/>
              </w:rPr>
              <w:t xml:space="preserve"> median (IQR)</w:t>
            </w:r>
          </w:p>
        </w:tc>
        <w:tc>
          <w:tcPr>
            <w:tcW w:w="0" w:type="auto"/>
            <w:vAlign w:val="center"/>
          </w:tcPr>
          <w:p w14:paraId="52CEFC3B" w14:textId="0634A64A"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51 (48 – 55)</w:t>
            </w:r>
          </w:p>
        </w:tc>
        <w:tc>
          <w:tcPr>
            <w:tcW w:w="0" w:type="auto"/>
          </w:tcPr>
          <w:p w14:paraId="69AF54B9" w14:textId="11911F41"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9 (0.5)</w:t>
            </w:r>
          </w:p>
        </w:tc>
      </w:tr>
      <w:tr w:rsidR="00333868" w:rsidRPr="00333868" w14:paraId="5632E486" w14:textId="77777777" w:rsidTr="00C53587">
        <w:trPr>
          <w:trHeight w:val="20"/>
        </w:trPr>
        <w:tc>
          <w:tcPr>
            <w:tcW w:w="0" w:type="auto"/>
            <w:vAlign w:val="center"/>
          </w:tcPr>
          <w:p w14:paraId="19F9CE9D" w14:textId="74AA52E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I</w:t>
            </w:r>
            <w:r w:rsidRPr="00333868">
              <w:rPr>
                <w:rFonts w:eastAsia="Times New Roman" w:cs="Calibri"/>
                <w:color w:val="000000" w:themeColor="text1"/>
                <w:sz w:val="20"/>
                <w:szCs w:val="20"/>
              </w:rPr>
              <w:t xml:space="preserve">nterventricular septum </w:t>
            </w:r>
            <w:r w:rsidRPr="00333868">
              <w:rPr>
                <w:rFonts w:eastAsiaTheme="minorEastAsia" w:cs="Calibri"/>
                <w:color w:val="000000" w:themeColor="text1"/>
                <w:sz w:val="20"/>
                <w:szCs w:val="20"/>
              </w:rPr>
              <w:t>(mm),</w:t>
            </w:r>
            <w:r w:rsidRPr="00333868">
              <w:rPr>
                <w:rFonts w:eastAsia="Times New Roman" w:cs="Calibri"/>
                <w:color w:val="000000" w:themeColor="text1"/>
                <w:sz w:val="20"/>
                <w:szCs w:val="20"/>
              </w:rPr>
              <w:t xml:space="preserve"> median (IQR)</w:t>
            </w:r>
          </w:p>
        </w:tc>
        <w:tc>
          <w:tcPr>
            <w:tcW w:w="0" w:type="auto"/>
            <w:vAlign w:val="bottom"/>
          </w:tcPr>
          <w:p w14:paraId="1F782D6F" w14:textId="3FFC3E2B"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10 (9 – 12)</w:t>
            </w:r>
          </w:p>
        </w:tc>
        <w:tc>
          <w:tcPr>
            <w:tcW w:w="0" w:type="auto"/>
          </w:tcPr>
          <w:p w14:paraId="6073D157" w14:textId="4DC1122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317 (16.3)</w:t>
            </w:r>
          </w:p>
        </w:tc>
      </w:tr>
      <w:tr w:rsidR="00333868" w:rsidRPr="00333868" w14:paraId="5EEAA23E" w14:textId="77777777" w:rsidTr="00C53587">
        <w:trPr>
          <w:trHeight w:val="20"/>
        </w:trPr>
        <w:tc>
          <w:tcPr>
            <w:tcW w:w="0" w:type="auto"/>
            <w:vAlign w:val="center"/>
          </w:tcPr>
          <w:p w14:paraId="61F63B30" w14:textId="1962D662" w:rsidR="003048CA" w:rsidRPr="00333868" w:rsidRDefault="003048CA"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Diameter of right ventricle</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(mm),</w:t>
            </w:r>
            <w:r w:rsidRPr="00333868">
              <w:rPr>
                <w:rFonts w:eastAsia="Times New Roman" w:cs="Calibri"/>
                <w:color w:val="000000" w:themeColor="text1"/>
                <w:sz w:val="20"/>
                <w:szCs w:val="20"/>
              </w:rPr>
              <w:t xml:space="preserve"> median (IQR)</w:t>
            </w:r>
          </w:p>
        </w:tc>
        <w:tc>
          <w:tcPr>
            <w:tcW w:w="0" w:type="auto"/>
            <w:vAlign w:val="bottom"/>
          </w:tcPr>
          <w:p w14:paraId="3E49995F" w14:textId="3B81A7F5"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33 (31 – 35)</w:t>
            </w:r>
          </w:p>
        </w:tc>
        <w:tc>
          <w:tcPr>
            <w:tcW w:w="0" w:type="auto"/>
          </w:tcPr>
          <w:p w14:paraId="288DB1CC" w14:textId="18C93AF6"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366 (18.8)</w:t>
            </w:r>
          </w:p>
        </w:tc>
      </w:tr>
      <w:tr w:rsidR="00333868" w:rsidRPr="00333868" w14:paraId="1328E0D9" w14:textId="77777777" w:rsidTr="00C53587">
        <w:trPr>
          <w:trHeight w:val="20"/>
        </w:trPr>
        <w:tc>
          <w:tcPr>
            <w:tcW w:w="0" w:type="auto"/>
            <w:vAlign w:val="center"/>
          </w:tcPr>
          <w:p w14:paraId="544B1B5C" w14:textId="16F38B6B"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P</w:t>
            </w:r>
            <w:r w:rsidRPr="00333868">
              <w:rPr>
                <w:rFonts w:eastAsiaTheme="minorEastAsia" w:cs="Calibri"/>
                <w:color w:val="000000" w:themeColor="text1"/>
                <w:sz w:val="20"/>
                <w:szCs w:val="20"/>
              </w:rPr>
              <w:t>AP</w:t>
            </w:r>
            <w:r w:rsidRPr="00333868">
              <w:rPr>
                <w:rFonts w:eastAsia="Times New Roman" w:cs="Calibri"/>
                <w:color w:val="000000" w:themeColor="text1"/>
                <w:sz w:val="20"/>
                <w:szCs w:val="20"/>
              </w:rPr>
              <w:t xml:space="preserve"> </w:t>
            </w:r>
            <w:r w:rsidRPr="00333868">
              <w:rPr>
                <w:rFonts w:eastAsiaTheme="minorEastAsia" w:cs="Calibri"/>
                <w:color w:val="000000" w:themeColor="text1"/>
                <w:sz w:val="20"/>
                <w:szCs w:val="20"/>
              </w:rPr>
              <w:t>(mmHg),</w:t>
            </w:r>
            <w:r w:rsidRPr="00333868">
              <w:rPr>
                <w:rFonts w:eastAsia="Times New Roman" w:cs="Calibri"/>
                <w:color w:val="000000" w:themeColor="text1"/>
                <w:sz w:val="20"/>
                <w:szCs w:val="20"/>
              </w:rPr>
              <w:t xml:space="preserve"> median (IQR)</w:t>
            </w:r>
          </w:p>
        </w:tc>
        <w:tc>
          <w:tcPr>
            <w:tcW w:w="0" w:type="auto"/>
            <w:vAlign w:val="bottom"/>
          </w:tcPr>
          <w:p w14:paraId="60657CF9" w14:textId="2FCF3004"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30 (30 – 30)</w:t>
            </w:r>
          </w:p>
        </w:tc>
        <w:tc>
          <w:tcPr>
            <w:tcW w:w="0" w:type="auto"/>
          </w:tcPr>
          <w:p w14:paraId="30785385" w14:textId="16C20A9A"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7 (0.4)</w:t>
            </w:r>
          </w:p>
        </w:tc>
      </w:tr>
      <w:tr w:rsidR="00333868" w:rsidRPr="00333868" w14:paraId="03F7F6E1" w14:textId="77777777" w:rsidTr="00D8682A">
        <w:trPr>
          <w:trHeight w:val="20"/>
        </w:trPr>
        <w:tc>
          <w:tcPr>
            <w:tcW w:w="0" w:type="auto"/>
            <w:vAlign w:val="center"/>
          </w:tcPr>
          <w:p w14:paraId="22469BE8" w14:textId="5DC975BD"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w:t>
            </w:r>
            <w:r w:rsidRPr="00333868">
              <w:rPr>
                <w:rFonts w:eastAsiaTheme="minorEastAsia" w:cs="Calibri"/>
                <w:color w:val="000000" w:themeColor="text1"/>
                <w:sz w:val="20"/>
                <w:szCs w:val="20"/>
              </w:rPr>
              <w:t>eft ventricular EF (%),</w:t>
            </w:r>
            <w:r w:rsidRPr="00333868">
              <w:rPr>
                <w:rFonts w:eastAsia="Times New Roman" w:cs="Calibri"/>
                <w:color w:val="000000" w:themeColor="text1"/>
                <w:sz w:val="20"/>
                <w:szCs w:val="20"/>
              </w:rPr>
              <w:t xml:space="preserve"> median (IQR)</w:t>
            </w:r>
          </w:p>
        </w:tc>
        <w:tc>
          <w:tcPr>
            <w:tcW w:w="0" w:type="auto"/>
            <w:vAlign w:val="center"/>
          </w:tcPr>
          <w:p w14:paraId="09D7DA2B" w14:textId="4263D40E"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59 (55 – 62)</w:t>
            </w:r>
          </w:p>
        </w:tc>
        <w:tc>
          <w:tcPr>
            <w:tcW w:w="0" w:type="auto"/>
          </w:tcPr>
          <w:p w14:paraId="38D950A7" w14:textId="2858894C"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w:t>
            </w:r>
          </w:p>
        </w:tc>
      </w:tr>
      <w:tr w:rsidR="009C0B00" w:rsidRPr="00333868" w14:paraId="1D37540D" w14:textId="77777777" w:rsidTr="00D8682A">
        <w:trPr>
          <w:trHeight w:val="20"/>
        </w:trPr>
        <w:tc>
          <w:tcPr>
            <w:tcW w:w="0" w:type="auto"/>
            <w:vAlign w:val="center"/>
          </w:tcPr>
          <w:p w14:paraId="0A0BA321" w14:textId="297821EF"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 xml:space="preserve">Guided care group, </w:t>
            </w:r>
            <w:r w:rsidRPr="00333868">
              <w:rPr>
                <w:rFonts w:eastAsia="Times New Roman" w:cs="Calibri"/>
                <w:color w:val="000000" w:themeColor="text1"/>
                <w:sz w:val="20"/>
                <w:szCs w:val="20"/>
              </w:rPr>
              <w:t>n (%)‡‡‡‡</w:t>
            </w:r>
          </w:p>
        </w:tc>
        <w:tc>
          <w:tcPr>
            <w:tcW w:w="0" w:type="auto"/>
            <w:vAlign w:val="center"/>
          </w:tcPr>
          <w:p w14:paraId="7B7DCE4D" w14:textId="752DB031"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lang w:val="nl-NL"/>
              </w:rPr>
            </w:pPr>
            <w:r w:rsidRPr="00333868">
              <w:rPr>
                <w:rFonts w:eastAsia="Times New Roman" w:cs="Calibri"/>
                <w:color w:val="000000" w:themeColor="text1"/>
                <w:sz w:val="20"/>
                <w:szCs w:val="20"/>
                <w:lang w:val="nl-NL"/>
              </w:rPr>
              <w:t>975 (50)</w:t>
            </w:r>
          </w:p>
        </w:tc>
        <w:tc>
          <w:tcPr>
            <w:tcW w:w="0" w:type="auto"/>
          </w:tcPr>
          <w:p w14:paraId="24604B59" w14:textId="7FE8FBC8" w:rsidR="003048CA" w:rsidRPr="00333868" w:rsidRDefault="003048CA"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0</w:t>
            </w:r>
          </w:p>
        </w:tc>
      </w:tr>
      <w:bookmarkEnd w:id="4"/>
    </w:tbl>
    <w:p w14:paraId="6EA02B78" w14:textId="77777777" w:rsidR="00731582" w:rsidRPr="00333868" w:rsidRDefault="00731582" w:rsidP="00BE36B8">
      <w:pPr>
        <w:kinsoku w:val="0"/>
        <w:overflowPunct w:val="0"/>
        <w:autoSpaceDE w:val="0"/>
        <w:autoSpaceDN w:val="0"/>
        <w:adjustRightInd w:val="0"/>
        <w:snapToGrid w:val="0"/>
        <w:jc w:val="left"/>
        <w:rPr>
          <w:rFonts w:eastAsia="DengXian" w:cs="Calibri"/>
          <w:b/>
          <w:bCs/>
          <w:color w:val="000000" w:themeColor="text1"/>
          <w:sz w:val="24"/>
          <w:szCs w:val="24"/>
        </w:rPr>
      </w:pPr>
    </w:p>
    <w:p w14:paraId="589FCAAD" w14:textId="62EDD952"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bookmarkStart w:id="6" w:name="_Hlk198664116"/>
      <w:r w:rsidRPr="00333868">
        <w:rPr>
          <w:rFonts w:cs="Calibri"/>
          <w:color w:val="000000" w:themeColor="text1"/>
          <w:sz w:val="24"/>
          <w:szCs w:val="24"/>
        </w:rPr>
        <w:t>SD, standard deviation; ACEI, angiotensin-converting enzyme inhibitors; ASA, American society of anesthesiologists; NYHA, New York heart association; MoCA, Montreal cognitive assessment; IQR, interquartile range; MMSE, mini-mental state examination; MET, metabolic equivalent of task; EuroSCORE, European system for cardiac operative risk evaluation; CCI, Charlson comorbidity index; SctO</w:t>
      </w:r>
      <w:r w:rsidRPr="00333868">
        <w:rPr>
          <w:rFonts w:cs="Calibri"/>
          <w:color w:val="000000" w:themeColor="text1"/>
          <w:sz w:val="24"/>
          <w:szCs w:val="24"/>
          <w:vertAlign w:val="subscript"/>
        </w:rPr>
        <w:t>2</w:t>
      </w:r>
      <w:r w:rsidRPr="00333868">
        <w:rPr>
          <w:rFonts w:cs="Calibri"/>
          <w:color w:val="000000" w:themeColor="text1"/>
          <w:sz w:val="24"/>
          <w:szCs w:val="24"/>
        </w:rPr>
        <w:t>, cerebral tissue oxygen saturation; SstO</w:t>
      </w:r>
      <w:r w:rsidRPr="00333868">
        <w:rPr>
          <w:rFonts w:cs="Calibri"/>
          <w:color w:val="000000" w:themeColor="text1"/>
          <w:sz w:val="24"/>
          <w:szCs w:val="24"/>
          <w:vertAlign w:val="subscript"/>
        </w:rPr>
        <w:t>2</w:t>
      </w:r>
      <w:r w:rsidRPr="00333868">
        <w:rPr>
          <w:rFonts w:cs="Calibri"/>
          <w:color w:val="000000" w:themeColor="text1"/>
          <w:sz w:val="24"/>
          <w:szCs w:val="24"/>
        </w:rPr>
        <w:t>, somatic tissue oxygen saturation; SVR, systemic vascular resistance; ALT, alanine transaminase; AST, aspartate</w:t>
      </w:r>
      <w:r w:rsidR="00656724" w:rsidRPr="00333868">
        <w:rPr>
          <w:rFonts w:cs="Calibri"/>
          <w:color w:val="000000" w:themeColor="text1"/>
          <w:sz w:val="24"/>
          <w:szCs w:val="24"/>
        </w:rPr>
        <w:t xml:space="preserve"> </w:t>
      </w:r>
      <w:r w:rsidRPr="00333868">
        <w:rPr>
          <w:rFonts w:cs="Calibri"/>
          <w:color w:val="000000" w:themeColor="text1"/>
          <w:sz w:val="24"/>
          <w:szCs w:val="24"/>
        </w:rPr>
        <w:t xml:space="preserve">aminotransferase; BUN, blood urea nitrogen; eGFR, estimated glomerular filtration rate; LVED, left ventricular end-diastolic diameter; </w:t>
      </w:r>
      <w:r w:rsidR="00656724" w:rsidRPr="00333868">
        <w:rPr>
          <w:rFonts w:cs="Calibri"/>
          <w:color w:val="000000" w:themeColor="text1"/>
          <w:sz w:val="24"/>
          <w:szCs w:val="24"/>
        </w:rPr>
        <w:t xml:space="preserve">PAP, pulmonary artery pressure; </w:t>
      </w:r>
      <w:r w:rsidRPr="00333868">
        <w:rPr>
          <w:rFonts w:cs="Calibri"/>
          <w:color w:val="000000" w:themeColor="text1"/>
          <w:sz w:val="24"/>
          <w:szCs w:val="24"/>
        </w:rPr>
        <w:t>EF, ejection fraction</w:t>
      </w:r>
      <w:bookmarkEnd w:id="6"/>
    </w:p>
    <w:p w14:paraId="052F3D5F"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Summary statistics are reported as n (%) for categorical variables and as mean (SD) or median (IQR) for continuous variables.</w:t>
      </w:r>
    </w:p>
    <w:p w14:paraId="005215EB"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Smoking was defined as a self-reported history of tobacco use, as obtained during the preoperative interview.</w:t>
      </w:r>
    </w:p>
    <w:p w14:paraId="681F98E2"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Drinking was defined as a self-reported history of alcohol consumption, excluding occasional or purely social drinking, as obtained during the preoperative interview.</w:t>
      </w:r>
    </w:p>
    <w:p w14:paraId="1F38FF01"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w:t>
      </w:r>
      <w:r w:rsidRPr="00333868">
        <w:rPr>
          <w:rFonts w:cs="Calibri"/>
          <w:color w:val="000000" w:themeColor="text1"/>
          <w:kern w:val="0"/>
          <w:sz w:val="24"/>
          <w:szCs w:val="24"/>
        </w:rPr>
        <w:t>Myocardial infarction was defined as a prior event confirmed by clinical presentation, electrocardiographic changes, elevated cardiac biomarkers, or imaging evidence of myocardial infarction.</w:t>
      </w:r>
    </w:p>
    <w:p w14:paraId="689B969D"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w:t>
      </w:r>
      <w:r w:rsidRPr="00333868">
        <w:rPr>
          <w:rFonts w:cs="Calibri"/>
          <w:color w:val="000000" w:themeColor="text1"/>
          <w:kern w:val="0"/>
          <w:sz w:val="24"/>
          <w:szCs w:val="24"/>
        </w:rPr>
        <w:t>Arrhythmia was defined as an abnormal cardiac electrical rhythm that was symptomatic, required treatment, or prompted further diagnostic evaluation.</w:t>
      </w:r>
    </w:p>
    <w:p w14:paraId="33EDE94A"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Diabetes was defined as a documented clinical diagnosis established according to standard care practices. </w:t>
      </w:r>
    </w:p>
    <w:p w14:paraId="491B9712"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Hypertension was defined as a documented clinical diagnosis or recorded use of antihypertensive medication, in accordance with standard medical practice.</w:t>
      </w:r>
    </w:p>
    <w:p w14:paraId="427F698D" w14:textId="70990B43"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Carotid artery disease was defined as </w:t>
      </w:r>
      <w:r w:rsidRPr="00333868">
        <w:rPr>
          <w:rFonts w:cs="Calibri"/>
          <w:color w:val="000000" w:themeColor="text1"/>
          <w:sz w:val="24"/>
        </w:rPr>
        <w:t>≥</w:t>
      </w:r>
      <w:r w:rsidR="005440F5" w:rsidRPr="00333868">
        <w:rPr>
          <w:rFonts w:cs="Calibri"/>
          <w:color w:val="000000" w:themeColor="text1"/>
          <w:sz w:val="24"/>
        </w:rPr>
        <w:t>50</w:t>
      </w:r>
      <w:r w:rsidRPr="00333868">
        <w:rPr>
          <w:rFonts w:cs="Calibri"/>
          <w:color w:val="000000" w:themeColor="text1"/>
          <w:sz w:val="24"/>
        </w:rPr>
        <w:t>%</w:t>
      </w:r>
      <w:r w:rsidRPr="00333868">
        <w:rPr>
          <w:rFonts w:cs="Calibri"/>
          <w:color w:val="000000" w:themeColor="text1"/>
          <w:sz w:val="24"/>
          <w:szCs w:val="24"/>
        </w:rPr>
        <w:t xml:space="preserve"> stenosis in at least one carotid artery, as identified by preoperative carotid ultrasound screening.</w:t>
      </w:r>
      <w:r w:rsidRPr="00333868">
        <w:rPr>
          <w:rFonts w:cs="Calibri"/>
          <w:color w:val="000000" w:themeColor="text1"/>
          <w:sz w:val="24"/>
          <w:szCs w:val="24"/>
        </w:rPr>
        <w:br/>
      </w:r>
      <w:r w:rsidRPr="00333868">
        <w:rPr>
          <w:rFonts w:eastAsia="DengXian" w:cs="Calibri"/>
          <w:bCs/>
          <w:color w:val="000000" w:themeColor="text1"/>
          <w:sz w:val="24"/>
          <w:szCs w:val="24"/>
        </w:rPr>
        <w:t xml:space="preserve">‡‡ These </w:t>
      </w:r>
      <w:r w:rsidRPr="00333868">
        <w:rPr>
          <w:rFonts w:cs="Calibri"/>
          <w:color w:val="000000" w:themeColor="text1"/>
          <w:sz w:val="24"/>
          <w:szCs w:val="24"/>
        </w:rPr>
        <w:t>pre-operative comorbidities were identified based on patients’ self-reported medical history during the preoperative assessment.</w:t>
      </w:r>
    </w:p>
    <w:p w14:paraId="4FA1E0CF" w14:textId="79268941"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xml:space="preserve">§§ Antidiabetic agents </w:t>
      </w:r>
      <w:r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w:t>
      </w:r>
      <w:r w:rsidRPr="00333868">
        <w:rPr>
          <w:rFonts w:cs="Calibri"/>
          <w:color w:val="000000" w:themeColor="text1"/>
          <w:sz w:val="24"/>
          <w:szCs w:val="24"/>
        </w:rPr>
        <w:lastRenderedPageBreak/>
        <w:t>the use of insulin.</w:t>
      </w:r>
    </w:p>
    <w:p w14:paraId="1F8853DE" w14:textId="77777777" w:rsidR="006D66BE" w:rsidRPr="00333868" w:rsidRDefault="006D66BE" w:rsidP="00BE36B8">
      <w:pPr>
        <w:kinsoku w:val="0"/>
        <w:overflowPunct w:val="0"/>
        <w:autoSpaceDE w:val="0"/>
        <w:autoSpaceDN w:val="0"/>
        <w:adjustRightInd w:val="0"/>
        <w:snapToGrid w:val="0"/>
        <w:jc w:val="left"/>
        <w:rPr>
          <w:rFonts w:eastAsia="DengXian" w:cs="Calibri"/>
          <w:bCs/>
          <w:color w:val="000000" w:themeColor="text1"/>
          <w:sz w:val="24"/>
          <w:szCs w:val="24"/>
        </w:rPr>
      </w:pPr>
      <w:r w:rsidRPr="00333868">
        <w:rPr>
          <w:rFonts w:cs="Calibri"/>
          <w:color w:val="000000" w:themeColor="text1"/>
          <w:sz w:val="24"/>
          <w:szCs w:val="24"/>
        </w:rPr>
        <w:t>¶¶</w:t>
      </w:r>
      <w:r w:rsidRPr="00333868">
        <w:rPr>
          <w:rFonts w:eastAsia="DengXian" w:cs="Calibri"/>
          <w:bCs/>
          <w:color w:val="000000" w:themeColor="text1"/>
          <w:sz w:val="24"/>
          <w:szCs w:val="24"/>
        </w:rPr>
        <w:t xml:space="preserve"> ASA III refers to ASA Physical Status Classification III, which describes a patient with a severe systemic disease that is not life-threatening.</w:t>
      </w:r>
    </w:p>
    <w:p w14:paraId="4C061E60" w14:textId="77777777" w:rsidR="006D66BE" w:rsidRPr="00333868" w:rsidRDefault="006D66BE" w:rsidP="00BE36B8">
      <w:pPr>
        <w:kinsoku w:val="0"/>
        <w:overflowPunct w:val="0"/>
        <w:autoSpaceDE w:val="0"/>
        <w:autoSpaceDN w:val="0"/>
        <w:adjustRightInd w:val="0"/>
        <w:snapToGrid w:val="0"/>
        <w:jc w:val="left"/>
        <w:rPr>
          <w:rFonts w:eastAsia="DengXian" w:cs="Calibri"/>
          <w:bCs/>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NYHA II refers to New York Heart Association Functional Class II, which indicates slight limitation of physical activity. Patients are comfortable at rest, but ordinary physical activity results in fatigue, palpitation, dyspnea, or angina.</w:t>
      </w:r>
    </w:p>
    <w:p w14:paraId="21C82198"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MoCA refers to the Montreal Cognitive Assessment, a 30-point screening tool designed to detect mild cognitive impairment by evaluating multiple cognitive domains, including attention, memory, language, visuospatial abilities, executive functions, and orientation.</w:t>
      </w:r>
    </w:p>
    <w:p w14:paraId="15BD7A18"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w:t>
      </w:r>
      <w:r w:rsidRPr="00333868">
        <w:rPr>
          <w:rFonts w:eastAsia="DengXian" w:cs="Calibri"/>
          <w:color w:val="000000" w:themeColor="text1"/>
          <w:sz w:val="24"/>
          <w:szCs w:val="24"/>
        </w:rPr>
        <w:t xml:space="preserve"> </w:t>
      </w:r>
      <w:r w:rsidRPr="00333868">
        <w:rPr>
          <w:rFonts w:cs="Calibri"/>
          <w:color w:val="000000" w:themeColor="text1"/>
          <w:sz w:val="24"/>
          <w:szCs w:val="24"/>
        </w:rPr>
        <w:t>MMSE is a 30-point test used to assess cognitive function, including orientation, memory, attention, language, and visuospatial ability. Scores below 24 typically indicate cognitive impairment.</w:t>
      </w:r>
    </w:p>
    <w:p w14:paraId="2101B533"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szCs w:val="24"/>
        </w:rPr>
        <w:t xml:space="preserve">MET score is a unit used to assess functional capacity. One MET equals 3.5 mL of oxygen uptake per kilogram per minute at rest. </w:t>
      </w:r>
    </w:p>
    <w:p w14:paraId="59912E22"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szCs w:val="24"/>
        </w:rPr>
        <w:t>EuroSCORE is a predictive model used to estimate perioperative mortality risk in cardiac surgery based on preoperative patient characteristics and procedural factors.</w:t>
      </w:r>
    </w:p>
    <w:p w14:paraId="31A3A891" w14:textId="675D9624"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rPr>
        <w:t>The age-adjusted CCI quantifies comorbid conditions based on their number and severity, with additional points assigned for increasing age. The original CCI includes 17 weighted comorbidities, while the age-adjusted version incorporates age to improve risk stratification and predictive accuracy for clinical outcomes.</w:t>
      </w:r>
      <w:r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Pr="00333868">
        <w:rPr>
          <w:rFonts w:cs="Calibri"/>
          <w:color w:val="000000" w:themeColor="text1"/>
          <w:sz w:val="24"/>
        </w:rPr>
        <w:fldChar w:fldCharType="end"/>
      </w:r>
    </w:p>
    <w:p w14:paraId="6E8690D3"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eastAsia="DengXian" w:cs="Calibri"/>
          <w:bCs/>
          <w:color w:val="000000" w:themeColor="text1"/>
          <w:sz w:val="24"/>
          <w:szCs w:val="24"/>
        </w:rPr>
        <w:t xml:space="preserve"> All these p</w:t>
      </w:r>
      <w:r w:rsidRPr="00333868">
        <w:rPr>
          <w:rFonts w:cs="Calibri"/>
          <w:color w:val="000000" w:themeColor="text1"/>
          <w:sz w:val="24"/>
          <w:szCs w:val="24"/>
        </w:rPr>
        <w:t>hysiological measurements were taken 24 to 48 hours preoperatively with patients in a supine position, eyes closed, and breathing room air on the ward.</w:t>
      </w:r>
    </w:p>
    <w:p w14:paraId="3B6ED9CD" w14:textId="7369E6C0" w:rsidR="006D66BE" w:rsidRPr="00333868" w:rsidRDefault="006D66BE"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bCs/>
          <w:color w:val="000000" w:themeColor="text1"/>
          <w:sz w:val="24"/>
          <w:szCs w:val="24"/>
        </w:rPr>
        <w:t>****</w:t>
      </w:r>
      <w:r w:rsidRPr="00333868">
        <w:rPr>
          <w:rFonts w:cs="Calibri"/>
          <w:color w:val="000000" w:themeColor="text1"/>
          <w:sz w:val="24"/>
          <w:szCs w:val="24"/>
        </w:rPr>
        <w:t xml:space="preserve"> </w:t>
      </w:r>
      <w:r w:rsidRPr="00333868">
        <w:rPr>
          <w:rFonts w:cs="Calibri"/>
          <w:color w:val="000000" w:themeColor="text1"/>
          <w:sz w:val="24"/>
        </w:rPr>
        <w:t>eGFR was calculated using the 2021 Chronic Kidney Disease Epidemiology Collaboration (CKD-EPI) equation.</w:t>
      </w:r>
      <w:r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Pr="00333868">
        <w:rPr>
          <w:rFonts w:cs="Calibri"/>
          <w:color w:val="000000" w:themeColor="text1"/>
          <w:sz w:val="24"/>
        </w:rPr>
        <w:fldChar w:fldCharType="end"/>
      </w:r>
    </w:p>
    <w:p w14:paraId="26A65DB9" w14:textId="77777777" w:rsidR="006D66BE" w:rsidRPr="00333868" w:rsidRDefault="006D66BE"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rPr>
        <w:t>C-reactive protein values were missing for 271 patients (13.9%). Multiple imputations by chained equations (50 imputations) were performed using the R package ‘mice’ with the Predictive Mean Matching method. The imputed datasets were combined using Rubin’s rules.</w:t>
      </w:r>
    </w:p>
    <w:p w14:paraId="635427C7" w14:textId="2A7133ED" w:rsidR="006D66BE" w:rsidRPr="00333868" w:rsidRDefault="006D66BE"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eastAsia="DengXian" w:cs="Calibri"/>
          <w:bCs/>
          <w:color w:val="000000" w:themeColor="text1"/>
          <w:sz w:val="24"/>
          <w:szCs w:val="24"/>
        </w:rPr>
        <w:t>‡‡‡‡</w:t>
      </w:r>
      <w:r w:rsidRPr="00333868">
        <w:rPr>
          <w:rFonts w:eastAsia="DengXian" w:cs="Calibri"/>
          <w:color w:val="000000" w:themeColor="text1"/>
          <w:sz w:val="24"/>
          <w:szCs w:val="24"/>
        </w:rPr>
        <w:t xml:space="preserve"> </w:t>
      </w:r>
      <w:r w:rsidRPr="00333868">
        <w:rPr>
          <w:rFonts w:cs="Calibri"/>
          <w:color w:val="000000" w:themeColor="text1"/>
          <w:sz w:val="24"/>
        </w:rPr>
        <w:t>Each patient was randomly assigned to either the guided care group or the usual care group as part of the Bottomline-CS randomized controlled trial, which was designed to evaluate the effectiveness of guided care interventions.</w:t>
      </w:r>
      <w:r w:rsidRPr="00333868">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3</w:t>
      </w:r>
      <w:r w:rsidRPr="00333868">
        <w:rPr>
          <w:rFonts w:cs="Calibri"/>
          <w:color w:val="000000" w:themeColor="text1"/>
          <w:sz w:val="24"/>
        </w:rPr>
        <w:fldChar w:fldCharType="end"/>
      </w:r>
    </w:p>
    <w:p w14:paraId="232E7D17" w14:textId="77777777" w:rsidR="00FC67FD" w:rsidRPr="00333868" w:rsidRDefault="00FC67FD" w:rsidP="00BE36B8">
      <w:pPr>
        <w:kinsoku w:val="0"/>
        <w:overflowPunct w:val="0"/>
        <w:autoSpaceDE w:val="0"/>
        <w:autoSpaceDN w:val="0"/>
        <w:adjustRightInd w:val="0"/>
        <w:snapToGrid w:val="0"/>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7AA0E4BE" w14:textId="73EA532F" w:rsidR="002811D9" w:rsidRPr="00333868" w:rsidRDefault="002811D9"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b/>
          <w:bCs/>
          <w:color w:val="000000" w:themeColor="text1"/>
          <w:sz w:val="24"/>
          <w:szCs w:val="24"/>
        </w:rPr>
        <w:lastRenderedPageBreak/>
        <w:t xml:space="preserve">Supplementary Table </w:t>
      </w:r>
      <w:r w:rsidR="009A2FCD" w:rsidRPr="00333868">
        <w:rPr>
          <w:rFonts w:eastAsia="DengXian" w:cs="Calibri"/>
          <w:b/>
          <w:bCs/>
          <w:color w:val="000000" w:themeColor="text1"/>
          <w:sz w:val="24"/>
          <w:szCs w:val="24"/>
        </w:rPr>
        <w:t>2</w:t>
      </w:r>
      <w:r w:rsidRPr="00333868">
        <w:rPr>
          <w:rFonts w:eastAsia="DengXian" w:cs="Calibri"/>
          <w:b/>
          <w:bCs/>
          <w:color w:val="000000" w:themeColor="text1"/>
          <w:sz w:val="24"/>
          <w:szCs w:val="24"/>
        </w:rPr>
        <w:t xml:space="preserve">: </w:t>
      </w:r>
      <w:r w:rsidR="00B81D2D" w:rsidRPr="00333868">
        <w:rPr>
          <w:rFonts w:eastAsia="DengXian" w:cs="Calibri"/>
          <w:color w:val="000000" w:themeColor="text1"/>
          <w:sz w:val="24"/>
          <w:szCs w:val="24"/>
        </w:rPr>
        <w:t xml:space="preserve">Preoperative baseline characteristics with patients grouped by </w:t>
      </w:r>
      <w:r w:rsidR="0077454C" w:rsidRPr="00333868">
        <w:rPr>
          <w:rFonts w:eastAsia="DengXian" w:cs="Calibri"/>
          <w:color w:val="000000" w:themeColor="text1"/>
          <w:sz w:val="24"/>
          <w:szCs w:val="24"/>
        </w:rPr>
        <w:t>cardiac index</w:t>
      </w:r>
      <w:r w:rsidR="00B81D2D" w:rsidRPr="00333868">
        <w:rPr>
          <w:rFonts w:eastAsia="DengXian" w:cs="Calibri"/>
          <w:color w:val="000000" w:themeColor="text1"/>
          <w:sz w:val="24"/>
          <w:szCs w:val="24"/>
        </w:rPr>
        <w:t xml:space="preserve"> &lt;3.0 L/min/m</w:t>
      </w:r>
      <w:r w:rsidR="00B81D2D" w:rsidRPr="00333868">
        <w:rPr>
          <w:rFonts w:eastAsia="DengXian" w:cs="Calibri"/>
          <w:color w:val="000000" w:themeColor="text1"/>
          <w:sz w:val="24"/>
          <w:szCs w:val="24"/>
          <w:vertAlign w:val="superscript"/>
        </w:rPr>
        <w:t>2</w:t>
      </w:r>
      <w:r w:rsidR="00B81D2D" w:rsidRPr="00333868">
        <w:rPr>
          <w:rFonts w:eastAsia="DengXian" w:cs="Calibri"/>
          <w:color w:val="000000" w:themeColor="text1"/>
          <w:sz w:val="24"/>
          <w:szCs w:val="24"/>
        </w:rPr>
        <w:t xml:space="preserve"> vs. ≥3.0 L/min/m</w:t>
      </w:r>
      <w:r w:rsidR="00B81D2D" w:rsidRPr="00333868">
        <w:rPr>
          <w:rFonts w:eastAsia="DengXian" w:cs="Calibri"/>
          <w:color w:val="000000" w:themeColor="text1"/>
          <w:sz w:val="24"/>
          <w:szCs w:val="24"/>
          <w:vertAlign w:val="superscript"/>
        </w:rPr>
        <w:t>2</w:t>
      </w:r>
    </w:p>
    <w:p w14:paraId="097434CE" w14:textId="77777777" w:rsidR="002811D9" w:rsidRPr="00333868" w:rsidRDefault="002811D9" w:rsidP="00BE36B8">
      <w:pPr>
        <w:kinsoku w:val="0"/>
        <w:overflowPunct w:val="0"/>
        <w:autoSpaceDE w:val="0"/>
        <w:autoSpaceDN w:val="0"/>
        <w:adjustRightInd w:val="0"/>
        <w:snapToGrid w:val="0"/>
        <w:jc w:val="left"/>
        <w:rPr>
          <w:rFonts w:eastAsia="DengXian" w:cs="Calibri"/>
          <w:color w:val="000000" w:themeColor="text1"/>
          <w:sz w:val="24"/>
          <w:szCs w:val="24"/>
        </w:rPr>
      </w:pPr>
    </w:p>
    <w:tbl>
      <w:tblPr>
        <w:tblStyle w:val="TableGrid"/>
        <w:tblW w:w="0" w:type="auto"/>
        <w:tblLook w:val="04A0" w:firstRow="1" w:lastRow="0" w:firstColumn="1" w:lastColumn="0" w:noHBand="0" w:noVBand="1"/>
      </w:tblPr>
      <w:tblGrid>
        <w:gridCol w:w="4045"/>
        <w:gridCol w:w="1890"/>
        <w:gridCol w:w="1773"/>
        <w:gridCol w:w="1308"/>
      </w:tblGrid>
      <w:tr w:rsidR="00333868" w:rsidRPr="00987319" w14:paraId="12948F85" w14:textId="7A10D501" w:rsidTr="00987319">
        <w:trPr>
          <w:trHeight w:val="20"/>
        </w:trPr>
        <w:tc>
          <w:tcPr>
            <w:tcW w:w="4045" w:type="dxa"/>
            <w:shd w:val="clear" w:color="auto" w:fill="CAEDFB" w:themeFill="accent4" w:themeFillTint="33"/>
            <w:vAlign w:val="center"/>
          </w:tcPr>
          <w:p w14:paraId="4A1A65FA" w14:textId="77777777" w:rsidR="002811D9" w:rsidRPr="00987319" w:rsidRDefault="002811D9" w:rsidP="00BE36B8">
            <w:pPr>
              <w:kinsoku w:val="0"/>
              <w:overflowPunct w:val="0"/>
              <w:autoSpaceDE w:val="0"/>
              <w:autoSpaceDN w:val="0"/>
              <w:adjustRightInd w:val="0"/>
              <w:snapToGrid w:val="0"/>
              <w:jc w:val="left"/>
              <w:rPr>
                <w:rFonts w:eastAsia="DengXian" w:cs="Calibri"/>
                <w:b/>
                <w:bCs/>
                <w:color w:val="000000" w:themeColor="text1"/>
                <w:sz w:val="18"/>
                <w:szCs w:val="18"/>
              </w:rPr>
            </w:pPr>
            <w:r w:rsidRPr="00987319">
              <w:rPr>
                <w:rFonts w:eastAsia="DengXian" w:cs="Calibri"/>
                <w:b/>
                <w:bCs/>
                <w:color w:val="000000" w:themeColor="text1"/>
                <w:sz w:val="18"/>
                <w:szCs w:val="18"/>
              </w:rPr>
              <w:t>Characteristics*</w:t>
            </w:r>
          </w:p>
        </w:tc>
        <w:tc>
          <w:tcPr>
            <w:tcW w:w="1890" w:type="dxa"/>
            <w:shd w:val="clear" w:color="auto" w:fill="CAEDFB" w:themeFill="accent4" w:themeFillTint="33"/>
            <w:vAlign w:val="center"/>
          </w:tcPr>
          <w:p w14:paraId="3DDA912E" w14:textId="219B5436" w:rsidR="002811D9" w:rsidRPr="00987319" w:rsidRDefault="0077454C" w:rsidP="00BE36B8">
            <w:pPr>
              <w:kinsoku w:val="0"/>
              <w:overflowPunct w:val="0"/>
              <w:autoSpaceDE w:val="0"/>
              <w:autoSpaceDN w:val="0"/>
              <w:adjustRightInd w:val="0"/>
              <w:snapToGrid w:val="0"/>
              <w:jc w:val="left"/>
              <w:rPr>
                <w:rFonts w:eastAsia="DengXian" w:cs="Calibri"/>
                <w:b/>
                <w:bCs/>
                <w:color w:val="000000" w:themeColor="text1"/>
                <w:sz w:val="18"/>
                <w:szCs w:val="18"/>
                <w:vertAlign w:val="superscript"/>
              </w:rPr>
            </w:pPr>
            <w:r w:rsidRPr="00987319">
              <w:rPr>
                <w:rFonts w:eastAsia="DengXian" w:cs="Calibri"/>
                <w:b/>
                <w:bCs/>
                <w:color w:val="000000" w:themeColor="text1"/>
                <w:sz w:val="18"/>
                <w:szCs w:val="18"/>
              </w:rPr>
              <w:t>Cardiac index</w:t>
            </w:r>
            <w:r w:rsidR="002811D9" w:rsidRPr="00987319">
              <w:rPr>
                <w:rFonts w:eastAsia="DengXian" w:cs="Calibri"/>
                <w:b/>
                <w:bCs/>
                <w:color w:val="000000" w:themeColor="text1"/>
                <w:sz w:val="18"/>
                <w:szCs w:val="18"/>
              </w:rPr>
              <w:t xml:space="preserve"> &lt;3.0 L/min/m</w:t>
            </w:r>
            <w:r w:rsidR="002811D9" w:rsidRPr="00987319">
              <w:rPr>
                <w:rFonts w:eastAsia="DengXian" w:cs="Calibri"/>
                <w:b/>
                <w:bCs/>
                <w:color w:val="000000" w:themeColor="text1"/>
                <w:sz w:val="18"/>
                <w:szCs w:val="18"/>
                <w:vertAlign w:val="superscript"/>
              </w:rPr>
              <w:t>2</w:t>
            </w:r>
          </w:p>
          <w:p w14:paraId="71C708ED" w14:textId="050077CE" w:rsidR="002811D9" w:rsidRPr="00987319" w:rsidRDefault="002811D9" w:rsidP="00BE36B8">
            <w:pPr>
              <w:kinsoku w:val="0"/>
              <w:overflowPunct w:val="0"/>
              <w:autoSpaceDE w:val="0"/>
              <w:autoSpaceDN w:val="0"/>
              <w:adjustRightInd w:val="0"/>
              <w:snapToGrid w:val="0"/>
              <w:jc w:val="left"/>
              <w:rPr>
                <w:rFonts w:eastAsia="DengXian" w:cs="Calibri"/>
                <w:b/>
                <w:bCs/>
                <w:color w:val="000000" w:themeColor="text1"/>
                <w:sz w:val="18"/>
                <w:szCs w:val="18"/>
              </w:rPr>
            </w:pPr>
            <w:r w:rsidRPr="00987319">
              <w:rPr>
                <w:rFonts w:eastAsia="DengXian" w:cs="Calibri"/>
                <w:b/>
                <w:bCs/>
                <w:color w:val="000000" w:themeColor="text1"/>
                <w:sz w:val="18"/>
                <w:szCs w:val="18"/>
              </w:rPr>
              <w:t>(n = 1509)</w:t>
            </w:r>
          </w:p>
        </w:tc>
        <w:tc>
          <w:tcPr>
            <w:tcW w:w="1773" w:type="dxa"/>
            <w:shd w:val="clear" w:color="auto" w:fill="CAEDFB" w:themeFill="accent4" w:themeFillTint="33"/>
            <w:vAlign w:val="center"/>
          </w:tcPr>
          <w:p w14:paraId="7FBD28A3" w14:textId="2EEBFDDD" w:rsidR="002811D9" w:rsidRPr="00987319" w:rsidRDefault="0077454C" w:rsidP="00BE36B8">
            <w:pPr>
              <w:kinsoku w:val="0"/>
              <w:overflowPunct w:val="0"/>
              <w:autoSpaceDE w:val="0"/>
              <w:autoSpaceDN w:val="0"/>
              <w:adjustRightInd w:val="0"/>
              <w:snapToGrid w:val="0"/>
              <w:jc w:val="left"/>
              <w:rPr>
                <w:rFonts w:eastAsia="DengXian" w:cs="Calibri"/>
                <w:b/>
                <w:bCs/>
                <w:color w:val="000000" w:themeColor="text1"/>
                <w:sz w:val="18"/>
                <w:szCs w:val="18"/>
                <w:vertAlign w:val="superscript"/>
              </w:rPr>
            </w:pPr>
            <w:r w:rsidRPr="00987319">
              <w:rPr>
                <w:rFonts w:eastAsia="DengXian" w:cs="Calibri"/>
                <w:b/>
                <w:bCs/>
                <w:color w:val="000000" w:themeColor="text1"/>
                <w:sz w:val="18"/>
                <w:szCs w:val="18"/>
              </w:rPr>
              <w:t>Cardiac index</w:t>
            </w:r>
            <w:r w:rsidR="002811D9" w:rsidRPr="00987319">
              <w:rPr>
                <w:rFonts w:eastAsia="DengXian" w:cs="Calibri"/>
                <w:b/>
                <w:bCs/>
                <w:color w:val="000000" w:themeColor="text1"/>
                <w:sz w:val="18"/>
                <w:szCs w:val="18"/>
              </w:rPr>
              <w:t xml:space="preserve"> ≥3.0 L/min/m</w:t>
            </w:r>
            <w:r w:rsidR="002811D9" w:rsidRPr="00987319">
              <w:rPr>
                <w:rFonts w:eastAsia="DengXian" w:cs="Calibri"/>
                <w:b/>
                <w:bCs/>
                <w:color w:val="000000" w:themeColor="text1"/>
                <w:sz w:val="18"/>
                <w:szCs w:val="18"/>
                <w:vertAlign w:val="superscript"/>
              </w:rPr>
              <w:t>2</w:t>
            </w:r>
          </w:p>
          <w:p w14:paraId="6A13BF08" w14:textId="16CCEB88" w:rsidR="002811D9" w:rsidRPr="00987319" w:rsidRDefault="002811D9" w:rsidP="00BE36B8">
            <w:pPr>
              <w:kinsoku w:val="0"/>
              <w:overflowPunct w:val="0"/>
              <w:autoSpaceDE w:val="0"/>
              <w:autoSpaceDN w:val="0"/>
              <w:adjustRightInd w:val="0"/>
              <w:snapToGrid w:val="0"/>
              <w:jc w:val="left"/>
              <w:rPr>
                <w:rFonts w:eastAsia="DengXian" w:cs="Calibri"/>
                <w:b/>
                <w:bCs/>
                <w:color w:val="000000" w:themeColor="text1"/>
                <w:sz w:val="18"/>
                <w:szCs w:val="18"/>
              </w:rPr>
            </w:pPr>
            <w:r w:rsidRPr="00987319">
              <w:rPr>
                <w:rFonts w:eastAsia="DengXian" w:cs="Calibri"/>
                <w:b/>
                <w:bCs/>
                <w:color w:val="000000" w:themeColor="text1"/>
                <w:sz w:val="18"/>
                <w:szCs w:val="18"/>
              </w:rPr>
              <w:t>(n = 440)</w:t>
            </w:r>
          </w:p>
        </w:tc>
        <w:tc>
          <w:tcPr>
            <w:tcW w:w="1308" w:type="dxa"/>
            <w:shd w:val="clear" w:color="auto" w:fill="CAEDFB" w:themeFill="accent4" w:themeFillTint="33"/>
            <w:vAlign w:val="center"/>
          </w:tcPr>
          <w:p w14:paraId="3886DDDB" w14:textId="77777777" w:rsidR="00656724" w:rsidRPr="00987319" w:rsidRDefault="002811D9" w:rsidP="00BE36B8">
            <w:pPr>
              <w:kinsoku w:val="0"/>
              <w:overflowPunct w:val="0"/>
              <w:autoSpaceDE w:val="0"/>
              <w:autoSpaceDN w:val="0"/>
              <w:adjustRightInd w:val="0"/>
              <w:snapToGrid w:val="0"/>
              <w:jc w:val="left"/>
              <w:rPr>
                <w:rFonts w:eastAsia="DengXian" w:cs="Calibri"/>
                <w:b/>
                <w:bCs/>
                <w:color w:val="000000" w:themeColor="text1"/>
                <w:sz w:val="18"/>
                <w:szCs w:val="18"/>
              </w:rPr>
            </w:pPr>
            <w:r w:rsidRPr="00987319">
              <w:rPr>
                <w:rFonts w:eastAsia="DengXian" w:cs="Calibri"/>
                <w:b/>
                <w:bCs/>
                <w:color w:val="000000" w:themeColor="text1"/>
                <w:sz w:val="18"/>
                <w:szCs w:val="18"/>
              </w:rPr>
              <w:t xml:space="preserve">Absolute </w:t>
            </w:r>
          </w:p>
          <w:p w14:paraId="72C888D6" w14:textId="296C3DAD" w:rsidR="002811D9" w:rsidRPr="00987319" w:rsidRDefault="002811D9" w:rsidP="00BE36B8">
            <w:pPr>
              <w:kinsoku w:val="0"/>
              <w:overflowPunct w:val="0"/>
              <w:autoSpaceDE w:val="0"/>
              <w:autoSpaceDN w:val="0"/>
              <w:adjustRightInd w:val="0"/>
              <w:snapToGrid w:val="0"/>
              <w:jc w:val="left"/>
              <w:rPr>
                <w:rFonts w:eastAsia="DengXian" w:cs="Calibri"/>
                <w:b/>
                <w:bCs/>
                <w:color w:val="000000" w:themeColor="text1"/>
                <w:sz w:val="18"/>
                <w:szCs w:val="18"/>
              </w:rPr>
            </w:pPr>
            <w:r w:rsidRPr="00987319">
              <w:rPr>
                <w:rFonts w:eastAsia="DengXian" w:cs="Calibri"/>
                <w:b/>
                <w:bCs/>
                <w:color w:val="000000" w:themeColor="text1"/>
                <w:sz w:val="18"/>
                <w:szCs w:val="18"/>
              </w:rPr>
              <w:t>Standardized Difference</w:t>
            </w:r>
          </w:p>
        </w:tc>
      </w:tr>
      <w:tr w:rsidR="00333868" w:rsidRPr="00987319" w14:paraId="3E3E1716" w14:textId="12367527" w:rsidTr="00987319">
        <w:trPr>
          <w:trHeight w:val="40"/>
        </w:trPr>
        <w:tc>
          <w:tcPr>
            <w:tcW w:w="4045" w:type="dxa"/>
          </w:tcPr>
          <w:p w14:paraId="68528D39" w14:textId="57F29BA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Age (year), mean (SD)</w:t>
            </w:r>
          </w:p>
        </w:tc>
        <w:tc>
          <w:tcPr>
            <w:tcW w:w="1890" w:type="dxa"/>
            <w:vAlign w:val="bottom"/>
          </w:tcPr>
          <w:p w14:paraId="4200AE7B" w14:textId="3AD59F5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69(5)</w:t>
            </w:r>
          </w:p>
        </w:tc>
        <w:tc>
          <w:tcPr>
            <w:tcW w:w="1773" w:type="dxa"/>
            <w:vAlign w:val="bottom"/>
          </w:tcPr>
          <w:p w14:paraId="2F32784E" w14:textId="3C46FA9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68 (</w:t>
            </w:r>
            <w:r w:rsidR="000C4A95" w:rsidRPr="00987319">
              <w:rPr>
                <w:rFonts w:cs="Calibri"/>
                <w:color w:val="000000" w:themeColor="text1"/>
                <w:sz w:val="18"/>
                <w:szCs w:val="18"/>
              </w:rPr>
              <w:t>5</w:t>
            </w:r>
            <w:r w:rsidRPr="00987319">
              <w:rPr>
                <w:rFonts w:cs="Calibri"/>
                <w:color w:val="000000" w:themeColor="text1"/>
                <w:sz w:val="18"/>
                <w:szCs w:val="18"/>
              </w:rPr>
              <w:t>)</w:t>
            </w:r>
          </w:p>
        </w:tc>
        <w:tc>
          <w:tcPr>
            <w:tcW w:w="1308" w:type="dxa"/>
            <w:vAlign w:val="bottom"/>
          </w:tcPr>
          <w:p w14:paraId="4E3912F0" w14:textId="36F3A20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0.198</w:t>
            </w:r>
          </w:p>
        </w:tc>
      </w:tr>
      <w:tr w:rsidR="00333868" w:rsidRPr="00987319" w14:paraId="2FF4ADB2" w14:textId="7E985CBF" w:rsidTr="00987319">
        <w:trPr>
          <w:trHeight w:val="20"/>
        </w:trPr>
        <w:tc>
          <w:tcPr>
            <w:tcW w:w="4045" w:type="dxa"/>
          </w:tcPr>
          <w:p w14:paraId="6F087D28" w14:textId="633BE05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Male, n (%)</w:t>
            </w:r>
          </w:p>
        </w:tc>
        <w:tc>
          <w:tcPr>
            <w:tcW w:w="1890" w:type="dxa"/>
            <w:vAlign w:val="bottom"/>
          </w:tcPr>
          <w:p w14:paraId="33B66364" w14:textId="3B9AE04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1130 (74.9)</w:t>
            </w:r>
          </w:p>
        </w:tc>
        <w:tc>
          <w:tcPr>
            <w:tcW w:w="1773" w:type="dxa"/>
            <w:vAlign w:val="bottom"/>
          </w:tcPr>
          <w:p w14:paraId="770FB08B" w14:textId="3F9AA41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234 (53.2)</w:t>
            </w:r>
          </w:p>
        </w:tc>
        <w:tc>
          <w:tcPr>
            <w:tcW w:w="1308" w:type="dxa"/>
            <w:vAlign w:val="bottom"/>
          </w:tcPr>
          <w:p w14:paraId="362B0A3E" w14:textId="2A95C4D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0.464</w:t>
            </w:r>
          </w:p>
        </w:tc>
      </w:tr>
      <w:tr w:rsidR="00333868" w:rsidRPr="00987319" w14:paraId="074AA38F" w14:textId="2C34B3EE" w:rsidTr="00987319">
        <w:trPr>
          <w:trHeight w:val="20"/>
        </w:trPr>
        <w:tc>
          <w:tcPr>
            <w:tcW w:w="4045" w:type="dxa"/>
          </w:tcPr>
          <w:p w14:paraId="58B86067" w14:textId="2611163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Height (cm), mean (SD)</w:t>
            </w:r>
          </w:p>
        </w:tc>
        <w:tc>
          <w:tcPr>
            <w:tcW w:w="1890" w:type="dxa"/>
            <w:vAlign w:val="bottom"/>
          </w:tcPr>
          <w:p w14:paraId="345727FC" w14:textId="1D5DA80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168 (</w:t>
            </w:r>
            <w:r w:rsidR="00E82F0D" w:rsidRPr="00987319">
              <w:rPr>
                <w:rFonts w:cs="Calibri"/>
                <w:color w:val="000000" w:themeColor="text1"/>
                <w:sz w:val="18"/>
                <w:szCs w:val="18"/>
              </w:rPr>
              <w:t>8</w:t>
            </w:r>
            <w:r w:rsidRPr="00987319">
              <w:rPr>
                <w:rFonts w:cs="Calibri"/>
                <w:color w:val="000000" w:themeColor="text1"/>
                <w:sz w:val="18"/>
                <w:szCs w:val="18"/>
              </w:rPr>
              <w:t>)</w:t>
            </w:r>
          </w:p>
        </w:tc>
        <w:tc>
          <w:tcPr>
            <w:tcW w:w="1773" w:type="dxa"/>
            <w:vAlign w:val="bottom"/>
          </w:tcPr>
          <w:p w14:paraId="0EA5BCDA" w14:textId="3E70B48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16</w:t>
            </w:r>
            <w:r w:rsidR="00E82F0D" w:rsidRPr="00987319">
              <w:rPr>
                <w:rFonts w:cs="Calibri"/>
                <w:color w:val="000000" w:themeColor="text1"/>
                <w:sz w:val="18"/>
                <w:szCs w:val="18"/>
              </w:rPr>
              <w:t>6</w:t>
            </w:r>
            <w:r w:rsidRPr="00987319">
              <w:rPr>
                <w:rFonts w:cs="Calibri"/>
                <w:color w:val="000000" w:themeColor="text1"/>
                <w:sz w:val="18"/>
                <w:szCs w:val="18"/>
              </w:rPr>
              <w:t xml:space="preserve"> (</w:t>
            </w:r>
            <w:r w:rsidR="00E82F0D" w:rsidRPr="00987319">
              <w:rPr>
                <w:rFonts w:cs="Calibri"/>
                <w:color w:val="000000" w:themeColor="text1"/>
                <w:sz w:val="18"/>
                <w:szCs w:val="18"/>
              </w:rPr>
              <w:t>8</w:t>
            </w:r>
            <w:r w:rsidRPr="00987319">
              <w:rPr>
                <w:rFonts w:cs="Calibri"/>
                <w:color w:val="000000" w:themeColor="text1"/>
                <w:sz w:val="18"/>
                <w:szCs w:val="18"/>
              </w:rPr>
              <w:t>)</w:t>
            </w:r>
          </w:p>
        </w:tc>
        <w:tc>
          <w:tcPr>
            <w:tcW w:w="1308" w:type="dxa"/>
            <w:vAlign w:val="bottom"/>
          </w:tcPr>
          <w:p w14:paraId="7CE78F45" w14:textId="2FA9529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0.311</w:t>
            </w:r>
          </w:p>
        </w:tc>
      </w:tr>
      <w:tr w:rsidR="00333868" w:rsidRPr="00987319" w14:paraId="74C4ED23" w14:textId="5A7033CA" w:rsidTr="00987319">
        <w:trPr>
          <w:trHeight w:val="20"/>
        </w:trPr>
        <w:tc>
          <w:tcPr>
            <w:tcW w:w="4045" w:type="dxa"/>
          </w:tcPr>
          <w:p w14:paraId="55714671" w14:textId="2A05CED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Weight (kg), mean (SD)</w:t>
            </w:r>
          </w:p>
        </w:tc>
        <w:tc>
          <w:tcPr>
            <w:tcW w:w="1890" w:type="dxa"/>
            <w:vAlign w:val="bottom"/>
          </w:tcPr>
          <w:p w14:paraId="75A83E4E" w14:textId="17131C2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1</w:t>
            </w:r>
            <w:r w:rsidRPr="00987319">
              <w:rPr>
                <w:rFonts w:cs="Calibri"/>
                <w:color w:val="000000" w:themeColor="text1"/>
                <w:sz w:val="18"/>
                <w:szCs w:val="18"/>
              </w:rPr>
              <w:t xml:space="preserve"> (1</w:t>
            </w:r>
            <w:r w:rsidR="00E82F0D" w:rsidRPr="00987319">
              <w:rPr>
                <w:rFonts w:cs="Calibri"/>
                <w:color w:val="000000" w:themeColor="text1"/>
                <w:sz w:val="18"/>
                <w:szCs w:val="18"/>
              </w:rPr>
              <w:t>1</w:t>
            </w:r>
            <w:r w:rsidRPr="00987319">
              <w:rPr>
                <w:rFonts w:cs="Calibri"/>
                <w:color w:val="000000" w:themeColor="text1"/>
                <w:sz w:val="18"/>
                <w:szCs w:val="18"/>
              </w:rPr>
              <w:t>)</w:t>
            </w:r>
          </w:p>
        </w:tc>
        <w:tc>
          <w:tcPr>
            <w:tcW w:w="1773" w:type="dxa"/>
            <w:vAlign w:val="bottom"/>
          </w:tcPr>
          <w:p w14:paraId="526B2DB2" w14:textId="29D817EE"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72 (12)</w:t>
            </w:r>
          </w:p>
        </w:tc>
        <w:tc>
          <w:tcPr>
            <w:tcW w:w="1308" w:type="dxa"/>
            <w:vAlign w:val="bottom"/>
          </w:tcPr>
          <w:p w14:paraId="1D7FB19D" w14:textId="5E48FEA4"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0.150</w:t>
            </w:r>
          </w:p>
        </w:tc>
      </w:tr>
      <w:tr w:rsidR="00333868" w:rsidRPr="00987319" w14:paraId="29F4CB2C" w14:textId="46CD96B9" w:rsidTr="00987319">
        <w:trPr>
          <w:trHeight w:val="20"/>
        </w:trPr>
        <w:tc>
          <w:tcPr>
            <w:tcW w:w="4045" w:type="dxa"/>
          </w:tcPr>
          <w:p w14:paraId="41CA51FF" w14:textId="2453853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Body mass index</w:t>
            </w:r>
            <w:r w:rsidRPr="00987319">
              <w:rPr>
                <w:rFonts w:eastAsia="Times New Roman" w:cs="Calibri"/>
                <w:color w:val="000000" w:themeColor="text1"/>
                <w:sz w:val="18"/>
                <w:szCs w:val="18"/>
              </w:rPr>
              <w:t xml:space="preserve"> (kg/m</w:t>
            </w:r>
            <w:r w:rsidRPr="00987319">
              <w:rPr>
                <w:rFonts w:eastAsia="Times New Roman" w:cs="Calibri"/>
                <w:color w:val="000000" w:themeColor="text1"/>
                <w:sz w:val="18"/>
                <w:szCs w:val="18"/>
                <w:vertAlign w:val="superscript"/>
              </w:rPr>
              <w:t>2</w:t>
            </w:r>
            <w:r w:rsidRPr="00987319">
              <w:rPr>
                <w:rFonts w:eastAsia="Times New Roman" w:cs="Calibri"/>
                <w:color w:val="000000" w:themeColor="text1"/>
                <w:sz w:val="18"/>
                <w:szCs w:val="18"/>
              </w:rPr>
              <w:t>), mean (SD)</w:t>
            </w:r>
          </w:p>
        </w:tc>
        <w:tc>
          <w:tcPr>
            <w:tcW w:w="1890" w:type="dxa"/>
            <w:vAlign w:val="bottom"/>
          </w:tcPr>
          <w:p w14:paraId="09B88E43" w14:textId="5E437DBA"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25</w:t>
            </w:r>
            <w:r w:rsidR="00253824" w:rsidRPr="00987319">
              <w:rPr>
                <w:rFonts w:cs="Calibri"/>
                <w:color w:val="000000" w:themeColor="text1"/>
                <w:sz w:val="18"/>
                <w:szCs w:val="18"/>
              </w:rPr>
              <w:t>.0</w:t>
            </w:r>
            <w:r w:rsidRPr="00987319">
              <w:rPr>
                <w:rFonts w:cs="Calibri"/>
                <w:color w:val="000000" w:themeColor="text1"/>
                <w:sz w:val="18"/>
                <w:szCs w:val="18"/>
              </w:rPr>
              <w:t xml:space="preserve"> (3</w:t>
            </w:r>
            <w:r w:rsidR="00253824" w:rsidRPr="00987319">
              <w:rPr>
                <w:rFonts w:cs="Calibri"/>
                <w:color w:val="000000" w:themeColor="text1"/>
                <w:sz w:val="18"/>
                <w:szCs w:val="18"/>
              </w:rPr>
              <w:t>.1</w:t>
            </w:r>
            <w:r w:rsidRPr="00987319">
              <w:rPr>
                <w:rFonts w:cs="Calibri"/>
                <w:color w:val="000000" w:themeColor="text1"/>
                <w:sz w:val="18"/>
                <w:szCs w:val="18"/>
              </w:rPr>
              <w:t>)</w:t>
            </w:r>
          </w:p>
        </w:tc>
        <w:tc>
          <w:tcPr>
            <w:tcW w:w="1773" w:type="dxa"/>
            <w:vAlign w:val="bottom"/>
          </w:tcPr>
          <w:p w14:paraId="08366607" w14:textId="2A066014"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26</w:t>
            </w:r>
            <w:r w:rsidR="00253824" w:rsidRPr="00987319">
              <w:rPr>
                <w:rFonts w:cs="Calibri"/>
                <w:color w:val="000000" w:themeColor="text1"/>
                <w:sz w:val="18"/>
                <w:szCs w:val="18"/>
              </w:rPr>
              <w:t>.3</w:t>
            </w:r>
            <w:r w:rsidRPr="00987319">
              <w:rPr>
                <w:rFonts w:cs="Calibri"/>
                <w:color w:val="000000" w:themeColor="text1"/>
                <w:sz w:val="18"/>
                <w:szCs w:val="18"/>
              </w:rPr>
              <w:t xml:space="preserve"> (</w:t>
            </w:r>
            <w:r w:rsidR="00253824" w:rsidRPr="00987319">
              <w:rPr>
                <w:rFonts w:cs="Calibri"/>
                <w:color w:val="000000" w:themeColor="text1"/>
                <w:sz w:val="18"/>
                <w:szCs w:val="18"/>
              </w:rPr>
              <w:t>3.5</w:t>
            </w:r>
            <w:r w:rsidRPr="00987319">
              <w:rPr>
                <w:rFonts w:cs="Calibri"/>
                <w:color w:val="000000" w:themeColor="text1"/>
                <w:sz w:val="18"/>
                <w:szCs w:val="18"/>
              </w:rPr>
              <w:t>)</w:t>
            </w:r>
          </w:p>
        </w:tc>
        <w:tc>
          <w:tcPr>
            <w:tcW w:w="1308" w:type="dxa"/>
            <w:vAlign w:val="bottom"/>
          </w:tcPr>
          <w:p w14:paraId="581C0402" w14:textId="0814367A"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0.394</w:t>
            </w:r>
          </w:p>
        </w:tc>
      </w:tr>
      <w:tr w:rsidR="00333868" w:rsidRPr="00987319" w14:paraId="1F548BE9" w14:textId="45D2A189" w:rsidTr="00987319">
        <w:trPr>
          <w:trHeight w:val="20"/>
        </w:trPr>
        <w:tc>
          <w:tcPr>
            <w:tcW w:w="4045" w:type="dxa"/>
            <w:vAlign w:val="center"/>
          </w:tcPr>
          <w:p w14:paraId="2F232C67" w14:textId="246D8C0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Smoking, n (%)†</w:t>
            </w:r>
          </w:p>
        </w:tc>
        <w:tc>
          <w:tcPr>
            <w:tcW w:w="1890" w:type="dxa"/>
            <w:vAlign w:val="bottom"/>
          </w:tcPr>
          <w:p w14:paraId="736B47F4" w14:textId="0A7A8E69"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912 (60.4)</w:t>
            </w:r>
          </w:p>
        </w:tc>
        <w:tc>
          <w:tcPr>
            <w:tcW w:w="1773" w:type="dxa"/>
            <w:vAlign w:val="bottom"/>
          </w:tcPr>
          <w:p w14:paraId="75B441FD" w14:textId="1AB60C7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212 (48.2)</w:t>
            </w:r>
          </w:p>
        </w:tc>
        <w:tc>
          <w:tcPr>
            <w:tcW w:w="1308" w:type="dxa"/>
            <w:vAlign w:val="bottom"/>
          </w:tcPr>
          <w:p w14:paraId="3C8BD252" w14:textId="55080AA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0.248</w:t>
            </w:r>
          </w:p>
        </w:tc>
      </w:tr>
      <w:tr w:rsidR="00333868" w:rsidRPr="00987319" w14:paraId="0C557032" w14:textId="5B106D8D" w:rsidTr="00987319">
        <w:trPr>
          <w:trHeight w:val="20"/>
        </w:trPr>
        <w:tc>
          <w:tcPr>
            <w:tcW w:w="4045" w:type="dxa"/>
            <w:vAlign w:val="center"/>
          </w:tcPr>
          <w:p w14:paraId="09882D02" w14:textId="6D4EFF6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Drinking, n (%)‡</w:t>
            </w:r>
          </w:p>
        </w:tc>
        <w:tc>
          <w:tcPr>
            <w:tcW w:w="1890" w:type="dxa"/>
            <w:vAlign w:val="bottom"/>
          </w:tcPr>
          <w:p w14:paraId="48336484" w14:textId="308DFDC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406 (26.9)</w:t>
            </w:r>
          </w:p>
        </w:tc>
        <w:tc>
          <w:tcPr>
            <w:tcW w:w="1773" w:type="dxa"/>
            <w:vAlign w:val="bottom"/>
          </w:tcPr>
          <w:p w14:paraId="76A3FE08" w14:textId="524D122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92 (20.9)</w:t>
            </w:r>
          </w:p>
        </w:tc>
        <w:tc>
          <w:tcPr>
            <w:tcW w:w="1308" w:type="dxa"/>
            <w:vAlign w:val="bottom"/>
          </w:tcPr>
          <w:p w14:paraId="2047AB4B" w14:textId="71BE6D1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0.141</w:t>
            </w:r>
          </w:p>
        </w:tc>
      </w:tr>
      <w:tr w:rsidR="00333868" w:rsidRPr="00987319" w14:paraId="529255A5" w14:textId="78831364" w:rsidTr="00987319">
        <w:trPr>
          <w:trHeight w:val="20"/>
        </w:trPr>
        <w:tc>
          <w:tcPr>
            <w:tcW w:w="4045" w:type="dxa"/>
            <w:vAlign w:val="center"/>
          </w:tcPr>
          <w:p w14:paraId="44BDE83C" w14:textId="1B6E911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Myocardial infarction, n (%)§</w:t>
            </w:r>
          </w:p>
        </w:tc>
        <w:tc>
          <w:tcPr>
            <w:tcW w:w="1890" w:type="dxa"/>
            <w:vAlign w:val="bottom"/>
          </w:tcPr>
          <w:p w14:paraId="448316DF" w14:textId="316BB5B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438 (29.0)</w:t>
            </w:r>
          </w:p>
        </w:tc>
        <w:tc>
          <w:tcPr>
            <w:tcW w:w="1773" w:type="dxa"/>
            <w:vAlign w:val="bottom"/>
          </w:tcPr>
          <w:p w14:paraId="74113104" w14:textId="0C2612E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107 (24.3)</w:t>
            </w:r>
          </w:p>
        </w:tc>
        <w:tc>
          <w:tcPr>
            <w:tcW w:w="1308" w:type="dxa"/>
            <w:vAlign w:val="bottom"/>
          </w:tcPr>
          <w:p w14:paraId="578BD78A" w14:textId="2BB00C5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0.107</w:t>
            </w:r>
          </w:p>
        </w:tc>
      </w:tr>
      <w:tr w:rsidR="00333868" w:rsidRPr="00987319" w14:paraId="7988BD17" w14:textId="2AD8BED9" w:rsidTr="00987319">
        <w:trPr>
          <w:trHeight w:val="20"/>
        </w:trPr>
        <w:tc>
          <w:tcPr>
            <w:tcW w:w="4045" w:type="dxa"/>
            <w:vAlign w:val="center"/>
          </w:tcPr>
          <w:p w14:paraId="52EC8A0F" w14:textId="44F6EE9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Arrhythmia, n (%)¶</w:t>
            </w:r>
          </w:p>
        </w:tc>
        <w:tc>
          <w:tcPr>
            <w:tcW w:w="1890" w:type="dxa"/>
            <w:vAlign w:val="bottom"/>
          </w:tcPr>
          <w:p w14:paraId="57794999" w14:textId="1BD58EE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143 (9.5)</w:t>
            </w:r>
          </w:p>
        </w:tc>
        <w:tc>
          <w:tcPr>
            <w:tcW w:w="1773" w:type="dxa"/>
            <w:vAlign w:val="bottom"/>
          </w:tcPr>
          <w:p w14:paraId="63095EDA" w14:textId="6AD87AC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43 (9.8)</w:t>
            </w:r>
          </w:p>
        </w:tc>
        <w:tc>
          <w:tcPr>
            <w:tcW w:w="1308" w:type="dxa"/>
            <w:vAlign w:val="bottom"/>
          </w:tcPr>
          <w:p w14:paraId="581E4C05" w14:textId="0DEB00F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0.010</w:t>
            </w:r>
          </w:p>
        </w:tc>
      </w:tr>
      <w:tr w:rsidR="00333868" w:rsidRPr="00987319" w14:paraId="3F09B9DD" w14:textId="1D5736B5" w:rsidTr="00987319">
        <w:trPr>
          <w:trHeight w:val="20"/>
        </w:trPr>
        <w:tc>
          <w:tcPr>
            <w:tcW w:w="4045" w:type="dxa"/>
            <w:vAlign w:val="center"/>
          </w:tcPr>
          <w:p w14:paraId="0DCB0AC7" w14:textId="66DF772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Diabetes, n (%)#</w:t>
            </w:r>
          </w:p>
        </w:tc>
        <w:tc>
          <w:tcPr>
            <w:tcW w:w="1890" w:type="dxa"/>
            <w:vAlign w:val="bottom"/>
          </w:tcPr>
          <w:p w14:paraId="41692BAA" w14:textId="0B916B30"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619 (41.0)</w:t>
            </w:r>
          </w:p>
        </w:tc>
        <w:tc>
          <w:tcPr>
            <w:tcW w:w="1773" w:type="dxa"/>
            <w:vAlign w:val="bottom"/>
          </w:tcPr>
          <w:p w14:paraId="7ABCFB83" w14:textId="64C9C74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224 (50.9)</w:t>
            </w:r>
          </w:p>
        </w:tc>
        <w:tc>
          <w:tcPr>
            <w:tcW w:w="1308" w:type="dxa"/>
            <w:vAlign w:val="bottom"/>
          </w:tcPr>
          <w:p w14:paraId="35DA7DE5" w14:textId="2BEF13D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0.199</w:t>
            </w:r>
          </w:p>
        </w:tc>
      </w:tr>
      <w:tr w:rsidR="00333868" w:rsidRPr="00987319" w14:paraId="284452B9" w14:textId="1A1C8041" w:rsidTr="00987319">
        <w:trPr>
          <w:trHeight w:val="20"/>
        </w:trPr>
        <w:tc>
          <w:tcPr>
            <w:tcW w:w="4045" w:type="dxa"/>
            <w:vAlign w:val="center"/>
          </w:tcPr>
          <w:p w14:paraId="732C3510" w14:textId="3621EFA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Hypertension, n (%)**</w:t>
            </w:r>
          </w:p>
        </w:tc>
        <w:tc>
          <w:tcPr>
            <w:tcW w:w="1890" w:type="dxa"/>
            <w:vAlign w:val="bottom"/>
          </w:tcPr>
          <w:p w14:paraId="01FCA898" w14:textId="0DD9BEAF"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1065 (70.6)</w:t>
            </w:r>
          </w:p>
        </w:tc>
        <w:tc>
          <w:tcPr>
            <w:tcW w:w="1773" w:type="dxa"/>
            <w:vAlign w:val="bottom"/>
          </w:tcPr>
          <w:p w14:paraId="54DC7368" w14:textId="7574F84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357 (81.1)</w:t>
            </w:r>
          </w:p>
        </w:tc>
        <w:tc>
          <w:tcPr>
            <w:tcW w:w="1308" w:type="dxa"/>
            <w:vAlign w:val="bottom"/>
          </w:tcPr>
          <w:p w14:paraId="5270EAB8" w14:textId="2366425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0.249</w:t>
            </w:r>
          </w:p>
        </w:tc>
      </w:tr>
      <w:tr w:rsidR="00333868" w:rsidRPr="00987319" w14:paraId="277E8922" w14:textId="50E97C05" w:rsidTr="00987319">
        <w:trPr>
          <w:trHeight w:val="20"/>
        </w:trPr>
        <w:tc>
          <w:tcPr>
            <w:tcW w:w="4045" w:type="dxa"/>
            <w:vAlign w:val="center"/>
          </w:tcPr>
          <w:p w14:paraId="602649F0" w14:textId="1258101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Carotid artery disease, n (%)††</w:t>
            </w:r>
          </w:p>
        </w:tc>
        <w:tc>
          <w:tcPr>
            <w:tcW w:w="1890" w:type="dxa"/>
            <w:vAlign w:val="bottom"/>
          </w:tcPr>
          <w:p w14:paraId="37EF6803" w14:textId="250BEF6E"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329 (21.8)</w:t>
            </w:r>
          </w:p>
        </w:tc>
        <w:tc>
          <w:tcPr>
            <w:tcW w:w="1773" w:type="dxa"/>
            <w:vAlign w:val="bottom"/>
          </w:tcPr>
          <w:p w14:paraId="7675FD2C" w14:textId="55ED110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153 (34.8)</w:t>
            </w:r>
          </w:p>
        </w:tc>
        <w:tc>
          <w:tcPr>
            <w:tcW w:w="1308" w:type="dxa"/>
            <w:vAlign w:val="bottom"/>
          </w:tcPr>
          <w:p w14:paraId="2847AA3A" w14:textId="02B3DB2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0.291</w:t>
            </w:r>
          </w:p>
        </w:tc>
      </w:tr>
      <w:tr w:rsidR="00333868" w:rsidRPr="00987319" w14:paraId="447B9434" w14:textId="605A47D0" w:rsidTr="00987319">
        <w:trPr>
          <w:trHeight w:val="20"/>
        </w:trPr>
        <w:tc>
          <w:tcPr>
            <w:tcW w:w="4045" w:type="dxa"/>
            <w:vAlign w:val="center"/>
          </w:tcPr>
          <w:p w14:paraId="3C5F927A" w14:textId="13C3C8D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Metabolic disease, n (%)‡‡</w:t>
            </w:r>
          </w:p>
        </w:tc>
        <w:tc>
          <w:tcPr>
            <w:tcW w:w="1890" w:type="dxa"/>
            <w:vAlign w:val="bottom"/>
          </w:tcPr>
          <w:p w14:paraId="398323D8" w14:textId="48EACF7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31 (2.1)</w:t>
            </w:r>
          </w:p>
        </w:tc>
        <w:tc>
          <w:tcPr>
            <w:tcW w:w="1773" w:type="dxa"/>
            <w:vAlign w:val="bottom"/>
          </w:tcPr>
          <w:p w14:paraId="7702E0EB" w14:textId="7326DF5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11 (2.5)</w:t>
            </w:r>
          </w:p>
        </w:tc>
        <w:tc>
          <w:tcPr>
            <w:tcW w:w="1308" w:type="dxa"/>
            <w:vAlign w:val="bottom"/>
          </w:tcPr>
          <w:p w14:paraId="0281E11D" w14:textId="3552801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0.030</w:t>
            </w:r>
          </w:p>
        </w:tc>
      </w:tr>
      <w:tr w:rsidR="00333868" w:rsidRPr="00987319" w14:paraId="2369F796" w14:textId="4BA5D440" w:rsidTr="00987319">
        <w:trPr>
          <w:trHeight w:val="20"/>
        </w:trPr>
        <w:tc>
          <w:tcPr>
            <w:tcW w:w="4045" w:type="dxa"/>
            <w:vAlign w:val="center"/>
          </w:tcPr>
          <w:p w14:paraId="53F15A0B" w14:textId="19670A1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Gastrointestinal disease, n (%)‡‡</w:t>
            </w:r>
          </w:p>
        </w:tc>
        <w:tc>
          <w:tcPr>
            <w:tcW w:w="1890" w:type="dxa"/>
            <w:vAlign w:val="bottom"/>
          </w:tcPr>
          <w:p w14:paraId="6D1838F3" w14:textId="3908E5D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49 (3.2)</w:t>
            </w:r>
          </w:p>
        </w:tc>
        <w:tc>
          <w:tcPr>
            <w:tcW w:w="1773" w:type="dxa"/>
            <w:vAlign w:val="bottom"/>
          </w:tcPr>
          <w:p w14:paraId="554DC421" w14:textId="25657F9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14 (3.2)</w:t>
            </w:r>
          </w:p>
        </w:tc>
        <w:tc>
          <w:tcPr>
            <w:tcW w:w="1308" w:type="dxa"/>
            <w:vAlign w:val="bottom"/>
          </w:tcPr>
          <w:p w14:paraId="33CC765E" w14:textId="41DD40B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0.004</w:t>
            </w:r>
          </w:p>
        </w:tc>
      </w:tr>
      <w:tr w:rsidR="00333868" w:rsidRPr="00987319" w14:paraId="1B2FEC30" w14:textId="45E5B9D5" w:rsidTr="00987319">
        <w:trPr>
          <w:trHeight w:val="20"/>
        </w:trPr>
        <w:tc>
          <w:tcPr>
            <w:tcW w:w="4045" w:type="dxa"/>
            <w:vAlign w:val="center"/>
          </w:tcPr>
          <w:p w14:paraId="334C07EA" w14:textId="4CA66C8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Hematological system disease, n (%)‡‡</w:t>
            </w:r>
          </w:p>
        </w:tc>
        <w:tc>
          <w:tcPr>
            <w:tcW w:w="1890" w:type="dxa"/>
            <w:vAlign w:val="bottom"/>
          </w:tcPr>
          <w:p w14:paraId="06D86E5C" w14:textId="60096DE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 (0.1)</w:t>
            </w:r>
          </w:p>
        </w:tc>
        <w:tc>
          <w:tcPr>
            <w:tcW w:w="1773" w:type="dxa"/>
            <w:vAlign w:val="bottom"/>
          </w:tcPr>
          <w:p w14:paraId="380E6470" w14:textId="64CAD9B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 (0.5)</w:t>
            </w:r>
          </w:p>
        </w:tc>
        <w:tc>
          <w:tcPr>
            <w:tcW w:w="1308" w:type="dxa"/>
            <w:vAlign w:val="bottom"/>
          </w:tcPr>
          <w:p w14:paraId="1916F760" w14:textId="550F194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0.060</w:t>
            </w:r>
          </w:p>
        </w:tc>
      </w:tr>
      <w:tr w:rsidR="00333868" w:rsidRPr="00987319" w14:paraId="4858CAFE" w14:textId="211CCCEF" w:rsidTr="00987319">
        <w:trPr>
          <w:trHeight w:val="20"/>
        </w:trPr>
        <w:tc>
          <w:tcPr>
            <w:tcW w:w="4045" w:type="dxa"/>
            <w:vAlign w:val="center"/>
          </w:tcPr>
          <w:p w14:paraId="1884BC91" w14:textId="75B0319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Cancer, n (%)‡‡</w:t>
            </w:r>
          </w:p>
        </w:tc>
        <w:tc>
          <w:tcPr>
            <w:tcW w:w="1890" w:type="dxa"/>
            <w:vAlign w:val="bottom"/>
          </w:tcPr>
          <w:p w14:paraId="3742B2F6" w14:textId="3F4A4DF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 (0.3)</w:t>
            </w:r>
          </w:p>
        </w:tc>
        <w:tc>
          <w:tcPr>
            <w:tcW w:w="1773" w:type="dxa"/>
            <w:vAlign w:val="bottom"/>
          </w:tcPr>
          <w:p w14:paraId="14D84842" w14:textId="209D5F3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 (0.5)</w:t>
            </w:r>
          </w:p>
        </w:tc>
        <w:tc>
          <w:tcPr>
            <w:tcW w:w="1308" w:type="dxa"/>
            <w:vAlign w:val="bottom"/>
          </w:tcPr>
          <w:p w14:paraId="68EEA2FF" w14:textId="505A5EB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0.032</w:t>
            </w:r>
          </w:p>
        </w:tc>
      </w:tr>
      <w:tr w:rsidR="00333868" w:rsidRPr="00987319" w14:paraId="6B11D739" w14:textId="25EFF6FE" w:rsidTr="00987319">
        <w:trPr>
          <w:trHeight w:val="20"/>
        </w:trPr>
        <w:tc>
          <w:tcPr>
            <w:tcW w:w="4045" w:type="dxa"/>
            <w:vAlign w:val="center"/>
          </w:tcPr>
          <w:p w14:paraId="117042E6" w14:textId="3767ADA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Cognitive dysfunction, n (%)‡‡</w:t>
            </w:r>
          </w:p>
        </w:tc>
        <w:tc>
          <w:tcPr>
            <w:tcW w:w="1890" w:type="dxa"/>
            <w:vAlign w:val="bottom"/>
          </w:tcPr>
          <w:p w14:paraId="1AC3361E" w14:textId="35F0E3A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 (0.4)</w:t>
            </w:r>
          </w:p>
        </w:tc>
        <w:tc>
          <w:tcPr>
            <w:tcW w:w="1773" w:type="dxa"/>
            <w:vAlign w:val="bottom"/>
          </w:tcPr>
          <w:p w14:paraId="4DFFD817" w14:textId="755B697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 (0.2)</w:t>
            </w:r>
          </w:p>
        </w:tc>
        <w:tc>
          <w:tcPr>
            <w:tcW w:w="1308" w:type="dxa"/>
            <w:vAlign w:val="bottom"/>
          </w:tcPr>
          <w:p w14:paraId="01E32666" w14:textId="4EE90F1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0.031</w:t>
            </w:r>
          </w:p>
        </w:tc>
      </w:tr>
      <w:tr w:rsidR="00333868" w:rsidRPr="00987319" w14:paraId="129B493F" w14:textId="0244CC68" w:rsidTr="00987319">
        <w:trPr>
          <w:trHeight w:val="20"/>
        </w:trPr>
        <w:tc>
          <w:tcPr>
            <w:tcW w:w="4045" w:type="dxa"/>
            <w:vAlign w:val="center"/>
          </w:tcPr>
          <w:p w14:paraId="267AA2FD" w14:textId="38AF3A7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Pulmonary disease, n (%)‡‡</w:t>
            </w:r>
          </w:p>
        </w:tc>
        <w:tc>
          <w:tcPr>
            <w:tcW w:w="1890" w:type="dxa"/>
            <w:vAlign w:val="bottom"/>
          </w:tcPr>
          <w:p w14:paraId="49CB925C" w14:textId="5DF47C5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35 (2.3)</w:t>
            </w:r>
          </w:p>
        </w:tc>
        <w:tc>
          <w:tcPr>
            <w:tcW w:w="1773" w:type="dxa"/>
            <w:vAlign w:val="bottom"/>
          </w:tcPr>
          <w:p w14:paraId="21BAB415" w14:textId="0753A63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11 (2.5)</w:t>
            </w:r>
          </w:p>
        </w:tc>
        <w:tc>
          <w:tcPr>
            <w:tcW w:w="1308" w:type="dxa"/>
            <w:vAlign w:val="bottom"/>
          </w:tcPr>
          <w:p w14:paraId="246271D9" w14:textId="2F1B9EA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0.012</w:t>
            </w:r>
          </w:p>
        </w:tc>
      </w:tr>
      <w:tr w:rsidR="00333868" w:rsidRPr="00987319" w14:paraId="314F58AB" w14:textId="6FB667EB" w:rsidTr="00987319">
        <w:trPr>
          <w:trHeight w:val="20"/>
        </w:trPr>
        <w:tc>
          <w:tcPr>
            <w:tcW w:w="4045" w:type="dxa"/>
            <w:vAlign w:val="center"/>
          </w:tcPr>
          <w:p w14:paraId="6A55B187" w14:textId="18A0F8F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Renal diseases, n (%)‡‡</w:t>
            </w:r>
          </w:p>
        </w:tc>
        <w:tc>
          <w:tcPr>
            <w:tcW w:w="1890" w:type="dxa"/>
            <w:vAlign w:val="bottom"/>
          </w:tcPr>
          <w:p w14:paraId="7488785C" w14:textId="51A292B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12 (0.8)</w:t>
            </w:r>
          </w:p>
        </w:tc>
        <w:tc>
          <w:tcPr>
            <w:tcW w:w="1773" w:type="dxa"/>
            <w:vAlign w:val="bottom"/>
          </w:tcPr>
          <w:p w14:paraId="327E45FA" w14:textId="64E3175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5 (1.1)</w:t>
            </w:r>
          </w:p>
        </w:tc>
        <w:tc>
          <w:tcPr>
            <w:tcW w:w="1308" w:type="dxa"/>
            <w:vAlign w:val="bottom"/>
          </w:tcPr>
          <w:p w14:paraId="43BD8F9E" w14:textId="77048DB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0.035</w:t>
            </w:r>
          </w:p>
        </w:tc>
      </w:tr>
      <w:tr w:rsidR="00333868" w:rsidRPr="00987319" w14:paraId="18A91465" w14:textId="5A3B73F1" w:rsidTr="00987319">
        <w:trPr>
          <w:trHeight w:val="20"/>
        </w:trPr>
        <w:tc>
          <w:tcPr>
            <w:tcW w:w="4045" w:type="dxa"/>
            <w:vAlign w:val="center"/>
          </w:tcPr>
          <w:p w14:paraId="4C097196" w14:textId="332DE0D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Liver disease, n (%)‡‡</w:t>
            </w:r>
          </w:p>
        </w:tc>
        <w:tc>
          <w:tcPr>
            <w:tcW w:w="1890" w:type="dxa"/>
            <w:vAlign w:val="bottom"/>
          </w:tcPr>
          <w:p w14:paraId="21575CB0" w14:textId="04BECA5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 (0.4)</w:t>
            </w:r>
          </w:p>
        </w:tc>
        <w:tc>
          <w:tcPr>
            <w:tcW w:w="1773" w:type="dxa"/>
            <w:vAlign w:val="bottom"/>
          </w:tcPr>
          <w:p w14:paraId="2F8B9392" w14:textId="2665C32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 (0.7)</w:t>
            </w:r>
          </w:p>
        </w:tc>
        <w:tc>
          <w:tcPr>
            <w:tcW w:w="1308" w:type="dxa"/>
            <w:vAlign w:val="bottom"/>
          </w:tcPr>
          <w:p w14:paraId="35DBD2B2" w14:textId="28FD5F1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0.039</w:t>
            </w:r>
          </w:p>
        </w:tc>
      </w:tr>
      <w:tr w:rsidR="00333868" w:rsidRPr="00987319" w14:paraId="6A930FF8" w14:textId="4D2ED0F4" w:rsidTr="00987319">
        <w:trPr>
          <w:trHeight w:val="20"/>
        </w:trPr>
        <w:tc>
          <w:tcPr>
            <w:tcW w:w="4045" w:type="dxa"/>
          </w:tcPr>
          <w:p w14:paraId="29801DB1" w14:textId="3C2F687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Beta blocker, n(%)</w:t>
            </w:r>
          </w:p>
        </w:tc>
        <w:tc>
          <w:tcPr>
            <w:tcW w:w="1890" w:type="dxa"/>
            <w:vAlign w:val="bottom"/>
          </w:tcPr>
          <w:p w14:paraId="32FFCF37" w14:textId="1B3551E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1280 (84.8)</w:t>
            </w:r>
          </w:p>
        </w:tc>
        <w:tc>
          <w:tcPr>
            <w:tcW w:w="1773" w:type="dxa"/>
            <w:vAlign w:val="bottom"/>
          </w:tcPr>
          <w:p w14:paraId="1ABD4880" w14:textId="67945B1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384 (87.3)</w:t>
            </w:r>
          </w:p>
        </w:tc>
        <w:tc>
          <w:tcPr>
            <w:tcW w:w="1308" w:type="dxa"/>
            <w:vAlign w:val="bottom"/>
          </w:tcPr>
          <w:p w14:paraId="1812F5C3" w14:textId="41768BF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0.071</w:t>
            </w:r>
          </w:p>
        </w:tc>
      </w:tr>
      <w:tr w:rsidR="00333868" w:rsidRPr="00987319" w14:paraId="09E65753" w14:textId="2A6AFA81" w:rsidTr="00987319">
        <w:trPr>
          <w:trHeight w:val="20"/>
        </w:trPr>
        <w:tc>
          <w:tcPr>
            <w:tcW w:w="4045" w:type="dxa"/>
            <w:vAlign w:val="center"/>
          </w:tcPr>
          <w:p w14:paraId="26D88326" w14:textId="7CE81D5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 xml:space="preserve">ACEI, n (%) </w:t>
            </w:r>
          </w:p>
        </w:tc>
        <w:tc>
          <w:tcPr>
            <w:tcW w:w="1890" w:type="dxa"/>
            <w:vAlign w:val="bottom"/>
          </w:tcPr>
          <w:p w14:paraId="5B2C0B6A" w14:textId="7BE3848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47 (3.1)</w:t>
            </w:r>
          </w:p>
        </w:tc>
        <w:tc>
          <w:tcPr>
            <w:tcW w:w="1773" w:type="dxa"/>
            <w:vAlign w:val="bottom"/>
          </w:tcPr>
          <w:p w14:paraId="43BECDB4" w14:textId="6260F38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16 (3.6)</w:t>
            </w:r>
          </w:p>
        </w:tc>
        <w:tc>
          <w:tcPr>
            <w:tcW w:w="1308" w:type="dxa"/>
            <w:vAlign w:val="bottom"/>
          </w:tcPr>
          <w:p w14:paraId="6518F756" w14:textId="3C6C82C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0.029</w:t>
            </w:r>
          </w:p>
        </w:tc>
      </w:tr>
      <w:tr w:rsidR="00333868" w:rsidRPr="00987319" w14:paraId="5FE0CA7A" w14:textId="09D57B3B" w:rsidTr="00987319">
        <w:trPr>
          <w:trHeight w:val="20"/>
        </w:trPr>
        <w:tc>
          <w:tcPr>
            <w:tcW w:w="4045" w:type="dxa"/>
            <w:vAlign w:val="center"/>
          </w:tcPr>
          <w:p w14:paraId="64B0B1F7" w14:textId="7908A15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 xml:space="preserve">Calcium channel blocker, n (%) </w:t>
            </w:r>
          </w:p>
        </w:tc>
        <w:tc>
          <w:tcPr>
            <w:tcW w:w="1890" w:type="dxa"/>
            <w:vAlign w:val="bottom"/>
          </w:tcPr>
          <w:p w14:paraId="69A82E04" w14:textId="29E2C1C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573 (38.0)</w:t>
            </w:r>
          </w:p>
        </w:tc>
        <w:tc>
          <w:tcPr>
            <w:tcW w:w="1773" w:type="dxa"/>
            <w:vAlign w:val="bottom"/>
          </w:tcPr>
          <w:p w14:paraId="73FA2EC2" w14:textId="7B2F9CF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228 (51.8)</w:t>
            </w:r>
          </w:p>
        </w:tc>
        <w:tc>
          <w:tcPr>
            <w:tcW w:w="1308" w:type="dxa"/>
            <w:vAlign w:val="bottom"/>
          </w:tcPr>
          <w:p w14:paraId="5DE549DE" w14:textId="6CA5B51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0.281</w:t>
            </w:r>
          </w:p>
        </w:tc>
      </w:tr>
      <w:tr w:rsidR="00333868" w:rsidRPr="00987319" w14:paraId="36B6A7D0" w14:textId="404FB5C5" w:rsidTr="00987319">
        <w:trPr>
          <w:trHeight w:val="20"/>
        </w:trPr>
        <w:tc>
          <w:tcPr>
            <w:tcW w:w="4045" w:type="dxa"/>
            <w:vAlign w:val="center"/>
          </w:tcPr>
          <w:p w14:paraId="4DC489DA" w14:textId="3A548A9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Angiotensin receptor blocker, n (%)</w:t>
            </w:r>
          </w:p>
        </w:tc>
        <w:tc>
          <w:tcPr>
            <w:tcW w:w="1890" w:type="dxa"/>
            <w:vAlign w:val="bottom"/>
          </w:tcPr>
          <w:p w14:paraId="07E960BE" w14:textId="2C218C9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524 (34.7)</w:t>
            </w:r>
          </w:p>
        </w:tc>
        <w:tc>
          <w:tcPr>
            <w:tcW w:w="1773" w:type="dxa"/>
            <w:vAlign w:val="bottom"/>
          </w:tcPr>
          <w:p w14:paraId="1F3105C2" w14:textId="1E1AAD0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171 (38.9)</w:t>
            </w:r>
          </w:p>
        </w:tc>
        <w:tc>
          <w:tcPr>
            <w:tcW w:w="1308" w:type="dxa"/>
            <w:vAlign w:val="bottom"/>
          </w:tcPr>
          <w:p w14:paraId="4CFD2487" w14:textId="006DE12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0.086</w:t>
            </w:r>
          </w:p>
        </w:tc>
      </w:tr>
      <w:tr w:rsidR="00333868" w:rsidRPr="00987319" w14:paraId="4DFF01ED" w14:textId="266F2058" w:rsidTr="00987319">
        <w:trPr>
          <w:trHeight w:val="20"/>
        </w:trPr>
        <w:tc>
          <w:tcPr>
            <w:tcW w:w="4045" w:type="dxa"/>
            <w:vAlign w:val="center"/>
          </w:tcPr>
          <w:p w14:paraId="1850A338" w14:textId="657220F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Statin, n (%)</w:t>
            </w:r>
          </w:p>
        </w:tc>
        <w:tc>
          <w:tcPr>
            <w:tcW w:w="1890" w:type="dxa"/>
            <w:vAlign w:val="bottom"/>
          </w:tcPr>
          <w:p w14:paraId="689247D9" w14:textId="1262902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1473 (97.6)</w:t>
            </w:r>
          </w:p>
        </w:tc>
        <w:tc>
          <w:tcPr>
            <w:tcW w:w="1773" w:type="dxa"/>
            <w:vAlign w:val="bottom"/>
          </w:tcPr>
          <w:p w14:paraId="4EDB4BFD" w14:textId="6A41B20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429 (97.5)</w:t>
            </w:r>
          </w:p>
        </w:tc>
        <w:tc>
          <w:tcPr>
            <w:tcW w:w="1308" w:type="dxa"/>
            <w:vAlign w:val="bottom"/>
          </w:tcPr>
          <w:p w14:paraId="10388685" w14:textId="7557141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0.007</w:t>
            </w:r>
          </w:p>
        </w:tc>
      </w:tr>
      <w:tr w:rsidR="00333868" w:rsidRPr="00987319" w14:paraId="56B78C63" w14:textId="638D58C8" w:rsidTr="00987319">
        <w:trPr>
          <w:trHeight w:val="20"/>
        </w:trPr>
        <w:tc>
          <w:tcPr>
            <w:tcW w:w="4045" w:type="dxa"/>
            <w:vAlign w:val="center"/>
          </w:tcPr>
          <w:p w14:paraId="4AF9B2D8" w14:textId="2FCF879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Anticoagula</w:t>
            </w:r>
            <w:r w:rsidRPr="00987319">
              <w:rPr>
                <w:rFonts w:eastAsiaTheme="minorEastAsia" w:cs="Calibri"/>
                <w:color w:val="000000" w:themeColor="text1"/>
                <w:sz w:val="18"/>
                <w:szCs w:val="18"/>
              </w:rPr>
              <w:t>nt</w:t>
            </w:r>
            <w:r w:rsidRPr="00987319">
              <w:rPr>
                <w:rFonts w:eastAsia="Times New Roman" w:cs="Calibri"/>
                <w:color w:val="000000" w:themeColor="text1"/>
                <w:sz w:val="18"/>
                <w:szCs w:val="18"/>
              </w:rPr>
              <w:t>, n (%)</w:t>
            </w:r>
          </w:p>
        </w:tc>
        <w:tc>
          <w:tcPr>
            <w:tcW w:w="1890" w:type="dxa"/>
            <w:vAlign w:val="bottom"/>
          </w:tcPr>
          <w:p w14:paraId="684EE8D3" w14:textId="28AB77C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1486 (98.5)</w:t>
            </w:r>
          </w:p>
        </w:tc>
        <w:tc>
          <w:tcPr>
            <w:tcW w:w="1773" w:type="dxa"/>
            <w:vAlign w:val="bottom"/>
          </w:tcPr>
          <w:p w14:paraId="3646D71F" w14:textId="551FB03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433 (98.4)</w:t>
            </w:r>
          </w:p>
        </w:tc>
        <w:tc>
          <w:tcPr>
            <w:tcW w:w="1308" w:type="dxa"/>
            <w:vAlign w:val="bottom"/>
          </w:tcPr>
          <w:p w14:paraId="4093E0E6" w14:textId="3BB8F9E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0.005</w:t>
            </w:r>
          </w:p>
        </w:tc>
      </w:tr>
      <w:tr w:rsidR="00333868" w:rsidRPr="00987319" w14:paraId="4E7F9F66" w14:textId="0427B525" w:rsidTr="00987319">
        <w:trPr>
          <w:trHeight w:val="20"/>
        </w:trPr>
        <w:tc>
          <w:tcPr>
            <w:tcW w:w="4045" w:type="dxa"/>
            <w:vAlign w:val="center"/>
          </w:tcPr>
          <w:p w14:paraId="5A91A0C8" w14:textId="38C5012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DengXian" w:cs="Calibri"/>
                <w:color w:val="000000" w:themeColor="text1"/>
                <w:sz w:val="18"/>
                <w:szCs w:val="18"/>
              </w:rPr>
              <w:t>Antidiabetic, n (%)</w:t>
            </w:r>
            <w:r w:rsidRPr="00987319">
              <w:rPr>
                <w:rFonts w:eastAsia="Times New Roman" w:cs="Calibri"/>
                <w:color w:val="000000" w:themeColor="text1"/>
                <w:sz w:val="18"/>
                <w:szCs w:val="18"/>
              </w:rPr>
              <w:t>§§</w:t>
            </w:r>
          </w:p>
        </w:tc>
        <w:tc>
          <w:tcPr>
            <w:tcW w:w="1890" w:type="dxa"/>
            <w:vAlign w:val="bottom"/>
          </w:tcPr>
          <w:p w14:paraId="1FD20B4C" w14:textId="4258531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670 (44.4)</w:t>
            </w:r>
          </w:p>
        </w:tc>
        <w:tc>
          <w:tcPr>
            <w:tcW w:w="1773" w:type="dxa"/>
            <w:vAlign w:val="bottom"/>
          </w:tcPr>
          <w:p w14:paraId="58083900" w14:textId="51792F7D"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229 (52.0)</w:t>
            </w:r>
          </w:p>
        </w:tc>
        <w:tc>
          <w:tcPr>
            <w:tcW w:w="1308" w:type="dxa"/>
            <w:vAlign w:val="bottom"/>
          </w:tcPr>
          <w:p w14:paraId="025CFAE7" w14:textId="311FB1D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0.153</w:t>
            </w:r>
          </w:p>
        </w:tc>
      </w:tr>
      <w:tr w:rsidR="00333868" w:rsidRPr="00987319" w14:paraId="426D0C93" w14:textId="77777777" w:rsidTr="00987319">
        <w:trPr>
          <w:trHeight w:val="20"/>
        </w:trPr>
        <w:tc>
          <w:tcPr>
            <w:tcW w:w="4045" w:type="dxa"/>
            <w:vAlign w:val="center"/>
          </w:tcPr>
          <w:p w14:paraId="0651D45D" w14:textId="0F99C078" w:rsidR="00656724" w:rsidRPr="00987319" w:rsidRDefault="00656724" w:rsidP="00BE36B8">
            <w:pPr>
              <w:kinsoku w:val="0"/>
              <w:overflowPunct w:val="0"/>
              <w:autoSpaceDE w:val="0"/>
              <w:autoSpaceDN w:val="0"/>
              <w:adjustRightInd w:val="0"/>
              <w:snapToGrid w:val="0"/>
              <w:jc w:val="left"/>
              <w:rPr>
                <w:rFonts w:eastAsia="DengXian" w:cs="Calibri"/>
                <w:color w:val="000000" w:themeColor="text1"/>
                <w:sz w:val="18"/>
                <w:szCs w:val="18"/>
              </w:rPr>
            </w:pPr>
            <w:r w:rsidRPr="00987319">
              <w:rPr>
                <w:rFonts w:eastAsia="Times New Roman" w:cs="Calibri"/>
                <w:color w:val="000000" w:themeColor="text1"/>
                <w:sz w:val="18"/>
                <w:szCs w:val="18"/>
              </w:rPr>
              <w:t xml:space="preserve">Diuretic, n (%) </w:t>
            </w:r>
          </w:p>
        </w:tc>
        <w:tc>
          <w:tcPr>
            <w:tcW w:w="1890" w:type="dxa"/>
            <w:vAlign w:val="bottom"/>
          </w:tcPr>
          <w:p w14:paraId="0C4CA8FD" w14:textId="27F6605F"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168 (11.1)</w:t>
            </w:r>
          </w:p>
        </w:tc>
        <w:tc>
          <w:tcPr>
            <w:tcW w:w="1773" w:type="dxa"/>
            <w:vAlign w:val="bottom"/>
          </w:tcPr>
          <w:p w14:paraId="73FBA409" w14:textId="31DBD921"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33 (7.5)</w:t>
            </w:r>
          </w:p>
        </w:tc>
        <w:tc>
          <w:tcPr>
            <w:tcW w:w="1308" w:type="dxa"/>
            <w:vAlign w:val="bottom"/>
          </w:tcPr>
          <w:p w14:paraId="17D0DAF8" w14:textId="5A259ECE"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0.125</w:t>
            </w:r>
          </w:p>
        </w:tc>
      </w:tr>
      <w:tr w:rsidR="00333868" w:rsidRPr="00987319" w14:paraId="37F94D1A" w14:textId="41CCEF44" w:rsidTr="00987319">
        <w:trPr>
          <w:trHeight w:val="20"/>
        </w:trPr>
        <w:tc>
          <w:tcPr>
            <w:tcW w:w="4045" w:type="dxa"/>
            <w:vAlign w:val="center"/>
          </w:tcPr>
          <w:p w14:paraId="577340B9" w14:textId="04DDA04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Isosorbide</w:t>
            </w:r>
            <w:r w:rsidRPr="00987319">
              <w:rPr>
                <w:rFonts w:eastAsiaTheme="minorEastAsia" w:cs="Calibri"/>
                <w:color w:val="000000" w:themeColor="text1"/>
                <w:sz w:val="18"/>
                <w:szCs w:val="18"/>
              </w:rPr>
              <w:t xml:space="preserve"> </w:t>
            </w:r>
            <w:r w:rsidRPr="00987319">
              <w:rPr>
                <w:rFonts w:eastAsia="Times New Roman" w:cs="Calibri"/>
                <w:color w:val="000000" w:themeColor="text1"/>
                <w:sz w:val="18"/>
                <w:szCs w:val="18"/>
              </w:rPr>
              <w:t>mononitrate, n (%)</w:t>
            </w:r>
          </w:p>
        </w:tc>
        <w:tc>
          <w:tcPr>
            <w:tcW w:w="1890" w:type="dxa"/>
            <w:vAlign w:val="bottom"/>
          </w:tcPr>
          <w:p w14:paraId="7B86CC60" w14:textId="704A1A2D"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1378 (91.3)</w:t>
            </w:r>
          </w:p>
        </w:tc>
        <w:tc>
          <w:tcPr>
            <w:tcW w:w="1773" w:type="dxa"/>
            <w:vAlign w:val="bottom"/>
          </w:tcPr>
          <w:p w14:paraId="7D5B708A" w14:textId="65DB2C4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403 (91.6)</w:t>
            </w:r>
          </w:p>
        </w:tc>
        <w:tc>
          <w:tcPr>
            <w:tcW w:w="1308" w:type="dxa"/>
            <w:vAlign w:val="bottom"/>
          </w:tcPr>
          <w:p w14:paraId="6E03DA18" w14:textId="243E8A6B"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0.010</w:t>
            </w:r>
          </w:p>
        </w:tc>
      </w:tr>
      <w:tr w:rsidR="00333868" w:rsidRPr="00987319" w14:paraId="3C69BE3E" w14:textId="24D2B51E" w:rsidTr="00987319">
        <w:trPr>
          <w:trHeight w:val="20"/>
        </w:trPr>
        <w:tc>
          <w:tcPr>
            <w:tcW w:w="4045" w:type="dxa"/>
            <w:vAlign w:val="center"/>
          </w:tcPr>
          <w:p w14:paraId="720FB8BB" w14:textId="2C4A88C2"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ASA III, n (%)¶¶</w:t>
            </w:r>
          </w:p>
        </w:tc>
        <w:tc>
          <w:tcPr>
            <w:tcW w:w="1890" w:type="dxa"/>
            <w:vAlign w:val="bottom"/>
          </w:tcPr>
          <w:p w14:paraId="602ED96A" w14:textId="0E50F08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1502 (99.5)</w:t>
            </w:r>
          </w:p>
        </w:tc>
        <w:tc>
          <w:tcPr>
            <w:tcW w:w="1773" w:type="dxa"/>
            <w:vAlign w:val="bottom"/>
          </w:tcPr>
          <w:p w14:paraId="00579E8A" w14:textId="52294E9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437 (99.3)</w:t>
            </w:r>
          </w:p>
        </w:tc>
        <w:tc>
          <w:tcPr>
            <w:tcW w:w="1308" w:type="dxa"/>
            <w:vAlign w:val="bottom"/>
          </w:tcPr>
          <w:p w14:paraId="427B170A" w14:textId="15B8593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0.029</w:t>
            </w:r>
          </w:p>
        </w:tc>
      </w:tr>
      <w:tr w:rsidR="00333868" w:rsidRPr="00987319" w14:paraId="5BC64B03" w14:textId="072FBDFE" w:rsidTr="00987319">
        <w:trPr>
          <w:trHeight w:val="20"/>
        </w:trPr>
        <w:tc>
          <w:tcPr>
            <w:tcW w:w="4045" w:type="dxa"/>
            <w:vAlign w:val="center"/>
          </w:tcPr>
          <w:p w14:paraId="3FB42D83" w14:textId="779EB53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NYHA II, n (%)##</w:t>
            </w:r>
          </w:p>
        </w:tc>
        <w:tc>
          <w:tcPr>
            <w:tcW w:w="1890" w:type="dxa"/>
            <w:vAlign w:val="bottom"/>
          </w:tcPr>
          <w:p w14:paraId="7E42CC68" w14:textId="5C423C9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1454 (96.4)</w:t>
            </w:r>
          </w:p>
        </w:tc>
        <w:tc>
          <w:tcPr>
            <w:tcW w:w="1773" w:type="dxa"/>
            <w:vAlign w:val="bottom"/>
          </w:tcPr>
          <w:p w14:paraId="63A8BF78" w14:textId="741C130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421 (95.7)</w:t>
            </w:r>
          </w:p>
        </w:tc>
        <w:tc>
          <w:tcPr>
            <w:tcW w:w="1308" w:type="dxa"/>
            <w:vAlign w:val="bottom"/>
          </w:tcPr>
          <w:p w14:paraId="4D986734" w14:textId="7412ABA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0.034</w:t>
            </w:r>
          </w:p>
        </w:tc>
      </w:tr>
      <w:tr w:rsidR="00333868" w:rsidRPr="00987319" w14:paraId="670DADD4" w14:textId="6ABC1CFD" w:rsidTr="00987319">
        <w:trPr>
          <w:trHeight w:val="20"/>
        </w:trPr>
        <w:tc>
          <w:tcPr>
            <w:tcW w:w="4045" w:type="dxa"/>
            <w:vAlign w:val="center"/>
          </w:tcPr>
          <w:p w14:paraId="6138ABEC" w14:textId="39E38F5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MoCA</w:t>
            </w:r>
            <w:r w:rsidRPr="00987319">
              <w:rPr>
                <w:rFonts w:eastAsiaTheme="minorEastAsia" w:cs="Calibri"/>
                <w:color w:val="000000" w:themeColor="text1"/>
                <w:sz w:val="18"/>
                <w:szCs w:val="18"/>
              </w:rPr>
              <w:t>,</w:t>
            </w:r>
            <w:r w:rsidRPr="00987319">
              <w:rPr>
                <w:rFonts w:eastAsia="Times New Roman" w:cs="Calibri"/>
                <w:color w:val="000000" w:themeColor="text1"/>
                <w:sz w:val="18"/>
                <w:szCs w:val="18"/>
              </w:rPr>
              <w:t xml:space="preserve"> median (IQR)***</w:t>
            </w:r>
          </w:p>
        </w:tc>
        <w:tc>
          <w:tcPr>
            <w:tcW w:w="1890" w:type="dxa"/>
            <w:vAlign w:val="bottom"/>
          </w:tcPr>
          <w:p w14:paraId="562863E9" w14:textId="7E5EFB1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22 </w:t>
            </w:r>
            <w:r w:rsidR="00DE1292" w:rsidRPr="00987319">
              <w:rPr>
                <w:rFonts w:cs="Calibri"/>
                <w:color w:val="000000" w:themeColor="text1"/>
                <w:sz w:val="18"/>
                <w:szCs w:val="18"/>
              </w:rPr>
              <w:t>(</w:t>
            </w:r>
            <w:r w:rsidRPr="00987319">
              <w:rPr>
                <w:rFonts w:cs="Calibri"/>
                <w:color w:val="000000" w:themeColor="text1"/>
                <w:sz w:val="18"/>
                <w:szCs w:val="18"/>
              </w:rPr>
              <w:t>19</w:t>
            </w:r>
            <w:r w:rsidR="003048CA" w:rsidRPr="00987319">
              <w:rPr>
                <w:rFonts w:cs="Calibri"/>
                <w:color w:val="000000" w:themeColor="text1"/>
                <w:sz w:val="18"/>
                <w:szCs w:val="18"/>
              </w:rPr>
              <w:t xml:space="preserve"> – </w:t>
            </w:r>
            <w:r w:rsidRPr="00987319">
              <w:rPr>
                <w:rFonts w:cs="Calibri"/>
                <w:color w:val="000000" w:themeColor="text1"/>
                <w:sz w:val="18"/>
                <w:szCs w:val="18"/>
              </w:rPr>
              <w:t>25</w:t>
            </w:r>
            <w:r w:rsidR="00DE1292" w:rsidRPr="00987319">
              <w:rPr>
                <w:rFonts w:cs="Calibri"/>
                <w:color w:val="000000" w:themeColor="text1"/>
                <w:sz w:val="18"/>
                <w:szCs w:val="18"/>
              </w:rPr>
              <w:t>)</w:t>
            </w:r>
          </w:p>
        </w:tc>
        <w:tc>
          <w:tcPr>
            <w:tcW w:w="1773" w:type="dxa"/>
            <w:vAlign w:val="bottom"/>
          </w:tcPr>
          <w:p w14:paraId="668DC00D" w14:textId="7AAB022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22 </w:t>
            </w:r>
            <w:r w:rsidR="00192CAD" w:rsidRPr="00987319">
              <w:rPr>
                <w:rFonts w:cs="Calibri"/>
                <w:color w:val="000000" w:themeColor="text1"/>
                <w:sz w:val="18"/>
                <w:szCs w:val="18"/>
              </w:rPr>
              <w:t>(</w:t>
            </w:r>
            <w:r w:rsidRPr="00987319">
              <w:rPr>
                <w:rFonts w:cs="Calibri"/>
                <w:color w:val="000000" w:themeColor="text1"/>
                <w:sz w:val="18"/>
                <w:szCs w:val="18"/>
              </w:rPr>
              <w:t>18</w:t>
            </w:r>
            <w:r w:rsidR="003048CA" w:rsidRPr="00987319">
              <w:rPr>
                <w:rFonts w:cs="Calibri"/>
                <w:color w:val="000000" w:themeColor="text1"/>
                <w:sz w:val="18"/>
                <w:szCs w:val="18"/>
              </w:rPr>
              <w:t xml:space="preserve"> – </w:t>
            </w:r>
            <w:r w:rsidRPr="00987319">
              <w:rPr>
                <w:rFonts w:cs="Calibri"/>
                <w:color w:val="000000" w:themeColor="text1"/>
                <w:sz w:val="18"/>
                <w:szCs w:val="18"/>
              </w:rPr>
              <w:t>25</w:t>
            </w:r>
            <w:r w:rsidR="00DE1292" w:rsidRPr="00987319">
              <w:rPr>
                <w:rFonts w:cs="Calibri"/>
                <w:color w:val="000000" w:themeColor="text1"/>
                <w:sz w:val="18"/>
                <w:szCs w:val="18"/>
              </w:rPr>
              <w:t>)</w:t>
            </w:r>
          </w:p>
        </w:tc>
        <w:tc>
          <w:tcPr>
            <w:tcW w:w="1308" w:type="dxa"/>
            <w:vAlign w:val="bottom"/>
          </w:tcPr>
          <w:p w14:paraId="4DB113B7" w14:textId="4CEA1D0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0.061</w:t>
            </w:r>
          </w:p>
        </w:tc>
      </w:tr>
      <w:tr w:rsidR="00333868" w:rsidRPr="00987319" w14:paraId="0EE78819" w14:textId="1D4E2C59" w:rsidTr="00987319">
        <w:trPr>
          <w:trHeight w:val="20"/>
        </w:trPr>
        <w:tc>
          <w:tcPr>
            <w:tcW w:w="4045" w:type="dxa"/>
            <w:vAlign w:val="center"/>
          </w:tcPr>
          <w:p w14:paraId="12D28891" w14:textId="70CEC11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MMSE</w:t>
            </w:r>
            <w:r w:rsidRPr="00987319">
              <w:rPr>
                <w:rFonts w:eastAsiaTheme="minorEastAsia" w:cs="Calibri"/>
                <w:color w:val="000000" w:themeColor="text1"/>
                <w:sz w:val="18"/>
                <w:szCs w:val="18"/>
              </w:rPr>
              <w:t>,</w:t>
            </w:r>
            <w:r w:rsidRPr="00987319">
              <w:rPr>
                <w:rFonts w:eastAsia="Times New Roman" w:cs="Calibri"/>
                <w:color w:val="000000" w:themeColor="text1"/>
                <w:sz w:val="18"/>
                <w:szCs w:val="18"/>
              </w:rPr>
              <w:t xml:space="preserve"> median (IQR)†††</w:t>
            </w:r>
          </w:p>
        </w:tc>
        <w:tc>
          <w:tcPr>
            <w:tcW w:w="1890" w:type="dxa"/>
            <w:vAlign w:val="bottom"/>
          </w:tcPr>
          <w:p w14:paraId="31CDE164" w14:textId="3CCA64B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26 </w:t>
            </w:r>
            <w:r w:rsidR="00192CAD" w:rsidRPr="00987319">
              <w:rPr>
                <w:rFonts w:cs="Calibri"/>
                <w:color w:val="000000" w:themeColor="text1"/>
                <w:sz w:val="18"/>
                <w:szCs w:val="18"/>
              </w:rPr>
              <w:t>(</w:t>
            </w:r>
            <w:r w:rsidRPr="00987319">
              <w:rPr>
                <w:rFonts w:cs="Calibri"/>
                <w:color w:val="000000" w:themeColor="text1"/>
                <w:sz w:val="18"/>
                <w:szCs w:val="18"/>
              </w:rPr>
              <w:t>23</w:t>
            </w:r>
            <w:r w:rsidR="003048CA" w:rsidRPr="00987319">
              <w:rPr>
                <w:rFonts w:cs="Calibri"/>
                <w:color w:val="000000" w:themeColor="text1"/>
                <w:sz w:val="18"/>
                <w:szCs w:val="18"/>
              </w:rPr>
              <w:t xml:space="preserve"> – </w:t>
            </w:r>
            <w:r w:rsidRPr="00987319">
              <w:rPr>
                <w:rFonts w:cs="Calibri"/>
                <w:color w:val="000000" w:themeColor="text1"/>
                <w:sz w:val="18"/>
                <w:szCs w:val="18"/>
              </w:rPr>
              <w:t>28</w:t>
            </w:r>
            <w:r w:rsidR="00DE1292" w:rsidRPr="00987319">
              <w:rPr>
                <w:rFonts w:cs="Calibri"/>
                <w:color w:val="000000" w:themeColor="text1"/>
                <w:sz w:val="18"/>
                <w:szCs w:val="18"/>
              </w:rPr>
              <w:t>)</w:t>
            </w:r>
          </w:p>
        </w:tc>
        <w:tc>
          <w:tcPr>
            <w:tcW w:w="1773" w:type="dxa"/>
            <w:vAlign w:val="bottom"/>
          </w:tcPr>
          <w:p w14:paraId="424C9471" w14:textId="447C84F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26 </w:t>
            </w:r>
            <w:r w:rsidR="00192CAD" w:rsidRPr="00987319">
              <w:rPr>
                <w:rFonts w:cs="Calibri"/>
                <w:color w:val="000000" w:themeColor="text1"/>
                <w:sz w:val="18"/>
                <w:szCs w:val="18"/>
              </w:rPr>
              <w:t>(</w:t>
            </w:r>
            <w:r w:rsidRPr="00987319">
              <w:rPr>
                <w:rFonts w:cs="Calibri"/>
                <w:color w:val="000000" w:themeColor="text1"/>
                <w:sz w:val="18"/>
                <w:szCs w:val="18"/>
              </w:rPr>
              <w:t>2</w:t>
            </w:r>
            <w:r w:rsidR="00E82F0D" w:rsidRPr="00987319">
              <w:rPr>
                <w:rFonts w:cs="Calibri"/>
                <w:color w:val="000000" w:themeColor="text1"/>
                <w:sz w:val="18"/>
                <w:szCs w:val="18"/>
              </w:rPr>
              <w:t>2</w:t>
            </w:r>
            <w:r w:rsidR="003048CA" w:rsidRPr="00987319">
              <w:rPr>
                <w:rFonts w:cs="Calibri"/>
                <w:color w:val="000000" w:themeColor="text1"/>
                <w:sz w:val="18"/>
                <w:szCs w:val="18"/>
              </w:rPr>
              <w:t xml:space="preserve"> – </w:t>
            </w:r>
            <w:r w:rsidRPr="00987319">
              <w:rPr>
                <w:rFonts w:cs="Calibri"/>
                <w:color w:val="000000" w:themeColor="text1"/>
                <w:sz w:val="18"/>
                <w:szCs w:val="18"/>
              </w:rPr>
              <w:t>27</w:t>
            </w:r>
            <w:r w:rsidR="00DE1292" w:rsidRPr="00987319">
              <w:rPr>
                <w:rFonts w:cs="Calibri"/>
                <w:color w:val="000000" w:themeColor="text1"/>
                <w:sz w:val="18"/>
                <w:szCs w:val="18"/>
              </w:rPr>
              <w:t>)</w:t>
            </w:r>
          </w:p>
        </w:tc>
        <w:tc>
          <w:tcPr>
            <w:tcW w:w="1308" w:type="dxa"/>
            <w:vAlign w:val="bottom"/>
          </w:tcPr>
          <w:p w14:paraId="5B081624" w14:textId="09000B9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0.054</w:t>
            </w:r>
          </w:p>
        </w:tc>
      </w:tr>
      <w:tr w:rsidR="00333868" w:rsidRPr="00987319" w14:paraId="3B583939" w14:textId="60464BAD" w:rsidTr="00987319">
        <w:trPr>
          <w:trHeight w:val="20"/>
        </w:trPr>
        <w:tc>
          <w:tcPr>
            <w:tcW w:w="4045" w:type="dxa"/>
            <w:vAlign w:val="center"/>
          </w:tcPr>
          <w:p w14:paraId="635CE0C6" w14:textId="7DE4321C"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MET</w:t>
            </w:r>
            <w:r w:rsidRPr="00987319">
              <w:rPr>
                <w:rFonts w:eastAsiaTheme="minorEastAsia" w:cs="Calibri"/>
                <w:color w:val="000000" w:themeColor="text1"/>
                <w:sz w:val="18"/>
                <w:szCs w:val="18"/>
              </w:rPr>
              <w:t xml:space="preserve"> </w:t>
            </w:r>
            <w:r w:rsidRPr="00987319">
              <w:rPr>
                <w:rFonts w:eastAsia="Times New Roman" w:cs="Calibri"/>
                <w:color w:val="000000" w:themeColor="text1"/>
                <w:sz w:val="18"/>
                <w:szCs w:val="18"/>
              </w:rPr>
              <w:t>score</w:t>
            </w:r>
            <w:r w:rsidRPr="00987319">
              <w:rPr>
                <w:rFonts w:eastAsiaTheme="minorEastAsia" w:cs="Calibri"/>
                <w:color w:val="000000" w:themeColor="text1"/>
                <w:sz w:val="18"/>
                <w:szCs w:val="18"/>
              </w:rPr>
              <w:t>,</w:t>
            </w:r>
            <w:r w:rsidRPr="00987319">
              <w:rPr>
                <w:rFonts w:eastAsia="Times New Roman" w:cs="Calibri"/>
                <w:color w:val="000000" w:themeColor="text1"/>
                <w:sz w:val="18"/>
                <w:szCs w:val="18"/>
              </w:rPr>
              <w:t xml:space="preserve"> median (IQR)‡‡‡</w:t>
            </w:r>
          </w:p>
        </w:tc>
        <w:tc>
          <w:tcPr>
            <w:tcW w:w="1890" w:type="dxa"/>
            <w:vAlign w:val="bottom"/>
          </w:tcPr>
          <w:p w14:paraId="7D2806E2" w14:textId="7B60876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4.5 </w:t>
            </w:r>
            <w:r w:rsidR="00192CAD" w:rsidRPr="00987319">
              <w:rPr>
                <w:rFonts w:cs="Calibri"/>
                <w:color w:val="000000" w:themeColor="text1"/>
                <w:sz w:val="18"/>
                <w:szCs w:val="18"/>
              </w:rPr>
              <w:t>(</w:t>
            </w:r>
            <w:r w:rsidRPr="00987319">
              <w:rPr>
                <w:rFonts w:cs="Calibri"/>
                <w:color w:val="000000" w:themeColor="text1"/>
                <w:sz w:val="18"/>
                <w:szCs w:val="18"/>
              </w:rPr>
              <w:t>3.</w:t>
            </w:r>
            <w:r w:rsidR="00E82F0D" w:rsidRPr="00987319">
              <w:rPr>
                <w:rFonts w:cs="Calibri"/>
                <w:color w:val="000000" w:themeColor="text1"/>
                <w:sz w:val="18"/>
                <w:szCs w:val="18"/>
              </w:rPr>
              <w:t>0</w:t>
            </w:r>
            <w:r w:rsidR="003048CA" w:rsidRPr="00987319">
              <w:rPr>
                <w:rFonts w:cs="Calibri"/>
                <w:color w:val="000000" w:themeColor="text1"/>
                <w:sz w:val="18"/>
                <w:szCs w:val="18"/>
              </w:rPr>
              <w:t xml:space="preserve"> – </w:t>
            </w:r>
            <w:r w:rsidRPr="00987319">
              <w:rPr>
                <w:rFonts w:cs="Calibri"/>
                <w:color w:val="000000" w:themeColor="text1"/>
                <w:sz w:val="18"/>
                <w:szCs w:val="18"/>
              </w:rPr>
              <w:t>4.5</w:t>
            </w:r>
            <w:r w:rsidR="00DE1292" w:rsidRPr="00987319">
              <w:rPr>
                <w:rFonts w:cs="Calibri"/>
                <w:color w:val="000000" w:themeColor="text1"/>
                <w:sz w:val="18"/>
                <w:szCs w:val="18"/>
              </w:rPr>
              <w:t>)</w:t>
            </w:r>
          </w:p>
        </w:tc>
        <w:tc>
          <w:tcPr>
            <w:tcW w:w="1773" w:type="dxa"/>
            <w:vAlign w:val="bottom"/>
          </w:tcPr>
          <w:p w14:paraId="039D0F15" w14:textId="088A75F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4.5 </w:t>
            </w:r>
            <w:r w:rsidR="00192CAD" w:rsidRPr="00987319">
              <w:rPr>
                <w:rFonts w:cs="Calibri"/>
                <w:color w:val="000000" w:themeColor="text1"/>
                <w:sz w:val="18"/>
                <w:szCs w:val="18"/>
              </w:rPr>
              <w:t>(</w:t>
            </w:r>
            <w:r w:rsidRPr="00987319">
              <w:rPr>
                <w:rFonts w:cs="Calibri"/>
                <w:color w:val="000000" w:themeColor="text1"/>
                <w:sz w:val="18"/>
                <w:szCs w:val="18"/>
              </w:rPr>
              <w:t>3.0</w:t>
            </w:r>
            <w:r w:rsidR="003048CA" w:rsidRPr="00987319">
              <w:rPr>
                <w:rFonts w:cs="Calibri"/>
                <w:color w:val="000000" w:themeColor="text1"/>
                <w:sz w:val="18"/>
                <w:szCs w:val="18"/>
              </w:rPr>
              <w:t xml:space="preserve"> – </w:t>
            </w:r>
            <w:r w:rsidRPr="00987319">
              <w:rPr>
                <w:rFonts w:cs="Calibri"/>
                <w:color w:val="000000" w:themeColor="text1"/>
                <w:sz w:val="18"/>
                <w:szCs w:val="18"/>
              </w:rPr>
              <w:t>4.5</w:t>
            </w:r>
            <w:r w:rsidR="00DE1292" w:rsidRPr="00987319">
              <w:rPr>
                <w:rFonts w:cs="Calibri"/>
                <w:color w:val="000000" w:themeColor="text1"/>
                <w:sz w:val="18"/>
                <w:szCs w:val="18"/>
              </w:rPr>
              <w:t>)</w:t>
            </w:r>
          </w:p>
        </w:tc>
        <w:tc>
          <w:tcPr>
            <w:tcW w:w="1308" w:type="dxa"/>
            <w:vAlign w:val="bottom"/>
          </w:tcPr>
          <w:p w14:paraId="03D21B92" w14:textId="0F03F25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0.096</w:t>
            </w:r>
          </w:p>
        </w:tc>
      </w:tr>
      <w:tr w:rsidR="00333868" w:rsidRPr="00987319" w14:paraId="2C954CC1" w14:textId="2E785CD9" w:rsidTr="00987319">
        <w:trPr>
          <w:trHeight w:val="20"/>
        </w:trPr>
        <w:tc>
          <w:tcPr>
            <w:tcW w:w="4045" w:type="dxa"/>
            <w:vAlign w:val="center"/>
          </w:tcPr>
          <w:p w14:paraId="42981A12" w14:textId="1BA24ECC"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EuroS</w:t>
            </w:r>
            <w:r w:rsidRPr="00987319">
              <w:rPr>
                <w:rFonts w:eastAsiaTheme="minorEastAsia" w:cs="Calibri"/>
                <w:color w:val="000000" w:themeColor="text1"/>
                <w:sz w:val="18"/>
                <w:szCs w:val="18"/>
              </w:rPr>
              <w:t>CORE,</w:t>
            </w:r>
            <w:r w:rsidRPr="00987319">
              <w:rPr>
                <w:rFonts w:eastAsia="Times New Roman" w:cs="Calibri"/>
                <w:color w:val="000000" w:themeColor="text1"/>
                <w:sz w:val="18"/>
                <w:szCs w:val="18"/>
              </w:rPr>
              <w:t xml:space="preserve"> median (IQR)§§§</w:t>
            </w:r>
          </w:p>
        </w:tc>
        <w:tc>
          <w:tcPr>
            <w:tcW w:w="1890" w:type="dxa"/>
            <w:vAlign w:val="bottom"/>
          </w:tcPr>
          <w:p w14:paraId="602D00A0" w14:textId="0EF6050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4 </w:t>
            </w:r>
            <w:r w:rsidR="00192CAD" w:rsidRPr="00987319">
              <w:rPr>
                <w:rFonts w:cs="Calibri"/>
                <w:color w:val="000000" w:themeColor="text1"/>
                <w:sz w:val="18"/>
                <w:szCs w:val="18"/>
              </w:rPr>
              <w:t>(</w:t>
            </w:r>
            <w:r w:rsidRPr="00987319">
              <w:rPr>
                <w:rFonts w:cs="Calibri"/>
                <w:color w:val="000000" w:themeColor="text1"/>
                <w:sz w:val="18"/>
                <w:szCs w:val="18"/>
              </w:rPr>
              <w:t>3</w:t>
            </w:r>
            <w:r w:rsidR="003048CA" w:rsidRPr="00987319">
              <w:rPr>
                <w:rFonts w:cs="Calibri"/>
                <w:color w:val="000000" w:themeColor="text1"/>
                <w:sz w:val="18"/>
                <w:szCs w:val="18"/>
              </w:rPr>
              <w:t xml:space="preserve"> – </w:t>
            </w:r>
            <w:r w:rsidRPr="00987319">
              <w:rPr>
                <w:rFonts w:cs="Calibri"/>
                <w:color w:val="000000" w:themeColor="text1"/>
                <w:sz w:val="18"/>
                <w:szCs w:val="18"/>
              </w:rPr>
              <w:t>5</w:t>
            </w:r>
            <w:r w:rsidR="00DE1292" w:rsidRPr="00987319">
              <w:rPr>
                <w:rFonts w:cs="Calibri"/>
                <w:color w:val="000000" w:themeColor="text1"/>
                <w:sz w:val="18"/>
                <w:szCs w:val="18"/>
              </w:rPr>
              <w:t>)</w:t>
            </w:r>
          </w:p>
        </w:tc>
        <w:tc>
          <w:tcPr>
            <w:tcW w:w="1773" w:type="dxa"/>
            <w:vAlign w:val="bottom"/>
          </w:tcPr>
          <w:p w14:paraId="397DDD08" w14:textId="1E43387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4 </w:t>
            </w:r>
            <w:r w:rsidR="00192CAD" w:rsidRPr="00987319">
              <w:rPr>
                <w:rFonts w:cs="Calibri"/>
                <w:color w:val="000000" w:themeColor="text1"/>
                <w:sz w:val="18"/>
                <w:szCs w:val="18"/>
              </w:rPr>
              <w:t>(</w:t>
            </w:r>
            <w:r w:rsidRPr="00987319">
              <w:rPr>
                <w:rFonts w:cs="Calibri"/>
                <w:color w:val="000000" w:themeColor="text1"/>
                <w:sz w:val="18"/>
                <w:szCs w:val="18"/>
              </w:rPr>
              <w:t>3</w:t>
            </w:r>
            <w:r w:rsidR="003048CA" w:rsidRPr="00987319">
              <w:rPr>
                <w:rFonts w:cs="Calibri"/>
                <w:color w:val="000000" w:themeColor="text1"/>
                <w:sz w:val="18"/>
                <w:szCs w:val="18"/>
              </w:rPr>
              <w:t xml:space="preserve"> – </w:t>
            </w:r>
            <w:r w:rsidRPr="00987319">
              <w:rPr>
                <w:rFonts w:cs="Calibri"/>
                <w:color w:val="000000" w:themeColor="text1"/>
                <w:sz w:val="18"/>
                <w:szCs w:val="18"/>
              </w:rPr>
              <w:t>5</w:t>
            </w:r>
            <w:r w:rsidR="00DE1292" w:rsidRPr="00987319">
              <w:rPr>
                <w:rFonts w:cs="Calibri"/>
                <w:color w:val="000000" w:themeColor="text1"/>
                <w:sz w:val="18"/>
                <w:szCs w:val="18"/>
              </w:rPr>
              <w:t>)</w:t>
            </w:r>
          </w:p>
        </w:tc>
        <w:tc>
          <w:tcPr>
            <w:tcW w:w="1308" w:type="dxa"/>
            <w:vAlign w:val="bottom"/>
          </w:tcPr>
          <w:p w14:paraId="5A8EBC22" w14:textId="50FBC20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0.055</w:t>
            </w:r>
          </w:p>
        </w:tc>
      </w:tr>
      <w:tr w:rsidR="00333868" w:rsidRPr="00987319" w14:paraId="7FBD1438" w14:textId="30D4533F" w:rsidTr="00987319">
        <w:trPr>
          <w:trHeight w:val="20"/>
        </w:trPr>
        <w:tc>
          <w:tcPr>
            <w:tcW w:w="4045" w:type="dxa"/>
            <w:vAlign w:val="center"/>
          </w:tcPr>
          <w:p w14:paraId="76AE6193" w14:textId="1E77B72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Age adjusted CCI, median (IQR)¶¶¶</w:t>
            </w:r>
          </w:p>
        </w:tc>
        <w:tc>
          <w:tcPr>
            <w:tcW w:w="1890" w:type="dxa"/>
            <w:vAlign w:val="bottom"/>
          </w:tcPr>
          <w:p w14:paraId="1AE23FF6" w14:textId="18A528A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 </w:t>
            </w:r>
            <w:r w:rsidR="00192CAD" w:rsidRPr="00987319">
              <w:rPr>
                <w:rFonts w:cs="Calibri"/>
                <w:color w:val="000000" w:themeColor="text1"/>
                <w:sz w:val="18"/>
                <w:szCs w:val="18"/>
              </w:rPr>
              <w:t>(</w:t>
            </w:r>
            <w:r w:rsidRPr="00987319">
              <w:rPr>
                <w:rFonts w:cs="Calibri"/>
                <w:color w:val="000000" w:themeColor="text1"/>
                <w:sz w:val="18"/>
                <w:szCs w:val="18"/>
              </w:rPr>
              <w:t>4</w:t>
            </w:r>
            <w:r w:rsidR="003048CA" w:rsidRPr="00987319">
              <w:rPr>
                <w:rFonts w:cs="Calibri"/>
                <w:color w:val="000000" w:themeColor="text1"/>
                <w:sz w:val="18"/>
                <w:szCs w:val="18"/>
              </w:rPr>
              <w:t xml:space="preserve"> – </w:t>
            </w:r>
            <w:r w:rsidRPr="00987319">
              <w:rPr>
                <w:rFonts w:cs="Calibri"/>
                <w:color w:val="000000" w:themeColor="text1"/>
                <w:sz w:val="18"/>
                <w:szCs w:val="18"/>
              </w:rPr>
              <w:t>6</w:t>
            </w:r>
            <w:r w:rsidR="00DE1292" w:rsidRPr="00987319">
              <w:rPr>
                <w:rFonts w:cs="Calibri"/>
                <w:color w:val="000000" w:themeColor="text1"/>
                <w:sz w:val="18"/>
                <w:szCs w:val="18"/>
              </w:rPr>
              <w:t>)</w:t>
            </w:r>
          </w:p>
        </w:tc>
        <w:tc>
          <w:tcPr>
            <w:tcW w:w="1773" w:type="dxa"/>
            <w:vAlign w:val="bottom"/>
          </w:tcPr>
          <w:p w14:paraId="74BC8812" w14:textId="60C317D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 </w:t>
            </w:r>
            <w:r w:rsidR="00192CAD" w:rsidRPr="00987319">
              <w:rPr>
                <w:rFonts w:cs="Calibri"/>
                <w:color w:val="000000" w:themeColor="text1"/>
                <w:sz w:val="18"/>
                <w:szCs w:val="18"/>
              </w:rPr>
              <w:t>(</w:t>
            </w:r>
            <w:r w:rsidRPr="00987319">
              <w:rPr>
                <w:rFonts w:cs="Calibri"/>
                <w:color w:val="000000" w:themeColor="text1"/>
                <w:sz w:val="18"/>
                <w:szCs w:val="18"/>
              </w:rPr>
              <w:t>5</w:t>
            </w:r>
            <w:r w:rsidR="003048CA" w:rsidRPr="00987319">
              <w:rPr>
                <w:rFonts w:cs="Calibri"/>
                <w:color w:val="000000" w:themeColor="text1"/>
                <w:sz w:val="18"/>
                <w:szCs w:val="18"/>
              </w:rPr>
              <w:t xml:space="preserve"> – </w:t>
            </w:r>
            <w:r w:rsidRPr="00987319">
              <w:rPr>
                <w:rFonts w:cs="Calibri"/>
                <w:color w:val="000000" w:themeColor="text1"/>
                <w:sz w:val="18"/>
                <w:szCs w:val="18"/>
              </w:rPr>
              <w:t>7</w:t>
            </w:r>
            <w:r w:rsidR="00DE1292" w:rsidRPr="00987319">
              <w:rPr>
                <w:rFonts w:cs="Calibri"/>
                <w:color w:val="000000" w:themeColor="text1"/>
                <w:sz w:val="18"/>
                <w:szCs w:val="18"/>
              </w:rPr>
              <w:t>)</w:t>
            </w:r>
          </w:p>
        </w:tc>
        <w:tc>
          <w:tcPr>
            <w:tcW w:w="1308" w:type="dxa"/>
            <w:vAlign w:val="bottom"/>
          </w:tcPr>
          <w:p w14:paraId="5C8A6B21" w14:textId="6ACC91D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0.107</w:t>
            </w:r>
          </w:p>
        </w:tc>
      </w:tr>
      <w:tr w:rsidR="00333868" w:rsidRPr="00987319" w14:paraId="33D6CEC1" w14:textId="453CC99F" w:rsidTr="00987319">
        <w:trPr>
          <w:trHeight w:val="20"/>
        </w:trPr>
        <w:tc>
          <w:tcPr>
            <w:tcW w:w="4045" w:type="dxa"/>
          </w:tcPr>
          <w:p w14:paraId="13BDA7F3" w14:textId="38206EC3" w:rsidR="00656724" w:rsidRPr="00987319" w:rsidRDefault="00F661B8" w:rsidP="00BE36B8">
            <w:pPr>
              <w:kinsoku w:val="0"/>
              <w:overflowPunct w:val="0"/>
              <w:autoSpaceDE w:val="0"/>
              <w:autoSpaceDN w:val="0"/>
              <w:adjustRightInd w:val="0"/>
              <w:snapToGrid w:val="0"/>
              <w:jc w:val="left"/>
              <w:rPr>
                <w:rFonts w:eastAsia="Times New Roman" w:cs="Calibri"/>
                <w:color w:val="000000" w:themeColor="text1"/>
                <w:sz w:val="18"/>
                <w:szCs w:val="18"/>
              </w:rPr>
            </w:pPr>
            <w:r>
              <w:rPr>
                <w:rFonts w:eastAsia="Times New Roman" w:cs="Calibri"/>
                <w:color w:val="000000" w:themeColor="text1"/>
                <w:sz w:val="18"/>
                <w:szCs w:val="18"/>
              </w:rPr>
              <w:t xml:space="preserve">Left </w:t>
            </w:r>
            <w:r w:rsidR="00656724" w:rsidRPr="00987319">
              <w:rPr>
                <w:rFonts w:eastAsia="Times New Roman" w:cs="Calibri"/>
                <w:color w:val="000000" w:themeColor="text1"/>
                <w:sz w:val="18"/>
                <w:szCs w:val="18"/>
              </w:rPr>
              <w:t>S</w:t>
            </w:r>
            <w:r w:rsidR="00656724" w:rsidRPr="00987319">
              <w:rPr>
                <w:rFonts w:eastAsiaTheme="minorEastAsia" w:cs="Calibri"/>
                <w:color w:val="000000" w:themeColor="text1"/>
                <w:sz w:val="18"/>
                <w:szCs w:val="18"/>
              </w:rPr>
              <w:t>ct</w:t>
            </w:r>
            <w:r w:rsidR="00656724" w:rsidRPr="00987319">
              <w:rPr>
                <w:rFonts w:eastAsia="Times New Roman" w:cs="Calibri"/>
                <w:color w:val="000000" w:themeColor="text1"/>
                <w:sz w:val="18"/>
                <w:szCs w:val="18"/>
              </w:rPr>
              <w:t>O</w:t>
            </w:r>
            <w:r w:rsidR="00656724" w:rsidRPr="00987319">
              <w:rPr>
                <w:rFonts w:eastAsia="Times New Roman" w:cs="Calibri"/>
                <w:color w:val="000000" w:themeColor="text1"/>
                <w:sz w:val="18"/>
                <w:szCs w:val="18"/>
                <w:vertAlign w:val="subscript"/>
              </w:rPr>
              <w:t>2</w:t>
            </w:r>
            <w:r w:rsidR="00656724" w:rsidRPr="00987319">
              <w:rPr>
                <w:rFonts w:eastAsiaTheme="minorEastAsia" w:cs="Calibri"/>
                <w:color w:val="000000" w:themeColor="text1"/>
                <w:sz w:val="18"/>
                <w:szCs w:val="18"/>
              </w:rPr>
              <w:t xml:space="preserve"> (%)</w:t>
            </w:r>
            <w:r w:rsidR="003048CA" w:rsidRPr="00987319">
              <w:rPr>
                <w:rFonts w:eastAsia="Times New Roman" w:cs="Calibri"/>
                <w:color w:val="000000" w:themeColor="text1"/>
                <w:sz w:val="18"/>
                <w:szCs w:val="18"/>
              </w:rPr>
              <w:t>, mean (SD)</w:t>
            </w:r>
            <w:r w:rsidR="00656724" w:rsidRPr="00987319">
              <w:rPr>
                <w:rFonts w:eastAsia="Times New Roman" w:cs="Calibri"/>
                <w:color w:val="000000" w:themeColor="text1"/>
                <w:sz w:val="18"/>
                <w:szCs w:val="18"/>
              </w:rPr>
              <w:t>###</w:t>
            </w:r>
          </w:p>
        </w:tc>
        <w:tc>
          <w:tcPr>
            <w:tcW w:w="1890" w:type="dxa"/>
            <w:vAlign w:val="bottom"/>
          </w:tcPr>
          <w:p w14:paraId="6DE0D5A3" w14:textId="042F5C9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2</w:t>
            </w:r>
            <w:r w:rsidRPr="00987319">
              <w:rPr>
                <w:rFonts w:cs="Calibri"/>
                <w:color w:val="000000" w:themeColor="text1"/>
                <w:sz w:val="18"/>
                <w:szCs w:val="18"/>
              </w:rPr>
              <w:t xml:space="preserve"> (4)</w:t>
            </w:r>
          </w:p>
        </w:tc>
        <w:tc>
          <w:tcPr>
            <w:tcW w:w="1773" w:type="dxa"/>
            <w:vAlign w:val="bottom"/>
          </w:tcPr>
          <w:p w14:paraId="6570CF8A" w14:textId="7E44F45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4</w:t>
            </w:r>
            <w:r w:rsidRPr="00987319">
              <w:rPr>
                <w:rFonts w:cs="Calibri"/>
                <w:color w:val="000000" w:themeColor="text1"/>
                <w:sz w:val="18"/>
                <w:szCs w:val="18"/>
              </w:rPr>
              <w:t xml:space="preserve"> (</w:t>
            </w:r>
            <w:r w:rsidR="00E82F0D" w:rsidRPr="00987319">
              <w:rPr>
                <w:rFonts w:cs="Calibri"/>
                <w:color w:val="000000" w:themeColor="text1"/>
                <w:sz w:val="18"/>
                <w:szCs w:val="18"/>
              </w:rPr>
              <w:t>4</w:t>
            </w:r>
            <w:r w:rsidRPr="00987319">
              <w:rPr>
                <w:rFonts w:cs="Calibri"/>
                <w:color w:val="000000" w:themeColor="text1"/>
                <w:sz w:val="18"/>
                <w:szCs w:val="18"/>
              </w:rPr>
              <w:t>)</w:t>
            </w:r>
          </w:p>
        </w:tc>
        <w:tc>
          <w:tcPr>
            <w:tcW w:w="1308" w:type="dxa"/>
            <w:vAlign w:val="bottom"/>
          </w:tcPr>
          <w:p w14:paraId="480FC389" w14:textId="3742942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0.369</w:t>
            </w:r>
          </w:p>
        </w:tc>
      </w:tr>
      <w:tr w:rsidR="00333868" w:rsidRPr="00987319" w14:paraId="615B3C65" w14:textId="1FCD3264" w:rsidTr="00987319">
        <w:trPr>
          <w:trHeight w:val="20"/>
        </w:trPr>
        <w:tc>
          <w:tcPr>
            <w:tcW w:w="4045" w:type="dxa"/>
          </w:tcPr>
          <w:p w14:paraId="52C691FC" w14:textId="03EBF51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R</w:t>
            </w:r>
            <w:r w:rsidR="00F661B8">
              <w:rPr>
                <w:rFonts w:eastAsiaTheme="minorEastAsia" w:cs="Calibri"/>
                <w:color w:val="000000" w:themeColor="text1"/>
                <w:sz w:val="18"/>
                <w:szCs w:val="18"/>
              </w:rPr>
              <w:t xml:space="preserve">ight </w:t>
            </w:r>
            <w:r w:rsidRPr="00987319">
              <w:rPr>
                <w:rFonts w:eastAsia="Times New Roman" w:cs="Calibri"/>
                <w:color w:val="000000" w:themeColor="text1"/>
                <w:sz w:val="18"/>
                <w:szCs w:val="18"/>
              </w:rPr>
              <w:t>S</w:t>
            </w:r>
            <w:r w:rsidRPr="00987319">
              <w:rPr>
                <w:rFonts w:eastAsiaTheme="minorEastAsia" w:cs="Calibri"/>
                <w:color w:val="000000" w:themeColor="text1"/>
                <w:sz w:val="18"/>
                <w:szCs w:val="18"/>
              </w:rPr>
              <w:t>ct</w:t>
            </w:r>
            <w:r w:rsidRPr="00987319">
              <w:rPr>
                <w:rFonts w:eastAsia="Times New Roman" w:cs="Calibri"/>
                <w:color w:val="000000" w:themeColor="text1"/>
                <w:sz w:val="18"/>
                <w:szCs w:val="18"/>
              </w:rPr>
              <w:t>O</w:t>
            </w:r>
            <w:r w:rsidRPr="00987319">
              <w:rPr>
                <w:rFonts w:eastAsia="Times New Roman" w:cs="Calibri"/>
                <w:color w:val="000000" w:themeColor="text1"/>
                <w:sz w:val="18"/>
                <w:szCs w:val="18"/>
                <w:vertAlign w:val="subscript"/>
              </w:rPr>
              <w:t>2</w:t>
            </w:r>
            <w:r w:rsidRPr="00987319">
              <w:rPr>
                <w:rFonts w:eastAsia="Times New Roman" w:cs="Calibri"/>
                <w:color w:val="000000" w:themeColor="text1"/>
                <w:sz w:val="18"/>
                <w:szCs w:val="18"/>
              </w:rPr>
              <w:t xml:space="preserve"> </w:t>
            </w:r>
            <w:r w:rsidRPr="00987319">
              <w:rPr>
                <w:rFonts w:eastAsiaTheme="minorEastAsia" w:cs="Calibri"/>
                <w:color w:val="000000" w:themeColor="text1"/>
                <w:sz w:val="18"/>
                <w:szCs w:val="18"/>
              </w:rPr>
              <w:t>(%)</w:t>
            </w:r>
            <w:r w:rsidR="003048CA" w:rsidRPr="00987319">
              <w:rPr>
                <w:rFonts w:eastAsia="Times New Roman" w:cs="Calibri"/>
                <w:color w:val="000000" w:themeColor="text1"/>
                <w:sz w:val="18"/>
                <w:szCs w:val="18"/>
              </w:rPr>
              <w:t>, mean (SD)</w:t>
            </w:r>
            <w:r w:rsidRPr="00987319">
              <w:rPr>
                <w:rFonts w:eastAsia="Times New Roman" w:cs="Calibri"/>
                <w:color w:val="000000" w:themeColor="text1"/>
                <w:sz w:val="18"/>
                <w:szCs w:val="18"/>
              </w:rPr>
              <w:t>###</w:t>
            </w:r>
          </w:p>
        </w:tc>
        <w:tc>
          <w:tcPr>
            <w:tcW w:w="1890" w:type="dxa"/>
            <w:vAlign w:val="bottom"/>
          </w:tcPr>
          <w:p w14:paraId="26DB6284" w14:textId="0B7DD8E4"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1</w:t>
            </w:r>
            <w:r w:rsidRPr="00987319">
              <w:rPr>
                <w:rFonts w:cs="Calibri"/>
                <w:color w:val="000000" w:themeColor="text1"/>
                <w:sz w:val="18"/>
                <w:szCs w:val="18"/>
              </w:rPr>
              <w:t xml:space="preserve"> (4)</w:t>
            </w:r>
          </w:p>
        </w:tc>
        <w:tc>
          <w:tcPr>
            <w:tcW w:w="1773" w:type="dxa"/>
            <w:vAlign w:val="bottom"/>
          </w:tcPr>
          <w:p w14:paraId="495F1FFE" w14:textId="76F376FC"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2</w:t>
            </w:r>
            <w:r w:rsidRPr="00987319">
              <w:rPr>
                <w:rFonts w:cs="Calibri"/>
                <w:color w:val="000000" w:themeColor="text1"/>
                <w:sz w:val="18"/>
                <w:szCs w:val="18"/>
              </w:rPr>
              <w:t xml:space="preserve"> (5)</w:t>
            </w:r>
          </w:p>
        </w:tc>
        <w:tc>
          <w:tcPr>
            <w:tcW w:w="1308" w:type="dxa"/>
            <w:vAlign w:val="bottom"/>
          </w:tcPr>
          <w:p w14:paraId="1E12F515" w14:textId="01D2706B"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0.303</w:t>
            </w:r>
          </w:p>
        </w:tc>
      </w:tr>
      <w:tr w:rsidR="00333868" w:rsidRPr="00987319" w14:paraId="7D366DA5" w14:textId="5850D66F" w:rsidTr="00987319">
        <w:trPr>
          <w:trHeight w:val="20"/>
        </w:trPr>
        <w:tc>
          <w:tcPr>
            <w:tcW w:w="4045" w:type="dxa"/>
          </w:tcPr>
          <w:p w14:paraId="0428E8D4" w14:textId="2ABA82DE" w:rsidR="00656724" w:rsidRPr="00987319" w:rsidRDefault="00F661B8" w:rsidP="00BE36B8">
            <w:pPr>
              <w:kinsoku w:val="0"/>
              <w:overflowPunct w:val="0"/>
              <w:autoSpaceDE w:val="0"/>
              <w:autoSpaceDN w:val="0"/>
              <w:adjustRightInd w:val="0"/>
              <w:snapToGrid w:val="0"/>
              <w:jc w:val="left"/>
              <w:rPr>
                <w:rFonts w:eastAsia="Times New Roman" w:cs="Calibri"/>
                <w:color w:val="000000" w:themeColor="text1"/>
                <w:sz w:val="18"/>
                <w:szCs w:val="18"/>
              </w:rPr>
            </w:pPr>
            <w:r>
              <w:rPr>
                <w:rFonts w:eastAsia="Times New Roman" w:cs="Calibri"/>
                <w:color w:val="000000" w:themeColor="text1"/>
                <w:sz w:val="18"/>
                <w:szCs w:val="18"/>
              </w:rPr>
              <w:t xml:space="preserve">Forearm </w:t>
            </w:r>
            <w:r w:rsidR="00656724" w:rsidRPr="00987319">
              <w:rPr>
                <w:rFonts w:eastAsia="Times New Roman" w:cs="Calibri"/>
                <w:color w:val="000000" w:themeColor="text1"/>
                <w:sz w:val="18"/>
                <w:szCs w:val="18"/>
              </w:rPr>
              <w:t>SstO</w:t>
            </w:r>
            <w:r w:rsidR="00656724" w:rsidRPr="00987319">
              <w:rPr>
                <w:rFonts w:eastAsia="Times New Roman" w:cs="Calibri"/>
                <w:color w:val="000000" w:themeColor="text1"/>
                <w:sz w:val="18"/>
                <w:szCs w:val="18"/>
                <w:vertAlign w:val="subscript"/>
              </w:rPr>
              <w:t xml:space="preserve">2 </w:t>
            </w:r>
            <w:r w:rsidR="00656724" w:rsidRPr="00987319">
              <w:rPr>
                <w:rFonts w:eastAsiaTheme="minorEastAsia" w:cs="Calibri"/>
                <w:color w:val="000000" w:themeColor="text1"/>
                <w:sz w:val="18"/>
                <w:szCs w:val="18"/>
              </w:rPr>
              <w:t>(%)</w:t>
            </w:r>
            <w:r w:rsidR="003048CA" w:rsidRPr="00987319">
              <w:rPr>
                <w:rFonts w:eastAsia="Times New Roman" w:cs="Calibri"/>
                <w:color w:val="000000" w:themeColor="text1"/>
                <w:sz w:val="18"/>
                <w:szCs w:val="18"/>
              </w:rPr>
              <w:t>, mean (SD)</w:t>
            </w:r>
            <w:r w:rsidR="00656724" w:rsidRPr="00987319">
              <w:rPr>
                <w:rFonts w:eastAsia="Times New Roman" w:cs="Calibri"/>
                <w:color w:val="000000" w:themeColor="text1"/>
                <w:sz w:val="18"/>
                <w:szCs w:val="18"/>
              </w:rPr>
              <w:t>###</w:t>
            </w:r>
          </w:p>
        </w:tc>
        <w:tc>
          <w:tcPr>
            <w:tcW w:w="1890" w:type="dxa"/>
            <w:vAlign w:val="bottom"/>
          </w:tcPr>
          <w:p w14:paraId="3078C357" w14:textId="3291894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74 (</w:t>
            </w:r>
            <w:r w:rsidR="00E82F0D" w:rsidRPr="00987319">
              <w:rPr>
                <w:rFonts w:cs="Calibri"/>
                <w:color w:val="000000" w:themeColor="text1"/>
                <w:sz w:val="18"/>
                <w:szCs w:val="18"/>
              </w:rPr>
              <w:t>5</w:t>
            </w:r>
            <w:r w:rsidRPr="00987319">
              <w:rPr>
                <w:rFonts w:cs="Calibri"/>
                <w:color w:val="000000" w:themeColor="text1"/>
                <w:sz w:val="18"/>
                <w:szCs w:val="18"/>
              </w:rPr>
              <w:t>)</w:t>
            </w:r>
          </w:p>
        </w:tc>
        <w:tc>
          <w:tcPr>
            <w:tcW w:w="1773" w:type="dxa"/>
            <w:vAlign w:val="bottom"/>
          </w:tcPr>
          <w:p w14:paraId="23EAAE88" w14:textId="375198F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7</w:t>
            </w:r>
            <w:r w:rsidR="00E82F0D" w:rsidRPr="00987319">
              <w:rPr>
                <w:rFonts w:cs="Calibri"/>
                <w:color w:val="000000" w:themeColor="text1"/>
                <w:sz w:val="18"/>
                <w:szCs w:val="18"/>
              </w:rPr>
              <w:t>5</w:t>
            </w:r>
            <w:r w:rsidRPr="00987319">
              <w:rPr>
                <w:rFonts w:cs="Calibri"/>
                <w:color w:val="000000" w:themeColor="text1"/>
                <w:sz w:val="18"/>
                <w:szCs w:val="18"/>
              </w:rPr>
              <w:t xml:space="preserve"> (</w:t>
            </w:r>
            <w:r w:rsidR="00E82F0D" w:rsidRPr="00987319">
              <w:rPr>
                <w:rFonts w:cs="Calibri"/>
                <w:color w:val="000000" w:themeColor="text1"/>
                <w:sz w:val="18"/>
                <w:szCs w:val="18"/>
              </w:rPr>
              <w:t>5</w:t>
            </w:r>
            <w:r w:rsidRPr="00987319">
              <w:rPr>
                <w:rFonts w:cs="Calibri"/>
                <w:color w:val="000000" w:themeColor="text1"/>
                <w:sz w:val="18"/>
                <w:szCs w:val="18"/>
              </w:rPr>
              <w:t>)</w:t>
            </w:r>
          </w:p>
        </w:tc>
        <w:tc>
          <w:tcPr>
            <w:tcW w:w="1308" w:type="dxa"/>
            <w:vAlign w:val="bottom"/>
          </w:tcPr>
          <w:p w14:paraId="303F35D2" w14:textId="1DAD182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0.153</w:t>
            </w:r>
          </w:p>
        </w:tc>
      </w:tr>
      <w:tr w:rsidR="00333868" w:rsidRPr="00987319" w14:paraId="0F1B8E34" w14:textId="0400766F" w:rsidTr="00987319">
        <w:trPr>
          <w:trHeight w:val="20"/>
        </w:trPr>
        <w:tc>
          <w:tcPr>
            <w:tcW w:w="4045" w:type="dxa"/>
          </w:tcPr>
          <w:p w14:paraId="2C1955C5" w14:textId="0D226291"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Cardiac output (L/min), mean (SD)###</w:t>
            </w:r>
          </w:p>
        </w:tc>
        <w:tc>
          <w:tcPr>
            <w:tcW w:w="1890" w:type="dxa"/>
            <w:vAlign w:val="bottom"/>
          </w:tcPr>
          <w:p w14:paraId="62FC1FBC" w14:textId="1484F38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3.9 (0.9)</w:t>
            </w:r>
          </w:p>
        </w:tc>
        <w:tc>
          <w:tcPr>
            <w:tcW w:w="1773" w:type="dxa"/>
            <w:vAlign w:val="bottom"/>
          </w:tcPr>
          <w:p w14:paraId="7D5A5FD6" w14:textId="4B807B0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6.5 (1.2)</w:t>
            </w:r>
          </w:p>
        </w:tc>
        <w:tc>
          <w:tcPr>
            <w:tcW w:w="1308" w:type="dxa"/>
            <w:vAlign w:val="bottom"/>
          </w:tcPr>
          <w:p w14:paraId="20CC3C32" w14:textId="1AFBCF3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2.436</w:t>
            </w:r>
          </w:p>
        </w:tc>
      </w:tr>
      <w:tr w:rsidR="00333868" w:rsidRPr="00987319" w14:paraId="04C6DF44" w14:textId="562E02A9" w:rsidTr="00987319">
        <w:trPr>
          <w:trHeight w:val="20"/>
        </w:trPr>
        <w:tc>
          <w:tcPr>
            <w:tcW w:w="4045" w:type="dxa"/>
          </w:tcPr>
          <w:p w14:paraId="2F2B254D" w14:textId="62BD57C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Cardiac index (L/min/m</w:t>
            </w:r>
            <w:r w:rsidRPr="00987319">
              <w:rPr>
                <w:rFonts w:eastAsia="Times New Roman" w:cs="Calibri"/>
                <w:color w:val="000000" w:themeColor="text1"/>
                <w:sz w:val="18"/>
                <w:szCs w:val="18"/>
                <w:vertAlign w:val="superscript"/>
              </w:rPr>
              <w:t>2</w:t>
            </w:r>
            <w:r w:rsidRPr="00987319">
              <w:rPr>
                <w:rFonts w:eastAsia="Times New Roman" w:cs="Calibri"/>
                <w:color w:val="000000" w:themeColor="text1"/>
                <w:sz w:val="18"/>
                <w:szCs w:val="18"/>
              </w:rPr>
              <w:t>), mean (SD)###</w:t>
            </w:r>
          </w:p>
        </w:tc>
        <w:tc>
          <w:tcPr>
            <w:tcW w:w="1890" w:type="dxa"/>
            <w:vAlign w:val="bottom"/>
          </w:tcPr>
          <w:p w14:paraId="2542CE98" w14:textId="49489857"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2.2 (0.5)</w:t>
            </w:r>
          </w:p>
        </w:tc>
        <w:tc>
          <w:tcPr>
            <w:tcW w:w="1773" w:type="dxa"/>
            <w:vAlign w:val="bottom"/>
          </w:tcPr>
          <w:p w14:paraId="0EFC6BF9" w14:textId="01092005"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3.6 (0.6)</w:t>
            </w:r>
          </w:p>
        </w:tc>
        <w:tc>
          <w:tcPr>
            <w:tcW w:w="1308" w:type="dxa"/>
            <w:vAlign w:val="bottom"/>
          </w:tcPr>
          <w:p w14:paraId="3E28E596" w14:textId="561E0E32"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2.739</w:t>
            </w:r>
          </w:p>
        </w:tc>
      </w:tr>
      <w:tr w:rsidR="00333868" w:rsidRPr="00987319" w14:paraId="049883BE" w14:textId="41FC7D50" w:rsidTr="00987319">
        <w:trPr>
          <w:trHeight w:val="20"/>
        </w:trPr>
        <w:tc>
          <w:tcPr>
            <w:tcW w:w="4045" w:type="dxa"/>
          </w:tcPr>
          <w:p w14:paraId="5C6FE2D5" w14:textId="18D6730A"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Stroke volume (mL), median (IQR)###</w:t>
            </w:r>
          </w:p>
        </w:tc>
        <w:tc>
          <w:tcPr>
            <w:tcW w:w="1890" w:type="dxa"/>
            <w:vAlign w:val="bottom"/>
          </w:tcPr>
          <w:p w14:paraId="4B5DE8E2" w14:textId="27142E8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59 </w:t>
            </w:r>
            <w:r w:rsidR="00192CAD" w:rsidRPr="00987319">
              <w:rPr>
                <w:rFonts w:cs="Calibri"/>
                <w:color w:val="000000" w:themeColor="text1"/>
                <w:sz w:val="18"/>
                <w:szCs w:val="18"/>
              </w:rPr>
              <w:t>(</w:t>
            </w:r>
            <w:r w:rsidRPr="00987319">
              <w:rPr>
                <w:rFonts w:cs="Calibri"/>
                <w:color w:val="000000" w:themeColor="text1"/>
                <w:sz w:val="18"/>
                <w:szCs w:val="18"/>
              </w:rPr>
              <w:t>49</w:t>
            </w:r>
            <w:r w:rsidR="00DE1292" w:rsidRPr="00987319">
              <w:rPr>
                <w:rFonts w:cs="Calibri"/>
                <w:color w:val="000000" w:themeColor="text1"/>
                <w:sz w:val="18"/>
                <w:szCs w:val="18"/>
              </w:rPr>
              <w:t xml:space="preserve"> – </w:t>
            </w:r>
            <w:r w:rsidRPr="00987319">
              <w:rPr>
                <w:rFonts w:cs="Calibri"/>
                <w:color w:val="000000" w:themeColor="text1"/>
                <w:sz w:val="18"/>
                <w:szCs w:val="18"/>
              </w:rPr>
              <w:t>70</w:t>
            </w:r>
            <w:r w:rsidR="00DE1292" w:rsidRPr="00987319">
              <w:rPr>
                <w:rFonts w:cs="Calibri"/>
                <w:color w:val="000000" w:themeColor="text1"/>
                <w:sz w:val="18"/>
                <w:szCs w:val="18"/>
              </w:rPr>
              <w:t>)</w:t>
            </w:r>
          </w:p>
        </w:tc>
        <w:tc>
          <w:tcPr>
            <w:tcW w:w="1773" w:type="dxa"/>
            <w:vAlign w:val="bottom"/>
          </w:tcPr>
          <w:p w14:paraId="6CBC0855" w14:textId="033CB77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88 </w:t>
            </w:r>
            <w:r w:rsidR="00192CAD" w:rsidRPr="00987319">
              <w:rPr>
                <w:rFonts w:cs="Calibri"/>
                <w:color w:val="000000" w:themeColor="text1"/>
                <w:sz w:val="18"/>
                <w:szCs w:val="18"/>
              </w:rPr>
              <w:t>(</w:t>
            </w:r>
            <w:r w:rsidRPr="00987319">
              <w:rPr>
                <w:rFonts w:cs="Calibri"/>
                <w:color w:val="000000" w:themeColor="text1"/>
                <w:sz w:val="18"/>
                <w:szCs w:val="18"/>
              </w:rPr>
              <w:t>7</w:t>
            </w:r>
            <w:r w:rsidR="00E82F0D" w:rsidRPr="00987319">
              <w:rPr>
                <w:rFonts w:cs="Calibri"/>
                <w:color w:val="000000" w:themeColor="text1"/>
                <w:sz w:val="18"/>
                <w:szCs w:val="18"/>
              </w:rPr>
              <w:t>8</w:t>
            </w:r>
            <w:r w:rsidR="00DE1292" w:rsidRPr="00987319">
              <w:rPr>
                <w:rFonts w:cs="Calibri"/>
                <w:color w:val="000000" w:themeColor="text1"/>
                <w:sz w:val="18"/>
                <w:szCs w:val="18"/>
              </w:rPr>
              <w:t xml:space="preserve"> – </w:t>
            </w:r>
            <w:r w:rsidRPr="00987319">
              <w:rPr>
                <w:rFonts w:cs="Calibri"/>
                <w:color w:val="000000" w:themeColor="text1"/>
                <w:sz w:val="18"/>
                <w:szCs w:val="18"/>
              </w:rPr>
              <w:t>100</w:t>
            </w:r>
            <w:r w:rsidR="00DE1292" w:rsidRPr="00987319">
              <w:rPr>
                <w:rFonts w:cs="Calibri"/>
                <w:color w:val="000000" w:themeColor="text1"/>
                <w:sz w:val="18"/>
                <w:szCs w:val="18"/>
              </w:rPr>
              <w:t>)</w:t>
            </w:r>
          </w:p>
        </w:tc>
        <w:tc>
          <w:tcPr>
            <w:tcW w:w="1308" w:type="dxa"/>
            <w:vAlign w:val="bottom"/>
          </w:tcPr>
          <w:p w14:paraId="0E604D64" w14:textId="1019B27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1.647</w:t>
            </w:r>
          </w:p>
        </w:tc>
      </w:tr>
      <w:tr w:rsidR="00333868" w:rsidRPr="00987319" w14:paraId="7180C90B" w14:textId="1F85BB50" w:rsidTr="00987319">
        <w:trPr>
          <w:trHeight w:val="218"/>
        </w:trPr>
        <w:tc>
          <w:tcPr>
            <w:tcW w:w="4045" w:type="dxa"/>
          </w:tcPr>
          <w:p w14:paraId="6A02C200" w14:textId="2A3E1F6A"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SVR (dyn·s·cm</w:t>
            </w:r>
            <w:r w:rsidRPr="00987319">
              <w:rPr>
                <w:rFonts w:eastAsia="Times New Roman" w:cs="Calibri"/>
                <w:color w:val="000000" w:themeColor="text1"/>
                <w:sz w:val="18"/>
                <w:szCs w:val="18"/>
                <w:vertAlign w:val="superscript"/>
              </w:rPr>
              <w:t>-5</w:t>
            </w:r>
            <w:r w:rsidRPr="00987319">
              <w:rPr>
                <w:rFonts w:eastAsia="Times New Roman" w:cs="Calibri"/>
                <w:color w:val="000000" w:themeColor="text1"/>
                <w:sz w:val="18"/>
                <w:szCs w:val="18"/>
              </w:rPr>
              <w:t>), median (IQR)###</w:t>
            </w:r>
          </w:p>
        </w:tc>
        <w:tc>
          <w:tcPr>
            <w:tcW w:w="1890" w:type="dxa"/>
            <w:vAlign w:val="bottom"/>
          </w:tcPr>
          <w:p w14:paraId="06D959C3" w14:textId="239D65C1" w:rsidR="00656724" w:rsidRPr="00987319" w:rsidRDefault="00656724" w:rsidP="00BE36B8">
            <w:pPr>
              <w:kinsoku w:val="0"/>
              <w:overflowPunct w:val="0"/>
              <w:autoSpaceDE w:val="0"/>
              <w:autoSpaceDN w:val="0"/>
              <w:adjustRightInd w:val="0"/>
              <w:snapToGrid w:val="0"/>
              <w:ind w:leftChars="-1" w:left="-1" w:hanging="1"/>
              <w:jc w:val="left"/>
              <w:rPr>
                <w:rFonts w:eastAsia="Times New Roman" w:cs="Calibri"/>
                <w:color w:val="000000" w:themeColor="text1"/>
                <w:sz w:val="18"/>
                <w:szCs w:val="18"/>
              </w:rPr>
            </w:pPr>
            <w:r w:rsidRPr="00987319">
              <w:rPr>
                <w:rFonts w:cs="Calibri"/>
                <w:color w:val="000000" w:themeColor="text1"/>
                <w:sz w:val="18"/>
                <w:szCs w:val="18"/>
              </w:rPr>
              <w:t xml:space="preserve">1673 </w:t>
            </w:r>
            <w:r w:rsidR="00192CAD" w:rsidRPr="00987319">
              <w:rPr>
                <w:rFonts w:cs="Calibri"/>
                <w:color w:val="000000" w:themeColor="text1"/>
                <w:sz w:val="18"/>
                <w:szCs w:val="18"/>
              </w:rPr>
              <w:t>(</w:t>
            </w:r>
            <w:r w:rsidRPr="00987319">
              <w:rPr>
                <w:rFonts w:cs="Calibri"/>
                <w:color w:val="000000" w:themeColor="text1"/>
                <w:sz w:val="18"/>
                <w:szCs w:val="18"/>
              </w:rPr>
              <w:t>1432</w:t>
            </w:r>
            <w:r w:rsidR="00DE1292" w:rsidRPr="00987319">
              <w:rPr>
                <w:rFonts w:cs="Calibri"/>
                <w:color w:val="000000" w:themeColor="text1"/>
                <w:sz w:val="18"/>
                <w:szCs w:val="18"/>
              </w:rPr>
              <w:t xml:space="preserve"> – </w:t>
            </w:r>
            <w:r w:rsidRPr="00987319">
              <w:rPr>
                <w:rFonts w:cs="Calibri"/>
                <w:color w:val="000000" w:themeColor="text1"/>
                <w:sz w:val="18"/>
                <w:szCs w:val="18"/>
              </w:rPr>
              <w:t>200</w:t>
            </w:r>
            <w:r w:rsidR="00E82F0D" w:rsidRPr="00987319">
              <w:rPr>
                <w:rFonts w:cs="Calibri"/>
                <w:color w:val="000000" w:themeColor="text1"/>
                <w:sz w:val="18"/>
                <w:szCs w:val="18"/>
              </w:rPr>
              <w:t>5</w:t>
            </w:r>
            <w:r w:rsidR="00DE1292" w:rsidRPr="00987319">
              <w:rPr>
                <w:rFonts w:cs="Calibri"/>
                <w:color w:val="000000" w:themeColor="text1"/>
                <w:sz w:val="18"/>
                <w:szCs w:val="18"/>
              </w:rPr>
              <w:t>)</w:t>
            </w:r>
          </w:p>
        </w:tc>
        <w:tc>
          <w:tcPr>
            <w:tcW w:w="1773" w:type="dxa"/>
            <w:vAlign w:val="bottom"/>
          </w:tcPr>
          <w:p w14:paraId="5B55468F" w14:textId="69AD3A2F" w:rsidR="00656724" w:rsidRPr="00987319" w:rsidRDefault="00656724" w:rsidP="00BE36B8">
            <w:pPr>
              <w:kinsoku w:val="0"/>
              <w:overflowPunct w:val="0"/>
              <w:autoSpaceDE w:val="0"/>
              <w:autoSpaceDN w:val="0"/>
              <w:adjustRightInd w:val="0"/>
              <w:snapToGrid w:val="0"/>
              <w:ind w:leftChars="-1" w:left="-1" w:hanging="1"/>
              <w:jc w:val="left"/>
              <w:rPr>
                <w:rFonts w:eastAsia="Times New Roman" w:cs="Calibri"/>
                <w:color w:val="000000" w:themeColor="text1"/>
                <w:sz w:val="18"/>
                <w:szCs w:val="18"/>
              </w:rPr>
            </w:pPr>
            <w:r w:rsidRPr="00987319">
              <w:rPr>
                <w:rFonts w:cs="Calibri"/>
                <w:color w:val="000000" w:themeColor="text1"/>
                <w:sz w:val="18"/>
                <w:szCs w:val="18"/>
              </w:rPr>
              <w:t>108</w:t>
            </w:r>
            <w:r w:rsidR="00E82F0D" w:rsidRPr="00987319">
              <w:rPr>
                <w:rFonts w:cs="Calibri"/>
                <w:color w:val="000000" w:themeColor="text1"/>
                <w:sz w:val="18"/>
                <w:szCs w:val="18"/>
              </w:rPr>
              <w:t>6</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Pr="00987319">
              <w:rPr>
                <w:rFonts w:cs="Calibri"/>
                <w:color w:val="000000" w:themeColor="text1"/>
                <w:sz w:val="18"/>
                <w:szCs w:val="18"/>
              </w:rPr>
              <w:t>954</w:t>
            </w:r>
            <w:r w:rsidR="00DE1292" w:rsidRPr="00987319">
              <w:rPr>
                <w:rFonts w:cs="Calibri"/>
                <w:color w:val="000000" w:themeColor="text1"/>
                <w:sz w:val="18"/>
                <w:szCs w:val="18"/>
              </w:rPr>
              <w:t xml:space="preserve"> – </w:t>
            </w:r>
            <w:r w:rsidRPr="00987319">
              <w:rPr>
                <w:rFonts w:cs="Calibri"/>
                <w:color w:val="000000" w:themeColor="text1"/>
                <w:sz w:val="18"/>
                <w:szCs w:val="18"/>
              </w:rPr>
              <w:t>1254</w:t>
            </w:r>
            <w:r w:rsidR="00DE1292" w:rsidRPr="00987319">
              <w:rPr>
                <w:rFonts w:cs="Calibri"/>
                <w:color w:val="000000" w:themeColor="text1"/>
                <w:sz w:val="18"/>
                <w:szCs w:val="18"/>
              </w:rPr>
              <w:t>)</w:t>
            </w:r>
          </w:p>
        </w:tc>
        <w:tc>
          <w:tcPr>
            <w:tcW w:w="1308" w:type="dxa"/>
            <w:vAlign w:val="bottom"/>
          </w:tcPr>
          <w:p w14:paraId="686FB890" w14:textId="13048787" w:rsidR="00656724" w:rsidRPr="00987319" w:rsidRDefault="00656724" w:rsidP="00BE36B8">
            <w:pPr>
              <w:kinsoku w:val="0"/>
              <w:overflowPunct w:val="0"/>
              <w:autoSpaceDE w:val="0"/>
              <w:autoSpaceDN w:val="0"/>
              <w:adjustRightInd w:val="0"/>
              <w:snapToGrid w:val="0"/>
              <w:ind w:leftChars="-1" w:left="-1" w:hanging="1"/>
              <w:jc w:val="left"/>
              <w:rPr>
                <w:rFonts w:eastAsia="Times New Roman" w:cs="Calibri"/>
                <w:color w:val="000000" w:themeColor="text1"/>
                <w:sz w:val="18"/>
                <w:szCs w:val="18"/>
              </w:rPr>
            </w:pPr>
            <w:r w:rsidRPr="00987319">
              <w:rPr>
                <w:rFonts w:cs="Calibri"/>
                <w:color w:val="000000" w:themeColor="text1"/>
                <w:sz w:val="18"/>
                <w:szCs w:val="18"/>
              </w:rPr>
              <w:t>1.511</w:t>
            </w:r>
          </w:p>
        </w:tc>
      </w:tr>
      <w:tr w:rsidR="00333868" w:rsidRPr="00987319" w14:paraId="378E7E35" w14:textId="2108579D" w:rsidTr="00987319">
        <w:trPr>
          <w:trHeight w:val="20"/>
        </w:trPr>
        <w:tc>
          <w:tcPr>
            <w:tcW w:w="4045" w:type="dxa"/>
          </w:tcPr>
          <w:p w14:paraId="74AD96D1" w14:textId="25E5987C"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Heart rate (b</w:t>
            </w:r>
            <w:r w:rsidR="00942D53" w:rsidRPr="00987319">
              <w:rPr>
                <w:rFonts w:eastAsia="Times New Roman" w:cs="Calibri"/>
                <w:color w:val="000000" w:themeColor="text1"/>
                <w:sz w:val="18"/>
                <w:szCs w:val="18"/>
              </w:rPr>
              <w:t>pm</w:t>
            </w:r>
            <w:r w:rsidRPr="00987319">
              <w:rPr>
                <w:rFonts w:eastAsia="Times New Roman" w:cs="Calibri"/>
                <w:color w:val="000000" w:themeColor="text1"/>
                <w:sz w:val="18"/>
                <w:szCs w:val="18"/>
              </w:rPr>
              <w:t>), median (IQR)###</w:t>
            </w:r>
          </w:p>
        </w:tc>
        <w:tc>
          <w:tcPr>
            <w:tcW w:w="1890" w:type="dxa"/>
            <w:vAlign w:val="bottom"/>
          </w:tcPr>
          <w:p w14:paraId="427FB873" w14:textId="58E55AC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w:t>
            </w:r>
            <w:r w:rsidR="00E82F0D" w:rsidRPr="00987319">
              <w:rPr>
                <w:rFonts w:cs="Calibri"/>
                <w:color w:val="000000" w:themeColor="text1"/>
                <w:sz w:val="18"/>
                <w:szCs w:val="18"/>
              </w:rPr>
              <w:t>6</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Pr="00987319">
              <w:rPr>
                <w:rFonts w:cs="Calibri"/>
                <w:color w:val="000000" w:themeColor="text1"/>
                <w:sz w:val="18"/>
                <w:szCs w:val="18"/>
              </w:rPr>
              <w:t>60</w:t>
            </w:r>
            <w:r w:rsidR="00DE1292" w:rsidRPr="00987319">
              <w:rPr>
                <w:rFonts w:cs="Calibri"/>
                <w:color w:val="000000" w:themeColor="text1"/>
                <w:sz w:val="18"/>
                <w:szCs w:val="18"/>
              </w:rPr>
              <w:t xml:space="preserve"> – </w:t>
            </w:r>
            <w:r w:rsidRPr="00987319">
              <w:rPr>
                <w:rFonts w:cs="Calibri"/>
                <w:color w:val="000000" w:themeColor="text1"/>
                <w:sz w:val="18"/>
                <w:szCs w:val="18"/>
              </w:rPr>
              <w:t>7</w:t>
            </w:r>
            <w:r w:rsidR="00E82F0D" w:rsidRPr="00987319">
              <w:rPr>
                <w:rFonts w:cs="Calibri"/>
                <w:color w:val="000000" w:themeColor="text1"/>
                <w:sz w:val="18"/>
                <w:szCs w:val="18"/>
              </w:rPr>
              <w:t>2</w:t>
            </w:r>
            <w:r w:rsidR="00DE1292" w:rsidRPr="00987319">
              <w:rPr>
                <w:rFonts w:cs="Calibri"/>
                <w:color w:val="000000" w:themeColor="text1"/>
                <w:sz w:val="18"/>
                <w:szCs w:val="18"/>
              </w:rPr>
              <w:t>)</w:t>
            </w:r>
          </w:p>
        </w:tc>
        <w:tc>
          <w:tcPr>
            <w:tcW w:w="1773" w:type="dxa"/>
            <w:vAlign w:val="bottom"/>
          </w:tcPr>
          <w:p w14:paraId="38D3FC9A" w14:textId="446FE8D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73 </w:t>
            </w:r>
            <w:r w:rsidR="00192CAD" w:rsidRPr="00987319">
              <w:rPr>
                <w:rFonts w:cs="Calibri"/>
                <w:color w:val="000000" w:themeColor="text1"/>
                <w:sz w:val="18"/>
                <w:szCs w:val="18"/>
              </w:rPr>
              <w:t>(</w:t>
            </w:r>
            <w:r w:rsidRPr="00987319">
              <w:rPr>
                <w:rFonts w:cs="Calibri"/>
                <w:color w:val="000000" w:themeColor="text1"/>
                <w:sz w:val="18"/>
                <w:szCs w:val="18"/>
              </w:rPr>
              <w:t>66</w:t>
            </w:r>
            <w:r w:rsidR="00DE1292" w:rsidRPr="00987319">
              <w:rPr>
                <w:rFonts w:cs="Calibri"/>
                <w:color w:val="000000" w:themeColor="text1"/>
                <w:sz w:val="18"/>
                <w:szCs w:val="18"/>
              </w:rPr>
              <w:t xml:space="preserve"> – </w:t>
            </w:r>
            <w:r w:rsidRPr="00987319">
              <w:rPr>
                <w:rFonts w:cs="Calibri"/>
                <w:color w:val="000000" w:themeColor="text1"/>
                <w:sz w:val="18"/>
                <w:szCs w:val="18"/>
              </w:rPr>
              <w:t>8</w:t>
            </w:r>
            <w:r w:rsidR="00E82F0D" w:rsidRPr="00987319">
              <w:rPr>
                <w:rFonts w:cs="Calibri"/>
                <w:color w:val="000000" w:themeColor="text1"/>
                <w:sz w:val="18"/>
                <w:szCs w:val="18"/>
              </w:rPr>
              <w:t>0</w:t>
            </w:r>
            <w:r w:rsidR="00DE1292" w:rsidRPr="00987319">
              <w:rPr>
                <w:rFonts w:cs="Calibri"/>
                <w:color w:val="000000" w:themeColor="text1"/>
                <w:sz w:val="18"/>
                <w:szCs w:val="18"/>
              </w:rPr>
              <w:t>)</w:t>
            </w:r>
          </w:p>
        </w:tc>
        <w:tc>
          <w:tcPr>
            <w:tcW w:w="1308" w:type="dxa"/>
            <w:vAlign w:val="bottom"/>
          </w:tcPr>
          <w:p w14:paraId="5815D9B5" w14:textId="6BB7513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0.692</w:t>
            </w:r>
          </w:p>
        </w:tc>
      </w:tr>
      <w:tr w:rsidR="00333868" w:rsidRPr="00987319" w14:paraId="4B573D91" w14:textId="594DCD05" w:rsidTr="00987319">
        <w:trPr>
          <w:trHeight w:val="20"/>
        </w:trPr>
        <w:tc>
          <w:tcPr>
            <w:tcW w:w="4045" w:type="dxa"/>
          </w:tcPr>
          <w:p w14:paraId="708C7E0F" w14:textId="2BE3B9DA"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imes New Roman" w:cs="Calibri"/>
                <w:color w:val="000000" w:themeColor="text1"/>
                <w:sz w:val="18"/>
                <w:szCs w:val="18"/>
              </w:rPr>
              <w:t>S</w:t>
            </w:r>
            <w:r w:rsidRPr="00987319">
              <w:rPr>
                <w:rFonts w:eastAsiaTheme="minorEastAsia" w:cs="Calibri"/>
                <w:color w:val="000000" w:themeColor="text1"/>
                <w:sz w:val="18"/>
                <w:szCs w:val="18"/>
              </w:rPr>
              <w:t>ystolic blood pressure</w:t>
            </w:r>
            <w:r w:rsidRPr="00987319">
              <w:rPr>
                <w:rFonts w:eastAsia="Times New Roman" w:cs="Calibri"/>
                <w:color w:val="000000" w:themeColor="text1"/>
                <w:sz w:val="18"/>
                <w:szCs w:val="18"/>
              </w:rPr>
              <w:t xml:space="preserve"> (mmHg), mean (SD)###</w:t>
            </w:r>
          </w:p>
        </w:tc>
        <w:tc>
          <w:tcPr>
            <w:tcW w:w="1890" w:type="dxa"/>
            <w:vAlign w:val="bottom"/>
          </w:tcPr>
          <w:p w14:paraId="58CCF83D" w14:textId="502A2A5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12</w:t>
            </w:r>
            <w:r w:rsidR="00E82F0D" w:rsidRPr="00987319">
              <w:rPr>
                <w:rFonts w:cs="Calibri"/>
                <w:color w:val="000000" w:themeColor="text1"/>
                <w:sz w:val="18"/>
                <w:szCs w:val="18"/>
              </w:rPr>
              <w:t>3</w:t>
            </w:r>
            <w:r w:rsidRPr="00987319">
              <w:rPr>
                <w:rFonts w:cs="Calibri"/>
                <w:color w:val="000000" w:themeColor="text1"/>
                <w:sz w:val="18"/>
                <w:szCs w:val="18"/>
              </w:rPr>
              <w:t xml:space="preserve"> (16)</w:t>
            </w:r>
          </w:p>
        </w:tc>
        <w:tc>
          <w:tcPr>
            <w:tcW w:w="1773" w:type="dxa"/>
            <w:vAlign w:val="bottom"/>
          </w:tcPr>
          <w:p w14:paraId="4A5C207D" w14:textId="5D2E5BB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138 (1</w:t>
            </w:r>
            <w:r w:rsidR="00E82F0D" w:rsidRPr="00987319">
              <w:rPr>
                <w:rFonts w:cs="Calibri"/>
                <w:color w:val="000000" w:themeColor="text1"/>
                <w:sz w:val="18"/>
                <w:szCs w:val="18"/>
              </w:rPr>
              <w:t>8</w:t>
            </w:r>
            <w:r w:rsidRPr="00987319">
              <w:rPr>
                <w:rFonts w:cs="Calibri"/>
                <w:color w:val="000000" w:themeColor="text1"/>
                <w:sz w:val="18"/>
                <w:szCs w:val="18"/>
              </w:rPr>
              <w:t>)</w:t>
            </w:r>
          </w:p>
        </w:tc>
        <w:tc>
          <w:tcPr>
            <w:tcW w:w="1308" w:type="dxa"/>
            <w:vAlign w:val="bottom"/>
          </w:tcPr>
          <w:p w14:paraId="18BF119C" w14:textId="73FD440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0.941</w:t>
            </w:r>
          </w:p>
        </w:tc>
      </w:tr>
      <w:tr w:rsidR="00333868" w:rsidRPr="00987319" w14:paraId="60B0E9E8" w14:textId="75134A83" w:rsidTr="00987319">
        <w:trPr>
          <w:trHeight w:val="20"/>
        </w:trPr>
        <w:tc>
          <w:tcPr>
            <w:tcW w:w="4045" w:type="dxa"/>
          </w:tcPr>
          <w:p w14:paraId="6CE1BB90" w14:textId="563E596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D</w:t>
            </w:r>
            <w:r w:rsidRPr="00987319">
              <w:rPr>
                <w:rFonts w:eastAsiaTheme="minorEastAsia" w:cs="Calibri"/>
                <w:color w:val="000000" w:themeColor="text1"/>
                <w:sz w:val="18"/>
                <w:szCs w:val="18"/>
              </w:rPr>
              <w:t>iastolic blood pressure</w:t>
            </w:r>
            <w:r w:rsidRPr="00987319">
              <w:rPr>
                <w:rFonts w:eastAsia="Times New Roman" w:cs="Calibri"/>
                <w:color w:val="000000" w:themeColor="text1"/>
                <w:sz w:val="18"/>
                <w:szCs w:val="18"/>
              </w:rPr>
              <w:t xml:space="preserve"> (mmHg), mean (SD)###</w:t>
            </w:r>
          </w:p>
        </w:tc>
        <w:tc>
          <w:tcPr>
            <w:tcW w:w="1890" w:type="dxa"/>
            <w:vAlign w:val="bottom"/>
          </w:tcPr>
          <w:p w14:paraId="2AE585FD" w14:textId="6E40BEC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w:t>
            </w:r>
            <w:r w:rsidR="00E82F0D" w:rsidRPr="00987319">
              <w:rPr>
                <w:rFonts w:cs="Calibri"/>
                <w:color w:val="000000" w:themeColor="text1"/>
                <w:sz w:val="18"/>
                <w:szCs w:val="18"/>
              </w:rPr>
              <w:t>9</w:t>
            </w:r>
            <w:r w:rsidRPr="00987319">
              <w:rPr>
                <w:rFonts w:cs="Calibri"/>
                <w:color w:val="000000" w:themeColor="text1"/>
                <w:sz w:val="18"/>
                <w:szCs w:val="18"/>
              </w:rPr>
              <w:t xml:space="preserve"> (1</w:t>
            </w:r>
            <w:r w:rsidR="00E82F0D" w:rsidRPr="00987319">
              <w:rPr>
                <w:rFonts w:cs="Calibri"/>
                <w:color w:val="000000" w:themeColor="text1"/>
                <w:sz w:val="18"/>
                <w:szCs w:val="18"/>
              </w:rPr>
              <w:t>1</w:t>
            </w:r>
            <w:r w:rsidRPr="00987319">
              <w:rPr>
                <w:rFonts w:cs="Calibri"/>
                <w:color w:val="000000" w:themeColor="text1"/>
                <w:sz w:val="18"/>
                <w:szCs w:val="18"/>
              </w:rPr>
              <w:t>)</w:t>
            </w:r>
          </w:p>
        </w:tc>
        <w:tc>
          <w:tcPr>
            <w:tcW w:w="1773" w:type="dxa"/>
            <w:vAlign w:val="bottom"/>
          </w:tcPr>
          <w:p w14:paraId="42520C5B" w14:textId="4E7FA4F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64 (1</w:t>
            </w:r>
            <w:r w:rsidR="00E82F0D" w:rsidRPr="00987319">
              <w:rPr>
                <w:rFonts w:cs="Calibri"/>
                <w:color w:val="000000" w:themeColor="text1"/>
                <w:sz w:val="18"/>
                <w:szCs w:val="18"/>
              </w:rPr>
              <w:t>1</w:t>
            </w:r>
            <w:r w:rsidRPr="00987319">
              <w:rPr>
                <w:rFonts w:cs="Calibri"/>
                <w:color w:val="000000" w:themeColor="text1"/>
                <w:sz w:val="18"/>
                <w:szCs w:val="18"/>
              </w:rPr>
              <w:t>)</w:t>
            </w:r>
          </w:p>
        </w:tc>
        <w:tc>
          <w:tcPr>
            <w:tcW w:w="1308" w:type="dxa"/>
            <w:vAlign w:val="bottom"/>
          </w:tcPr>
          <w:p w14:paraId="001E7051" w14:textId="41972EA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0.401</w:t>
            </w:r>
          </w:p>
        </w:tc>
      </w:tr>
      <w:tr w:rsidR="00333868" w:rsidRPr="00987319" w14:paraId="3858E54F" w14:textId="2AC7761F" w:rsidTr="00987319">
        <w:trPr>
          <w:trHeight w:val="20"/>
        </w:trPr>
        <w:tc>
          <w:tcPr>
            <w:tcW w:w="4045" w:type="dxa"/>
          </w:tcPr>
          <w:p w14:paraId="7E0A43DE" w14:textId="3F2EF92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M</w:t>
            </w:r>
            <w:r w:rsidRPr="00987319">
              <w:rPr>
                <w:rFonts w:eastAsiaTheme="minorEastAsia" w:cs="Calibri"/>
                <w:color w:val="000000" w:themeColor="text1"/>
                <w:sz w:val="18"/>
                <w:szCs w:val="18"/>
              </w:rPr>
              <w:t>ean arterial pressure</w:t>
            </w:r>
            <w:r w:rsidRPr="00987319">
              <w:rPr>
                <w:rFonts w:eastAsia="Times New Roman" w:cs="Calibri"/>
                <w:color w:val="000000" w:themeColor="text1"/>
                <w:sz w:val="18"/>
                <w:szCs w:val="18"/>
              </w:rPr>
              <w:t xml:space="preserve"> (mmHg), mean (SD) ###</w:t>
            </w:r>
          </w:p>
        </w:tc>
        <w:tc>
          <w:tcPr>
            <w:tcW w:w="1890" w:type="dxa"/>
            <w:vAlign w:val="bottom"/>
          </w:tcPr>
          <w:p w14:paraId="6ADA8CA3" w14:textId="34C56E49"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8</w:t>
            </w:r>
            <w:r w:rsidR="00E82F0D" w:rsidRPr="00987319">
              <w:rPr>
                <w:rFonts w:cs="Calibri"/>
                <w:color w:val="000000" w:themeColor="text1"/>
                <w:sz w:val="18"/>
                <w:szCs w:val="18"/>
              </w:rPr>
              <w:t>9</w:t>
            </w:r>
            <w:r w:rsidRPr="00987319">
              <w:rPr>
                <w:rFonts w:cs="Calibri"/>
                <w:color w:val="000000" w:themeColor="text1"/>
                <w:sz w:val="18"/>
                <w:szCs w:val="18"/>
              </w:rPr>
              <w:t xml:space="preserve"> (12)</w:t>
            </w:r>
          </w:p>
        </w:tc>
        <w:tc>
          <w:tcPr>
            <w:tcW w:w="1773" w:type="dxa"/>
            <w:vAlign w:val="bottom"/>
          </w:tcPr>
          <w:p w14:paraId="5D52461E" w14:textId="3C8E6616"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9</w:t>
            </w:r>
            <w:r w:rsidR="00E82F0D" w:rsidRPr="00987319">
              <w:rPr>
                <w:rFonts w:cs="Calibri"/>
                <w:color w:val="000000" w:themeColor="text1"/>
                <w:sz w:val="18"/>
                <w:szCs w:val="18"/>
              </w:rPr>
              <w:t>4</w:t>
            </w:r>
            <w:r w:rsidRPr="00987319">
              <w:rPr>
                <w:rFonts w:cs="Calibri"/>
                <w:color w:val="000000" w:themeColor="text1"/>
                <w:sz w:val="18"/>
                <w:szCs w:val="18"/>
              </w:rPr>
              <w:t xml:space="preserve"> (13)</w:t>
            </w:r>
          </w:p>
        </w:tc>
        <w:tc>
          <w:tcPr>
            <w:tcW w:w="1308" w:type="dxa"/>
            <w:vAlign w:val="bottom"/>
          </w:tcPr>
          <w:p w14:paraId="410B3A8F" w14:textId="5CA9942E"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0.394</w:t>
            </w:r>
          </w:p>
        </w:tc>
      </w:tr>
      <w:tr w:rsidR="00333868" w:rsidRPr="00987319" w14:paraId="573BD88C" w14:textId="66D26A1F" w:rsidTr="00987319">
        <w:trPr>
          <w:trHeight w:val="20"/>
        </w:trPr>
        <w:tc>
          <w:tcPr>
            <w:tcW w:w="4045" w:type="dxa"/>
            <w:vAlign w:val="center"/>
          </w:tcPr>
          <w:p w14:paraId="4561DD91" w14:textId="5DFC4BE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lang w:val="nb-NO"/>
              </w:rPr>
            </w:pPr>
            <w:r w:rsidRPr="00987319">
              <w:rPr>
                <w:rFonts w:eastAsia="Times New Roman" w:cs="Calibri"/>
                <w:color w:val="000000" w:themeColor="text1"/>
                <w:sz w:val="18"/>
                <w:szCs w:val="18"/>
                <w:lang w:val="nb-NO"/>
              </w:rPr>
              <w:t>ALT</w:t>
            </w:r>
            <w:r w:rsidRPr="00987319">
              <w:rPr>
                <w:rFonts w:eastAsiaTheme="minorEastAsia" w:cs="Calibri"/>
                <w:color w:val="000000" w:themeColor="text1"/>
                <w:sz w:val="18"/>
                <w:szCs w:val="18"/>
                <w:lang w:val="nb-NO"/>
              </w:rPr>
              <w:t xml:space="preserve"> (</w:t>
            </w:r>
            <w:r w:rsidRPr="00987319">
              <w:rPr>
                <w:rFonts w:eastAsia="Times New Roman" w:cs="Calibri"/>
                <w:color w:val="000000" w:themeColor="text1"/>
                <w:sz w:val="18"/>
                <w:szCs w:val="18"/>
                <w:lang w:val="nb-NO"/>
              </w:rPr>
              <w:t>U/L</w:t>
            </w:r>
            <w:r w:rsidRPr="00987319">
              <w:rPr>
                <w:rFonts w:eastAsiaTheme="minorEastAsia" w:cs="Calibri"/>
                <w:color w:val="000000" w:themeColor="text1"/>
                <w:sz w:val="18"/>
                <w:szCs w:val="18"/>
                <w:lang w:val="nb-NO"/>
              </w:rPr>
              <w:t>),</w:t>
            </w:r>
            <w:r w:rsidRPr="00987319">
              <w:rPr>
                <w:rFonts w:eastAsia="Times New Roman" w:cs="Calibri"/>
                <w:color w:val="000000" w:themeColor="text1"/>
                <w:sz w:val="18"/>
                <w:szCs w:val="18"/>
                <w:lang w:val="nb-NO"/>
              </w:rPr>
              <w:t xml:space="preserve"> median (IQR)</w:t>
            </w:r>
          </w:p>
        </w:tc>
        <w:tc>
          <w:tcPr>
            <w:tcW w:w="1890" w:type="dxa"/>
            <w:vAlign w:val="bottom"/>
          </w:tcPr>
          <w:p w14:paraId="567DE3A8" w14:textId="447B8EF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18 </w:t>
            </w:r>
            <w:r w:rsidR="00192CAD" w:rsidRPr="00987319">
              <w:rPr>
                <w:rFonts w:cs="Calibri"/>
                <w:color w:val="000000" w:themeColor="text1"/>
                <w:sz w:val="18"/>
                <w:szCs w:val="18"/>
              </w:rPr>
              <w:t>(</w:t>
            </w:r>
            <w:r w:rsidRPr="00987319">
              <w:rPr>
                <w:rFonts w:cs="Calibri"/>
                <w:color w:val="000000" w:themeColor="text1"/>
                <w:sz w:val="18"/>
                <w:szCs w:val="18"/>
              </w:rPr>
              <w:t>1</w:t>
            </w:r>
            <w:r w:rsidR="00E82F0D" w:rsidRPr="00987319">
              <w:rPr>
                <w:rFonts w:cs="Calibri"/>
                <w:color w:val="000000" w:themeColor="text1"/>
                <w:sz w:val="18"/>
                <w:szCs w:val="18"/>
              </w:rPr>
              <w:t>3</w:t>
            </w:r>
            <w:r w:rsidR="00DE1292" w:rsidRPr="00987319">
              <w:rPr>
                <w:rFonts w:cs="Calibri"/>
                <w:color w:val="000000" w:themeColor="text1"/>
                <w:sz w:val="18"/>
                <w:szCs w:val="18"/>
              </w:rPr>
              <w:t xml:space="preserve"> – </w:t>
            </w:r>
            <w:r w:rsidRPr="00987319">
              <w:rPr>
                <w:rFonts w:cs="Calibri"/>
                <w:color w:val="000000" w:themeColor="text1"/>
                <w:sz w:val="18"/>
                <w:szCs w:val="18"/>
              </w:rPr>
              <w:t>2</w:t>
            </w:r>
            <w:r w:rsidR="00E82F0D" w:rsidRPr="00987319">
              <w:rPr>
                <w:rFonts w:cs="Calibri"/>
                <w:color w:val="000000" w:themeColor="text1"/>
                <w:sz w:val="18"/>
                <w:szCs w:val="18"/>
              </w:rPr>
              <w:t>7</w:t>
            </w:r>
            <w:r w:rsidR="00DE1292" w:rsidRPr="00987319">
              <w:rPr>
                <w:rFonts w:cs="Calibri"/>
                <w:color w:val="000000" w:themeColor="text1"/>
                <w:sz w:val="18"/>
                <w:szCs w:val="18"/>
              </w:rPr>
              <w:t>)</w:t>
            </w:r>
          </w:p>
        </w:tc>
        <w:tc>
          <w:tcPr>
            <w:tcW w:w="1773" w:type="dxa"/>
            <w:vAlign w:val="bottom"/>
          </w:tcPr>
          <w:p w14:paraId="36939805" w14:textId="7F52073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1</w:t>
            </w:r>
            <w:r w:rsidR="00E82F0D" w:rsidRPr="00987319">
              <w:rPr>
                <w:rFonts w:cs="Calibri"/>
                <w:color w:val="000000" w:themeColor="text1"/>
                <w:sz w:val="18"/>
                <w:szCs w:val="18"/>
              </w:rPr>
              <w:t>8</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Pr="00987319">
              <w:rPr>
                <w:rFonts w:cs="Calibri"/>
                <w:color w:val="000000" w:themeColor="text1"/>
                <w:sz w:val="18"/>
                <w:szCs w:val="18"/>
              </w:rPr>
              <w:t>12</w:t>
            </w:r>
            <w:r w:rsidR="00DE1292" w:rsidRPr="00987319">
              <w:rPr>
                <w:rFonts w:cs="Calibri"/>
                <w:color w:val="000000" w:themeColor="text1"/>
                <w:sz w:val="18"/>
                <w:szCs w:val="18"/>
              </w:rPr>
              <w:t xml:space="preserve"> – </w:t>
            </w:r>
            <w:r w:rsidRPr="00987319">
              <w:rPr>
                <w:rFonts w:cs="Calibri"/>
                <w:color w:val="000000" w:themeColor="text1"/>
                <w:sz w:val="18"/>
                <w:szCs w:val="18"/>
              </w:rPr>
              <w:t>2</w:t>
            </w:r>
            <w:r w:rsidR="00E82F0D" w:rsidRPr="00987319">
              <w:rPr>
                <w:rFonts w:cs="Calibri"/>
                <w:color w:val="000000" w:themeColor="text1"/>
                <w:sz w:val="18"/>
                <w:szCs w:val="18"/>
              </w:rPr>
              <w:t>7</w:t>
            </w:r>
            <w:r w:rsidR="00DE1292" w:rsidRPr="00987319">
              <w:rPr>
                <w:rFonts w:cs="Calibri"/>
                <w:color w:val="000000" w:themeColor="text1"/>
                <w:sz w:val="18"/>
                <w:szCs w:val="18"/>
              </w:rPr>
              <w:t>)</w:t>
            </w:r>
          </w:p>
        </w:tc>
        <w:tc>
          <w:tcPr>
            <w:tcW w:w="1308" w:type="dxa"/>
            <w:vAlign w:val="bottom"/>
          </w:tcPr>
          <w:p w14:paraId="313E0FDD" w14:textId="1A45CF6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0.015</w:t>
            </w:r>
          </w:p>
        </w:tc>
      </w:tr>
      <w:tr w:rsidR="00333868" w:rsidRPr="00987319" w14:paraId="145276CE" w14:textId="34F35AA4" w:rsidTr="00987319">
        <w:trPr>
          <w:trHeight w:val="20"/>
        </w:trPr>
        <w:tc>
          <w:tcPr>
            <w:tcW w:w="4045" w:type="dxa"/>
            <w:vAlign w:val="center"/>
          </w:tcPr>
          <w:p w14:paraId="2DEF5FCE" w14:textId="24109C1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lang w:val="nl-NL"/>
              </w:rPr>
            </w:pPr>
            <w:r w:rsidRPr="00987319">
              <w:rPr>
                <w:rFonts w:eastAsia="Times New Roman" w:cs="Calibri"/>
                <w:color w:val="000000" w:themeColor="text1"/>
                <w:sz w:val="18"/>
                <w:szCs w:val="18"/>
                <w:lang w:val="nl-NL"/>
              </w:rPr>
              <w:t>AST</w:t>
            </w:r>
            <w:r w:rsidRPr="00987319">
              <w:rPr>
                <w:rFonts w:eastAsiaTheme="minorEastAsia" w:cs="Calibri"/>
                <w:color w:val="000000" w:themeColor="text1"/>
                <w:sz w:val="18"/>
                <w:szCs w:val="18"/>
                <w:lang w:val="nl-NL"/>
              </w:rPr>
              <w:t xml:space="preserve"> (</w:t>
            </w:r>
            <w:r w:rsidRPr="00987319">
              <w:rPr>
                <w:rFonts w:eastAsia="Times New Roman" w:cs="Calibri"/>
                <w:color w:val="000000" w:themeColor="text1"/>
                <w:sz w:val="18"/>
                <w:szCs w:val="18"/>
                <w:lang w:val="nl-NL"/>
              </w:rPr>
              <w:t>U/L</w:t>
            </w:r>
            <w:r w:rsidRPr="00987319">
              <w:rPr>
                <w:rFonts w:eastAsiaTheme="minorEastAsia" w:cs="Calibri"/>
                <w:color w:val="000000" w:themeColor="text1"/>
                <w:sz w:val="18"/>
                <w:szCs w:val="18"/>
                <w:lang w:val="nl-NL"/>
              </w:rPr>
              <w:t>),</w:t>
            </w:r>
            <w:r w:rsidRPr="00987319">
              <w:rPr>
                <w:rFonts w:eastAsia="Times New Roman" w:cs="Calibri"/>
                <w:color w:val="000000" w:themeColor="text1"/>
                <w:sz w:val="18"/>
                <w:szCs w:val="18"/>
                <w:lang w:val="nl-NL"/>
              </w:rPr>
              <w:t xml:space="preserve"> median (IQR)</w:t>
            </w:r>
          </w:p>
        </w:tc>
        <w:tc>
          <w:tcPr>
            <w:tcW w:w="1890" w:type="dxa"/>
            <w:vAlign w:val="bottom"/>
          </w:tcPr>
          <w:p w14:paraId="533B3FB8" w14:textId="20A29F0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18 </w:t>
            </w:r>
            <w:r w:rsidR="00192CAD" w:rsidRPr="00987319">
              <w:rPr>
                <w:rFonts w:cs="Calibri"/>
                <w:color w:val="000000" w:themeColor="text1"/>
                <w:sz w:val="18"/>
                <w:szCs w:val="18"/>
              </w:rPr>
              <w:t>(</w:t>
            </w:r>
            <w:r w:rsidRPr="00987319">
              <w:rPr>
                <w:rFonts w:cs="Calibri"/>
                <w:color w:val="000000" w:themeColor="text1"/>
                <w:sz w:val="18"/>
                <w:szCs w:val="18"/>
              </w:rPr>
              <w:t>1</w:t>
            </w:r>
            <w:r w:rsidR="00E82F0D" w:rsidRPr="00987319">
              <w:rPr>
                <w:rFonts w:cs="Calibri"/>
                <w:color w:val="000000" w:themeColor="text1"/>
                <w:sz w:val="18"/>
                <w:szCs w:val="18"/>
              </w:rPr>
              <w:t>5</w:t>
            </w:r>
            <w:r w:rsidR="00DE1292" w:rsidRPr="00987319">
              <w:rPr>
                <w:rFonts w:cs="Calibri"/>
                <w:color w:val="000000" w:themeColor="text1"/>
                <w:sz w:val="18"/>
                <w:szCs w:val="18"/>
              </w:rPr>
              <w:t xml:space="preserve"> – </w:t>
            </w:r>
            <w:r w:rsidRPr="00987319">
              <w:rPr>
                <w:rFonts w:cs="Calibri"/>
                <w:color w:val="000000" w:themeColor="text1"/>
                <w:sz w:val="18"/>
                <w:szCs w:val="18"/>
              </w:rPr>
              <w:t>2</w:t>
            </w:r>
            <w:r w:rsidR="00E82F0D" w:rsidRPr="00987319">
              <w:rPr>
                <w:rFonts w:cs="Calibri"/>
                <w:color w:val="000000" w:themeColor="text1"/>
                <w:sz w:val="18"/>
                <w:szCs w:val="18"/>
              </w:rPr>
              <w:t>5</w:t>
            </w:r>
            <w:r w:rsidR="00DE1292" w:rsidRPr="00987319">
              <w:rPr>
                <w:rFonts w:cs="Calibri"/>
                <w:color w:val="000000" w:themeColor="text1"/>
                <w:sz w:val="18"/>
                <w:szCs w:val="18"/>
              </w:rPr>
              <w:t>)</w:t>
            </w:r>
          </w:p>
        </w:tc>
        <w:tc>
          <w:tcPr>
            <w:tcW w:w="1773" w:type="dxa"/>
            <w:vAlign w:val="bottom"/>
          </w:tcPr>
          <w:p w14:paraId="2308668A" w14:textId="00D4B38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17 </w:t>
            </w:r>
            <w:r w:rsidR="00192CAD" w:rsidRPr="00987319">
              <w:rPr>
                <w:rFonts w:cs="Calibri"/>
                <w:color w:val="000000" w:themeColor="text1"/>
                <w:sz w:val="18"/>
                <w:szCs w:val="18"/>
              </w:rPr>
              <w:t>(</w:t>
            </w:r>
            <w:r w:rsidRPr="00987319">
              <w:rPr>
                <w:rFonts w:cs="Calibri"/>
                <w:color w:val="000000" w:themeColor="text1"/>
                <w:sz w:val="18"/>
                <w:szCs w:val="18"/>
              </w:rPr>
              <w:t>1</w:t>
            </w:r>
            <w:r w:rsidR="00E82F0D" w:rsidRPr="00987319">
              <w:rPr>
                <w:rFonts w:cs="Calibri"/>
                <w:color w:val="000000" w:themeColor="text1"/>
                <w:sz w:val="18"/>
                <w:szCs w:val="18"/>
              </w:rPr>
              <w:t>4</w:t>
            </w:r>
            <w:r w:rsidR="00DE1292" w:rsidRPr="00987319">
              <w:rPr>
                <w:rFonts w:cs="Calibri"/>
                <w:color w:val="000000" w:themeColor="text1"/>
                <w:sz w:val="18"/>
                <w:szCs w:val="18"/>
              </w:rPr>
              <w:t xml:space="preserve"> – </w:t>
            </w:r>
            <w:r w:rsidRPr="00987319">
              <w:rPr>
                <w:rFonts w:cs="Calibri"/>
                <w:color w:val="000000" w:themeColor="text1"/>
                <w:sz w:val="18"/>
                <w:szCs w:val="18"/>
              </w:rPr>
              <w:t>2</w:t>
            </w:r>
            <w:r w:rsidR="00E82F0D" w:rsidRPr="00987319">
              <w:rPr>
                <w:rFonts w:cs="Calibri"/>
                <w:color w:val="000000" w:themeColor="text1"/>
                <w:sz w:val="18"/>
                <w:szCs w:val="18"/>
              </w:rPr>
              <w:t>3</w:t>
            </w:r>
            <w:r w:rsidR="00DE1292" w:rsidRPr="00987319">
              <w:rPr>
                <w:rFonts w:cs="Calibri"/>
                <w:color w:val="000000" w:themeColor="text1"/>
                <w:sz w:val="18"/>
                <w:szCs w:val="18"/>
              </w:rPr>
              <w:t>)</w:t>
            </w:r>
          </w:p>
        </w:tc>
        <w:tc>
          <w:tcPr>
            <w:tcW w:w="1308" w:type="dxa"/>
            <w:vAlign w:val="bottom"/>
          </w:tcPr>
          <w:p w14:paraId="76E918BF" w14:textId="6988251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0.125</w:t>
            </w:r>
          </w:p>
        </w:tc>
      </w:tr>
      <w:tr w:rsidR="00333868" w:rsidRPr="00987319" w14:paraId="4059F47B" w14:textId="6767490D" w:rsidTr="00987319">
        <w:trPr>
          <w:trHeight w:val="220"/>
        </w:trPr>
        <w:tc>
          <w:tcPr>
            <w:tcW w:w="4045" w:type="dxa"/>
            <w:vAlign w:val="center"/>
          </w:tcPr>
          <w:p w14:paraId="3AA478EE" w14:textId="2E3DD24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A</w:t>
            </w:r>
            <w:r w:rsidRPr="00987319">
              <w:rPr>
                <w:rFonts w:eastAsiaTheme="minorEastAsia" w:cs="Calibri"/>
                <w:color w:val="000000" w:themeColor="text1"/>
                <w:sz w:val="18"/>
                <w:szCs w:val="18"/>
              </w:rPr>
              <w:t>lbumin (g/dL)</w:t>
            </w:r>
            <w:r w:rsidR="003048CA" w:rsidRPr="00987319">
              <w:rPr>
                <w:rFonts w:eastAsiaTheme="minorEastAsia" w:cs="Calibri"/>
                <w:color w:val="000000" w:themeColor="text1"/>
                <w:sz w:val="18"/>
                <w:szCs w:val="18"/>
              </w:rPr>
              <w:t>,</w:t>
            </w:r>
            <w:r w:rsidR="003048CA" w:rsidRPr="00987319">
              <w:rPr>
                <w:rFonts w:eastAsia="Times New Roman" w:cs="Calibri"/>
                <w:color w:val="000000" w:themeColor="text1"/>
                <w:sz w:val="18"/>
                <w:szCs w:val="18"/>
              </w:rPr>
              <w:t xml:space="preserve"> median (IQR)</w:t>
            </w:r>
          </w:p>
        </w:tc>
        <w:tc>
          <w:tcPr>
            <w:tcW w:w="1890" w:type="dxa"/>
            <w:vAlign w:val="bottom"/>
          </w:tcPr>
          <w:p w14:paraId="52C00FDC" w14:textId="3B0600C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41 </w:t>
            </w:r>
            <w:r w:rsidR="00192CAD" w:rsidRPr="00987319">
              <w:rPr>
                <w:rFonts w:cs="Calibri"/>
                <w:color w:val="000000" w:themeColor="text1"/>
                <w:sz w:val="18"/>
                <w:szCs w:val="18"/>
              </w:rPr>
              <w:t>(</w:t>
            </w:r>
            <w:r w:rsidRPr="00987319">
              <w:rPr>
                <w:rFonts w:cs="Calibri"/>
                <w:color w:val="000000" w:themeColor="text1"/>
                <w:sz w:val="18"/>
                <w:szCs w:val="18"/>
              </w:rPr>
              <w:t>3</w:t>
            </w:r>
            <w:r w:rsidR="003048CA" w:rsidRPr="00987319">
              <w:rPr>
                <w:rFonts w:cs="Calibri"/>
                <w:color w:val="000000" w:themeColor="text1"/>
                <w:sz w:val="18"/>
                <w:szCs w:val="18"/>
              </w:rPr>
              <w:t>9</w:t>
            </w:r>
            <w:r w:rsidR="00DE1292" w:rsidRPr="00987319">
              <w:rPr>
                <w:rFonts w:cs="Calibri"/>
                <w:color w:val="000000" w:themeColor="text1"/>
                <w:sz w:val="18"/>
                <w:szCs w:val="18"/>
              </w:rPr>
              <w:t xml:space="preserve"> – </w:t>
            </w:r>
            <w:r w:rsidRPr="00987319">
              <w:rPr>
                <w:rFonts w:cs="Calibri"/>
                <w:color w:val="000000" w:themeColor="text1"/>
                <w:sz w:val="18"/>
                <w:szCs w:val="18"/>
              </w:rPr>
              <w:t>43</w:t>
            </w:r>
            <w:r w:rsidR="00DE1292" w:rsidRPr="00987319">
              <w:rPr>
                <w:rFonts w:cs="Calibri"/>
                <w:color w:val="000000" w:themeColor="text1"/>
                <w:sz w:val="18"/>
                <w:szCs w:val="18"/>
              </w:rPr>
              <w:t>)</w:t>
            </w:r>
          </w:p>
        </w:tc>
        <w:tc>
          <w:tcPr>
            <w:tcW w:w="1773" w:type="dxa"/>
            <w:vAlign w:val="bottom"/>
          </w:tcPr>
          <w:p w14:paraId="2D2D5D1D" w14:textId="4A33785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4</w:t>
            </w:r>
            <w:r w:rsidR="003048CA" w:rsidRPr="00987319">
              <w:rPr>
                <w:rFonts w:cs="Calibri"/>
                <w:color w:val="000000" w:themeColor="text1"/>
                <w:sz w:val="18"/>
                <w:szCs w:val="18"/>
              </w:rPr>
              <w:t>1</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003048CA" w:rsidRPr="00987319">
              <w:rPr>
                <w:rFonts w:cs="Calibri"/>
                <w:color w:val="000000" w:themeColor="text1"/>
                <w:sz w:val="18"/>
                <w:szCs w:val="18"/>
              </w:rPr>
              <w:t>40</w:t>
            </w:r>
            <w:r w:rsidR="00DE1292" w:rsidRPr="00987319">
              <w:rPr>
                <w:rFonts w:cs="Calibri"/>
                <w:color w:val="000000" w:themeColor="text1"/>
                <w:sz w:val="18"/>
                <w:szCs w:val="18"/>
              </w:rPr>
              <w:t xml:space="preserve"> – </w:t>
            </w:r>
            <w:r w:rsidRPr="00987319">
              <w:rPr>
                <w:rFonts w:cs="Calibri"/>
                <w:color w:val="000000" w:themeColor="text1"/>
                <w:sz w:val="18"/>
                <w:szCs w:val="18"/>
              </w:rPr>
              <w:t>4</w:t>
            </w:r>
            <w:r w:rsidR="003048CA" w:rsidRPr="00987319">
              <w:rPr>
                <w:rFonts w:cs="Calibri"/>
                <w:color w:val="000000" w:themeColor="text1"/>
                <w:sz w:val="18"/>
                <w:szCs w:val="18"/>
              </w:rPr>
              <w:t>3</w:t>
            </w:r>
            <w:r w:rsidR="00DE1292" w:rsidRPr="00987319">
              <w:rPr>
                <w:rFonts w:cs="Calibri"/>
                <w:color w:val="000000" w:themeColor="text1"/>
                <w:sz w:val="18"/>
                <w:szCs w:val="18"/>
              </w:rPr>
              <w:t>)</w:t>
            </w:r>
          </w:p>
        </w:tc>
        <w:tc>
          <w:tcPr>
            <w:tcW w:w="1308" w:type="dxa"/>
            <w:vAlign w:val="bottom"/>
          </w:tcPr>
          <w:p w14:paraId="006A66B2" w14:textId="136222B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0.043</w:t>
            </w:r>
          </w:p>
        </w:tc>
      </w:tr>
      <w:tr w:rsidR="00333868" w:rsidRPr="00987319" w14:paraId="1820C221" w14:textId="0CF26E85" w:rsidTr="00987319">
        <w:trPr>
          <w:trHeight w:val="20"/>
        </w:trPr>
        <w:tc>
          <w:tcPr>
            <w:tcW w:w="4045" w:type="dxa"/>
            <w:vAlign w:val="center"/>
          </w:tcPr>
          <w:p w14:paraId="5604EF72" w14:textId="4A0DEFD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BUN</w:t>
            </w:r>
            <w:r w:rsidRPr="00987319">
              <w:rPr>
                <w:rFonts w:eastAsiaTheme="minorEastAsia" w:cs="Calibri"/>
                <w:color w:val="000000" w:themeColor="text1"/>
                <w:sz w:val="18"/>
                <w:szCs w:val="18"/>
              </w:rPr>
              <w:t xml:space="preserve"> (</w:t>
            </w:r>
            <w:r w:rsidRPr="00987319">
              <w:rPr>
                <w:rFonts w:eastAsia="Times New Roman" w:cs="Calibri"/>
                <w:color w:val="000000" w:themeColor="text1"/>
                <w:sz w:val="18"/>
                <w:szCs w:val="18"/>
              </w:rPr>
              <w:t>mmol/L</w:t>
            </w:r>
            <w:r w:rsidRPr="00987319">
              <w:rPr>
                <w:rFonts w:eastAsiaTheme="minorEastAsia" w:cs="Calibri"/>
                <w:color w:val="000000" w:themeColor="text1"/>
                <w:sz w:val="18"/>
                <w:szCs w:val="18"/>
              </w:rPr>
              <w:t>),</w:t>
            </w:r>
            <w:r w:rsidRPr="00987319">
              <w:rPr>
                <w:rFonts w:eastAsia="Times New Roman" w:cs="Calibri"/>
                <w:color w:val="000000" w:themeColor="text1"/>
                <w:sz w:val="18"/>
                <w:szCs w:val="18"/>
              </w:rPr>
              <w:t xml:space="preserve"> median (IQR)</w:t>
            </w:r>
          </w:p>
        </w:tc>
        <w:tc>
          <w:tcPr>
            <w:tcW w:w="1890" w:type="dxa"/>
            <w:vAlign w:val="bottom"/>
          </w:tcPr>
          <w:p w14:paraId="1662BD50" w14:textId="6CEB689F"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 xml:space="preserve">5.6 </w:t>
            </w:r>
            <w:r w:rsidR="00192CAD" w:rsidRPr="00987319">
              <w:rPr>
                <w:rFonts w:cs="Calibri"/>
                <w:color w:val="000000" w:themeColor="text1"/>
                <w:sz w:val="18"/>
                <w:szCs w:val="18"/>
              </w:rPr>
              <w:t>(</w:t>
            </w:r>
            <w:r w:rsidRPr="00987319">
              <w:rPr>
                <w:rFonts w:cs="Calibri"/>
                <w:color w:val="000000" w:themeColor="text1"/>
                <w:sz w:val="18"/>
                <w:szCs w:val="18"/>
              </w:rPr>
              <w:t>4.6</w:t>
            </w:r>
            <w:r w:rsidR="00DE1292" w:rsidRPr="00987319">
              <w:rPr>
                <w:rFonts w:cs="Calibri"/>
                <w:color w:val="000000" w:themeColor="text1"/>
                <w:sz w:val="18"/>
                <w:szCs w:val="18"/>
              </w:rPr>
              <w:t xml:space="preserve"> – </w:t>
            </w:r>
            <w:r w:rsidRPr="00987319">
              <w:rPr>
                <w:rFonts w:cs="Calibri"/>
                <w:color w:val="000000" w:themeColor="text1"/>
                <w:sz w:val="18"/>
                <w:szCs w:val="18"/>
              </w:rPr>
              <w:t>6.9</w:t>
            </w:r>
            <w:r w:rsidR="00DE1292" w:rsidRPr="00987319">
              <w:rPr>
                <w:rFonts w:cs="Calibri"/>
                <w:color w:val="000000" w:themeColor="text1"/>
                <w:sz w:val="18"/>
                <w:szCs w:val="18"/>
              </w:rPr>
              <w:t>)</w:t>
            </w:r>
          </w:p>
        </w:tc>
        <w:tc>
          <w:tcPr>
            <w:tcW w:w="1773" w:type="dxa"/>
            <w:vAlign w:val="bottom"/>
          </w:tcPr>
          <w:p w14:paraId="650551D2" w14:textId="54790765"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 xml:space="preserve">5.5 </w:t>
            </w:r>
            <w:r w:rsidR="00192CAD" w:rsidRPr="00987319">
              <w:rPr>
                <w:rFonts w:cs="Calibri"/>
                <w:color w:val="000000" w:themeColor="text1"/>
                <w:sz w:val="18"/>
                <w:szCs w:val="18"/>
              </w:rPr>
              <w:t>(</w:t>
            </w:r>
            <w:r w:rsidRPr="00987319">
              <w:rPr>
                <w:rFonts w:cs="Calibri"/>
                <w:color w:val="000000" w:themeColor="text1"/>
                <w:sz w:val="18"/>
                <w:szCs w:val="18"/>
              </w:rPr>
              <w:t>4.5</w:t>
            </w:r>
            <w:r w:rsidR="00DE1292" w:rsidRPr="00987319">
              <w:rPr>
                <w:rFonts w:cs="Calibri"/>
                <w:color w:val="000000" w:themeColor="text1"/>
                <w:sz w:val="18"/>
                <w:szCs w:val="18"/>
              </w:rPr>
              <w:t xml:space="preserve"> – </w:t>
            </w:r>
            <w:r w:rsidRPr="00987319">
              <w:rPr>
                <w:rFonts w:cs="Calibri"/>
                <w:color w:val="000000" w:themeColor="text1"/>
                <w:sz w:val="18"/>
                <w:szCs w:val="18"/>
              </w:rPr>
              <w:t>6.8</w:t>
            </w:r>
            <w:r w:rsidR="00DE1292" w:rsidRPr="00987319">
              <w:rPr>
                <w:rFonts w:cs="Calibri"/>
                <w:color w:val="000000" w:themeColor="text1"/>
                <w:sz w:val="18"/>
                <w:szCs w:val="18"/>
              </w:rPr>
              <w:t>)</w:t>
            </w:r>
          </w:p>
        </w:tc>
        <w:tc>
          <w:tcPr>
            <w:tcW w:w="1308" w:type="dxa"/>
            <w:vAlign w:val="bottom"/>
          </w:tcPr>
          <w:p w14:paraId="4B868C1B" w14:textId="13F8308E"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0.040</w:t>
            </w:r>
          </w:p>
        </w:tc>
      </w:tr>
      <w:tr w:rsidR="00333868" w:rsidRPr="00987319" w14:paraId="15B84667" w14:textId="03B9B819" w:rsidTr="00987319">
        <w:trPr>
          <w:trHeight w:val="20"/>
        </w:trPr>
        <w:tc>
          <w:tcPr>
            <w:tcW w:w="4045" w:type="dxa"/>
            <w:vAlign w:val="center"/>
          </w:tcPr>
          <w:p w14:paraId="3BC4217D" w14:textId="7CFB147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Cr</w:t>
            </w:r>
            <w:r w:rsidRPr="00987319">
              <w:rPr>
                <w:rFonts w:eastAsiaTheme="minorEastAsia" w:cs="Calibri"/>
                <w:color w:val="000000" w:themeColor="text1"/>
                <w:sz w:val="18"/>
                <w:szCs w:val="18"/>
              </w:rPr>
              <w:t>eatine (μmol/L),</w:t>
            </w:r>
            <w:r w:rsidRPr="00987319">
              <w:rPr>
                <w:rFonts w:eastAsia="Times New Roman" w:cs="Calibri"/>
                <w:color w:val="000000" w:themeColor="text1"/>
                <w:sz w:val="18"/>
                <w:szCs w:val="18"/>
              </w:rPr>
              <w:t xml:space="preserve"> median (IQR)</w:t>
            </w:r>
          </w:p>
        </w:tc>
        <w:tc>
          <w:tcPr>
            <w:tcW w:w="1890" w:type="dxa"/>
            <w:vAlign w:val="bottom"/>
          </w:tcPr>
          <w:p w14:paraId="6E458668" w14:textId="32F06DA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78 </w:t>
            </w:r>
            <w:r w:rsidR="00192CAD" w:rsidRPr="00987319">
              <w:rPr>
                <w:rFonts w:cs="Calibri"/>
                <w:color w:val="000000" w:themeColor="text1"/>
                <w:sz w:val="18"/>
                <w:szCs w:val="18"/>
              </w:rPr>
              <w:t>(</w:t>
            </w:r>
            <w:r w:rsidRPr="00987319">
              <w:rPr>
                <w:rFonts w:cs="Calibri"/>
                <w:color w:val="000000" w:themeColor="text1"/>
                <w:sz w:val="18"/>
                <w:szCs w:val="18"/>
              </w:rPr>
              <w:t>67</w:t>
            </w:r>
            <w:r w:rsidR="00DE1292" w:rsidRPr="00987319">
              <w:rPr>
                <w:rFonts w:cs="Calibri"/>
                <w:color w:val="000000" w:themeColor="text1"/>
                <w:sz w:val="18"/>
                <w:szCs w:val="18"/>
              </w:rPr>
              <w:t xml:space="preserve"> – </w:t>
            </w:r>
            <w:r w:rsidRPr="00987319">
              <w:rPr>
                <w:rFonts w:cs="Calibri"/>
                <w:color w:val="000000" w:themeColor="text1"/>
                <w:sz w:val="18"/>
                <w:szCs w:val="18"/>
              </w:rPr>
              <w:t>88</w:t>
            </w:r>
            <w:r w:rsidR="00DE1292" w:rsidRPr="00987319">
              <w:rPr>
                <w:rFonts w:cs="Calibri"/>
                <w:color w:val="000000" w:themeColor="text1"/>
                <w:sz w:val="18"/>
                <w:szCs w:val="18"/>
              </w:rPr>
              <w:t>)</w:t>
            </w:r>
          </w:p>
        </w:tc>
        <w:tc>
          <w:tcPr>
            <w:tcW w:w="1773" w:type="dxa"/>
            <w:vAlign w:val="bottom"/>
          </w:tcPr>
          <w:p w14:paraId="7C42475A" w14:textId="41E5CE0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74 </w:t>
            </w:r>
            <w:r w:rsidR="00192CAD" w:rsidRPr="00987319">
              <w:rPr>
                <w:rFonts w:cs="Calibri"/>
                <w:color w:val="000000" w:themeColor="text1"/>
                <w:sz w:val="18"/>
                <w:szCs w:val="18"/>
              </w:rPr>
              <w:t>(</w:t>
            </w:r>
            <w:r w:rsidRPr="00987319">
              <w:rPr>
                <w:rFonts w:cs="Calibri"/>
                <w:color w:val="000000" w:themeColor="text1"/>
                <w:sz w:val="18"/>
                <w:szCs w:val="18"/>
              </w:rPr>
              <w:t>63</w:t>
            </w:r>
            <w:r w:rsidR="00DE1292" w:rsidRPr="00987319">
              <w:rPr>
                <w:rFonts w:cs="Calibri"/>
                <w:color w:val="000000" w:themeColor="text1"/>
                <w:sz w:val="18"/>
                <w:szCs w:val="18"/>
              </w:rPr>
              <w:t xml:space="preserve"> – </w:t>
            </w:r>
            <w:r w:rsidRPr="00987319">
              <w:rPr>
                <w:rFonts w:cs="Calibri"/>
                <w:color w:val="000000" w:themeColor="text1"/>
                <w:sz w:val="18"/>
                <w:szCs w:val="18"/>
              </w:rPr>
              <w:t>88</w:t>
            </w:r>
            <w:r w:rsidR="00DE1292" w:rsidRPr="00987319">
              <w:rPr>
                <w:rFonts w:cs="Calibri"/>
                <w:color w:val="000000" w:themeColor="text1"/>
                <w:sz w:val="18"/>
                <w:szCs w:val="18"/>
              </w:rPr>
              <w:t>)</w:t>
            </w:r>
          </w:p>
        </w:tc>
        <w:tc>
          <w:tcPr>
            <w:tcW w:w="1308" w:type="dxa"/>
            <w:vAlign w:val="bottom"/>
          </w:tcPr>
          <w:p w14:paraId="06D84F6F" w14:textId="6F46152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0.087</w:t>
            </w:r>
          </w:p>
        </w:tc>
      </w:tr>
      <w:tr w:rsidR="00333868" w:rsidRPr="00987319" w14:paraId="7F30085E" w14:textId="336BF937" w:rsidTr="00987319">
        <w:trPr>
          <w:trHeight w:val="20"/>
        </w:trPr>
        <w:tc>
          <w:tcPr>
            <w:tcW w:w="4045" w:type="dxa"/>
            <w:vAlign w:val="center"/>
          </w:tcPr>
          <w:p w14:paraId="597196E3" w14:textId="6257128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U</w:t>
            </w:r>
            <w:r w:rsidRPr="00987319">
              <w:rPr>
                <w:rFonts w:eastAsiaTheme="minorEastAsia" w:cs="Calibri"/>
                <w:color w:val="000000" w:themeColor="text1"/>
                <w:sz w:val="18"/>
                <w:szCs w:val="18"/>
              </w:rPr>
              <w:t>ric acid (μmol/L),</w:t>
            </w:r>
            <w:r w:rsidRPr="00987319">
              <w:rPr>
                <w:rFonts w:eastAsia="Times New Roman" w:cs="Calibri"/>
                <w:color w:val="000000" w:themeColor="text1"/>
                <w:sz w:val="18"/>
                <w:szCs w:val="18"/>
              </w:rPr>
              <w:t xml:space="preserve"> median (IQR)</w:t>
            </w:r>
          </w:p>
        </w:tc>
        <w:tc>
          <w:tcPr>
            <w:tcW w:w="1890" w:type="dxa"/>
            <w:vAlign w:val="bottom"/>
          </w:tcPr>
          <w:p w14:paraId="75B66884" w14:textId="78201EB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315 </w:t>
            </w:r>
            <w:r w:rsidR="00192CAD" w:rsidRPr="00987319">
              <w:rPr>
                <w:rFonts w:cs="Calibri"/>
                <w:color w:val="000000" w:themeColor="text1"/>
                <w:sz w:val="18"/>
                <w:szCs w:val="18"/>
              </w:rPr>
              <w:t>(</w:t>
            </w:r>
            <w:r w:rsidRPr="00987319">
              <w:rPr>
                <w:rFonts w:cs="Calibri"/>
                <w:color w:val="000000" w:themeColor="text1"/>
                <w:sz w:val="18"/>
                <w:szCs w:val="18"/>
              </w:rPr>
              <w:t>261</w:t>
            </w:r>
            <w:r w:rsidR="00DE1292" w:rsidRPr="00987319">
              <w:rPr>
                <w:rFonts w:cs="Calibri"/>
                <w:color w:val="000000" w:themeColor="text1"/>
                <w:sz w:val="18"/>
                <w:szCs w:val="18"/>
              </w:rPr>
              <w:t xml:space="preserve"> – </w:t>
            </w:r>
            <w:r w:rsidRPr="00987319">
              <w:rPr>
                <w:rFonts w:cs="Calibri"/>
                <w:color w:val="000000" w:themeColor="text1"/>
                <w:sz w:val="18"/>
                <w:szCs w:val="18"/>
              </w:rPr>
              <w:t>372</w:t>
            </w:r>
            <w:r w:rsidR="00DE1292" w:rsidRPr="00987319">
              <w:rPr>
                <w:rFonts w:cs="Calibri"/>
                <w:color w:val="000000" w:themeColor="text1"/>
                <w:sz w:val="18"/>
                <w:szCs w:val="18"/>
              </w:rPr>
              <w:t>)</w:t>
            </w:r>
          </w:p>
        </w:tc>
        <w:tc>
          <w:tcPr>
            <w:tcW w:w="1773" w:type="dxa"/>
            <w:vAlign w:val="bottom"/>
          </w:tcPr>
          <w:p w14:paraId="71D478ED" w14:textId="1F34889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317 </w:t>
            </w:r>
            <w:r w:rsidR="00192CAD" w:rsidRPr="00987319">
              <w:rPr>
                <w:rFonts w:cs="Calibri"/>
                <w:color w:val="000000" w:themeColor="text1"/>
                <w:sz w:val="18"/>
                <w:szCs w:val="18"/>
              </w:rPr>
              <w:t>(</w:t>
            </w:r>
            <w:r w:rsidRPr="00987319">
              <w:rPr>
                <w:rFonts w:cs="Calibri"/>
                <w:color w:val="000000" w:themeColor="text1"/>
                <w:sz w:val="18"/>
                <w:szCs w:val="18"/>
              </w:rPr>
              <w:t>271</w:t>
            </w:r>
            <w:r w:rsidR="00DE1292" w:rsidRPr="00987319">
              <w:rPr>
                <w:rFonts w:cs="Calibri"/>
                <w:color w:val="000000" w:themeColor="text1"/>
                <w:sz w:val="18"/>
                <w:szCs w:val="18"/>
              </w:rPr>
              <w:t xml:space="preserve"> – </w:t>
            </w:r>
            <w:r w:rsidRPr="00987319">
              <w:rPr>
                <w:rFonts w:cs="Calibri"/>
                <w:color w:val="000000" w:themeColor="text1"/>
                <w:sz w:val="18"/>
                <w:szCs w:val="18"/>
              </w:rPr>
              <w:t>383</w:t>
            </w:r>
            <w:r w:rsidR="00DE1292" w:rsidRPr="00987319">
              <w:rPr>
                <w:rFonts w:cs="Calibri"/>
                <w:color w:val="000000" w:themeColor="text1"/>
                <w:sz w:val="18"/>
                <w:szCs w:val="18"/>
              </w:rPr>
              <w:t>)</w:t>
            </w:r>
          </w:p>
        </w:tc>
        <w:tc>
          <w:tcPr>
            <w:tcW w:w="1308" w:type="dxa"/>
            <w:vAlign w:val="bottom"/>
          </w:tcPr>
          <w:p w14:paraId="50448D0B" w14:textId="1D542A1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0.097</w:t>
            </w:r>
          </w:p>
        </w:tc>
      </w:tr>
      <w:tr w:rsidR="00333868" w:rsidRPr="00987319" w14:paraId="4894365F" w14:textId="70E3C592" w:rsidTr="00987319">
        <w:trPr>
          <w:trHeight w:val="20"/>
        </w:trPr>
        <w:tc>
          <w:tcPr>
            <w:tcW w:w="4045" w:type="dxa"/>
            <w:vAlign w:val="center"/>
          </w:tcPr>
          <w:p w14:paraId="70BDEA1E" w14:textId="7CE0C0B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lang w:val="nb-NO"/>
              </w:rPr>
            </w:pPr>
            <w:r w:rsidRPr="00987319">
              <w:rPr>
                <w:rFonts w:eastAsia="Times New Roman" w:cs="Calibri"/>
                <w:color w:val="000000" w:themeColor="text1"/>
                <w:sz w:val="18"/>
                <w:szCs w:val="18"/>
                <w:lang w:val="nb-NO"/>
              </w:rPr>
              <w:lastRenderedPageBreak/>
              <w:t>eGFR(mL/min/1.73</w:t>
            </w:r>
            <w:r w:rsidRPr="00987319">
              <w:rPr>
                <w:rFonts w:cs="Calibri"/>
                <w:color w:val="000000" w:themeColor="text1"/>
                <w:sz w:val="18"/>
                <w:szCs w:val="18"/>
                <w:lang w:val="nb-NO"/>
              </w:rPr>
              <w:t xml:space="preserve"> </w:t>
            </w:r>
            <w:r w:rsidRPr="00987319">
              <w:rPr>
                <w:rFonts w:eastAsia="Times New Roman" w:cs="Calibri"/>
                <w:color w:val="000000" w:themeColor="text1"/>
                <w:sz w:val="18"/>
                <w:szCs w:val="18"/>
                <w:lang w:val="nb-NO"/>
              </w:rPr>
              <w:t>m</w:t>
            </w:r>
            <w:r w:rsidRPr="00987319">
              <w:rPr>
                <w:rFonts w:eastAsia="Times New Roman" w:cs="Calibri"/>
                <w:color w:val="000000" w:themeColor="text1"/>
                <w:sz w:val="18"/>
                <w:szCs w:val="18"/>
                <w:vertAlign w:val="superscript"/>
                <w:lang w:val="nb-NO"/>
              </w:rPr>
              <w:t>2</w:t>
            </w:r>
            <w:r w:rsidRPr="00987319">
              <w:rPr>
                <w:rFonts w:eastAsia="Times New Roman" w:cs="Calibri"/>
                <w:color w:val="000000" w:themeColor="text1"/>
                <w:sz w:val="18"/>
                <w:szCs w:val="18"/>
                <w:lang w:val="nb-NO"/>
              </w:rPr>
              <w:t>), median (IQR)****</w:t>
            </w:r>
          </w:p>
        </w:tc>
        <w:tc>
          <w:tcPr>
            <w:tcW w:w="1890" w:type="dxa"/>
            <w:vAlign w:val="bottom"/>
          </w:tcPr>
          <w:p w14:paraId="40CB775C" w14:textId="33F2EA1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9</w:t>
            </w:r>
            <w:r w:rsidR="003048CA" w:rsidRPr="00987319">
              <w:rPr>
                <w:rFonts w:cs="Calibri"/>
                <w:color w:val="000000" w:themeColor="text1"/>
                <w:sz w:val="18"/>
                <w:szCs w:val="18"/>
              </w:rPr>
              <w:t>3</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Pr="00987319">
              <w:rPr>
                <w:rFonts w:cs="Calibri"/>
                <w:color w:val="000000" w:themeColor="text1"/>
                <w:sz w:val="18"/>
                <w:szCs w:val="18"/>
              </w:rPr>
              <w:t>80</w:t>
            </w:r>
            <w:r w:rsidR="00DE1292" w:rsidRPr="00987319">
              <w:rPr>
                <w:rFonts w:cs="Calibri"/>
                <w:color w:val="000000" w:themeColor="text1"/>
                <w:sz w:val="18"/>
                <w:szCs w:val="18"/>
              </w:rPr>
              <w:t xml:space="preserve"> – </w:t>
            </w:r>
            <w:r w:rsidRPr="00987319">
              <w:rPr>
                <w:rFonts w:cs="Calibri"/>
                <w:color w:val="000000" w:themeColor="text1"/>
                <w:sz w:val="18"/>
                <w:szCs w:val="18"/>
              </w:rPr>
              <w:t>98</w:t>
            </w:r>
            <w:r w:rsidR="00DE1292" w:rsidRPr="00987319">
              <w:rPr>
                <w:rFonts w:cs="Calibri"/>
                <w:color w:val="000000" w:themeColor="text1"/>
                <w:sz w:val="18"/>
                <w:szCs w:val="18"/>
              </w:rPr>
              <w:t>)</w:t>
            </w:r>
          </w:p>
        </w:tc>
        <w:tc>
          <w:tcPr>
            <w:tcW w:w="1773" w:type="dxa"/>
            <w:vAlign w:val="bottom"/>
          </w:tcPr>
          <w:p w14:paraId="58AEE501" w14:textId="08A7E0D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95 </w:t>
            </w:r>
            <w:r w:rsidR="00192CAD" w:rsidRPr="00987319">
              <w:rPr>
                <w:rFonts w:cs="Calibri"/>
                <w:color w:val="000000" w:themeColor="text1"/>
                <w:sz w:val="18"/>
                <w:szCs w:val="18"/>
              </w:rPr>
              <w:t>(</w:t>
            </w:r>
            <w:r w:rsidRPr="00987319">
              <w:rPr>
                <w:rFonts w:cs="Calibri"/>
                <w:color w:val="000000" w:themeColor="text1"/>
                <w:sz w:val="18"/>
                <w:szCs w:val="18"/>
              </w:rPr>
              <w:t>81</w:t>
            </w:r>
            <w:r w:rsidR="00DE1292" w:rsidRPr="00987319">
              <w:rPr>
                <w:rFonts w:cs="Calibri"/>
                <w:color w:val="000000" w:themeColor="text1"/>
                <w:sz w:val="18"/>
                <w:szCs w:val="18"/>
              </w:rPr>
              <w:t xml:space="preserve"> – </w:t>
            </w:r>
            <w:r w:rsidRPr="00987319">
              <w:rPr>
                <w:rFonts w:cs="Calibri"/>
                <w:color w:val="000000" w:themeColor="text1"/>
                <w:sz w:val="18"/>
                <w:szCs w:val="18"/>
              </w:rPr>
              <w:t>100</w:t>
            </w:r>
            <w:r w:rsidR="00DE1292" w:rsidRPr="00987319">
              <w:rPr>
                <w:rFonts w:cs="Calibri"/>
                <w:color w:val="000000" w:themeColor="text1"/>
                <w:sz w:val="18"/>
                <w:szCs w:val="18"/>
              </w:rPr>
              <w:t>)</w:t>
            </w:r>
          </w:p>
        </w:tc>
        <w:tc>
          <w:tcPr>
            <w:tcW w:w="1308" w:type="dxa"/>
            <w:vAlign w:val="bottom"/>
          </w:tcPr>
          <w:p w14:paraId="6D1F656D" w14:textId="3859501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0.085</w:t>
            </w:r>
          </w:p>
        </w:tc>
      </w:tr>
      <w:tr w:rsidR="00333868" w:rsidRPr="00987319" w14:paraId="6AFC325A" w14:textId="6882FC4F" w:rsidTr="00987319">
        <w:trPr>
          <w:trHeight w:val="20"/>
        </w:trPr>
        <w:tc>
          <w:tcPr>
            <w:tcW w:w="4045" w:type="dxa"/>
            <w:vAlign w:val="center"/>
          </w:tcPr>
          <w:p w14:paraId="78F6C0A3" w14:textId="5F21AC0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lang w:val="de-DE"/>
              </w:rPr>
            </w:pPr>
            <w:r w:rsidRPr="00987319">
              <w:rPr>
                <w:rFonts w:eastAsia="Times New Roman" w:cs="Calibri"/>
                <w:color w:val="000000" w:themeColor="text1"/>
                <w:sz w:val="18"/>
                <w:szCs w:val="18"/>
                <w:lang w:val="de-DE"/>
              </w:rPr>
              <w:t xml:space="preserve">Troponin T </w:t>
            </w:r>
            <w:r w:rsidRPr="00987319">
              <w:rPr>
                <w:rFonts w:eastAsiaTheme="minorEastAsia" w:cs="Calibri"/>
                <w:color w:val="000000" w:themeColor="text1"/>
                <w:sz w:val="18"/>
                <w:szCs w:val="18"/>
                <w:lang w:val="de-DE"/>
              </w:rPr>
              <w:t xml:space="preserve">(ug/L), </w:t>
            </w:r>
            <w:r w:rsidRPr="00987319">
              <w:rPr>
                <w:rFonts w:eastAsia="Times New Roman" w:cs="Calibri"/>
                <w:color w:val="000000" w:themeColor="text1"/>
                <w:sz w:val="18"/>
                <w:szCs w:val="18"/>
                <w:lang w:val="de-DE"/>
              </w:rPr>
              <w:t>median (IQR)</w:t>
            </w:r>
          </w:p>
        </w:tc>
        <w:tc>
          <w:tcPr>
            <w:tcW w:w="1890" w:type="dxa"/>
            <w:vAlign w:val="bottom"/>
          </w:tcPr>
          <w:p w14:paraId="2D491D29" w14:textId="2265779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0.02 </w:t>
            </w:r>
            <w:r w:rsidR="00192CAD" w:rsidRPr="00987319">
              <w:rPr>
                <w:rFonts w:cs="Calibri"/>
                <w:color w:val="000000" w:themeColor="text1"/>
                <w:sz w:val="18"/>
                <w:szCs w:val="18"/>
              </w:rPr>
              <w:t>(</w:t>
            </w:r>
            <w:r w:rsidRPr="00987319">
              <w:rPr>
                <w:rFonts w:cs="Calibri"/>
                <w:color w:val="000000" w:themeColor="text1"/>
                <w:sz w:val="18"/>
                <w:szCs w:val="18"/>
              </w:rPr>
              <w:t>0.01</w:t>
            </w:r>
            <w:r w:rsidR="00DE1292" w:rsidRPr="00987319">
              <w:rPr>
                <w:rFonts w:cs="Calibri"/>
                <w:color w:val="000000" w:themeColor="text1"/>
                <w:sz w:val="18"/>
                <w:szCs w:val="18"/>
              </w:rPr>
              <w:t xml:space="preserve"> – </w:t>
            </w:r>
            <w:r w:rsidRPr="00987319">
              <w:rPr>
                <w:rFonts w:cs="Calibri"/>
                <w:color w:val="000000" w:themeColor="text1"/>
                <w:sz w:val="18"/>
                <w:szCs w:val="18"/>
              </w:rPr>
              <w:t>0.04</w:t>
            </w:r>
            <w:r w:rsidR="00DE1292" w:rsidRPr="00987319">
              <w:rPr>
                <w:rFonts w:cs="Calibri"/>
                <w:color w:val="000000" w:themeColor="text1"/>
                <w:sz w:val="18"/>
                <w:szCs w:val="18"/>
              </w:rPr>
              <w:t>)</w:t>
            </w:r>
          </w:p>
        </w:tc>
        <w:tc>
          <w:tcPr>
            <w:tcW w:w="1773" w:type="dxa"/>
            <w:vAlign w:val="bottom"/>
          </w:tcPr>
          <w:p w14:paraId="68F06FC1" w14:textId="4B5ED5F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0.02 </w:t>
            </w:r>
            <w:r w:rsidR="00192CAD" w:rsidRPr="00987319">
              <w:rPr>
                <w:rFonts w:cs="Calibri"/>
                <w:color w:val="000000" w:themeColor="text1"/>
                <w:sz w:val="18"/>
                <w:szCs w:val="18"/>
              </w:rPr>
              <w:t>(</w:t>
            </w:r>
            <w:r w:rsidRPr="00987319">
              <w:rPr>
                <w:rFonts w:cs="Calibri"/>
                <w:color w:val="000000" w:themeColor="text1"/>
                <w:sz w:val="18"/>
                <w:szCs w:val="18"/>
              </w:rPr>
              <w:t>0.01</w:t>
            </w:r>
            <w:r w:rsidR="00DE1292" w:rsidRPr="00987319">
              <w:rPr>
                <w:rFonts w:cs="Calibri"/>
                <w:color w:val="000000" w:themeColor="text1"/>
                <w:sz w:val="18"/>
                <w:szCs w:val="18"/>
              </w:rPr>
              <w:t xml:space="preserve"> – </w:t>
            </w:r>
            <w:r w:rsidRPr="00987319">
              <w:rPr>
                <w:rFonts w:cs="Calibri"/>
                <w:color w:val="000000" w:themeColor="text1"/>
                <w:sz w:val="18"/>
                <w:szCs w:val="18"/>
              </w:rPr>
              <w:t>0.04</w:t>
            </w:r>
            <w:r w:rsidR="00DE1292" w:rsidRPr="00987319">
              <w:rPr>
                <w:rFonts w:cs="Calibri"/>
                <w:color w:val="000000" w:themeColor="text1"/>
                <w:sz w:val="18"/>
                <w:szCs w:val="18"/>
              </w:rPr>
              <w:t>)</w:t>
            </w:r>
          </w:p>
        </w:tc>
        <w:tc>
          <w:tcPr>
            <w:tcW w:w="1308" w:type="dxa"/>
            <w:vAlign w:val="bottom"/>
          </w:tcPr>
          <w:p w14:paraId="04164A54" w14:textId="35E3B8C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0.072</w:t>
            </w:r>
          </w:p>
        </w:tc>
      </w:tr>
      <w:tr w:rsidR="00333868" w:rsidRPr="00987319" w14:paraId="13F275E2" w14:textId="662E3402" w:rsidTr="00987319">
        <w:trPr>
          <w:trHeight w:val="20"/>
        </w:trPr>
        <w:tc>
          <w:tcPr>
            <w:tcW w:w="4045" w:type="dxa"/>
            <w:vAlign w:val="center"/>
          </w:tcPr>
          <w:p w14:paraId="68248E78" w14:textId="02D7B24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C</w:t>
            </w:r>
            <w:r w:rsidRPr="00987319">
              <w:rPr>
                <w:rFonts w:eastAsia="Times New Roman" w:cs="Calibri"/>
                <w:color w:val="000000" w:themeColor="text1"/>
                <w:sz w:val="18"/>
                <w:szCs w:val="18"/>
              </w:rPr>
              <w:t>reatine kinase</w:t>
            </w:r>
            <w:r w:rsidRPr="00987319">
              <w:rPr>
                <w:rFonts w:eastAsiaTheme="minorEastAsia" w:cs="Calibri"/>
                <w:color w:val="000000" w:themeColor="text1"/>
                <w:sz w:val="18"/>
                <w:szCs w:val="18"/>
              </w:rPr>
              <w:t xml:space="preserve"> (U/L),</w:t>
            </w:r>
            <w:r w:rsidRPr="00987319">
              <w:rPr>
                <w:rFonts w:eastAsia="Times New Roman" w:cs="Calibri"/>
                <w:color w:val="000000" w:themeColor="text1"/>
                <w:sz w:val="18"/>
                <w:szCs w:val="18"/>
              </w:rPr>
              <w:t xml:space="preserve"> median (IQR)</w:t>
            </w:r>
          </w:p>
        </w:tc>
        <w:tc>
          <w:tcPr>
            <w:tcW w:w="1890" w:type="dxa"/>
            <w:vAlign w:val="bottom"/>
          </w:tcPr>
          <w:p w14:paraId="5D7A8176" w14:textId="0ADAC5F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66 </w:t>
            </w:r>
            <w:r w:rsidR="00192CAD" w:rsidRPr="00987319">
              <w:rPr>
                <w:rFonts w:cs="Calibri"/>
                <w:color w:val="000000" w:themeColor="text1"/>
                <w:sz w:val="18"/>
                <w:szCs w:val="18"/>
              </w:rPr>
              <w:t>(</w:t>
            </w:r>
            <w:r w:rsidRPr="00987319">
              <w:rPr>
                <w:rFonts w:cs="Calibri"/>
                <w:color w:val="000000" w:themeColor="text1"/>
                <w:sz w:val="18"/>
                <w:szCs w:val="18"/>
              </w:rPr>
              <w:t>48</w:t>
            </w:r>
            <w:r w:rsidR="00DE1292" w:rsidRPr="00987319">
              <w:rPr>
                <w:rFonts w:cs="Calibri"/>
                <w:color w:val="000000" w:themeColor="text1"/>
                <w:sz w:val="18"/>
                <w:szCs w:val="18"/>
              </w:rPr>
              <w:t xml:space="preserve"> – </w:t>
            </w:r>
            <w:r w:rsidRPr="00987319">
              <w:rPr>
                <w:rFonts w:cs="Calibri"/>
                <w:color w:val="000000" w:themeColor="text1"/>
                <w:sz w:val="18"/>
                <w:szCs w:val="18"/>
              </w:rPr>
              <w:t>94</w:t>
            </w:r>
            <w:r w:rsidR="00DE1292" w:rsidRPr="00987319">
              <w:rPr>
                <w:rFonts w:cs="Calibri"/>
                <w:color w:val="000000" w:themeColor="text1"/>
                <w:sz w:val="18"/>
                <w:szCs w:val="18"/>
              </w:rPr>
              <w:t>)</w:t>
            </w:r>
          </w:p>
        </w:tc>
        <w:tc>
          <w:tcPr>
            <w:tcW w:w="1773" w:type="dxa"/>
            <w:vAlign w:val="bottom"/>
          </w:tcPr>
          <w:p w14:paraId="3FC56CF9" w14:textId="6AA67DE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62 </w:t>
            </w:r>
            <w:r w:rsidR="00192CAD" w:rsidRPr="00987319">
              <w:rPr>
                <w:rFonts w:cs="Calibri"/>
                <w:color w:val="000000" w:themeColor="text1"/>
                <w:sz w:val="18"/>
                <w:szCs w:val="18"/>
              </w:rPr>
              <w:t>(</w:t>
            </w:r>
            <w:r w:rsidRPr="00987319">
              <w:rPr>
                <w:rFonts w:cs="Calibri"/>
                <w:color w:val="000000" w:themeColor="text1"/>
                <w:sz w:val="18"/>
                <w:szCs w:val="18"/>
              </w:rPr>
              <w:t>46</w:t>
            </w:r>
            <w:r w:rsidR="00DE1292" w:rsidRPr="00987319">
              <w:rPr>
                <w:rFonts w:cs="Calibri"/>
                <w:color w:val="000000" w:themeColor="text1"/>
                <w:sz w:val="18"/>
                <w:szCs w:val="18"/>
              </w:rPr>
              <w:t xml:space="preserve"> – </w:t>
            </w:r>
            <w:r w:rsidRPr="00987319">
              <w:rPr>
                <w:rFonts w:cs="Calibri"/>
                <w:color w:val="000000" w:themeColor="text1"/>
                <w:sz w:val="18"/>
                <w:szCs w:val="18"/>
              </w:rPr>
              <w:t>89</w:t>
            </w:r>
            <w:r w:rsidR="00DE1292" w:rsidRPr="00987319">
              <w:rPr>
                <w:rFonts w:cs="Calibri"/>
                <w:color w:val="000000" w:themeColor="text1"/>
                <w:sz w:val="18"/>
                <w:szCs w:val="18"/>
              </w:rPr>
              <w:t>)</w:t>
            </w:r>
          </w:p>
        </w:tc>
        <w:tc>
          <w:tcPr>
            <w:tcW w:w="1308" w:type="dxa"/>
            <w:vAlign w:val="bottom"/>
          </w:tcPr>
          <w:p w14:paraId="158E131C" w14:textId="5447399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0.030</w:t>
            </w:r>
          </w:p>
        </w:tc>
      </w:tr>
      <w:tr w:rsidR="00333868" w:rsidRPr="00987319" w14:paraId="6291637E" w14:textId="067FDF9C" w:rsidTr="00987319">
        <w:trPr>
          <w:trHeight w:val="20"/>
        </w:trPr>
        <w:tc>
          <w:tcPr>
            <w:tcW w:w="4045" w:type="dxa"/>
            <w:vAlign w:val="center"/>
          </w:tcPr>
          <w:p w14:paraId="57A12861" w14:textId="11D2CFBA"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C</w:t>
            </w:r>
            <w:r w:rsidRPr="00987319">
              <w:rPr>
                <w:rFonts w:eastAsia="Times New Roman" w:cs="Calibri"/>
                <w:color w:val="000000" w:themeColor="text1"/>
                <w:sz w:val="18"/>
                <w:szCs w:val="18"/>
              </w:rPr>
              <w:t>reatine kinase-MB</w:t>
            </w:r>
            <w:r w:rsidRPr="00987319">
              <w:rPr>
                <w:rFonts w:eastAsiaTheme="minorEastAsia" w:cs="Calibri"/>
                <w:color w:val="000000" w:themeColor="text1"/>
                <w:sz w:val="18"/>
                <w:szCs w:val="18"/>
              </w:rPr>
              <w:t xml:space="preserve"> (U/L),</w:t>
            </w:r>
            <w:r w:rsidRPr="00987319">
              <w:rPr>
                <w:rFonts w:eastAsia="Times New Roman" w:cs="Calibri"/>
                <w:color w:val="000000" w:themeColor="text1"/>
                <w:sz w:val="18"/>
                <w:szCs w:val="18"/>
              </w:rPr>
              <w:t xml:space="preserve"> median (IQR)</w:t>
            </w:r>
          </w:p>
        </w:tc>
        <w:tc>
          <w:tcPr>
            <w:tcW w:w="1890" w:type="dxa"/>
            <w:vAlign w:val="bottom"/>
          </w:tcPr>
          <w:p w14:paraId="5C9703CD" w14:textId="69FDC06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14 </w:t>
            </w:r>
            <w:r w:rsidR="00192CAD" w:rsidRPr="00987319">
              <w:rPr>
                <w:rFonts w:cs="Calibri"/>
                <w:color w:val="000000" w:themeColor="text1"/>
                <w:sz w:val="18"/>
                <w:szCs w:val="18"/>
              </w:rPr>
              <w:t>(</w:t>
            </w:r>
            <w:r w:rsidRPr="00987319">
              <w:rPr>
                <w:rFonts w:cs="Calibri"/>
                <w:color w:val="000000" w:themeColor="text1"/>
                <w:sz w:val="18"/>
                <w:szCs w:val="18"/>
              </w:rPr>
              <w:t>11</w:t>
            </w:r>
            <w:r w:rsidR="00DE1292" w:rsidRPr="00987319">
              <w:rPr>
                <w:rFonts w:cs="Calibri"/>
                <w:color w:val="000000" w:themeColor="text1"/>
                <w:sz w:val="18"/>
                <w:szCs w:val="18"/>
              </w:rPr>
              <w:t xml:space="preserve"> – </w:t>
            </w:r>
            <w:r w:rsidRPr="00987319">
              <w:rPr>
                <w:rFonts w:cs="Calibri"/>
                <w:color w:val="000000" w:themeColor="text1"/>
                <w:sz w:val="18"/>
                <w:szCs w:val="18"/>
              </w:rPr>
              <w:t>17</w:t>
            </w:r>
            <w:r w:rsidR="00DE1292" w:rsidRPr="00987319">
              <w:rPr>
                <w:rFonts w:cs="Calibri"/>
                <w:color w:val="000000" w:themeColor="text1"/>
                <w:sz w:val="18"/>
                <w:szCs w:val="18"/>
              </w:rPr>
              <w:t>)</w:t>
            </w:r>
          </w:p>
        </w:tc>
        <w:tc>
          <w:tcPr>
            <w:tcW w:w="1773" w:type="dxa"/>
            <w:vAlign w:val="bottom"/>
          </w:tcPr>
          <w:p w14:paraId="2879C543" w14:textId="468BE4F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14 </w:t>
            </w:r>
            <w:r w:rsidR="00192CAD" w:rsidRPr="00987319">
              <w:rPr>
                <w:rFonts w:cs="Calibri"/>
                <w:color w:val="000000" w:themeColor="text1"/>
                <w:sz w:val="18"/>
                <w:szCs w:val="18"/>
              </w:rPr>
              <w:t>(</w:t>
            </w:r>
            <w:r w:rsidRPr="00987319">
              <w:rPr>
                <w:rFonts w:cs="Calibri"/>
                <w:color w:val="000000" w:themeColor="text1"/>
                <w:sz w:val="18"/>
                <w:szCs w:val="18"/>
              </w:rPr>
              <w:t>11</w:t>
            </w:r>
            <w:r w:rsidR="00DE1292" w:rsidRPr="00987319">
              <w:rPr>
                <w:rFonts w:cs="Calibri"/>
                <w:color w:val="000000" w:themeColor="text1"/>
                <w:sz w:val="18"/>
                <w:szCs w:val="18"/>
              </w:rPr>
              <w:t xml:space="preserve"> – </w:t>
            </w:r>
            <w:r w:rsidRPr="00987319">
              <w:rPr>
                <w:rFonts w:cs="Calibri"/>
                <w:color w:val="000000" w:themeColor="text1"/>
                <w:sz w:val="18"/>
                <w:szCs w:val="18"/>
              </w:rPr>
              <w:t>17</w:t>
            </w:r>
            <w:r w:rsidR="00DE1292" w:rsidRPr="00987319">
              <w:rPr>
                <w:rFonts w:cs="Calibri"/>
                <w:color w:val="000000" w:themeColor="text1"/>
                <w:sz w:val="18"/>
                <w:szCs w:val="18"/>
              </w:rPr>
              <w:t>)</w:t>
            </w:r>
          </w:p>
        </w:tc>
        <w:tc>
          <w:tcPr>
            <w:tcW w:w="1308" w:type="dxa"/>
            <w:vAlign w:val="bottom"/>
          </w:tcPr>
          <w:p w14:paraId="72B20D41" w14:textId="625EF72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0.032</w:t>
            </w:r>
          </w:p>
        </w:tc>
      </w:tr>
      <w:tr w:rsidR="00333868" w:rsidRPr="00987319" w14:paraId="0FB6D00B" w14:textId="33B36F8C" w:rsidTr="00987319">
        <w:trPr>
          <w:trHeight w:val="20"/>
        </w:trPr>
        <w:tc>
          <w:tcPr>
            <w:tcW w:w="4045" w:type="dxa"/>
            <w:vAlign w:val="center"/>
          </w:tcPr>
          <w:p w14:paraId="7EA2D5E6" w14:textId="1276BAB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lang w:val="nl-NL"/>
              </w:rPr>
            </w:pPr>
            <w:r w:rsidRPr="00987319">
              <w:rPr>
                <w:rFonts w:eastAsia="Times New Roman" w:cs="Calibri"/>
                <w:color w:val="000000" w:themeColor="text1"/>
                <w:sz w:val="18"/>
                <w:szCs w:val="18"/>
                <w:lang w:val="nl-NL"/>
              </w:rPr>
              <w:t>Lactate dehydrogenase</w:t>
            </w:r>
            <w:r w:rsidRPr="00987319">
              <w:rPr>
                <w:rFonts w:eastAsiaTheme="minorEastAsia" w:cs="Calibri"/>
                <w:color w:val="000000" w:themeColor="text1"/>
                <w:sz w:val="18"/>
                <w:szCs w:val="18"/>
                <w:lang w:val="nl-NL"/>
              </w:rPr>
              <w:t xml:space="preserve"> (U/L),</w:t>
            </w:r>
            <w:r w:rsidRPr="00987319">
              <w:rPr>
                <w:rFonts w:eastAsia="Times New Roman" w:cs="Calibri"/>
                <w:color w:val="000000" w:themeColor="text1"/>
                <w:sz w:val="18"/>
                <w:szCs w:val="18"/>
                <w:lang w:val="nl-NL"/>
              </w:rPr>
              <w:t xml:space="preserve"> median (IQR)</w:t>
            </w:r>
          </w:p>
        </w:tc>
        <w:tc>
          <w:tcPr>
            <w:tcW w:w="1890" w:type="dxa"/>
            <w:vAlign w:val="bottom"/>
          </w:tcPr>
          <w:p w14:paraId="47F4E5CB" w14:textId="272C7C4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184 </w:t>
            </w:r>
            <w:r w:rsidR="00192CAD" w:rsidRPr="00987319">
              <w:rPr>
                <w:rFonts w:cs="Calibri"/>
                <w:color w:val="000000" w:themeColor="text1"/>
                <w:sz w:val="18"/>
                <w:szCs w:val="18"/>
              </w:rPr>
              <w:t>(</w:t>
            </w:r>
            <w:r w:rsidRPr="00987319">
              <w:rPr>
                <w:rFonts w:cs="Calibri"/>
                <w:color w:val="000000" w:themeColor="text1"/>
                <w:sz w:val="18"/>
                <w:szCs w:val="18"/>
              </w:rPr>
              <w:t>161</w:t>
            </w:r>
            <w:r w:rsidR="00DE1292" w:rsidRPr="00987319">
              <w:rPr>
                <w:rFonts w:cs="Calibri"/>
                <w:color w:val="000000" w:themeColor="text1"/>
                <w:sz w:val="18"/>
                <w:szCs w:val="18"/>
              </w:rPr>
              <w:t xml:space="preserve"> – </w:t>
            </w:r>
            <w:r w:rsidRPr="00987319">
              <w:rPr>
                <w:rFonts w:cs="Calibri"/>
                <w:color w:val="000000" w:themeColor="text1"/>
                <w:sz w:val="18"/>
                <w:szCs w:val="18"/>
              </w:rPr>
              <w:t>214</w:t>
            </w:r>
            <w:r w:rsidR="00DE1292" w:rsidRPr="00987319">
              <w:rPr>
                <w:rFonts w:cs="Calibri"/>
                <w:color w:val="000000" w:themeColor="text1"/>
                <w:sz w:val="18"/>
                <w:szCs w:val="18"/>
              </w:rPr>
              <w:t>)</w:t>
            </w:r>
          </w:p>
        </w:tc>
        <w:tc>
          <w:tcPr>
            <w:tcW w:w="1773" w:type="dxa"/>
            <w:vAlign w:val="bottom"/>
          </w:tcPr>
          <w:p w14:paraId="192085B9" w14:textId="1058F2B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185 </w:t>
            </w:r>
            <w:r w:rsidR="00192CAD" w:rsidRPr="00987319">
              <w:rPr>
                <w:rFonts w:cs="Calibri"/>
                <w:color w:val="000000" w:themeColor="text1"/>
                <w:sz w:val="18"/>
                <w:szCs w:val="18"/>
              </w:rPr>
              <w:t>(</w:t>
            </w:r>
            <w:r w:rsidRPr="00987319">
              <w:rPr>
                <w:rFonts w:cs="Calibri"/>
                <w:color w:val="000000" w:themeColor="text1"/>
                <w:sz w:val="18"/>
                <w:szCs w:val="18"/>
              </w:rPr>
              <w:t>163</w:t>
            </w:r>
            <w:r w:rsidR="000C4A95" w:rsidRPr="00987319">
              <w:rPr>
                <w:rFonts w:cs="Calibri"/>
                <w:color w:val="000000" w:themeColor="text1"/>
                <w:sz w:val="18"/>
                <w:szCs w:val="18"/>
              </w:rPr>
              <w:t xml:space="preserve"> </w:t>
            </w:r>
            <w:r w:rsidR="00DE1292" w:rsidRPr="00987319">
              <w:rPr>
                <w:rFonts w:cs="Calibri"/>
                <w:color w:val="000000" w:themeColor="text1"/>
                <w:sz w:val="18"/>
                <w:szCs w:val="18"/>
              </w:rPr>
              <w:t xml:space="preserve">– </w:t>
            </w:r>
            <w:r w:rsidRPr="00987319">
              <w:rPr>
                <w:rFonts w:cs="Calibri"/>
                <w:color w:val="000000" w:themeColor="text1"/>
                <w:sz w:val="18"/>
                <w:szCs w:val="18"/>
              </w:rPr>
              <w:t>214</w:t>
            </w:r>
            <w:r w:rsidR="00DE1292" w:rsidRPr="00987319">
              <w:rPr>
                <w:rFonts w:cs="Calibri"/>
                <w:color w:val="000000" w:themeColor="text1"/>
                <w:sz w:val="18"/>
                <w:szCs w:val="18"/>
              </w:rPr>
              <w:t>)</w:t>
            </w:r>
          </w:p>
        </w:tc>
        <w:tc>
          <w:tcPr>
            <w:tcW w:w="1308" w:type="dxa"/>
            <w:vAlign w:val="bottom"/>
          </w:tcPr>
          <w:p w14:paraId="05CB2E4C" w14:textId="1E813C7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0.035</w:t>
            </w:r>
          </w:p>
        </w:tc>
      </w:tr>
      <w:tr w:rsidR="00333868" w:rsidRPr="00987319" w14:paraId="482A70B7" w14:textId="5EBBC451" w:rsidTr="00987319">
        <w:trPr>
          <w:trHeight w:val="20"/>
        </w:trPr>
        <w:tc>
          <w:tcPr>
            <w:tcW w:w="4045" w:type="dxa"/>
            <w:vAlign w:val="center"/>
          </w:tcPr>
          <w:p w14:paraId="7357F48F" w14:textId="4C13750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C</w:t>
            </w:r>
            <w:r w:rsidRPr="00987319">
              <w:rPr>
                <w:rFonts w:eastAsiaTheme="minorEastAsia" w:cs="Calibri"/>
                <w:color w:val="000000" w:themeColor="text1"/>
                <w:sz w:val="18"/>
                <w:szCs w:val="18"/>
              </w:rPr>
              <w:t>-reactive protein (mg/L),</w:t>
            </w:r>
            <w:r w:rsidRPr="00987319">
              <w:rPr>
                <w:rFonts w:eastAsia="Times New Roman" w:cs="Calibri"/>
                <w:color w:val="000000" w:themeColor="text1"/>
                <w:sz w:val="18"/>
                <w:szCs w:val="18"/>
              </w:rPr>
              <w:t xml:space="preserve"> median (IQR)††††</w:t>
            </w:r>
          </w:p>
        </w:tc>
        <w:tc>
          <w:tcPr>
            <w:tcW w:w="1890" w:type="dxa"/>
            <w:vAlign w:val="bottom"/>
          </w:tcPr>
          <w:p w14:paraId="104E057E" w14:textId="50AB5B1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1.8 </w:t>
            </w:r>
            <w:r w:rsidR="00192CAD" w:rsidRPr="00987319">
              <w:rPr>
                <w:rFonts w:cs="Calibri"/>
                <w:color w:val="000000" w:themeColor="text1"/>
                <w:sz w:val="18"/>
                <w:szCs w:val="18"/>
              </w:rPr>
              <w:t>(</w:t>
            </w:r>
            <w:r w:rsidRPr="00987319">
              <w:rPr>
                <w:rFonts w:cs="Calibri"/>
                <w:color w:val="000000" w:themeColor="text1"/>
                <w:sz w:val="18"/>
                <w:szCs w:val="18"/>
              </w:rPr>
              <w:t>0.8</w:t>
            </w:r>
            <w:r w:rsidR="00DE1292" w:rsidRPr="00987319">
              <w:rPr>
                <w:rFonts w:cs="Calibri"/>
                <w:color w:val="000000" w:themeColor="text1"/>
                <w:sz w:val="18"/>
                <w:szCs w:val="18"/>
              </w:rPr>
              <w:t xml:space="preserve"> – </w:t>
            </w:r>
            <w:r w:rsidRPr="00987319">
              <w:rPr>
                <w:rFonts w:cs="Calibri"/>
                <w:color w:val="000000" w:themeColor="text1"/>
                <w:sz w:val="18"/>
                <w:szCs w:val="18"/>
              </w:rPr>
              <w:t>5.0</w:t>
            </w:r>
            <w:r w:rsidR="00DE1292" w:rsidRPr="00987319">
              <w:rPr>
                <w:rFonts w:cs="Calibri"/>
                <w:color w:val="000000" w:themeColor="text1"/>
                <w:sz w:val="18"/>
                <w:szCs w:val="18"/>
              </w:rPr>
              <w:t>)</w:t>
            </w:r>
          </w:p>
        </w:tc>
        <w:tc>
          <w:tcPr>
            <w:tcW w:w="1773" w:type="dxa"/>
            <w:vAlign w:val="bottom"/>
          </w:tcPr>
          <w:p w14:paraId="1C3569D9" w14:textId="1F901350"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 xml:space="preserve">2.2 </w:t>
            </w:r>
            <w:r w:rsidR="00192CAD" w:rsidRPr="00987319">
              <w:rPr>
                <w:rFonts w:cs="Calibri"/>
                <w:color w:val="000000" w:themeColor="text1"/>
                <w:sz w:val="18"/>
                <w:szCs w:val="18"/>
              </w:rPr>
              <w:t>(</w:t>
            </w:r>
            <w:r w:rsidRPr="00987319">
              <w:rPr>
                <w:rFonts w:cs="Calibri"/>
                <w:color w:val="000000" w:themeColor="text1"/>
                <w:sz w:val="18"/>
                <w:szCs w:val="18"/>
              </w:rPr>
              <w:t>0.9</w:t>
            </w:r>
            <w:r w:rsidR="00DE1292" w:rsidRPr="00987319">
              <w:rPr>
                <w:rFonts w:cs="Calibri"/>
                <w:color w:val="000000" w:themeColor="text1"/>
                <w:sz w:val="18"/>
                <w:szCs w:val="18"/>
              </w:rPr>
              <w:t xml:space="preserve"> – </w:t>
            </w:r>
            <w:r w:rsidRPr="00987319">
              <w:rPr>
                <w:rFonts w:cs="Calibri"/>
                <w:color w:val="000000" w:themeColor="text1"/>
                <w:sz w:val="18"/>
                <w:szCs w:val="18"/>
              </w:rPr>
              <w:t>5.4</w:t>
            </w:r>
            <w:r w:rsidR="00DE1292" w:rsidRPr="00987319">
              <w:rPr>
                <w:rFonts w:cs="Calibri"/>
                <w:color w:val="000000" w:themeColor="text1"/>
                <w:sz w:val="18"/>
                <w:szCs w:val="18"/>
              </w:rPr>
              <w:t>)</w:t>
            </w:r>
          </w:p>
        </w:tc>
        <w:tc>
          <w:tcPr>
            <w:tcW w:w="1308" w:type="dxa"/>
            <w:vAlign w:val="bottom"/>
          </w:tcPr>
          <w:p w14:paraId="646745CB" w14:textId="2D212DC3"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0.047</w:t>
            </w:r>
          </w:p>
        </w:tc>
      </w:tr>
      <w:tr w:rsidR="00333868" w:rsidRPr="00987319" w14:paraId="048F29C5" w14:textId="68ED6BF0" w:rsidTr="00987319">
        <w:trPr>
          <w:trHeight w:val="20"/>
        </w:trPr>
        <w:tc>
          <w:tcPr>
            <w:tcW w:w="4045" w:type="dxa"/>
            <w:vAlign w:val="center"/>
          </w:tcPr>
          <w:p w14:paraId="1F32EFE1" w14:textId="4263E35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B-type natriuretic peptide</w:t>
            </w:r>
            <w:r w:rsidRPr="00987319">
              <w:rPr>
                <w:rFonts w:eastAsiaTheme="minorEastAsia" w:cs="Calibri"/>
                <w:color w:val="000000" w:themeColor="text1"/>
                <w:sz w:val="18"/>
                <w:szCs w:val="18"/>
              </w:rPr>
              <w:t xml:space="preserve"> (pg/mL),</w:t>
            </w:r>
            <w:r w:rsidRPr="00987319">
              <w:rPr>
                <w:rFonts w:eastAsia="Times New Roman" w:cs="Calibri"/>
                <w:color w:val="000000" w:themeColor="text1"/>
                <w:sz w:val="18"/>
                <w:szCs w:val="18"/>
              </w:rPr>
              <w:t xml:space="preserve"> median (IQR)</w:t>
            </w:r>
          </w:p>
        </w:tc>
        <w:tc>
          <w:tcPr>
            <w:tcW w:w="1890" w:type="dxa"/>
            <w:vAlign w:val="bottom"/>
          </w:tcPr>
          <w:p w14:paraId="00294496" w14:textId="43590FF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5</w:t>
            </w:r>
            <w:r w:rsidR="003048CA" w:rsidRPr="00987319">
              <w:rPr>
                <w:rFonts w:cs="Calibri"/>
                <w:color w:val="000000" w:themeColor="text1"/>
                <w:sz w:val="18"/>
                <w:szCs w:val="18"/>
              </w:rPr>
              <w:t>3</w:t>
            </w:r>
            <w:r w:rsidRPr="00987319">
              <w:rPr>
                <w:rFonts w:cs="Calibri"/>
                <w:color w:val="000000" w:themeColor="text1"/>
                <w:sz w:val="18"/>
                <w:szCs w:val="18"/>
              </w:rPr>
              <w:t xml:space="preserve"> </w:t>
            </w:r>
            <w:r w:rsidR="00192CAD" w:rsidRPr="00987319">
              <w:rPr>
                <w:rFonts w:cs="Calibri"/>
                <w:color w:val="000000" w:themeColor="text1"/>
                <w:sz w:val="18"/>
                <w:szCs w:val="18"/>
              </w:rPr>
              <w:t>(</w:t>
            </w:r>
            <w:r w:rsidR="003048CA" w:rsidRPr="00987319">
              <w:rPr>
                <w:rFonts w:cs="Calibri"/>
                <w:color w:val="000000" w:themeColor="text1"/>
                <w:sz w:val="18"/>
                <w:szCs w:val="18"/>
              </w:rPr>
              <w:t>20</w:t>
            </w:r>
            <w:r w:rsidR="00DE1292" w:rsidRPr="00987319">
              <w:rPr>
                <w:rFonts w:cs="Calibri"/>
                <w:color w:val="000000" w:themeColor="text1"/>
                <w:sz w:val="18"/>
                <w:szCs w:val="18"/>
              </w:rPr>
              <w:t xml:space="preserve"> – </w:t>
            </w:r>
            <w:r w:rsidRPr="00987319">
              <w:rPr>
                <w:rFonts w:cs="Calibri"/>
                <w:color w:val="000000" w:themeColor="text1"/>
                <w:sz w:val="18"/>
                <w:szCs w:val="18"/>
              </w:rPr>
              <w:t>15</w:t>
            </w:r>
            <w:r w:rsidR="003048CA" w:rsidRPr="00987319">
              <w:rPr>
                <w:rFonts w:cs="Calibri"/>
                <w:color w:val="000000" w:themeColor="text1"/>
                <w:sz w:val="18"/>
                <w:szCs w:val="18"/>
              </w:rPr>
              <w:t>3</w:t>
            </w:r>
            <w:r w:rsidR="00DE1292" w:rsidRPr="00987319">
              <w:rPr>
                <w:rFonts w:cs="Calibri"/>
                <w:color w:val="000000" w:themeColor="text1"/>
                <w:sz w:val="18"/>
                <w:szCs w:val="18"/>
              </w:rPr>
              <w:t>)</w:t>
            </w:r>
          </w:p>
        </w:tc>
        <w:tc>
          <w:tcPr>
            <w:tcW w:w="1773" w:type="dxa"/>
            <w:vAlign w:val="bottom"/>
          </w:tcPr>
          <w:p w14:paraId="4A38EAA9" w14:textId="791A8BA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53 </w:t>
            </w:r>
            <w:r w:rsidR="00192CAD" w:rsidRPr="00987319">
              <w:rPr>
                <w:rFonts w:cs="Calibri"/>
                <w:color w:val="000000" w:themeColor="text1"/>
                <w:sz w:val="18"/>
                <w:szCs w:val="18"/>
              </w:rPr>
              <w:t>(</w:t>
            </w:r>
            <w:r w:rsidRPr="00987319">
              <w:rPr>
                <w:rFonts w:cs="Calibri"/>
                <w:color w:val="000000" w:themeColor="text1"/>
                <w:sz w:val="18"/>
                <w:szCs w:val="18"/>
              </w:rPr>
              <w:t>20</w:t>
            </w:r>
            <w:r w:rsidR="00DE1292" w:rsidRPr="00987319">
              <w:rPr>
                <w:rFonts w:cs="Calibri"/>
                <w:color w:val="000000" w:themeColor="text1"/>
                <w:sz w:val="18"/>
                <w:szCs w:val="18"/>
              </w:rPr>
              <w:t xml:space="preserve"> – </w:t>
            </w:r>
            <w:r w:rsidRPr="00987319">
              <w:rPr>
                <w:rFonts w:cs="Calibri"/>
                <w:color w:val="000000" w:themeColor="text1"/>
                <w:sz w:val="18"/>
                <w:szCs w:val="18"/>
              </w:rPr>
              <w:t>138</w:t>
            </w:r>
            <w:r w:rsidR="00DE1292" w:rsidRPr="00987319">
              <w:rPr>
                <w:rFonts w:cs="Calibri"/>
                <w:color w:val="000000" w:themeColor="text1"/>
                <w:sz w:val="18"/>
                <w:szCs w:val="18"/>
              </w:rPr>
              <w:t>)</w:t>
            </w:r>
          </w:p>
        </w:tc>
        <w:tc>
          <w:tcPr>
            <w:tcW w:w="1308" w:type="dxa"/>
            <w:vAlign w:val="bottom"/>
          </w:tcPr>
          <w:p w14:paraId="7752C54E" w14:textId="61AD15A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0.061</w:t>
            </w:r>
          </w:p>
        </w:tc>
      </w:tr>
      <w:tr w:rsidR="00333868" w:rsidRPr="00987319" w14:paraId="3019D6AE" w14:textId="3D68297D" w:rsidTr="00987319">
        <w:trPr>
          <w:trHeight w:val="20"/>
        </w:trPr>
        <w:tc>
          <w:tcPr>
            <w:tcW w:w="4045" w:type="dxa"/>
          </w:tcPr>
          <w:p w14:paraId="03421A4D" w14:textId="67AE447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 xml:space="preserve">Diameter of aortic sinus </w:t>
            </w:r>
            <w:r w:rsidRPr="00987319">
              <w:rPr>
                <w:rFonts w:eastAsiaTheme="minorEastAsia" w:cs="Calibri"/>
                <w:color w:val="000000" w:themeColor="text1"/>
                <w:sz w:val="18"/>
                <w:szCs w:val="18"/>
              </w:rPr>
              <w:t>(mm),</w:t>
            </w:r>
            <w:r w:rsidRPr="00987319">
              <w:rPr>
                <w:rFonts w:eastAsia="Times New Roman" w:cs="Calibri"/>
                <w:color w:val="000000" w:themeColor="text1"/>
                <w:sz w:val="18"/>
                <w:szCs w:val="18"/>
              </w:rPr>
              <w:t xml:space="preserve"> median (IQR)</w:t>
            </w:r>
          </w:p>
        </w:tc>
        <w:tc>
          <w:tcPr>
            <w:tcW w:w="1890" w:type="dxa"/>
            <w:vAlign w:val="bottom"/>
          </w:tcPr>
          <w:p w14:paraId="19F7A423" w14:textId="183B648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34 </w:t>
            </w:r>
            <w:r w:rsidR="00192CAD" w:rsidRPr="00987319">
              <w:rPr>
                <w:rFonts w:cs="Calibri"/>
                <w:color w:val="000000" w:themeColor="text1"/>
                <w:sz w:val="18"/>
                <w:szCs w:val="18"/>
              </w:rPr>
              <w:t>(</w:t>
            </w:r>
            <w:r w:rsidRPr="00987319">
              <w:rPr>
                <w:rFonts w:cs="Calibri"/>
                <w:color w:val="000000" w:themeColor="text1"/>
                <w:sz w:val="18"/>
                <w:szCs w:val="18"/>
              </w:rPr>
              <w:t>32</w:t>
            </w:r>
            <w:r w:rsidR="00DE1292" w:rsidRPr="00987319">
              <w:rPr>
                <w:rFonts w:cs="Calibri"/>
                <w:color w:val="000000" w:themeColor="text1"/>
                <w:sz w:val="18"/>
                <w:szCs w:val="18"/>
              </w:rPr>
              <w:t xml:space="preserve"> – </w:t>
            </w:r>
            <w:r w:rsidRPr="00987319">
              <w:rPr>
                <w:rFonts w:cs="Calibri"/>
                <w:color w:val="000000" w:themeColor="text1"/>
                <w:sz w:val="18"/>
                <w:szCs w:val="18"/>
              </w:rPr>
              <w:t>36</w:t>
            </w:r>
            <w:r w:rsidR="00DE1292" w:rsidRPr="00987319">
              <w:rPr>
                <w:rFonts w:cs="Calibri"/>
                <w:color w:val="000000" w:themeColor="text1"/>
                <w:sz w:val="18"/>
                <w:szCs w:val="18"/>
              </w:rPr>
              <w:t>)</w:t>
            </w:r>
          </w:p>
        </w:tc>
        <w:tc>
          <w:tcPr>
            <w:tcW w:w="1773" w:type="dxa"/>
            <w:vAlign w:val="bottom"/>
          </w:tcPr>
          <w:p w14:paraId="4C6093FB" w14:textId="597B6BC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33 </w:t>
            </w:r>
            <w:r w:rsidR="00192CAD" w:rsidRPr="00987319">
              <w:rPr>
                <w:rFonts w:cs="Calibri"/>
                <w:color w:val="000000" w:themeColor="text1"/>
                <w:sz w:val="18"/>
                <w:szCs w:val="18"/>
              </w:rPr>
              <w:t>(</w:t>
            </w:r>
            <w:r w:rsidRPr="00987319">
              <w:rPr>
                <w:rFonts w:cs="Calibri"/>
                <w:color w:val="000000" w:themeColor="text1"/>
                <w:sz w:val="18"/>
                <w:szCs w:val="18"/>
              </w:rPr>
              <w:t>31</w:t>
            </w:r>
            <w:r w:rsidR="00DE1292" w:rsidRPr="00987319">
              <w:rPr>
                <w:rFonts w:cs="Calibri"/>
                <w:color w:val="000000" w:themeColor="text1"/>
                <w:sz w:val="18"/>
                <w:szCs w:val="18"/>
              </w:rPr>
              <w:t xml:space="preserve"> – </w:t>
            </w:r>
            <w:r w:rsidRPr="00987319">
              <w:rPr>
                <w:rFonts w:cs="Calibri"/>
                <w:color w:val="000000" w:themeColor="text1"/>
                <w:sz w:val="18"/>
                <w:szCs w:val="18"/>
              </w:rPr>
              <w:t>36</w:t>
            </w:r>
            <w:r w:rsidR="00DE1292" w:rsidRPr="00987319">
              <w:rPr>
                <w:rFonts w:cs="Calibri"/>
                <w:color w:val="000000" w:themeColor="text1"/>
                <w:sz w:val="18"/>
                <w:szCs w:val="18"/>
              </w:rPr>
              <w:t>)</w:t>
            </w:r>
          </w:p>
        </w:tc>
        <w:tc>
          <w:tcPr>
            <w:tcW w:w="1308" w:type="dxa"/>
            <w:vAlign w:val="bottom"/>
          </w:tcPr>
          <w:p w14:paraId="600C6677" w14:textId="7420537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0.236</w:t>
            </w:r>
          </w:p>
        </w:tc>
      </w:tr>
      <w:tr w:rsidR="00333868" w:rsidRPr="00987319" w14:paraId="17F48970" w14:textId="56C3DD10" w:rsidTr="00987319">
        <w:trPr>
          <w:trHeight w:val="20"/>
        </w:trPr>
        <w:tc>
          <w:tcPr>
            <w:tcW w:w="4045" w:type="dxa"/>
            <w:vAlign w:val="center"/>
          </w:tcPr>
          <w:p w14:paraId="6A4DAA86" w14:textId="768EB60D"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 xml:space="preserve">Diameter of </w:t>
            </w:r>
            <w:r w:rsidRPr="00987319">
              <w:rPr>
                <w:rFonts w:eastAsiaTheme="minorEastAsia" w:cs="Calibri"/>
                <w:color w:val="000000" w:themeColor="text1"/>
                <w:sz w:val="18"/>
                <w:szCs w:val="18"/>
              </w:rPr>
              <w:t>left atrium (mm),</w:t>
            </w:r>
            <w:r w:rsidRPr="00987319">
              <w:rPr>
                <w:rFonts w:eastAsia="Times New Roman" w:cs="Calibri"/>
                <w:color w:val="000000" w:themeColor="text1"/>
                <w:sz w:val="18"/>
                <w:szCs w:val="18"/>
              </w:rPr>
              <w:t xml:space="preserve"> median (IQR)</w:t>
            </w:r>
          </w:p>
        </w:tc>
        <w:tc>
          <w:tcPr>
            <w:tcW w:w="1890" w:type="dxa"/>
            <w:vAlign w:val="bottom"/>
          </w:tcPr>
          <w:p w14:paraId="4093C44D" w14:textId="3CD9227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37 </w:t>
            </w:r>
            <w:r w:rsidR="00192CAD" w:rsidRPr="00987319">
              <w:rPr>
                <w:rFonts w:cs="Calibri"/>
                <w:color w:val="000000" w:themeColor="text1"/>
                <w:sz w:val="18"/>
                <w:szCs w:val="18"/>
              </w:rPr>
              <w:t>(</w:t>
            </w:r>
            <w:r w:rsidRPr="00987319">
              <w:rPr>
                <w:rFonts w:cs="Calibri"/>
                <w:color w:val="000000" w:themeColor="text1"/>
                <w:sz w:val="18"/>
                <w:szCs w:val="18"/>
              </w:rPr>
              <w:t>35</w:t>
            </w:r>
            <w:r w:rsidR="00DE1292" w:rsidRPr="00987319">
              <w:rPr>
                <w:rFonts w:cs="Calibri"/>
                <w:color w:val="000000" w:themeColor="text1"/>
                <w:sz w:val="18"/>
                <w:szCs w:val="18"/>
              </w:rPr>
              <w:t xml:space="preserve"> – </w:t>
            </w:r>
            <w:r w:rsidRPr="00987319">
              <w:rPr>
                <w:rFonts w:cs="Calibri"/>
                <w:color w:val="000000" w:themeColor="text1"/>
                <w:sz w:val="18"/>
                <w:szCs w:val="18"/>
              </w:rPr>
              <w:t>41</w:t>
            </w:r>
            <w:r w:rsidR="00DE1292" w:rsidRPr="00987319">
              <w:rPr>
                <w:rFonts w:cs="Calibri"/>
                <w:color w:val="000000" w:themeColor="text1"/>
                <w:sz w:val="18"/>
                <w:szCs w:val="18"/>
              </w:rPr>
              <w:t>)</w:t>
            </w:r>
          </w:p>
        </w:tc>
        <w:tc>
          <w:tcPr>
            <w:tcW w:w="1773" w:type="dxa"/>
            <w:vAlign w:val="bottom"/>
          </w:tcPr>
          <w:p w14:paraId="7FDE8DD8" w14:textId="29D7E57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38 </w:t>
            </w:r>
            <w:r w:rsidR="00192CAD" w:rsidRPr="00987319">
              <w:rPr>
                <w:rFonts w:cs="Calibri"/>
                <w:color w:val="000000" w:themeColor="text1"/>
                <w:sz w:val="18"/>
                <w:szCs w:val="18"/>
              </w:rPr>
              <w:t>(</w:t>
            </w:r>
            <w:r w:rsidRPr="00987319">
              <w:rPr>
                <w:rFonts w:cs="Calibri"/>
                <w:color w:val="000000" w:themeColor="text1"/>
                <w:sz w:val="18"/>
                <w:szCs w:val="18"/>
              </w:rPr>
              <w:t>35</w:t>
            </w:r>
            <w:r w:rsidR="00DE1292" w:rsidRPr="00987319">
              <w:rPr>
                <w:rFonts w:cs="Calibri"/>
                <w:color w:val="000000" w:themeColor="text1"/>
                <w:sz w:val="18"/>
                <w:szCs w:val="18"/>
              </w:rPr>
              <w:t xml:space="preserve"> – </w:t>
            </w:r>
            <w:r w:rsidRPr="00987319">
              <w:rPr>
                <w:rFonts w:cs="Calibri"/>
                <w:color w:val="000000" w:themeColor="text1"/>
                <w:sz w:val="18"/>
                <w:szCs w:val="18"/>
              </w:rPr>
              <w:t>41</w:t>
            </w:r>
            <w:r w:rsidR="00DE1292" w:rsidRPr="00987319">
              <w:rPr>
                <w:rFonts w:cs="Calibri"/>
                <w:color w:val="000000" w:themeColor="text1"/>
                <w:sz w:val="18"/>
                <w:szCs w:val="18"/>
              </w:rPr>
              <w:t>)</w:t>
            </w:r>
          </w:p>
        </w:tc>
        <w:tc>
          <w:tcPr>
            <w:tcW w:w="1308" w:type="dxa"/>
            <w:vAlign w:val="bottom"/>
          </w:tcPr>
          <w:p w14:paraId="330495FD" w14:textId="5D9F39F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0.044</w:t>
            </w:r>
          </w:p>
        </w:tc>
      </w:tr>
      <w:tr w:rsidR="00333868" w:rsidRPr="00987319" w14:paraId="1B76CE37" w14:textId="51FAE952" w:rsidTr="00987319">
        <w:trPr>
          <w:trHeight w:val="20"/>
        </w:trPr>
        <w:tc>
          <w:tcPr>
            <w:tcW w:w="4045" w:type="dxa"/>
            <w:vAlign w:val="center"/>
          </w:tcPr>
          <w:p w14:paraId="1B494BCE" w14:textId="618E018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LVED</w:t>
            </w:r>
            <w:r w:rsidRPr="00987319">
              <w:rPr>
                <w:rFonts w:eastAsia="Times New Roman" w:cs="Calibri"/>
                <w:color w:val="000000" w:themeColor="text1"/>
                <w:sz w:val="18"/>
                <w:szCs w:val="18"/>
              </w:rPr>
              <w:t xml:space="preserve"> </w:t>
            </w:r>
            <w:r w:rsidRPr="00987319">
              <w:rPr>
                <w:rFonts w:eastAsiaTheme="minorEastAsia" w:cs="Calibri"/>
                <w:color w:val="000000" w:themeColor="text1"/>
                <w:sz w:val="18"/>
                <w:szCs w:val="18"/>
              </w:rPr>
              <w:t>(mm),</w:t>
            </w:r>
            <w:r w:rsidRPr="00987319">
              <w:rPr>
                <w:rFonts w:eastAsia="Times New Roman" w:cs="Calibri"/>
                <w:color w:val="000000" w:themeColor="text1"/>
                <w:sz w:val="18"/>
                <w:szCs w:val="18"/>
              </w:rPr>
              <w:t xml:space="preserve"> median (IQR)</w:t>
            </w:r>
          </w:p>
        </w:tc>
        <w:tc>
          <w:tcPr>
            <w:tcW w:w="1890" w:type="dxa"/>
            <w:vAlign w:val="bottom"/>
          </w:tcPr>
          <w:p w14:paraId="65EDE790" w14:textId="339A9DA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51 </w:t>
            </w:r>
            <w:r w:rsidR="00192CAD" w:rsidRPr="00987319">
              <w:rPr>
                <w:rFonts w:cs="Calibri"/>
                <w:color w:val="000000" w:themeColor="text1"/>
                <w:sz w:val="18"/>
                <w:szCs w:val="18"/>
              </w:rPr>
              <w:t>(</w:t>
            </w:r>
            <w:r w:rsidRPr="00987319">
              <w:rPr>
                <w:rFonts w:cs="Calibri"/>
                <w:color w:val="000000" w:themeColor="text1"/>
                <w:sz w:val="18"/>
                <w:szCs w:val="18"/>
              </w:rPr>
              <w:t>48</w:t>
            </w:r>
            <w:r w:rsidR="00DE1292" w:rsidRPr="00987319">
              <w:rPr>
                <w:rFonts w:cs="Calibri"/>
                <w:color w:val="000000" w:themeColor="text1"/>
                <w:sz w:val="18"/>
                <w:szCs w:val="18"/>
              </w:rPr>
              <w:t xml:space="preserve"> – </w:t>
            </w:r>
            <w:r w:rsidRPr="00987319">
              <w:rPr>
                <w:rFonts w:cs="Calibri"/>
                <w:color w:val="000000" w:themeColor="text1"/>
                <w:sz w:val="18"/>
                <w:szCs w:val="18"/>
              </w:rPr>
              <w:t>55</w:t>
            </w:r>
            <w:r w:rsidR="00DE1292" w:rsidRPr="00987319">
              <w:rPr>
                <w:rFonts w:cs="Calibri"/>
                <w:color w:val="000000" w:themeColor="text1"/>
                <w:sz w:val="18"/>
                <w:szCs w:val="18"/>
              </w:rPr>
              <w:t>)</w:t>
            </w:r>
          </w:p>
        </w:tc>
        <w:tc>
          <w:tcPr>
            <w:tcW w:w="1773" w:type="dxa"/>
            <w:vAlign w:val="bottom"/>
          </w:tcPr>
          <w:p w14:paraId="72D97552" w14:textId="0772338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51 </w:t>
            </w:r>
            <w:r w:rsidR="00192CAD" w:rsidRPr="00987319">
              <w:rPr>
                <w:rFonts w:cs="Calibri"/>
                <w:color w:val="000000" w:themeColor="text1"/>
                <w:sz w:val="18"/>
                <w:szCs w:val="18"/>
              </w:rPr>
              <w:t>(</w:t>
            </w:r>
            <w:r w:rsidRPr="00987319">
              <w:rPr>
                <w:rFonts w:cs="Calibri"/>
                <w:color w:val="000000" w:themeColor="text1"/>
                <w:sz w:val="18"/>
                <w:szCs w:val="18"/>
              </w:rPr>
              <w:t>48</w:t>
            </w:r>
            <w:r w:rsidR="00DE1292" w:rsidRPr="00987319">
              <w:rPr>
                <w:rFonts w:cs="Calibri"/>
                <w:color w:val="000000" w:themeColor="text1"/>
                <w:sz w:val="18"/>
                <w:szCs w:val="18"/>
              </w:rPr>
              <w:t xml:space="preserve"> – </w:t>
            </w:r>
            <w:r w:rsidRPr="00987319">
              <w:rPr>
                <w:rFonts w:cs="Calibri"/>
                <w:color w:val="000000" w:themeColor="text1"/>
                <w:sz w:val="18"/>
                <w:szCs w:val="18"/>
              </w:rPr>
              <w:t>54</w:t>
            </w:r>
            <w:r w:rsidR="00DE1292" w:rsidRPr="00987319">
              <w:rPr>
                <w:rFonts w:cs="Calibri"/>
                <w:color w:val="000000" w:themeColor="text1"/>
                <w:sz w:val="18"/>
                <w:szCs w:val="18"/>
              </w:rPr>
              <w:t>)</w:t>
            </w:r>
          </w:p>
        </w:tc>
        <w:tc>
          <w:tcPr>
            <w:tcW w:w="1308" w:type="dxa"/>
            <w:vAlign w:val="bottom"/>
          </w:tcPr>
          <w:p w14:paraId="21D5C389" w14:textId="36D68984"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0.181</w:t>
            </w:r>
          </w:p>
        </w:tc>
      </w:tr>
      <w:tr w:rsidR="00333868" w:rsidRPr="00987319" w14:paraId="2A590757" w14:textId="20BB22F5" w:rsidTr="00987319">
        <w:trPr>
          <w:trHeight w:val="20"/>
        </w:trPr>
        <w:tc>
          <w:tcPr>
            <w:tcW w:w="4045" w:type="dxa"/>
            <w:vAlign w:val="center"/>
          </w:tcPr>
          <w:p w14:paraId="37D1DE89" w14:textId="02D016BB"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I</w:t>
            </w:r>
            <w:r w:rsidRPr="00987319">
              <w:rPr>
                <w:rFonts w:eastAsia="Times New Roman" w:cs="Calibri"/>
                <w:color w:val="000000" w:themeColor="text1"/>
                <w:sz w:val="18"/>
                <w:szCs w:val="18"/>
              </w:rPr>
              <w:t xml:space="preserve">nterventricular septum </w:t>
            </w:r>
            <w:r w:rsidRPr="00987319">
              <w:rPr>
                <w:rFonts w:eastAsiaTheme="minorEastAsia" w:cs="Calibri"/>
                <w:color w:val="000000" w:themeColor="text1"/>
                <w:sz w:val="18"/>
                <w:szCs w:val="18"/>
              </w:rPr>
              <w:t>(mm),</w:t>
            </w:r>
            <w:r w:rsidRPr="00987319">
              <w:rPr>
                <w:rFonts w:eastAsia="Times New Roman" w:cs="Calibri"/>
                <w:color w:val="000000" w:themeColor="text1"/>
                <w:sz w:val="18"/>
                <w:szCs w:val="18"/>
              </w:rPr>
              <w:t xml:space="preserve"> median (IQR)</w:t>
            </w:r>
          </w:p>
        </w:tc>
        <w:tc>
          <w:tcPr>
            <w:tcW w:w="1890" w:type="dxa"/>
            <w:vAlign w:val="bottom"/>
          </w:tcPr>
          <w:p w14:paraId="0952FD59" w14:textId="50179BF2"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10 </w:t>
            </w:r>
            <w:r w:rsidR="00192CAD" w:rsidRPr="00987319">
              <w:rPr>
                <w:rFonts w:cs="Calibri"/>
                <w:color w:val="000000" w:themeColor="text1"/>
                <w:sz w:val="18"/>
                <w:szCs w:val="18"/>
              </w:rPr>
              <w:t>(</w:t>
            </w:r>
            <w:r w:rsidRPr="00987319">
              <w:rPr>
                <w:rFonts w:cs="Calibri"/>
                <w:color w:val="000000" w:themeColor="text1"/>
                <w:sz w:val="18"/>
                <w:szCs w:val="18"/>
              </w:rPr>
              <w:t>9</w:t>
            </w:r>
            <w:r w:rsidR="00DE1292" w:rsidRPr="00987319">
              <w:rPr>
                <w:rFonts w:cs="Calibri"/>
                <w:color w:val="000000" w:themeColor="text1"/>
                <w:sz w:val="18"/>
                <w:szCs w:val="18"/>
              </w:rPr>
              <w:t xml:space="preserve"> – </w:t>
            </w:r>
            <w:r w:rsidRPr="00987319">
              <w:rPr>
                <w:rFonts w:cs="Calibri"/>
                <w:color w:val="000000" w:themeColor="text1"/>
                <w:sz w:val="18"/>
                <w:szCs w:val="18"/>
              </w:rPr>
              <w:t>12</w:t>
            </w:r>
            <w:r w:rsidR="00DE1292" w:rsidRPr="00987319">
              <w:rPr>
                <w:rFonts w:cs="Calibri"/>
                <w:color w:val="000000" w:themeColor="text1"/>
                <w:sz w:val="18"/>
                <w:szCs w:val="18"/>
              </w:rPr>
              <w:t>)</w:t>
            </w:r>
          </w:p>
        </w:tc>
        <w:tc>
          <w:tcPr>
            <w:tcW w:w="1773" w:type="dxa"/>
            <w:vAlign w:val="bottom"/>
          </w:tcPr>
          <w:p w14:paraId="4FCDEF10" w14:textId="1AB362E0"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11 </w:t>
            </w:r>
            <w:r w:rsidR="00192CAD" w:rsidRPr="00987319">
              <w:rPr>
                <w:rFonts w:cs="Calibri"/>
                <w:color w:val="000000" w:themeColor="text1"/>
                <w:sz w:val="18"/>
                <w:szCs w:val="18"/>
              </w:rPr>
              <w:t>(</w:t>
            </w:r>
            <w:r w:rsidRPr="00987319">
              <w:rPr>
                <w:rFonts w:cs="Calibri"/>
                <w:color w:val="000000" w:themeColor="text1"/>
                <w:sz w:val="18"/>
                <w:szCs w:val="18"/>
              </w:rPr>
              <w:t>10</w:t>
            </w:r>
            <w:r w:rsidR="00DE1292" w:rsidRPr="00987319">
              <w:rPr>
                <w:rFonts w:cs="Calibri"/>
                <w:color w:val="000000" w:themeColor="text1"/>
                <w:sz w:val="18"/>
                <w:szCs w:val="18"/>
              </w:rPr>
              <w:t xml:space="preserve"> – </w:t>
            </w:r>
            <w:r w:rsidRPr="00987319">
              <w:rPr>
                <w:rFonts w:cs="Calibri"/>
                <w:color w:val="000000" w:themeColor="text1"/>
                <w:sz w:val="18"/>
                <w:szCs w:val="18"/>
              </w:rPr>
              <w:t>12</w:t>
            </w:r>
            <w:r w:rsidR="00DE1292" w:rsidRPr="00987319">
              <w:rPr>
                <w:rFonts w:cs="Calibri"/>
                <w:color w:val="000000" w:themeColor="text1"/>
                <w:sz w:val="18"/>
                <w:szCs w:val="18"/>
              </w:rPr>
              <w:t>)</w:t>
            </w:r>
          </w:p>
        </w:tc>
        <w:tc>
          <w:tcPr>
            <w:tcW w:w="1308" w:type="dxa"/>
            <w:vAlign w:val="bottom"/>
          </w:tcPr>
          <w:p w14:paraId="4638CFB8" w14:textId="7630CA0C"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0.203</w:t>
            </w:r>
          </w:p>
        </w:tc>
      </w:tr>
      <w:tr w:rsidR="00333868" w:rsidRPr="00987319" w14:paraId="1E762495" w14:textId="77777777" w:rsidTr="00987319">
        <w:trPr>
          <w:trHeight w:val="20"/>
        </w:trPr>
        <w:tc>
          <w:tcPr>
            <w:tcW w:w="4045" w:type="dxa"/>
            <w:vAlign w:val="center"/>
          </w:tcPr>
          <w:p w14:paraId="550AF8AE" w14:textId="45A395CF"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eastAsiaTheme="minorEastAsia" w:cs="Calibri"/>
                <w:color w:val="000000" w:themeColor="text1"/>
                <w:sz w:val="18"/>
                <w:szCs w:val="18"/>
              </w:rPr>
              <w:t>Diameter of right ventricle</w:t>
            </w:r>
            <w:r w:rsidRPr="00987319">
              <w:rPr>
                <w:rFonts w:eastAsia="Times New Roman" w:cs="Calibri"/>
                <w:color w:val="000000" w:themeColor="text1"/>
                <w:sz w:val="18"/>
                <w:szCs w:val="18"/>
              </w:rPr>
              <w:t xml:space="preserve"> </w:t>
            </w:r>
            <w:r w:rsidRPr="00987319">
              <w:rPr>
                <w:rFonts w:eastAsiaTheme="minorEastAsia" w:cs="Calibri"/>
                <w:color w:val="000000" w:themeColor="text1"/>
                <w:sz w:val="18"/>
                <w:szCs w:val="18"/>
              </w:rPr>
              <w:t>(mm),</w:t>
            </w:r>
            <w:r w:rsidRPr="00987319">
              <w:rPr>
                <w:rFonts w:eastAsia="Times New Roman" w:cs="Calibri"/>
                <w:color w:val="000000" w:themeColor="text1"/>
                <w:sz w:val="18"/>
                <w:szCs w:val="18"/>
              </w:rPr>
              <w:t xml:space="preserve"> median (IQR)</w:t>
            </w:r>
          </w:p>
        </w:tc>
        <w:tc>
          <w:tcPr>
            <w:tcW w:w="1890" w:type="dxa"/>
            <w:vAlign w:val="bottom"/>
          </w:tcPr>
          <w:p w14:paraId="20F30DD2" w14:textId="2D5C9643"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 xml:space="preserve">33 </w:t>
            </w:r>
            <w:r w:rsidR="00192CAD" w:rsidRPr="00987319">
              <w:rPr>
                <w:rFonts w:cs="Calibri"/>
                <w:color w:val="000000" w:themeColor="text1"/>
                <w:sz w:val="18"/>
                <w:szCs w:val="18"/>
              </w:rPr>
              <w:t>(</w:t>
            </w:r>
            <w:r w:rsidRPr="00987319">
              <w:rPr>
                <w:rFonts w:cs="Calibri"/>
                <w:color w:val="000000" w:themeColor="text1"/>
                <w:sz w:val="18"/>
                <w:szCs w:val="18"/>
              </w:rPr>
              <w:t>31</w:t>
            </w:r>
            <w:r w:rsidR="00DE1292" w:rsidRPr="00987319">
              <w:rPr>
                <w:rFonts w:cs="Calibri"/>
                <w:color w:val="000000" w:themeColor="text1"/>
                <w:sz w:val="18"/>
                <w:szCs w:val="18"/>
              </w:rPr>
              <w:t xml:space="preserve"> – </w:t>
            </w:r>
            <w:r w:rsidRPr="00987319">
              <w:rPr>
                <w:rFonts w:cs="Calibri"/>
                <w:color w:val="000000" w:themeColor="text1"/>
                <w:sz w:val="18"/>
                <w:szCs w:val="18"/>
              </w:rPr>
              <w:t>35</w:t>
            </w:r>
            <w:r w:rsidR="00DE1292" w:rsidRPr="00987319">
              <w:rPr>
                <w:rFonts w:cs="Calibri"/>
                <w:color w:val="000000" w:themeColor="text1"/>
                <w:sz w:val="18"/>
                <w:szCs w:val="18"/>
              </w:rPr>
              <w:t>)</w:t>
            </w:r>
          </w:p>
        </w:tc>
        <w:tc>
          <w:tcPr>
            <w:tcW w:w="1773" w:type="dxa"/>
            <w:vAlign w:val="bottom"/>
          </w:tcPr>
          <w:p w14:paraId="2765E644" w14:textId="0F674B0A"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 xml:space="preserve">32 </w:t>
            </w:r>
            <w:r w:rsidR="00192CAD" w:rsidRPr="00987319">
              <w:rPr>
                <w:rFonts w:cs="Calibri"/>
                <w:color w:val="000000" w:themeColor="text1"/>
                <w:sz w:val="18"/>
                <w:szCs w:val="18"/>
              </w:rPr>
              <w:t>(</w:t>
            </w:r>
            <w:r w:rsidRPr="00987319">
              <w:rPr>
                <w:rFonts w:cs="Calibri"/>
                <w:color w:val="000000" w:themeColor="text1"/>
                <w:sz w:val="18"/>
                <w:szCs w:val="18"/>
              </w:rPr>
              <w:t>30</w:t>
            </w:r>
            <w:r w:rsidR="00DE1292" w:rsidRPr="00987319">
              <w:rPr>
                <w:rFonts w:cs="Calibri"/>
                <w:color w:val="000000" w:themeColor="text1"/>
                <w:sz w:val="18"/>
                <w:szCs w:val="18"/>
              </w:rPr>
              <w:t xml:space="preserve"> – </w:t>
            </w:r>
            <w:r w:rsidRPr="00987319">
              <w:rPr>
                <w:rFonts w:cs="Calibri"/>
                <w:color w:val="000000" w:themeColor="text1"/>
                <w:sz w:val="18"/>
                <w:szCs w:val="18"/>
              </w:rPr>
              <w:t>35</w:t>
            </w:r>
            <w:r w:rsidR="00DE1292" w:rsidRPr="00987319">
              <w:rPr>
                <w:rFonts w:cs="Calibri"/>
                <w:color w:val="000000" w:themeColor="text1"/>
                <w:sz w:val="18"/>
                <w:szCs w:val="18"/>
              </w:rPr>
              <w:t>)</w:t>
            </w:r>
          </w:p>
        </w:tc>
        <w:tc>
          <w:tcPr>
            <w:tcW w:w="1308" w:type="dxa"/>
            <w:vAlign w:val="bottom"/>
          </w:tcPr>
          <w:p w14:paraId="0B3F824B" w14:textId="2074EF08" w:rsidR="00656724" w:rsidRPr="00987319" w:rsidRDefault="00656724" w:rsidP="00BE36B8">
            <w:pPr>
              <w:kinsoku w:val="0"/>
              <w:overflowPunct w:val="0"/>
              <w:autoSpaceDE w:val="0"/>
              <w:autoSpaceDN w:val="0"/>
              <w:adjustRightInd w:val="0"/>
              <w:snapToGrid w:val="0"/>
              <w:jc w:val="left"/>
              <w:rPr>
                <w:rFonts w:cs="Calibri"/>
                <w:color w:val="000000" w:themeColor="text1"/>
                <w:sz w:val="18"/>
                <w:szCs w:val="18"/>
              </w:rPr>
            </w:pPr>
            <w:r w:rsidRPr="00987319">
              <w:rPr>
                <w:rFonts w:cs="Calibri"/>
                <w:color w:val="000000" w:themeColor="text1"/>
                <w:sz w:val="18"/>
                <w:szCs w:val="18"/>
              </w:rPr>
              <w:t>0.122</w:t>
            </w:r>
          </w:p>
        </w:tc>
      </w:tr>
      <w:tr w:rsidR="00333868" w:rsidRPr="00987319" w14:paraId="416819AC" w14:textId="32E1286B" w:rsidTr="00987319">
        <w:trPr>
          <w:trHeight w:val="20"/>
        </w:trPr>
        <w:tc>
          <w:tcPr>
            <w:tcW w:w="4045" w:type="dxa"/>
            <w:vAlign w:val="center"/>
          </w:tcPr>
          <w:p w14:paraId="5BB8469C" w14:textId="195E02BF"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P</w:t>
            </w:r>
            <w:r w:rsidRPr="00987319">
              <w:rPr>
                <w:rFonts w:eastAsiaTheme="minorEastAsia" w:cs="Calibri"/>
                <w:color w:val="000000" w:themeColor="text1"/>
                <w:sz w:val="18"/>
                <w:szCs w:val="18"/>
              </w:rPr>
              <w:t>AP</w:t>
            </w:r>
            <w:r w:rsidRPr="00987319">
              <w:rPr>
                <w:rFonts w:eastAsia="Times New Roman" w:cs="Calibri"/>
                <w:color w:val="000000" w:themeColor="text1"/>
                <w:sz w:val="18"/>
                <w:szCs w:val="18"/>
              </w:rPr>
              <w:t xml:space="preserve"> </w:t>
            </w:r>
            <w:r w:rsidRPr="00987319">
              <w:rPr>
                <w:rFonts w:eastAsiaTheme="minorEastAsia" w:cs="Calibri"/>
                <w:color w:val="000000" w:themeColor="text1"/>
                <w:sz w:val="18"/>
                <w:szCs w:val="18"/>
              </w:rPr>
              <w:t>(mmHg),</w:t>
            </w:r>
            <w:r w:rsidRPr="00987319">
              <w:rPr>
                <w:rFonts w:eastAsia="Times New Roman" w:cs="Calibri"/>
                <w:color w:val="000000" w:themeColor="text1"/>
                <w:sz w:val="18"/>
                <w:szCs w:val="18"/>
              </w:rPr>
              <w:t xml:space="preserve"> median (IQR)</w:t>
            </w:r>
          </w:p>
        </w:tc>
        <w:tc>
          <w:tcPr>
            <w:tcW w:w="1890" w:type="dxa"/>
            <w:vAlign w:val="bottom"/>
          </w:tcPr>
          <w:p w14:paraId="4779B433" w14:textId="2585F60E"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30 </w:t>
            </w:r>
            <w:r w:rsidR="00192CAD" w:rsidRPr="00987319">
              <w:rPr>
                <w:rFonts w:cs="Calibri"/>
                <w:color w:val="000000" w:themeColor="text1"/>
                <w:sz w:val="18"/>
                <w:szCs w:val="18"/>
              </w:rPr>
              <w:t>(</w:t>
            </w:r>
            <w:r w:rsidRPr="00987319">
              <w:rPr>
                <w:rFonts w:cs="Calibri"/>
                <w:color w:val="000000" w:themeColor="text1"/>
                <w:sz w:val="18"/>
                <w:szCs w:val="18"/>
              </w:rPr>
              <w:t>30</w:t>
            </w:r>
            <w:r w:rsidR="00DE1292" w:rsidRPr="00987319">
              <w:rPr>
                <w:rFonts w:cs="Calibri"/>
                <w:color w:val="000000" w:themeColor="text1"/>
                <w:sz w:val="18"/>
                <w:szCs w:val="18"/>
              </w:rPr>
              <w:t xml:space="preserve"> – </w:t>
            </w:r>
            <w:r w:rsidRPr="00987319">
              <w:rPr>
                <w:rFonts w:cs="Calibri"/>
                <w:color w:val="000000" w:themeColor="text1"/>
                <w:sz w:val="18"/>
                <w:szCs w:val="18"/>
              </w:rPr>
              <w:t>30</w:t>
            </w:r>
            <w:r w:rsidR="00DE1292" w:rsidRPr="00987319">
              <w:rPr>
                <w:rFonts w:cs="Calibri"/>
                <w:color w:val="000000" w:themeColor="text1"/>
                <w:sz w:val="18"/>
                <w:szCs w:val="18"/>
              </w:rPr>
              <w:t>)</w:t>
            </w:r>
          </w:p>
        </w:tc>
        <w:tc>
          <w:tcPr>
            <w:tcW w:w="1773" w:type="dxa"/>
            <w:vAlign w:val="bottom"/>
          </w:tcPr>
          <w:p w14:paraId="2302E717" w14:textId="39CD1CD6"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30 </w:t>
            </w:r>
            <w:r w:rsidR="00192CAD" w:rsidRPr="00987319">
              <w:rPr>
                <w:rFonts w:cs="Calibri"/>
                <w:color w:val="000000" w:themeColor="text1"/>
                <w:sz w:val="18"/>
                <w:szCs w:val="18"/>
              </w:rPr>
              <w:t>(</w:t>
            </w:r>
            <w:r w:rsidRPr="00987319">
              <w:rPr>
                <w:rFonts w:cs="Calibri"/>
                <w:color w:val="000000" w:themeColor="text1"/>
                <w:sz w:val="18"/>
                <w:szCs w:val="18"/>
              </w:rPr>
              <w:t>30</w:t>
            </w:r>
            <w:r w:rsidR="00DE1292" w:rsidRPr="00987319">
              <w:rPr>
                <w:rFonts w:cs="Calibri"/>
                <w:color w:val="000000" w:themeColor="text1"/>
                <w:sz w:val="18"/>
                <w:szCs w:val="18"/>
              </w:rPr>
              <w:t xml:space="preserve"> – </w:t>
            </w:r>
            <w:r w:rsidRPr="00987319">
              <w:rPr>
                <w:rFonts w:cs="Calibri"/>
                <w:color w:val="000000" w:themeColor="text1"/>
                <w:sz w:val="18"/>
                <w:szCs w:val="18"/>
              </w:rPr>
              <w:t>30</w:t>
            </w:r>
            <w:r w:rsidR="00DE1292" w:rsidRPr="00987319">
              <w:rPr>
                <w:rFonts w:cs="Calibri"/>
                <w:color w:val="000000" w:themeColor="text1"/>
                <w:sz w:val="18"/>
                <w:szCs w:val="18"/>
              </w:rPr>
              <w:t>)</w:t>
            </w:r>
          </w:p>
        </w:tc>
        <w:tc>
          <w:tcPr>
            <w:tcW w:w="1308" w:type="dxa"/>
            <w:vAlign w:val="bottom"/>
          </w:tcPr>
          <w:p w14:paraId="02D8659E" w14:textId="1DD457B7"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0.145</w:t>
            </w:r>
          </w:p>
        </w:tc>
      </w:tr>
      <w:tr w:rsidR="00333868" w:rsidRPr="00987319" w14:paraId="70530522" w14:textId="42BF2295" w:rsidTr="00987319">
        <w:trPr>
          <w:trHeight w:val="20"/>
        </w:trPr>
        <w:tc>
          <w:tcPr>
            <w:tcW w:w="4045" w:type="dxa"/>
            <w:vAlign w:val="center"/>
          </w:tcPr>
          <w:p w14:paraId="51ADBDCA" w14:textId="6C4184F9"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imes New Roman" w:cs="Calibri"/>
                <w:color w:val="000000" w:themeColor="text1"/>
                <w:sz w:val="18"/>
                <w:szCs w:val="18"/>
              </w:rPr>
              <w:t>L</w:t>
            </w:r>
            <w:r w:rsidRPr="00987319">
              <w:rPr>
                <w:rFonts w:eastAsiaTheme="minorEastAsia" w:cs="Calibri"/>
                <w:color w:val="000000" w:themeColor="text1"/>
                <w:sz w:val="18"/>
                <w:szCs w:val="18"/>
              </w:rPr>
              <w:t>eft ventricular EF (%),</w:t>
            </w:r>
            <w:r w:rsidRPr="00987319">
              <w:rPr>
                <w:rFonts w:eastAsia="Times New Roman" w:cs="Calibri"/>
                <w:color w:val="000000" w:themeColor="text1"/>
                <w:sz w:val="18"/>
                <w:szCs w:val="18"/>
              </w:rPr>
              <w:t xml:space="preserve"> median (IQR)</w:t>
            </w:r>
          </w:p>
        </w:tc>
        <w:tc>
          <w:tcPr>
            <w:tcW w:w="1890" w:type="dxa"/>
            <w:vAlign w:val="bottom"/>
          </w:tcPr>
          <w:p w14:paraId="1156D437" w14:textId="47368D43"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59 </w:t>
            </w:r>
            <w:r w:rsidR="00192CAD" w:rsidRPr="00987319">
              <w:rPr>
                <w:rFonts w:cs="Calibri"/>
                <w:color w:val="000000" w:themeColor="text1"/>
                <w:sz w:val="18"/>
                <w:szCs w:val="18"/>
              </w:rPr>
              <w:t>(</w:t>
            </w:r>
            <w:r w:rsidRPr="00987319">
              <w:rPr>
                <w:rFonts w:cs="Calibri"/>
                <w:color w:val="000000" w:themeColor="text1"/>
                <w:sz w:val="18"/>
                <w:szCs w:val="18"/>
              </w:rPr>
              <w:t>55</w:t>
            </w:r>
            <w:r w:rsidR="00DE1292" w:rsidRPr="00987319">
              <w:rPr>
                <w:rFonts w:cs="Calibri"/>
                <w:color w:val="000000" w:themeColor="text1"/>
                <w:sz w:val="18"/>
                <w:szCs w:val="18"/>
              </w:rPr>
              <w:t xml:space="preserve"> – </w:t>
            </w:r>
            <w:r w:rsidRPr="00987319">
              <w:rPr>
                <w:rFonts w:cs="Calibri"/>
                <w:color w:val="000000" w:themeColor="text1"/>
                <w:sz w:val="18"/>
                <w:szCs w:val="18"/>
              </w:rPr>
              <w:t>62</w:t>
            </w:r>
            <w:r w:rsidR="00DE1292" w:rsidRPr="00987319">
              <w:rPr>
                <w:rFonts w:cs="Calibri"/>
                <w:color w:val="000000" w:themeColor="text1"/>
                <w:sz w:val="18"/>
                <w:szCs w:val="18"/>
              </w:rPr>
              <w:t>)</w:t>
            </w:r>
          </w:p>
        </w:tc>
        <w:tc>
          <w:tcPr>
            <w:tcW w:w="1773" w:type="dxa"/>
            <w:vAlign w:val="bottom"/>
          </w:tcPr>
          <w:p w14:paraId="4B17EFB0" w14:textId="498547F8"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 xml:space="preserve">59 </w:t>
            </w:r>
            <w:r w:rsidR="00192CAD" w:rsidRPr="00987319">
              <w:rPr>
                <w:rFonts w:cs="Calibri"/>
                <w:color w:val="000000" w:themeColor="text1"/>
                <w:sz w:val="18"/>
                <w:szCs w:val="18"/>
              </w:rPr>
              <w:t>(</w:t>
            </w:r>
            <w:r w:rsidRPr="00987319">
              <w:rPr>
                <w:rFonts w:cs="Calibri"/>
                <w:color w:val="000000" w:themeColor="text1"/>
                <w:sz w:val="18"/>
                <w:szCs w:val="18"/>
              </w:rPr>
              <w:t>56</w:t>
            </w:r>
            <w:r w:rsidR="00DE1292" w:rsidRPr="00987319">
              <w:rPr>
                <w:rFonts w:cs="Calibri"/>
                <w:color w:val="000000" w:themeColor="text1"/>
                <w:sz w:val="18"/>
                <w:szCs w:val="18"/>
              </w:rPr>
              <w:t xml:space="preserve"> – </w:t>
            </w:r>
            <w:r w:rsidRPr="00987319">
              <w:rPr>
                <w:rFonts w:cs="Calibri"/>
                <w:color w:val="000000" w:themeColor="text1"/>
                <w:sz w:val="18"/>
                <w:szCs w:val="18"/>
              </w:rPr>
              <w:t>62</w:t>
            </w:r>
            <w:r w:rsidR="00DE1292" w:rsidRPr="00987319">
              <w:rPr>
                <w:rFonts w:cs="Calibri"/>
                <w:color w:val="000000" w:themeColor="text1"/>
                <w:sz w:val="18"/>
                <w:szCs w:val="18"/>
              </w:rPr>
              <w:t>)</w:t>
            </w:r>
          </w:p>
        </w:tc>
        <w:tc>
          <w:tcPr>
            <w:tcW w:w="1308" w:type="dxa"/>
            <w:vAlign w:val="bottom"/>
          </w:tcPr>
          <w:p w14:paraId="399E9336" w14:textId="49EBBC4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0.092</w:t>
            </w:r>
          </w:p>
        </w:tc>
      </w:tr>
      <w:tr w:rsidR="00333868" w:rsidRPr="00987319" w14:paraId="3E8FFE87" w14:textId="13824A5F" w:rsidTr="00987319">
        <w:trPr>
          <w:trHeight w:val="20"/>
        </w:trPr>
        <w:tc>
          <w:tcPr>
            <w:tcW w:w="4045" w:type="dxa"/>
            <w:vAlign w:val="center"/>
          </w:tcPr>
          <w:p w14:paraId="3BF8CD28" w14:textId="49860EF1"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eastAsiaTheme="minorEastAsia" w:cs="Calibri"/>
                <w:color w:val="000000" w:themeColor="text1"/>
                <w:sz w:val="18"/>
                <w:szCs w:val="18"/>
              </w:rPr>
              <w:t xml:space="preserve">Guided care group, </w:t>
            </w:r>
            <w:r w:rsidRPr="00987319">
              <w:rPr>
                <w:rFonts w:eastAsia="Times New Roman" w:cs="Calibri"/>
                <w:color w:val="000000" w:themeColor="text1"/>
                <w:sz w:val="18"/>
                <w:szCs w:val="18"/>
              </w:rPr>
              <w:t>n (%)‡‡‡‡</w:t>
            </w:r>
          </w:p>
        </w:tc>
        <w:tc>
          <w:tcPr>
            <w:tcW w:w="1890" w:type="dxa"/>
            <w:vAlign w:val="bottom"/>
          </w:tcPr>
          <w:p w14:paraId="52E34F45" w14:textId="25D45BA4"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757 (50.2)</w:t>
            </w:r>
          </w:p>
        </w:tc>
        <w:tc>
          <w:tcPr>
            <w:tcW w:w="1773" w:type="dxa"/>
            <w:vAlign w:val="bottom"/>
          </w:tcPr>
          <w:p w14:paraId="7564FECD" w14:textId="5ECC5DC5" w:rsidR="00656724" w:rsidRPr="00987319" w:rsidRDefault="00656724" w:rsidP="00BE36B8">
            <w:pPr>
              <w:kinsoku w:val="0"/>
              <w:overflowPunct w:val="0"/>
              <w:autoSpaceDE w:val="0"/>
              <w:autoSpaceDN w:val="0"/>
              <w:adjustRightInd w:val="0"/>
              <w:snapToGrid w:val="0"/>
              <w:jc w:val="left"/>
              <w:rPr>
                <w:rFonts w:eastAsia="Times New Roman" w:cs="Calibri"/>
                <w:color w:val="000000" w:themeColor="text1"/>
                <w:sz w:val="18"/>
                <w:szCs w:val="18"/>
              </w:rPr>
            </w:pPr>
            <w:r w:rsidRPr="00987319">
              <w:rPr>
                <w:rFonts w:cs="Calibri"/>
                <w:color w:val="000000" w:themeColor="text1"/>
                <w:sz w:val="18"/>
                <w:szCs w:val="18"/>
              </w:rPr>
              <w:t>218 (49.5)</w:t>
            </w:r>
          </w:p>
        </w:tc>
        <w:tc>
          <w:tcPr>
            <w:tcW w:w="1308" w:type="dxa"/>
            <w:vAlign w:val="bottom"/>
          </w:tcPr>
          <w:p w14:paraId="086BEA7E" w14:textId="61363B6F" w:rsidR="00656724" w:rsidRPr="00987319" w:rsidRDefault="00656724" w:rsidP="00BE36B8">
            <w:pPr>
              <w:kinsoku w:val="0"/>
              <w:overflowPunct w:val="0"/>
              <w:autoSpaceDE w:val="0"/>
              <w:autoSpaceDN w:val="0"/>
              <w:adjustRightInd w:val="0"/>
              <w:snapToGrid w:val="0"/>
              <w:jc w:val="left"/>
              <w:rPr>
                <w:rFonts w:eastAsiaTheme="minorEastAsia" w:cs="Calibri"/>
                <w:color w:val="000000" w:themeColor="text1"/>
                <w:sz w:val="18"/>
                <w:szCs w:val="18"/>
              </w:rPr>
            </w:pPr>
            <w:r w:rsidRPr="00987319">
              <w:rPr>
                <w:rFonts w:cs="Calibri"/>
                <w:color w:val="000000" w:themeColor="text1"/>
                <w:sz w:val="18"/>
                <w:szCs w:val="18"/>
              </w:rPr>
              <w:t>0.012</w:t>
            </w:r>
          </w:p>
        </w:tc>
      </w:tr>
    </w:tbl>
    <w:p w14:paraId="352444DB" w14:textId="77777777" w:rsidR="002811D9" w:rsidRPr="00333868" w:rsidRDefault="002811D9" w:rsidP="00BE36B8">
      <w:pPr>
        <w:kinsoku w:val="0"/>
        <w:overflowPunct w:val="0"/>
        <w:autoSpaceDE w:val="0"/>
        <w:autoSpaceDN w:val="0"/>
        <w:adjustRightInd w:val="0"/>
        <w:snapToGrid w:val="0"/>
        <w:jc w:val="left"/>
        <w:rPr>
          <w:rFonts w:eastAsia="DengXian" w:cs="Calibri"/>
          <w:b/>
          <w:bCs/>
          <w:color w:val="000000" w:themeColor="text1"/>
          <w:sz w:val="24"/>
          <w:szCs w:val="24"/>
        </w:rPr>
      </w:pPr>
    </w:p>
    <w:p w14:paraId="4D00EE10" w14:textId="24535074" w:rsidR="00656724" w:rsidRPr="00333868" w:rsidRDefault="00656724"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SD, standard deviation; ACEI, angiotensin-converting enzyme inhibitors; ASA, American society of anesthesiologists; NYHA, New York heart association; MoCA, Montreal cognitive assessment; IQR, interquartile range; MMSE, mini-mental state examination; MET, metabolic equivalent of task; EuroSCORE, European system for cardiac operative risk evaluation; CCI, Charlson comorbidity index; SctO</w:t>
      </w:r>
      <w:r w:rsidRPr="00333868">
        <w:rPr>
          <w:rFonts w:cs="Calibri"/>
          <w:color w:val="000000" w:themeColor="text1"/>
          <w:sz w:val="24"/>
          <w:szCs w:val="24"/>
          <w:vertAlign w:val="subscript"/>
        </w:rPr>
        <w:t>2</w:t>
      </w:r>
      <w:r w:rsidRPr="00333868">
        <w:rPr>
          <w:rFonts w:cs="Calibri"/>
          <w:color w:val="000000" w:themeColor="text1"/>
          <w:sz w:val="24"/>
          <w:szCs w:val="24"/>
        </w:rPr>
        <w:t>, cerebral tissue oxygen saturation; SstO</w:t>
      </w:r>
      <w:r w:rsidRPr="00333868">
        <w:rPr>
          <w:rFonts w:cs="Calibri"/>
          <w:color w:val="000000" w:themeColor="text1"/>
          <w:sz w:val="24"/>
          <w:szCs w:val="24"/>
          <w:vertAlign w:val="subscript"/>
        </w:rPr>
        <w:t>2</w:t>
      </w:r>
      <w:r w:rsidRPr="00333868">
        <w:rPr>
          <w:rFonts w:cs="Calibri"/>
          <w:color w:val="000000" w:themeColor="text1"/>
          <w:sz w:val="24"/>
          <w:szCs w:val="24"/>
        </w:rPr>
        <w:t>, somatic tissue oxygen saturation; SVR, systemic vascular resistance; ALT, alanine transaminase; AST, aspartate aminotransferase; BUN, blood urea nitrogen; eGFR, estimated glomerular filtration rate; LVED, left ventricular end-diastolic diameter; PAP, pulmonary artery pressure; EF, ejection fraction</w:t>
      </w:r>
    </w:p>
    <w:p w14:paraId="7A392676"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p>
    <w:p w14:paraId="7D857666"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Summary statistics are reported as n (%) for categorical variables and as mean (SD) or median (IQR) for continuous variables.</w:t>
      </w:r>
    </w:p>
    <w:p w14:paraId="041C18E0"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Smoking was defined as a self-reported history of tobacco use, as obtained during the preoperative interview.</w:t>
      </w:r>
    </w:p>
    <w:p w14:paraId="44F2F98E"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Drinking was defined as a self-reported history of alcohol consumption, excluding occasional or purely social drinking, as obtained during the preoperative interview.</w:t>
      </w:r>
    </w:p>
    <w:p w14:paraId="385C8E8F"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w:t>
      </w:r>
      <w:r w:rsidRPr="00333868">
        <w:rPr>
          <w:rFonts w:cs="Calibri"/>
          <w:color w:val="000000" w:themeColor="text1"/>
          <w:kern w:val="0"/>
          <w:sz w:val="24"/>
          <w:szCs w:val="24"/>
        </w:rPr>
        <w:t>Myocardial infarction was defined as a prior event confirmed by clinical presentation, electrocardiographic changes, elevated cardiac biomarkers, or imaging evidence of myocardial infarction.</w:t>
      </w:r>
    </w:p>
    <w:p w14:paraId="51D5D2D9"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w:t>
      </w:r>
      <w:r w:rsidRPr="00333868">
        <w:rPr>
          <w:rFonts w:cs="Calibri"/>
          <w:color w:val="000000" w:themeColor="text1"/>
          <w:kern w:val="0"/>
          <w:sz w:val="24"/>
          <w:szCs w:val="24"/>
        </w:rPr>
        <w:t>Arrhythmia was defined as an abnormal cardiac electrical rhythm that was symptomatic, required treatment, or prompted further diagnostic evaluation.</w:t>
      </w:r>
    </w:p>
    <w:p w14:paraId="1306B2F0"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Diabetes was defined as a documented clinical diagnosis established according to standard care practices. </w:t>
      </w:r>
    </w:p>
    <w:p w14:paraId="030B6E71"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Hypertension was defined as a documented clinical diagnosis or recorded use of antihypertensive medication, in accordance with standard medical practice.</w:t>
      </w:r>
    </w:p>
    <w:p w14:paraId="6898A2F0"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Carotid artery disease was defined as </w:t>
      </w:r>
      <w:r w:rsidRPr="00333868">
        <w:rPr>
          <w:rFonts w:cs="Calibri"/>
          <w:color w:val="000000" w:themeColor="text1"/>
          <w:sz w:val="24"/>
        </w:rPr>
        <w:t>≥50%</w:t>
      </w:r>
      <w:r w:rsidRPr="00333868">
        <w:rPr>
          <w:rFonts w:cs="Calibri"/>
          <w:color w:val="000000" w:themeColor="text1"/>
          <w:sz w:val="24"/>
          <w:szCs w:val="24"/>
        </w:rPr>
        <w:t xml:space="preserve"> stenosis in at least one carotid artery, as identified by preoperative carotid ultrasound screening.</w:t>
      </w:r>
      <w:r w:rsidRPr="00333868">
        <w:rPr>
          <w:rFonts w:cs="Calibri"/>
          <w:color w:val="000000" w:themeColor="text1"/>
          <w:sz w:val="24"/>
          <w:szCs w:val="24"/>
        </w:rPr>
        <w:br/>
      </w:r>
      <w:r w:rsidRPr="00333868">
        <w:rPr>
          <w:rFonts w:eastAsia="DengXian" w:cs="Calibri"/>
          <w:bCs/>
          <w:color w:val="000000" w:themeColor="text1"/>
          <w:sz w:val="24"/>
          <w:szCs w:val="24"/>
        </w:rPr>
        <w:t xml:space="preserve">‡‡ These </w:t>
      </w:r>
      <w:r w:rsidRPr="00333868">
        <w:rPr>
          <w:rFonts w:cs="Calibri"/>
          <w:color w:val="000000" w:themeColor="text1"/>
          <w:sz w:val="24"/>
          <w:szCs w:val="24"/>
        </w:rPr>
        <w:t>pre-operative comorbidities were identified based on patients’ self-reported medical history during the preoperative assessment.</w:t>
      </w:r>
    </w:p>
    <w:p w14:paraId="42AFD2BE"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xml:space="preserve">§§ Antidiabetic agents </w:t>
      </w:r>
      <w:r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the use of insulin.</w:t>
      </w:r>
    </w:p>
    <w:p w14:paraId="6E348FAC" w14:textId="77777777" w:rsidR="002811D9" w:rsidRPr="00333868" w:rsidRDefault="002811D9" w:rsidP="00BE36B8">
      <w:pPr>
        <w:kinsoku w:val="0"/>
        <w:overflowPunct w:val="0"/>
        <w:autoSpaceDE w:val="0"/>
        <w:autoSpaceDN w:val="0"/>
        <w:adjustRightInd w:val="0"/>
        <w:snapToGrid w:val="0"/>
        <w:jc w:val="left"/>
        <w:rPr>
          <w:rFonts w:eastAsia="DengXian" w:cs="Calibri"/>
          <w:bCs/>
          <w:color w:val="000000" w:themeColor="text1"/>
          <w:sz w:val="24"/>
          <w:szCs w:val="24"/>
        </w:rPr>
      </w:pPr>
      <w:r w:rsidRPr="00333868">
        <w:rPr>
          <w:rFonts w:cs="Calibri"/>
          <w:color w:val="000000" w:themeColor="text1"/>
          <w:sz w:val="24"/>
          <w:szCs w:val="24"/>
        </w:rPr>
        <w:t>¶¶</w:t>
      </w:r>
      <w:r w:rsidRPr="00333868">
        <w:rPr>
          <w:rFonts w:eastAsia="DengXian" w:cs="Calibri"/>
          <w:bCs/>
          <w:color w:val="000000" w:themeColor="text1"/>
          <w:sz w:val="24"/>
          <w:szCs w:val="24"/>
        </w:rPr>
        <w:t xml:space="preserve"> ASA III refers to ASA Physical Status Classification III, which describes a patient with a severe systemic disease that is not life-threatening.</w:t>
      </w:r>
    </w:p>
    <w:p w14:paraId="7178B2B7" w14:textId="77777777" w:rsidR="002811D9" w:rsidRPr="00333868" w:rsidRDefault="002811D9" w:rsidP="00BE36B8">
      <w:pPr>
        <w:kinsoku w:val="0"/>
        <w:overflowPunct w:val="0"/>
        <w:autoSpaceDE w:val="0"/>
        <w:autoSpaceDN w:val="0"/>
        <w:adjustRightInd w:val="0"/>
        <w:snapToGrid w:val="0"/>
        <w:jc w:val="left"/>
        <w:rPr>
          <w:rFonts w:eastAsia="DengXian" w:cs="Calibri"/>
          <w:bCs/>
          <w:color w:val="000000" w:themeColor="text1"/>
          <w:sz w:val="24"/>
          <w:szCs w:val="24"/>
        </w:rPr>
      </w:pPr>
      <w:r w:rsidRPr="00333868">
        <w:rPr>
          <w:rFonts w:eastAsia="DengXian" w:cs="Calibri"/>
          <w:color w:val="000000" w:themeColor="text1"/>
          <w:sz w:val="24"/>
          <w:szCs w:val="24"/>
        </w:rPr>
        <w:lastRenderedPageBreak/>
        <w:t>##</w:t>
      </w:r>
      <w:r w:rsidRPr="00333868">
        <w:rPr>
          <w:rFonts w:cs="Calibri"/>
          <w:color w:val="000000" w:themeColor="text1"/>
          <w:sz w:val="24"/>
          <w:szCs w:val="24"/>
        </w:rPr>
        <w:t xml:space="preserve"> NYHA II refers to New York Heart Association Functional Class II, which indicates slight limitation of physical activity. Patients are comfortable at rest, but ordinary physical activity results in fatigue, palpitation, dyspnea, or angina.</w:t>
      </w:r>
    </w:p>
    <w:p w14:paraId="3E6D12C9"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MoCA refers to the Montreal Cognitive Assessment, a 30-point screening tool designed to detect mild cognitive impairment by evaluating multiple cognitive domains, including attention, memory, language, visuospatial abilities, executive functions, and orientation.</w:t>
      </w:r>
    </w:p>
    <w:p w14:paraId="7976900B"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w:t>
      </w:r>
      <w:r w:rsidRPr="00333868">
        <w:rPr>
          <w:rFonts w:eastAsia="DengXian" w:cs="Calibri"/>
          <w:color w:val="000000" w:themeColor="text1"/>
          <w:sz w:val="24"/>
          <w:szCs w:val="24"/>
        </w:rPr>
        <w:t xml:space="preserve"> </w:t>
      </w:r>
      <w:r w:rsidRPr="00333868">
        <w:rPr>
          <w:rFonts w:cs="Calibri"/>
          <w:color w:val="000000" w:themeColor="text1"/>
          <w:sz w:val="24"/>
          <w:szCs w:val="24"/>
        </w:rPr>
        <w:t>MMSE is a 30-point test used to assess cognitive function, including orientation, memory, attention, language, and visuospatial ability. Scores below 24 typically indicate cognitive impairment.</w:t>
      </w:r>
    </w:p>
    <w:p w14:paraId="5480ECD5"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szCs w:val="24"/>
        </w:rPr>
        <w:t xml:space="preserve">MET score is a unit used to assess functional capacity. One MET equals 3.5 mL of oxygen uptake per kilogram per minute at rest. </w:t>
      </w:r>
    </w:p>
    <w:p w14:paraId="710A8483"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szCs w:val="24"/>
        </w:rPr>
        <w:t>EuroSCORE is a predictive model used to estimate perioperative mortality risk in cardiac surgery based on preoperative patient characteristics and procedural factors.</w:t>
      </w:r>
    </w:p>
    <w:p w14:paraId="3B8A8D53" w14:textId="7B8C8D8B"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rPr>
        <w:t>The age-adjusted CCI quantifies comorbid conditions based on their number and severity, with additional points assigned for increasing age. The original CCI includes 17 weighted comorbidities, while the age-adjusted version incorporates age to improve risk stratification and predictive accuracy for clinical outcomes.</w:t>
      </w:r>
      <w:r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Pr="00333868">
        <w:rPr>
          <w:rFonts w:cs="Calibri"/>
          <w:color w:val="000000" w:themeColor="text1"/>
          <w:sz w:val="24"/>
        </w:rPr>
        <w:fldChar w:fldCharType="end"/>
      </w:r>
    </w:p>
    <w:p w14:paraId="4D5C8D2E"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eastAsia="DengXian" w:cs="Calibri"/>
          <w:bCs/>
          <w:color w:val="000000" w:themeColor="text1"/>
          <w:sz w:val="24"/>
          <w:szCs w:val="24"/>
        </w:rPr>
        <w:t xml:space="preserve"> All these p</w:t>
      </w:r>
      <w:r w:rsidRPr="00333868">
        <w:rPr>
          <w:rFonts w:cs="Calibri"/>
          <w:color w:val="000000" w:themeColor="text1"/>
          <w:sz w:val="24"/>
          <w:szCs w:val="24"/>
        </w:rPr>
        <w:t>hysiological measurements were taken 24 to 48 hours preoperatively with patients in a supine position, eyes closed, and breathing room air on the ward.</w:t>
      </w:r>
    </w:p>
    <w:p w14:paraId="72A10A5B" w14:textId="4571DC8C" w:rsidR="002811D9" w:rsidRPr="00333868" w:rsidRDefault="002811D9"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bCs/>
          <w:color w:val="000000" w:themeColor="text1"/>
          <w:sz w:val="24"/>
          <w:szCs w:val="24"/>
        </w:rPr>
        <w:t>****</w:t>
      </w:r>
      <w:r w:rsidRPr="00333868">
        <w:rPr>
          <w:rFonts w:cs="Calibri"/>
          <w:color w:val="000000" w:themeColor="text1"/>
          <w:sz w:val="24"/>
          <w:szCs w:val="24"/>
        </w:rPr>
        <w:t xml:space="preserve"> </w:t>
      </w:r>
      <w:r w:rsidRPr="00333868">
        <w:rPr>
          <w:rFonts w:cs="Calibri"/>
          <w:color w:val="000000" w:themeColor="text1"/>
          <w:sz w:val="24"/>
        </w:rPr>
        <w:t>eGFR was calculated using the 2021 Chronic Kidney Disease Epidemiology Collaboration (CKD-EPI) equation.</w:t>
      </w:r>
      <w:r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Pr="00333868">
        <w:rPr>
          <w:rFonts w:cs="Calibri"/>
          <w:color w:val="000000" w:themeColor="text1"/>
          <w:sz w:val="24"/>
        </w:rPr>
        <w:fldChar w:fldCharType="end"/>
      </w:r>
    </w:p>
    <w:p w14:paraId="27172D70" w14:textId="77777777" w:rsidR="002811D9" w:rsidRPr="00333868" w:rsidRDefault="002811D9"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bCs/>
          <w:color w:val="000000" w:themeColor="text1"/>
          <w:sz w:val="24"/>
          <w:szCs w:val="24"/>
        </w:rPr>
        <w:t xml:space="preserve">†††† </w:t>
      </w:r>
      <w:r w:rsidRPr="00333868">
        <w:rPr>
          <w:rFonts w:cs="Calibri"/>
          <w:color w:val="000000" w:themeColor="text1"/>
          <w:sz w:val="24"/>
        </w:rPr>
        <w:t>C-reactive protein values were missing for 271 patients (13.9%). Multiple imputations by chained equations (50 imputations) were performed using the R package ‘mice’ with the Predictive Mean Matching method. The imputed datasets were combined using Rubin’s rules.</w:t>
      </w:r>
    </w:p>
    <w:p w14:paraId="76FC1BA6" w14:textId="6C32CDD0" w:rsidR="002811D9" w:rsidRPr="00333868" w:rsidRDefault="002811D9" w:rsidP="00BE36B8">
      <w:pPr>
        <w:widowControl/>
        <w:spacing w:after="160"/>
        <w:jc w:val="left"/>
        <w:rPr>
          <w:rFonts w:eastAsia="DengXian" w:cs="Calibri"/>
          <w:b/>
          <w:bCs/>
          <w:color w:val="000000" w:themeColor="text1"/>
          <w:sz w:val="24"/>
          <w:szCs w:val="24"/>
        </w:rPr>
      </w:pPr>
      <w:r w:rsidRPr="00333868">
        <w:rPr>
          <w:rFonts w:eastAsia="DengXian" w:cs="Calibri"/>
          <w:bCs/>
          <w:color w:val="000000" w:themeColor="text1"/>
          <w:sz w:val="24"/>
          <w:szCs w:val="24"/>
        </w:rPr>
        <w:t>‡‡‡‡</w:t>
      </w:r>
      <w:r w:rsidRPr="00333868">
        <w:rPr>
          <w:rFonts w:eastAsia="DengXian" w:cs="Calibri"/>
          <w:color w:val="000000" w:themeColor="text1"/>
          <w:sz w:val="24"/>
          <w:szCs w:val="24"/>
        </w:rPr>
        <w:t xml:space="preserve"> </w:t>
      </w:r>
      <w:r w:rsidRPr="00333868">
        <w:rPr>
          <w:rFonts w:cs="Calibri"/>
          <w:color w:val="000000" w:themeColor="text1"/>
          <w:sz w:val="24"/>
        </w:rPr>
        <w:t>Each patient was randomly assigned to either the guided care group or the usual care group as part of the Bottomline-CS randomi</w:t>
      </w:r>
      <w:r w:rsidR="0085274D">
        <w:rPr>
          <w:rFonts w:cs="Calibri"/>
          <w:color w:val="000000" w:themeColor="text1"/>
          <w:sz w:val="24"/>
        </w:rPr>
        <w:t>s</w:t>
      </w:r>
      <w:r w:rsidRPr="00333868">
        <w:rPr>
          <w:rFonts w:cs="Calibri"/>
          <w:color w:val="000000" w:themeColor="text1"/>
          <w:sz w:val="24"/>
        </w:rPr>
        <w:t>ed controlled trial, which was designed to evaluate the effectiveness of guided care interventions.</w:t>
      </w:r>
      <w:r w:rsidRPr="00333868">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3</w:t>
      </w:r>
      <w:r w:rsidRPr="00333868">
        <w:rPr>
          <w:rFonts w:cs="Calibri"/>
          <w:color w:val="000000" w:themeColor="text1"/>
          <w:sz w:val="24"/>
        </w:rPr>
        <w:fldChar w:fldCharType="end"/>
      </w:r>
      <w:r w:rsidRPr="00333868">
        <w:rPr>
          <w:rFonts w:eastAsia="DengXian" w:cs="Calibri"/>
          <w:b/>
          <w:bCs/>
          <w:color w:val="000000" w:themeColor="text1"/>
          <w:sz w:val="24"/>
          <w:szCs w:val="24"/>
        </w:rPr>
        <w:br w:type="page"/>
      </w:r>
    </w:p>
    <w:p w14:paraId="6893966A" w14:textId="5AE3A160"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vertAlign w:val="superscript"/>
        </w:rPr>
      </w:pPr>
      <w:r w:rsidRPr="00333868">
        <w:rPr>
          <w:rFonts w:eastAsia="DengXian" w:cs="Calibri"/>
          <w:b/>
          <w:bCs/>
          <w:color w:val="000000" w:themeColor="text1"/>
          <w:sz w:val="24"/>
          <w:szCs w:val="24"/>
        </w:rPr>
        <w:lastRenderedPageBreak/>
        <w:t xml:space="preserve">Supplementary Table </w:t>
      </w:r>
      <w:r w:rsidR="009A2FCD" w:rsidRPr="00333868">
        <w:rPr>
          <w:rFonts w:eastAsia="DengXian" w:cs="Calibri"/>
          <w:b/>
          <w:bCs/>
          <w:color w:val="000000" w:themeColor="text1"/>
          <w:sz w:val="24"/>
          <w:szCs w:val="24"/>
        </w:rPr>
        <w:t>3</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Demographic and preoperative characteristics in propensity score-matching with patients grouped by </w:t>
      </w:r>
      <w:r w:rsidR="00522DF3" w:rsidRPr="00333868">
        <w:rPr>
          <w:rFonts w:eastAsia="DengXian" w:cs="Calibri"/>
          <w:color w:val="000000" w:themeColor="text1"/>
          <w:sz w:val="24"/>
          <w:szCs w:val="24"/>
        </w:rPr>
        <w:t>cardiac index</w:t>
      </w:r>
      <w:r w:rsidRPr="00333868">
        <w:rPr>
          <w:rFonts w:eastAsia="DengXian" w:cs="Calibri"/>
          <w:color w:val="000000" w:themeColor="text1"/>
          <w:sz w:val="24"/>
          <w:szCs w:val="24"/>
        </w:rPr>
        <w:t xml:space="preserve"> &lt;3.0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vs. ≥3.0 L/min/m</w:t>
      </w:r>
      <w:r w:rsidRPr="00333868">
        <w:rPr>
          <w:rFonts w:eastAsia="DengXian" w:cs="Calibri"/>
          <w:color w:val="000000" w:themeColor="text1"/>
          <w:sz w:val="24"/>
          <w:szCs w:val="24"/>
          <w:vertAlign w:val="superscript"/>
        </w:rPr>
        <w:t>2</w:t>
      </w:r>
    </w:p>
    <w:p w14:paraId="485BB391"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sz w:val="24"/>
          <w:szCs w:val="24"/>
        </w:rPr>
      </w:pPr>
    </w:p>
    <w:tbl>
      <w:tblPr>
        <w:tblStyle w:val="3"/>
        <w:tblW w:w="5000" w:type="pct"/>
        <w:tblInd w:w="0" w:type="dxa"/>
        <w:tblCellMar>
          <w:left w:w="108" w:type="dxa"/>
          <w:right w:w="108" w:type="dxa"/>
        </w:tblCellMar>
        <w:tblLook w:val="04A0" w:firstRow="1" w:lastRow="0" w:firstColumn="1" w:lastColumn="0" w:noHBand="0" w:noVBand="1"/>
      </w:tblPr>
      <w:tblGrid>
        <w:gridCol w:w="3093"/>
        <w:gridCol w:w="1481"/>
        <w:gridCol w:w="1480"/>
        <w:gridCol w:w="1480"/>
        <w:gridCol w:w="1482"/>
      </w:tblGrid>
      <w:tr w:rsidR="00333868" w:rsidRPr="00333868" w14:paraId="044D65F1" w14:textId="77777777" w:rsidTr="001A137D">
        <w:trPr>
          <w:trHeight w:val="185"/>
        </w:trPr>
        <w:tc>
          <w:tcPr>
            <w:tcW w:w="1715" w:type="pct"/>
            <w:vMerge w:val="restart"/>
            <w:tcBorders>
              <w:top w:val="single" w:sz="4" w:space="0" w:color="auto"/>
              <w:left w:val="single" w:sz="4" w:space="0" w:color="auto"/>
              <w:right w:val="single" w:sz="4" w:space="0" w:color="auto"/>
            </w:tcBorders>
            <w:shd w:val="clear" w:color="auto" w:fill="CAEDFB" w:themeFill="accent4" w:themeFillTint="33"/>
            <w:vAlign w:val="center"/>
          </w:tcPr>
          <w:p w14:paraId="00FE5912"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Characteristics*</w:t>
            </w:r>
          </w:p>
        </w:tc>
        <w:tc>
          <w:tcPr>
            <w:tcW w:w="1642" w:type="pct"/>
            <w:gridSpan w:val="2"/>
            <w:tcBorders>
              <w:top w:val="single" w:sz="4" w:space="0" w:color="auto"/>
              <w:left w:val="nil"/>
              <w:bottom w:val="single" w:sz="4" w:space="0" w:color="auto"/>
              <w:right w:val="single" w:sz="4" w:space="0" w:color="auto"/>
            </w:tcBorders>
            <w:shd w:val="clear" w:color="auto" w:fill="CAEDFB" w:themeFill="accent4" w:themeFillTint="33"/>
            <w:vAlign w:val="center"/>
          </w:tcPr>
          <w:p w14:paraId="38ABC4FB"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Pre-match</w:t>
            </w:r>
          </w:p>
        </w:tc>
        <w:tc>
          <w:tcPr>
            <w:tcW w:w="1643" w:type="pct"/>
            <w:gridSpan w:val="2"/>
            <w:tcBorders>
              <w:top w:val="single" w:sz="4" w:space="0" w:color="auto"/>
              <w:left w:val="nil"/>
              <w:bottom w:val="single" w:sz="4" w:space="0" w:color="auto"/>
              <w:right w:val="single" w:sz="4" w:space="0" w:color="auto"/>
            </w:tcBorders>
            <w:shd w:val="clear" w:color="auto" w:fill="CAEDFB" w:themeFill="accent4" w:themeFillTint="33"/>
            <w:vAlign w:val="center"/>
          </w:tcPr>
          <w:p w14:paraId="30B0A8ED"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Post-match</w:t>
            </w:r>
          </w:p>
        </w:tc>
      </w:tr>
      <w:tr w:rsidR="00333868" w:rsidRPr="00333868" w14:paraId="3BE978E2" w14:textId="77777777" w:rsidTr="001A137D">
        <w:trPr>
          <w:trHeight w:val="401"/>
        </w:trPr>
        <w:tc>
          <w:tcPr>
            <w:tcW w:w="1715" w:type="pct"/>
            <w:vMerge/>
            <w:tcBorders>
              <w:left w:val="single" w:sz="4" w:space="0" w:color="auto"/>
              <w:bottom w:val="single" w:sz="4" w:space="0" w:color="auto"/>
              <w:right w:val="single" w:sz="4" w:space="0" w:color="auto"/>
            </w:tcBorders>
            <w:shd w:val="clear" w:color="auto" w:fill="CAEDFB" w:themeFill="accent4" w:themeFillTint="33"/>
            <w:vAlign w:val="center"/>
          </w:tcPr>
          <w:p w14:paraId="284C79DC"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p>
        </w:tc>
        <w:tc>
          <w:tcPr>
            <w:tcW w:w="821" w:type="pct"/>
            <w:tcBorders>
              <w:top w:val="single" w:sz="4" w:space="0" w:color="auto"/>
              <w:left w:val="nil"/>
              <w:bottom w:val="single" w:sz="4" w:space="0" w:color="auto"/>
              <w:right w:val="single" w:sz="4" w:space="0" w:color="auto"/>
            </w:tcBorders>
            <w:shd w:val="clear" w:color="auto" w:fill="CAEDFB" w:themeFill="accent4" w:themeFillTint="33"/>
            <w:vAlign w:val="center"/>
          </w:tcPr>
          <w:p w14:paraId="18EBC650" w14:textId="65E271B6" w:rsidR="00731582" w:rsidRPr="00333868" w:rsidRDefault="00522DF3"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&lt;3.0 L/min/m</w:t>
            </w:r>
            <w:r w:rsidR="00731582" w:rsidRPr="00333868">
              <w:rPr>
                <w:rFonts w:eastAsia="DengXian" w:cs="Calibri"/>
                <w:color w:val="000000" w:themeColor="text1"/>
                <w:sz w:val="16"/>
                <w:szCs w:val="16"/>
                <w:vertAlign w:val="superscript"/>
              </w:rPr>
              <w:t>2</w:t>
            </w:r>
          </w:p>
          <w:p w14:paraId="2823B94A"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1509)</w:t>
            </w:r>
          </w:p>
        </w:tc>
        <w:tc>
          <w:tcPr>
            <w:tcW w:w="821" w:type="pct"/>
            <w:tcBorders>
              <w:top w:val="single" w:sz="4" w:space="0" w:color="auto"/>
              <w:left w:val="nil"/>
              <w:bottom w:val="single" w:sz="4" w:space="0" w:color="auto"/>
              <w:right w:val="single" w:sz="4" w:space="0" w:color="auto"/>
            </w:tcBorders>
            <w:shd w:val="clear" w:color="auto" w:fill="CAEDFB" w:themeFill="accent4" w:themeFillTint="33"/>
            <w:vAlign w:val="center"/>
          </w:tcPr>
          <w:p w14:paraId="7D8817A2" w14:textId="6328F2B0" w:rsidR="00731582" w:rsidRPr="00333868" w:rsidRDefault="00522DF3"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≥3.0 L/min/m</w:t>
            </w:r>
            <w:r w:rsidR="00731582" w:rsidRPr="00333868">
              <w:rPr>
                <w:rFonts w:eastAsia="DengXian" w:cs="Calibri"/>
                <w:color w:val="000000" w:themeColor="text1"/>
                <w:sz w:val="16"/>
                <w:szCs w:val="16"/>
                <w:vertAlign w:val="superscript"/>
              </w:rPr>
              <w:t>2</w:t>
            </w:r>
          </w:p>
          <w:p w14:paraId="68FF9431"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440)</w:t>
            </w:r>
          </w:p>
        </w:tc>
        <w:tc>
          <w:tcPr>
            <w:tcW w:w="821" w:type="pct"/>
            <w:tcBorders>
              <w:top w:val="single" w:sz="4" w:space="0" w:color="auto"/>
              <w:left w:val="nil"/>
              <w:bottom w:val="single" w:sz="4" w:space="0" w:color="auto"/>
              <w:right w:val="single" w:sz="4" w:space="0" w:color="auto"/>
            </w:tcBorders>
            <w:shd w:val="clear" w:color="auto" w:fill="CAEDFB" w:themeFill="accent4" w:themeFillTint="33"/>
            <w:vAlign w:val="center"/>
          </w:tcPr>
          <w:p w14:paraId="2FE4FCD6" w14:textId="73C68061" w:rsidR="00731582" w:rsidRPr="00333868" w:rsidRDefault="00522DF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&lt;3.0 L/min/m</w:t>
            </w:r>
            <w:r w:rsidR="00731582" w:rsidRPr="00333868">
              <w:rPr>
                <w:rFonts w:eastAsia="DengXian" w:cs="Calibri"/>
                <w:color w:val="000000" w:themeColor="text1"/>
                <w:sz w:val="16"/>
                <w:szCs w:val="16"/>
                <w:vertAlign w:val="superscript"/>
              </w:rPr>
              <w:t>2</w:t>
            </w:r>
            <w:r w:rsidR="00731582" w:rsidRPr="00333868">
              <w:rPr>
                <w:rFonts w:eastAsia="DengXian" w:cs="Calibri"/>
                <w:color w:val="000000" w:themeColor="text1"/>
                <w:sz w:val="16"/>
                <w:szCs w:val="16"/>
              </w:rPr>
              <w:t xml:space="preserve"> </w:t>
            </w:r>
          </w:p>
          <w:p w14:paraId="7EC459D5"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942)</w:t>
            </w:r>
          </w:p>
        </w:tc>
        <w:tc>
          <w:tcPr>
            <w:tcW w:w="821" w:type="pct"/>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4DB73425" w14:textId="79EF527D" w:rsidR="00731582" w:rsidRPr="00333868" w:rsidRDefault="00522DF3"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≥3.0 L/min/m</w:t>
            </w:r>
            <w:r w:rsidR="00731582" w:rsidRPr="00333868">
              <w:rPr>
                <w:rFonts w:eastAsia="DengXian" w:cs="Calibri"/>
                <w:color w:val="000000" w:themeColor="text1"/>
                <w:sz w:val="16"/>
                <w:szCs w:val="16"/>
                <w:vertAlign w:val="superscript"/>
              </w:rPr>
              <w:t xml:space="preserve">2 </w:t>
            </w:r>
          </w:p>
          <w:p w14:paraId="08583B59"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314)</w:t>
            </w:r>
          </w:p>
        </w:tc>
      </w:tr>
      <w:tr w:rsidR="00333868" w:rsidRPr="00333868" w14:paraId="6A67C49D"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06CF4EBF" w14:textId="45BB250E"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bookmarkStart w:id="7" w:name="_Hlk196743069"/>
            <w:r w:rsidRPr="00333868">
              <w:rPr>
                <w:rFonts w:eastAsia="DengXian" w:cs="Calibri"/>
                <w:color w:val="000000" w:themeColor="text1"/>
                <w:sz w:val="16"/>
                <w:szCs w:val="16"/>
              </w:rPr>
              <w:t>Age (year), mean (SD)</w:t>
            </w:r>
          </w:p>
        </w:tc>
        <w:tc>
          <w:tcPr>
            <w:tcW w:w="821" w:type="pct"/>
            <w:tcBorders>
              <w:top w:val="single" w:sz="4" w:space="0" w:color="auto"/>
              <w:left w:val="nil"/>
              <w:bottom w:val="single" w:sz="4" w:space="0" w:color="auto"/>
              <w:right w:val="single" w:sz="4" w:space="0" w:color="auto"/>
            </w:tcBorders>
            <w:vAlign w:val="bottom"/>
          </w:tcPr>
          <w:p w14:paraId="5A0CA44A"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69 (5)</w:t>
            </w:r>
          </w:p>
        </w:tc>
        <w:tc>
          <w:tcPr>
            <w:tcW w:w="821" w:type="pct"/>
            <w:tcBorders>
              <w:top w:val="single" w:sz="4" w:space="0" w:color="auto"/>
              <w:left w:val="nil"/>
              <w:bottom w:val="single" w:sz="4" w:space="0" w:color="auto"/>
              <w:right w:val="single" w:sz="4" w:space="0" w:color="auto"/>
            </w:tcBorders>
            <w:vAlign w:val="bottom"/>
          </w:tcPr>
          <w:p w14:paraId="32079FD9"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68 (5)</w:t>
            </w:r>
          </w:p>
        </w:tc>
        <w:tc>
          <w:tcPr>
            <w:tcW w:w="821" w:type="pct"/>
            <w:tcBorders>
              <w:top w:val="single" w:sz="4" w:space="0" w:color="auto"/>
              <w:left w:val="nil"/>
              <w:bottom w:val="single" w:sz="4" w:space="0" w:color="auto"/>
              <w:right w:val="single" w:sz="4" w:space="0" w:color="auto"/>
            </w:tcBorders>
            <w:vAlign w:val="bottom"/>
          </w:tcPr>
          <w:p w14:paraId="698C1010"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c>
          <w:tcPr>
            <w:tcW w:w="821" w:type="pct"/>
            <w:tcBorders>
              <w:top w:val="single" w:sz="4" w:space="0" w:color="auto"/>
              <w:left w:val="single" w:sz="4" w:space="0" w:color="auto"/>
              <w:bottom w:val="single" w:sz="4" w:space="0" w:color="auto"/>
              <w:right w:val="single" w:sz="4" w:space="0" w:color="auto"/>
            </w:tcBorders>
            <w:vAlign w:val="bottom"/>
          </w:tcPr>
          <w:p w14:paraId="3D51138C"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r>
      <w:tr w:rsidR="00333868" w:rsidRPr="00333868" w14:paraId="371A1F1B"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29EEA450" w14:textId="2E973814"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Male, n (%)</w:t>
            </w:r>
          </w:p>
        </w:tc>
        <w:tc>
          <w:tcPr>
            <w:tcW w:w="821" w:type="pct"/>
            <w:tcBorders>
              <w:top w:val="single" w:sz="4" w:space="0" w:color="auto"/>
              <w:left w:val="nil"/>
              <w:bottom w:val="single" w:sz="4" w:space="0" w:color="auto"/>
              <w:right w:val="single" w:sz="4" w:space="0" w:color="auto"/>
            </w:tcBorders>
            <w:vAlign w:val="bottom"/>
          </w:tcPr>
          <w:p w14:paraId="43224C68"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1130 (74.9)</w:t>
            </w:r>
          </w:p>
        </w:tc>
        <w:tc>
          <w:tcPr>
            <w:tcW w:w="821" w:type="pct"/>
            <w:tcBorders>
              <w:top w:val="single" w:sz="4" w:space="0" w:color="auto"/>
              <w:left w:val="nil"/>
              <w:bottom w:val="single" w:sz="4" w:space="0" w:color="auto"/>
              <w:right w:val="single" w:sz="4" w:space="0" w:color="auto"/>
            </w:tcBorders>
            <w:vAlign w:val="bottom"/>
          </w:tcPr>
          <w:p w14:paraId="15DA063A"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234 (53.2)</w:t>
            </w:r>
          </w:p>
        </w:tc>
        <w:tc>
          <w:tcPr>
            <w:tcW w:w="821" w:type="pct"/>
            <w:tcBorders>
              <w:top w:val="single" w:sz="4" w:space="0" w:color="auto"/>
              <w:left w:val="nil"/>
              <w:bottom w:val="single" w:sz="4" w:space="0" w:color="auto"/>
              <w:right w:val="single" w:sz="4" w:space="0" w:color="auto"/>
            </w:tcBorders>
            <w:vAlign w:val="bottom"/>
          </w:tcPr>
          <w:p w14:paraId="682DADBE" w14:textId="652D51E1"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61</w:t>
            </w:r>
            <w:r w:rsidR="000C4A95" w:rsidRPr="00333868">
              <w:rPr>
                <w:rFonts w:eastAsiaTheme="minorEastAsia" w:cs="Calibri"/>
                <w:color w:val="000000" w:themeColor="text1"/>
                <w:sz w:val="16"/>
                <w:szCs w:val="16"/>
              </w:rPr>
              <w:t>6</w:t>
            </w:r>
            <w:r w:rsidRPr="00333868">
              <w:rPr>
                <w:rFonts w:eastAsia="Times New Roman" w:cs="Calibri"/>
                <w:color w:val="000000" w:themeColor="text1"/>
                <w:sz w:val="16"/>
                <w:szCs w:val="16"/>
              </w:rPr>
              <w:t xml:space="preserve"> (65.</w:t>
            </w:r>
            <w:r w:rsidR="000C4A95" w:rsidRPr="00333868">
              <w:rPr>
                <w:rFonts w:eastAsiaTheme="minorEastAsia" w:cs="Calibri"/>
                <w:color w:val="000000" w:themeColor="text1"/>
                <w:sz w:val="16"/>
                <w:szCs w:val="16"/>
              </w:rPr>
              <w:t>4</w:t>
            </w:r>
            <w:r w:rsidRPr="00333868">
              <w:rPr>
                <w:rFonts w:eastAsia="Times New Roman" w:cs="Calibri"/>
                <w:color w:val="000000" w:themeColor="text1"/>
                <w:sz w:val="16"/>
                <w:szCs w:val="16"/>
              </w:rPr>
              <w:t>)</w:t>
            </w:r>
          </w:p>
        </w:tc>
        <w:tc>
          <w:tcPr>
            <w:tcW w:w="821" w:type="pct"/>
            <w:tcBorders>
              <w:top w:val="single" w:sz="4" w:space="0" w:color="auto"/>
              <w:left w:val="single" w:sz="4" w:space="0" w:color="auto"/>
              <w:bottom w:val="single" w:sz="4" w:space="0" w:color="auto"/>
              <w:right w:val="single" w:sz="4" w:space="0" w:color="auto"/>
            </w:tcBorders>
            <w:vAlign w:val="bottom"/>
          </w:tcPr>
          <w:p w14:paraId="3B6F4796" w14:textId="0895D5D3"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20</w:t>
            </w:r>
            <w:r w:rsidR="000C4A95"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(6</w:t>
            </w:r>
            <w:r w:rsidR="000C4A95" w:rsidRPr="00333868">
              <w:rPr>
                <w:rFonts w:eastAsiaTheme="minorEastAsia" w:cs="Calibri"/>
                <w:color w:val="000000" w:themeColor="text1"/>
                <w:sz w:val="16"/>
                <w:szCs w:val="16"/>
              </w:rPr>
              <w:t>4</w:t>
            </w:r>
            <w:r w:rsidRPr="00333868">
              <w:rPr>
                <w:rFonts w:eastAsia="Times New Roman" w:cs="Calibri"/>
                <w:color w:val="000000" w:themeColor="text1"/>
                <w:sz w:val="16"/>
                <w:szCs w:val="16"/>
              </w:rPr>
              <w:t>.</w:t>
            </w:r>
            <w:r w:rsidR="000C4A95" w:rsidRPr="00333868">
              <w:rPr>
                <w:rFonts w:eastAsiaTheme="minorEastAsia" w:cs="Calibri"/>
                <w:color w:val="000000" w:themeColor="text1"/>
                <w:sz w:val="16"/>
                <w:szCs w:val="16"/>
              </w:rPr>
              <w:t>6</w:t>
            </w:r>
            <w:r w:rsidRPr="00333868">
              <w:rPr>
                <w:rFonts w:eastAsia="Times New Roman" w:cs="Calibri"/>
                <w:color w:val="000000" w:themeColor="text1"/>
                <w:sz w:val="16"/>
                <w:szCs w:val="16"/>
              </w:rPr>
              <w:t>)</w:t>
            </w:r>
          </w:p>
        </w:tc>
      </w:tr>
      <w:tr w:rsidR="00333868" w:rsidRPr="00333868" w14:paraId="0D8F5218" w14:textId="77777777" w:rsidTr="001A137D">
        <w:trPr>
          <w:trHeight w:val="176"/>
        </w:trPr>
        <w:tc>
          <w:tcPr>
            <w:tcW w:w="1715" w:type="pct"/>
            <w:tcBorders>
              <w:top w:val="single" w:sz="4" w:space="0" w:color="auto"/>
              <w:left w:val="single" w:sz="4" w:space="0" w:color="auto"/>
              <w:bottom w:val="single" w:sz="4" w:space="0" w:color="auto"/>
              <w:right w:val="single" w:sz="4" w:space="0" w:color="auto"/>
            </w:tcBorders>
            <w:vAlign w:val="center"/>
          </w:tcPr>
          <w:p w14:paraId="002831F1" w14:textId="49F677AC"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Height (cm), mean (SD)</w:t>
            </w:r>
          </w:p>
        </w:tc>
        <w:tc>
          <w:tcPr>
            <w:tcW w:w="821" w:type="pct"/>
            <w:tcBorders>
              <w:top w:val="single" w:sz="4" w:space="0" w:color="auto"/>
              <w:left w:val="nil"/>
              <w:bottom w:val="single" w:sz="4" w:space="0" w:color="auto"/>
              <w:right w:val="single" w:sz="4" w:space="0" w:color="auto"/>
            </w:tcBorders>
            <w:vAlign w:val="bottom"/>
          </w:tcPr>
          <w:p w14:paraId="2110A9F1"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168 (8)</w:t>
            </w:r>
          </w:p>
        </w:tc>
        <w:tc>
          <w:tcPr>
            <w:tcW w:w="821" w:type="pct"/>
            <w:tcBorders>
              <w:top w:val="single" w:sz="4" w:space="0" w:color="auto"/>
              <w:left w:val="nil"/>
              <w:bottom w:val="single" w:sz="4" w:space="0" w:color="auto"/>
              <w:right w:val="single" w:sz="4" w:space="0" w:color="auto"/>
            </w:tcBorders>
            <w:vAlign w:val="bottom"/>
          </w:tcPr>
          <w:p w14:paraId="17544FA8"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166 (8)</w:t>
            </w:r>
          </w:p>
        </w:tc>
        <w:tc>
          <w:tcPr>
            <w:tcW w:w="821" w:type="pct"/>
            <w:tcBorders>
              <w:top w:val="single" w:sz="4" w:space="0" w:color="auto"/>
              <w:left w:val="nil"/>
              <w:bottom w:val="single" w:sz="4" w:space="0" w:color="auto"/>
              <w:right w:val="single" w:sz="4" w:space="0" w:color="auto"/>
            </w:tcBorders>
            <w:vAlign w:val="bottom"/>
          </w:tcPr>
          <w:p w14:paraId="18809E60"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167 (8)</w:t>
            </w:r>
          </w:p>
        </w:tc>
        <w:tc>
          <w:tcPr>
            <w:tcW w:w="821" w:type="pct"/>
            <w:tcBorders>
              <w:top w:val="single" w:sz="4" w:space="0" w:color="auto"/>
              <w:left w:val="single" w:sz="4" w:space="0" w:color="auto"/>
              <w:bottom w:val="single" w:sz="4" w:space="0" w:color="auto"/>
              <w:right w:val="single" w:sz="4" w:space="0" w:color="auto"/>
            </w:tcBorders>
            <w:vAlign w:val="bottom"/>
          </w:tcPr>
          <w:p w14:paraId="19488126"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167 (8)</w:t>
            </w:r>
          </w:p>
        </w:tc>
      </w:tr>
      <w:tr w:rsidR="00333868" w:rsidRPr="00333868" w14:paraId="1473CBE9"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4E4D1A8A" w14:textId="04EF5473"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Body mass index (kg/m</w:t>
            </w:r>
            <w:r w:rsidRPr="00333868">
              <w:rPr>
                <w:rFonts w:eastAsia="DengXian" w:cs="Calibri"/>
                <w:color w:val="000000" w:themeColor="text1"/>
                <w:sz w:val="16"/>
                <w:szCs w:val="16"/>
                <w:vertAlign w:val="superscript"/>
              </w:rPr>
              <w:t>2</w:t>
            </w:r>
            <w:r w:rsidRPr="00333868">
              <w:rPr>
                <w:rFonts w:eastAsia="DengXian" w:cs="Calibri"/>
                <w:color w:val="000000" w:themeColor="text1"/>
                <w:sz w:val="16"/>
                <w:szCs w:val="16"/>
              </w:rPr>
              <w:t>), mean (SD)</w:t>
            </w:r>
          </w:p>
        </w:tc>
        <w:tc>
          <w:tcPr>
            <w:tcW w:w="821" w:type="pct"/>
            <w:tcBorders>
              <w:top w:val="single" w:sz="4" w:space="0" w:color="auto"/>
              <w:left w:val="nil"/>
              <w:bottom w:val="single" w:sz="4" w:space="0" w:color="auto"/>
              <w:right w:val="single" w:sz="4" w:space="0" w:color="auto"/>
            </w:tcBorders>
            <w:vAlign w:val="bottom"/>
          </w:tcPr>
          <w:p w14:paraId="7F000655" w14:textId="3FC4D801"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25</w:t>
            </w:r>
            <w:r w:rsidR="00253824" w:rsidRPr="00333868">
              <w:rPr>
                <w:rFonts w:eastAsia="DengXian" w:cs="Calibri"/>
                <w:color w:val="000000" w:themeColor="text1"/>
                <w:sz w:val="16"/>
                <w:szCs w:val="16"/>
              </w:rPr>
              <w:t>.0</w:t>
            </w:r>
            <w:r w:rsidRPr="00333868">
              <w:rPr>
                <w:rFonts w:eastAsia="DengXian" w:cs="Calibri"/>
                <w:color w:val="000000" w:themeColor="text1"/>
                <w:sz w:val="16"/>
                <w:szCs w:val="16"/>
              </w:rPr>
              <w:t xml:space="preserve"> (3</w:t>
            </w:r>
            <w:r w:rsidR="00253824" w:rsidRPr="00333868">
              <w:rPr>
                <w:rFonts w:eastAsia="DengXian" w:cs="Calibri"/>
                <w:color w:val="000000" w:themeColor="text1"/>
                <w:sz w:val="16"/>
                <w:szCs w:val="16"/>
              </w:rPr>
              <w:t>.1</w:t>
            </w:r>
            <w:r w:rsidRPr="00333868">
              <w:rPr>
                <w:rFonts w:eastAsia="DengXian" w:cs="Calibri"/>
                <w:color w:val="000000" w:themeColor="text1"/>
                <w:sz w:val="16"/>
                <w:szCs w:val="16"/>
              </w:rPr>
              <w:t>)</w:t>
            </w:r>
          </w:p>
        </w:tc>
        <w:tc>
          <w:tcPr>
            <w:tcW w:w="821" w:type="pct"/>
            <w:tcBorders>
              <w:top w:val="single" w:sz="4" w:space="0" w:color="auto"/>
              <w:left w:val="nil"/>
              <w:bottom w:val="single" w:sz="4" w:space="0" w:color="auto"/>
              <w:right w:val="single" w:sz="4" w:space="0" w:color="auto"/>
            </w:tcBorders>
            <w:vAlign w:val="bottom"/>
          </w:tcPr>
          <w:p w14:paraId="3EFFE1CA" w14:textId="78931DAA"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26</w:t>
            </w:r>
            <w:r w:rsidR="00253824" w:rsidRPr="00333868">
              <w:rPr>
                <w:rFonts w:eastAsia="DengXian" w:cs="Calibri"/>
                <w:color w:val="000000" w:themeColor="text1"/>
                <w:sz w:val="16"/>
                <w:szCs w:val="16"/>
              </w:rPr>
              <w:t>.3</w:t>
            </w:r>
            <w:r w:rsidRPr="00333868">
              <w:rPr>
                <w:rFonts w:eastAsia="DengXian" w:cs="Calibri"/>
                <w:color w:val="000000" w:themeColor="text1"/>
                <w:sz w:val="16"/>
                <w:szCs w:val="16"/>
              </w:rPr>
              <w:t xml:space="preserve"> (</w:t>
            </w:r>
            <w:r w:rsidR="00253824" w:rsidRPr="00333868">
              <w:rPr>
                <w:rFonts w:eastAsia="DengXian" w:cs="Calibri"/>
                <w:color w:val="000000" w:themeColor="text1"/>
                <w:sz w:val="16"/>
                <w:szCs w:val="16"/>
              </w:rPr>
              <w:t>3.5</w:t>
            </w:r>
            <w:r w:rsidRPr="00333868">
              <w:rPr>
                <w:rFonts w:eastAsia="DengXian" w:cs="Calibri"/>
                <w:color w:val="000000" w:themeColor="text1"/>
                <w:sz w:val="16"/>
                <w:szCs w:val="16"/>
              </w:rPr>
              <w:t>)</w:t>
            </w:r>
          </w:p>
        </w:tc>
        <w:tc>
          <w:tcPr>
            <w:tcW w:w="821" w:type="pct"/>
            <w:tcBorders>
              <w:top w:val="single" w:sz="4" w:space="0" w:color="auto"/>
              <w:left w:val="nil"/>
              <w:bottom w:val="single" w:sz="4" w:space="0" w:color="auto"/>
              <w:right w:val="single" w:sz="4" w:space="0" w:color="auto"/>
            </w:tcBorders>
            <w:vAlign w:val="bottom"/>
          </w:tcPr>
          <w:p w14:paraId="7985E669" w14:textId="17DAC353"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w:t>
            </w:r>
            <w:r w:rsidR="00253824" w:rsidRPr="00333868">
              <w:rPr>
                <w:rFonts w:eastAsiaTheme="minorEastAsia" w:cs="Calibri"/>
                <w:color w:val="000000" w:themeColor="text1"/>
                <w:sz w:val="16"/>
                <w:szCs w:val="16"/>
              </w:rPr>
              <w:t>5.6</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.1</w:t>
            </w:r>
            <w:r w:rsidRPr="00333868">
              <w:rPr>
                <w:rFonts w:eastAsia="Times New Roman" w:cs="Calibri"/>
                <w:color w:val="000000" w:themeColor="text1"/>
                <w:sz w:val="16"/>
                <w:szCs w:val="16"/>
              </w:rPr>
              <w:t>)</w:t>
            </w:r>
          </w:p>
        </w:tc>
        <w:tc>
          <w:tcPr>
            <w:tcW w:w="821" w:type="pct"/>
            <w:tcBorders>
              <w:top w:val="single" w:sz="4" w:space="0" w:color="auto"/>
              <w:left w:val="single" w:sz="4" w:space="0" w:color="auto"/>
              <w:bottom w:val="single" w:sz="4" w:space="0" w:color="auto"/>
              <w:right w:val="single" w:sz="4" w:space="0" w:color="auto"/>
            </w:tcBorders>
            <w:vAlign w:val="bottom"/>
          </w:tcPr>
          <w:p w14:paraId="20E536CB" w14:textId="1C5CD7BD"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w:t>
            </w:r>
            <w:r w:rsidR="00253824" w:rsidRPr="00333868">
              <w:rPr>
                <w:rFonts w:eastAsiaTheme="minorEastAsia" w:cs="Calibri"/>
                <w:color w:val="000000" w:themeColor="text1"/>
                <w:sz w:val="16"/>
                <w:szCs w:val="16"/>
              </w:rPr>
              <w:t>5.8</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.3</w:t>
            </w:r>
            <w:r w:rsidRPr="00333868">
              <w:rPr>
                <w:rFonts w:eastAsia="Times New Roman" w:cs="Calibri"/>
                <w:color w:val="000000" w:themeColor="text1"/>
                <w:sz w:val="16"/>
                <w:szCs w:val="16"/>
              </w:rPr>
              <w:t>)</w:t>
            </w:r>
          </w:p>
        </w:tc>
      </w:tr>
      <w:tr w:rsidR="00333868" w:rsidRPr="00333868" w14:paraId="2B5EF116"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39626C08" w14:textId="2357968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Smoking, n (%)†</w:t>
            </w:r>
          </w:p>
        </w:tc>
        <w:tc>
          <w:tcPr>
            <w:tcW w:w="821" w:type="pct"/>
            <w:tcBorders>
              <w:top w:val="single" w:sz="4" w:space="0" w:color="auto"/>
              <w:left w:val="nil"/>
              <w:bottom w:val="single" w:sz="4" w:space="0" w:color="auto"/>
              <w:right w:val="single" w:sz="4" w:space="0" w:color="auto"/>
            </w:tcBorders>
            <w:vAlign w:val="bottom"/>
          </w:tcPr>
          <w:p w14:paraId="0FD74633"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912 (60.4)</w:t>
            </w:r>
          </w:p>
        </w:tc>
        <w:tc>
          <w:tcPr>
            <w:tcW w:w="821" w:type="pct"/>
            <w:tcBorders>
              <w:top w:val="single" w:sz="4" w:space="0" w:color="auto"/>
              <w:left w:val="nil"/>
              <w:bottom w:val="single" w:sz="4" w:space="0" w:color="auto"/>
              <w:right w:val="single" w:sz="4" w:space="0" w:color="auto"/>
            </w:tcBorders>
            <w:vAlign w:val="bottom"/>
          </w:tcPr>
          <w:p w14:paraId="50ACDD74"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212 (48.2)</w:t>
            </w:r>
          </w:p>
        </w:tc>
        <w:tc>
          <w:tcPr>
            <w:tcW w:w="821" w:type="pct"/>
            <w:tcBorders>
              <w:top w:val="single" w:sz="4" w:space="0" w:color="auto"/>
              <w:left w:val="nil"/>
              <w:bottom w:val="single" w:sz="4" w:space="0" w:color="auto"/>
              <w:right w:val="single" w:sz="4" w:space="0" w:color="auto"/>
            </w:tcBorders>
            <w:vAlign w:val="bottom"/>
          </w:tcPr>
          <w:p w14:paraId="12B89D8F" w14:textId="25BDA0AB"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506 (53.7)</w:t>
            </w:r>
          </w:p>
        </w:tc>
        <w:tc>
          <w:tcPr>
            <w:tcW w:w="821" w:type="pct"/>
            <w:tcBorders>
              <w:top w:val="single" w:sz="4" w:space="0" w:color="auto"/>
              <w:left w:val="single" w:sz="4" w:space="0" w:color="auto"/>
              <w:bottom w:val="single" w:sz="4" w:space="0" w:color="auto"/>
              <w:right w:val="single" w:sz="4" w:space="0" w:color="auto"/>
            </w:tcBorders>
            <w:vAlign w:val="bottom"/>
          </w:tcPr>
          <w:p w14:paraId="4F813870" w14:textId="2DE53265"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167 (53.2)</w:t>
            </w:r>
          </w:p>
        </w:tc>
      </w:tr>
      <w:tr w:rsidR="00333868" w:rsidRPr="00333868" w14:paraId="3EDFEC2C"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7453AF02" w14:textId="4AD7A3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Drinking, n (%)‡</w:t>
            </w:r>
          </w:p>
        </w:tc>
        <w:tc>
          <w:tcPr>
            <w:tcW w:w="821" w:type="pct"/>
            <w:tcBorders>
              <w:top w:val="single" w:sz="4" w:space="0" w:color="auto"/>
              <w:left w:val="nil"/>
              <w:bottom w:val="single" w:sz="4" w:space="0" w:color="auto"/>
              <w:right w:val="single" w:sz="4" w:space="0" w:color="auto"/>
            </w:tcBorders>
            <w:vAlign w:val="bottom"/>
          </w:tcPr>
          <w:p w14:paraId="496DCDA5"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406 (26.9)</w:t>
            </w:r>
          </w:p>
        </w:tc>
        <w:tc>
          <w:tcPr>
            <w:tcW w:w="821" w:type="pct"/>
            <w:tcBorders>
              <w:top w:val="single" w:sz="4" w:space="0" w:color="auto"/>
              <w:left w:val="nil"/>
              <w:bottom w:val="single" w:sz="4" w:space="0" w:color="auto"/>
              <w:right w:val="single" w:sz="4" w:space="0" w:color="auto"/>
            </w:tcBorders>
            <w:vAlign w:val="bottom"/>
          </w:tcPr>
          <w:p w14:paraId="14771EC4"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92 (20.9)</w:t>
            </w:r>
          </w:p>
        </w:tc>
        <w:tc>
          <w:tcPr>
            <w:tcW w:w="821" w:type="pct"/>
            <w:tcBorders>
              <w:top w:val="single" w:sz="4" w:space="0" w:color="auto"/>
              <w:left w:val="nil"/>
              <w:bottom w:val="single" w:sz="4" w:space="0" w:color="auto"/>
              <w:right w:val="single" w:sz="4" w:space="0" w:color="auto"/>
            </w:tcBorders>
            <w:vAlign w:val="bottom"/>
          </w:tcPr>
          <w:p w14:paraId="38E4074A" w14:textId="281386C5"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228 (24.2)</w:t>
            </w:r>
          </w:p>
        </w:tc>
        <w:tc>
          <w:tcPr>
            <w:tcW w:w="821" w:type="pct"/>
            <w:tcBorders>
              <w:top w:val="single" w:sz="4" w:space="0" w:color="auto"/>
              <w:left w:val="single" w:sz="4" w:space="0" w:color="auto"/>
              <w:bottom w:val="single" w:sz="4" w:space="0" w:color="auto"/>
              <w:right w:val="single" w:sz="4" w:space="0" w:color="auto"/>
            </w:tcBorders>
            <w:vAlign w:val="bottom"/>
          </w:tcPr>
          <w:p w14:paraId="1EF883AB" w14:textId="1D397356"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79 (25.2)</w:t>
            </w:r>
          </w:p>
        </w:tc>
      </w:tr>
      <w:tr w:rsidR="00333868" w:rsidRPr="00333868" w14:paraId="247E046F" w14:textId="77777777" w:rsidTr="001A137D">
        <w:trPr>
          <w:trHeight w:val="177"/>
        </w:trPr>
        <w:tc>
          <w:tcPr>
            <w:tcW w:w="1715" w:type="pct"/>
            <w:tcBorders>
              <w:top w:val="single" w:sz="4" w:space="0" w:color="auto"/>
              <w:left w:val="single" w:sz="4" w:space="0" w:color="auto"/>
              <w:bottom w:val="single" w:sz="4" w:space="0" w:color="auto"/>
              <w:right w:val="single" w:sz="4" w:space="0" w:color="auto"/>
            </w:tcBorders>
            <w:vAlign w:val="center"/>
          </w:tcPr>
          <w:p w14:paraId="2F741E8A" w14:textId="15CC9E1D"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Myocardial infarction, n (%)§</w:t>
            </w:r>
          </w:p>
        </w:tc>
        <w:tc>
          <w:tcPr>
            <w:tcW w:w="821" w:type="pct"/>
            <w:tcBorders>
              <w:top w:val="single" w:sz="4" w:space="0" w:color="auto"/>
              <w:left w:val="nil"/>
              <w:bottom w:val="single" w:sz="4" w:space="0" w:color="auto"/>
              <w:right w:val="single" w:sz="4" w:space="0" w:color="auto"/>
            </w:tcBorders>
            <w:vAlign w:val="bottom"/>
          </w:tcPr>
          <w:p w14:paraId="14C463B6"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438 (29.0)</w:t>
            </w:r>
          </w:p>
        </w:tc>
        <w:tc>
          <w:tcPr>
            <w:tcW w:w="821" w:type="pct"/>
            <w:tcBorders>
              <w:top w:val="single" w:sz="4" w:space="0" w:color="auto"/>
              <w:left w:val="nil"/>
              <w:bottom w:val="single" w:sz="4" w:space="0" w:color="auto"/>
              <w:right w:val="single" w:sz="4" w:space="0" w:color="auto"/>
            </w:tcBorders>
            <w:vAlign w:val="bottom"/>
          </w:tcPr>
          <w:p w14:paraId="4D31ECD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107 (24.3)</w:t>
            </w:r>
          </w:p>
        </w:tc>
        <w:tc>
          <w:tcPr>
            <w:tcW w:w="821" w:type="pct"/>
            <w:tcBorders>
              <w:top w:val="single" w:sz="4" w:space="0" w:color="auto"/>
              <w:left w:val="nil"/>
              <w:bottom w:val="single" w:sz="4" w:space="0" w:color="auto"/>
              <w:right w:val="single" w:sz="4" w:space="0" w:color="auto"/>
            </w:tcBorders>
            <w:vAlign w:val="bottom"/>
          </w:tcPr>
          <w:p w14:paraId="0F580F5C" w14:textId="6C970106"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238 (25.3)</w:t>
            </w:r>
          </w:p>
        </w:tc>
        <w:tc>
          <w:tcPr>
            <w:tcW w:w="821" w:type="pct"/>
            <w:tcBorders>
              <w:top w:val="single" w:sz="4" w:space="0" w:color="auto"/>
              <w:left w:val="single" w:sz="4" w:space="0" w:color="auto"/>
              <w:bottom w:val="single" w:sz="4" w:space="0" w:color="auto"/>
              <w:right w:val="single" w:sz="4" w:space="0" w:color="auto"/>
            </w:tcBorders>
            <w:vAlign w:val="bottom"/>
          </w:tcPr>
          <w:p w14:paraId="4051FDAF" w14:textId="7CCC9604"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81 (25.8)</w:t>
            </w:r>
          </w:p>
        </w:tc>
      </w:tr>
      <w:tr w:rsidR="00333868" w:rsidRPr="00333868" w14:paraId="143B8905"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117CD258" w14:textId="0796F74D"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Arrhythmia, n (%)¶</w:t>
            </w:r>
          </w:p>
        </w:tc>
        <w:tc>
          <w:tcPr>
            <w:tcW w:w="821" w:type="pct"/>
            <w:tcBorders>
              <w:top w:val="single" w:sz="4" w:space="0" w:color="auto"/>
              <w:left w:val="nil"/>
              <w:bottom w:val="single" w:sz="4" w:space="0" w:color="auto"/>
              <w:right w:val="single" w:sz="4" w:space="0" w:color="auto"/>
            </w:tcBorders>
            <w:vAlign w:val="bottom"/>
          </w:tcPr>
          <w:p w14:paraId="7C9E4066"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143 (9.5)</w:t>
            </w:r>
          </w:p>
        </w:tc>
        <w:tc>
          <w:tcPr>
            <w:tcW w:w="821" w:type="pct"/>
            <w:tcBorders>
              <w:top w:val="single" w:sz="4" w:space="0" w:color="auto"/>
              <w:left w:val="nil"/>
              <w:bottom w:val="single" w:sz="4" w:space="0" w:color="auto"/>
              <w:right w:val="single" w:sz="4" w:space="0" w:color="auto"/>
            </w:tcBorders>
            <w:vAlign w:val="bottom"/>
          </w:tcPr>
          <w:p w14:paraId="5E197F5D"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43 (9.8)</w:t>
            </w:r>
          </w:p>
        </w:tc>
        <w:tc>
          <w:tcPr>
            <w:tcW w:w="821" w:type="pct"/>
            <w:tcBorders>
              <w:top w:val="single" w:sz="4" w:space="0" w:color="auto"/>
              <w:left w:val="nil"/>
              <w:bottom w:val="single" w:sz="4" w:space="0" w:color="auto"/>
              <w:right w:val="single" w:sz="4" w:space="0" w:color="auto"/>
            </w:tcBorders>
            <w:vAlign w:val="bottom"/>
          </w:tcPr>
          <w:p w14:paraId="13380BCC" w14:textId="668B0A00"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95 (10.1)</w:t>
            </w:r>
          </w:p>
        </w:tc>
        <w:tc>
          <w:tcPr>
            <w:tcW w:w="821" w:type="pct"/>
            <w:tcBorders>
              <w:top w:val="single" w:sz="4" w:space="0" w:color="auto"/>
              <w:left w:val="single" w:sz="4" w:space="0" w:color="auto"/>
              <w:bottom w:val="single" w:sz="4" w:space="0" w:color="auto"/>
              <w:right w:val="single" w:sz="4" w:space="0" w:color="auto"/>
            </w:tcBorders>
            <w:vAlign w:val="bottom"/>
          </w:tcPr>
          <w:p w14:paraId="682951FF" w14:textId="76F99482"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29 (9.2)</w:t>
            </w:r>
          </w:p>
        </w:tc>
      </w:tr>
      <w:tr w:rsidR="00333868" w:rsidRPr="00333868" w14:paraId="4AFFD4E0"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4B042F13" w14:textId="3F50204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Diabetes, n (%)#</w:t>
            </w:r>
          </w:p>
        </w:tc>
        <w:tc>
          <w:tcPr>
            <w:tcW w:w="821" w:type="pct"/>
            <w:tcBorders>
              <w:top w:val="single" w:sz="4" w:space="0" w:color="auto"/>
              <w:left w:val="nil"/>
              <w:bottom w:val="single" w:sz="4" w:space="0" w:color="auto"/>
              <w:right w:val="single" w:sz="4" w:space="0" w:color="auto"/>
            </w:tcBorders>
            <w:vAlign w:val="bottom"/>
          </w:tcPr>
          <w:p w14:paraId="7A8ED6D2"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619 (41.0)</w:t>
            </w:r>
          </w:p>
        </w:tc>
        <w:tc>
          <w:tcPr>
            <w:tcW w:w="821" w:type="pct"/>
            <w:tcBorders>
              <w:top w:val="single" w:sz="4" w:space="0" w:color="auto"/>
              <w:left w:val="nil"/>
              <w:bottom w:val="single" w:sz="4" w:space="0" w:color="auto"/>
              <w:right w:val="single" w:sz="4" w:space="0" w:color="auto"/>
            </w:tcBorders>
            <w:vAlign w:val="bottom"/>
          </w:tcPr>
          <w:p w14:paraId="54D43E35"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224 (50.9)</w:t>
            </w:r>
          </w:p>
        </w:tc>
        <w:tc>
          <w:tcPr>
            <w:tcW w:w="821" w:type="pct"/>
            <w:tcBorders>
              <w:top w:val="single" w:sz="4" w:space="0" w:color="auto"/>
              <w:left w:val="nil"/>
              <w:bottom w:val="single" w:sz="4" w:space="0" w:color="auto"/>
              <w:right w:val="single" w:sz="4" w:space="0" w:color="auto"/>
            </w:tcBorders>
            <w:vAlign w:val="bottom"/>
          </w:tcPr>
          <w:p w14:paraId="6D636446" w14:textId="5D34D56F"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430 (45.6)</w:t>
            </w:r>
          </w:p>
        </w:tc>
        <w:tc>
          <w:tcPr>
            <w:tcW w:w="821" w:type="pct"/>
            <w:tcBorders>
              <w:top w:val="single" w:sz="4" w:space="0" w:color="auto"/>
              <w:left w:val="single" w:sz="4" w:space="0" w:color="auto"/>
              <w:bottom w:val="single" w:sz="4" w:space="0" w:color="auto"/>
              <w:right w:val="single" w:sz="4" w:space="0" w:color="auto"/>
            </w:tcBorders>
            <w:vAlign w:val="bottom"/>
          </w:tcPr>
          <w:p w14:paraId="190AB649" w14:textId="73D2D90D"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133 (42.4)</w:t>
            </w:r>
          </w:p>
        </w:tc>
      </w:tr>
      <w:tr w:rsidR="00333868" w:rsidRPr="00333868" w14:paraId="72545138"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539684B8" w14:textId="2AFE75F5"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Hypertension, n (%)**</w:t>
            </w:r>
          </w:p>
        </w:tc>
        <w:tc>
          <w:tcPr>
            <w:tcW w:w="821" w:type="pct"/>
            <w:tcBorders>
              <w:top w:val="single" w:sz="4" w:space="0" w:color="auto"/>
              <w:left w:val="nil"/>
              <w:bottom w:val="single" w:sz="4" w:space="0" w:color="auto"/>
              <w:right w:val="single" w:sz="4" w:space="0" w:color="auto"/>
            </w:tcBorders>
            <w:vAlign w:val="bottom"/>
          </w:tcPr>
          <w:p w14:paraId="506E5D8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1065 (70.6)</w:t>
            </w:r>
          </w:p>
        </w:tc>
        <w:tc>
          <w:tcPr>
            <w:tcW w:w="821" w:type="pct"/>
            <w:tcBorders>
              <w:top w:val="single" w:sz="4" w:space="0" w:color="auto"/>
              <w:left w:val="nil"/>
              <w:bottom w:val="single" w:sz="4" w:space="0" w:color="auto"/>
              <w:right w:val="single" w:sz="4" w:space="0" w:color="auto"/>
            </w:tcBorders>
            <w:vAlign w:val="bottom"/>
          </w:tcPr>
          <w:p w14:paraId="350730AE"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357 (81.1)</w:t>
            </w:r>
          </w:p>
        </w:tc>
        <w:tc>
          <w:tcPr>
            <w:tcW w:w="821" w:type="pct"/>
            <w:tcBorders>
              <w:top w:val="single" w:sz="4" w:space="0" w:color="auto"/>
              <w:left w:val="nil"/>
              <w:bottom w:val="single" w:sz="4" w:space="0" w:color="auto"/>
              <w:right w:val="single" w:sz="4" w:space="0" w:color="auto"/>
            </w:tcBorders>
            <w:vAlign w:val="bottom"/>
          </w:tcPr>
          <w:p w14:paraId="6FE349DE" w14:textId="27A513C8"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720 (76.4)</w:t>
            </w:r>
          </w:p>
        </w:tc>
        <w:tc>
          <w:tcPr>
            <w:tcW w:w="821" w:type="pct"/>
            <w:tcBorders>
              <w:top w:val="single" w:sz="4" w:space="0" w:color="auto"/>
              <w:left w:val="single" w:sz="4" w:space="0" w:color="auto"/>
              <w:bottom w:val="single" w:sz="4" w:space="0" w:color="auto"/>
              <w:right w:val="single" w:sz="4" w:space="0" w:color="auto"/>
            </w:tcBorders>
            <w:vAlign w:val="bottom"/>
          </w:tcPr>
          <w:p w14:paraId="7D95AE80" w14:textId="003B1D4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236 (75.2)</w:t>
            </w:r>
          </w:p>
        </w:tc>
      </w:tr>
      <w:tr w:rsidR="00333868" w:rsidRPr="00333868" w14:paraId="775B0FF0"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27BCC0C4" w14:textId="407FDFBA"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Carotid artery disease, n (%)††</w:t>
            </w:r>
          </w:p>
        </w:tc>
        <w:tc>
          <w:tcPr>
            <w:tcW w:w="821" w:type="pct"/>
            <w:tcBorders>
              <w:top w:val="single" w:sz="4" w:space="0" w:color="auto"/>
              <w:left w:val="nil"/>
              <w:bottom w:val="single" w:sz="4" w:space="0" w:color="auto"/>
              <w:right w:val="single" w:sz="4" w:space="0" w:color="auto"/>
            </w:tcBorders>
            <w:vAlign w:val="bottom"/>
          </w:tcPr>
          <w:p w14:paraId="0F3BD694"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329 (21.8)</w:t>
            </w:r>
          </w:p>
        </w:tc>
        <w:tc>
          <w:tcPr>
            <w:tcW w:w="821" w:type="pct"/>
            <w:tcBorders>
              <w:top w:val="single" w:sz="4" w:space="0" w:color="auto"/>
              <w:left w:val="nil"/>
              <w:bottom w:val="single" w:sz="4" w:space="0" w:color="auto"/>
              <w:right w:val="single" w:sz="4" w:space="0" w:color="auto"/>
            </w:tcBorders>
            <w:vAlign w:val="bottom"/>
          </w:tcPr>
          <w:p w14:paraId="05A3A82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153 (34.8)</w:t>
            </w:r>
          </w:p>
        </w:tc>
        <w:tc>
          <w:tcPr>
            <w:tcW w:w="821" w:type="pct"/>
            <w:tcBorders>
              <w:top w:val="single" w:sz="4" w:space="0" w:color="auto"/>
              <w:left w:val="nil"/>
              <w:bottom w:val="single" w:sz="4" w:space="0" w:color="auto"/>
              <w:right w:val="single" w:sz="4" w:space="0" w:color="auto"/>
            </w:tcBorders>
            <w:vAlign w:val="bottom"/>
          </w:tcPr>
          <w:p w14:paraId="7276EFCE" w14:textId="7C2A135D"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270 (28.7)</w:t>
            </w:r>
          </w:p>
        </w:tc>
        <w:tc>
          <w:tcPr>
            <w:tcW w:w="821" w:type="pct"/>
            <w:tcBorders>
              <w:top w:val="single" w:sz="4" w:space="0" w:color="auto"/>
              <w:left w:val="single" w:sz="4" w:space="0" w:color="auto"/>
              <w:bottom w:val="single" w:sz="4" w:space="0" w:color="auto"/>
              <w:right w:val="single" w:sz="4" w:space="0" w:color="auto"/>
            </w:tcBorders>
            <w:vAlign w:val="bottom"/>
          </w:tcPr>
          <w:p w14:paraId="57DA938B" w14:textId="2F00E896"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87 (27.7)</w:t>
            </w:r>
          </w:p>
        </w:tc>
      </w:tr>
      <w:tr w:rsidR="00333868" w:rsidRPr="00333868" w14:paraId="6573F176"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7B7F5F39" w14:textId="7235D081"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adjusted CCI, median (IQR ) ‡‡</w:t>
            </w:r>
          </w:p>
        </w:tc>
        <w:tc>
          <w:tcPr>
            <w:tcW w:w="821" w:type="pct"/>
            <w:tcBorders>
              <w:top w:val="single" w:sz="4" w:space="0" w:color="auto"/>
              <w:left w:val="nil"/>
              <w:bottom w:val="single" w:sz="4" w:space="0" w:color="auto"/>
              <w:right w:val="single" w:sz="4" w:space="0" w:color="auto"/>
            </w:tcBorders>
            <w:vAlign w:val="bottom"/>
          </w:tcPr>
          <w:p w14:paraId="6075036B"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5 (4 – 6)</w:t>
            </w:r>
          </w:p>
        </w:tc>
        <w:tc>
          <w:tcPr>
            <w:tcW w:w="821" w:type="pct"/>
            <w:tcBorders>
              <w:top w:val="single" w:sz="4" w:space="0" w:color="auto"/>
              <w:left w:val="nil"/>
              <w:bottom w:val="single" w:sz="4" w:space="0" w:color="auto"/>
              <w:right w:val="single" w:sz="4" w:space="0" w:color="auto"/>
            </w:tcBorders>
            <w:vAlign w:val="bottom"/>
          </w:tcPr>
          <w:p w14:paraId="04110780"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 (5 – 7)</w:t>
            </w:r>
          </w:p>
        </w:tc>
        <w:tc>
          <w:tcPr>
            <w:tcW w:w="821" w:type="pct"/>
            <w:tcBorders>
              <w:top w:val="single" w:sz="4" w:space="0" w:color="auto"/>
              <w:left w:val="nil"/>
              <w:bottom w:val="single" w:sz="4" w:space="0" w:color="auto"/>
              <w:right w:val="single" w:sz="4" w:space="0" w:color="auto"/>
            </w:tcBorders>
            <w:vAlign w:val="bottom"/>
          </w:tcPr>
          <w:p w14:paraId="1C5974FF"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5 (4 – 7)</w:t>
            </w:r>
          </w:p>
        </w:tc>
        <w:tc>
          <w:tcPr>
            <w:tcW w:w="821" w:type="pct"/>
            <w:tcBorders>
              <w:top w:val="single" w:sz="4" w:space="0" w:color="auto"/>
              <w:left w:val="single" w:sz="4" w:space="0" w:color="auto"/>
              <w:bottom w:val="single" w:sz="4" w:space="0" w:color="auto"/>
              <w:right w:val="single" w:sz="4" w:space="0" w:color="auto"/>
            </w:tcBorders>
            <w:vAlign w:val="bottom"/>
          </w:tcPr>
          <w:p w14:paraId="2EEA16A8"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5 (5 – 7)</w:t>
            </w:r>
          </w:p>
        </w:tc>
      </w:tr>
      <w:tr w:rsidR="00333868" w:rsidRPr="00333868" w14:paraId="0DF94A06"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2C03322E" w14:textId="54F28053"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Beta blocker, n (%)</w:t>
            </w:r>
          </w:p>
        </w:tc>
        <w:tc>
          <w:tcPr>
            <w:tcW w:w="821" w:type="pct"/>
            <w:tcBorders>
              <w:top w:val="single" w:sz="4" w:space="0" w:color="auto"/>
              <w:left w:val="nil"/>
              <w:bottom w:val="single" w:sz="4" w:space="0" w:color="auto"/>
              <w:right w:val="single" w:sz="4" w:space="0" w:color="auto"/>
            </w:tcBorders>
            <w:vAlign w:val="bottom"/>
          </w:tcPr>
          <w:p w14:paraId="11A8E14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1280 (84.8)</w:t>
            </w:r>
          </w:p>
        </w:tc>
        <w:tc>
          <w:tcPr>
            <w:tcW w:w="821" w:type="pct"/>
            <w:tcBorders>
              <w:top w:val="single" w:sz="4" w:space="0" w:color="auto"/>
              <w:left w:val="nil"/>
              <w:bottom w:val="single" w:sz="4" w:space="0" w:color="auto"/>
              <w:right w:val="single" w:sz="4" w:space="0" w:color="auto"/>
            </w:tcBorders>
            <w:vAlign w:val="bottom"/>
          </w:tcPr>
          <w:p w14:paraId="16D76771"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384 (87.3)</w:t>
            </w:r>
          </w:p>
        </w:tc>
        <w:tc>
          <w:tcPr>
            <w:tcW w:w="821" w:type="pct"/>
            <w:tcBorders>
              <w:top w:val="single" w:sz="4" w:space="0" w:color="auto"/>
              <w:left w:val="nil"/>
              <w:bottom w:val="single" w:sz="4" w:space="0" w:color="auto"/>
              <w:right w:val="single" w:sz="4" w:space="0" w:color="auto"/>
            </w:tcBorders>
            <w:vAlign w:val="bottom"/>
          </w:tcPr>
          <w:p w14:paraId="60A81D2F" w14:textId="4C4E4628"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807 (85.7)</w:t>
            </w:r>
          </w:p>
        </w:tc>
        <w:tc>
          <w:tcPr>
            <w:tcW w:w="821" w:type="pct"/>
            <w:tcBorders>
              <w:top w:val="single" w:sz="4" w:space="0" w:color="auto"/>
              <w:left w:val="single" w:sz="4" w:space="0" w:color="auto"/>
              <w:bottom w:val="single" w:sz="4" w:space="0" w:color="auto"/>
              <w:right w:val="single" w:sz="4" w:space="0" w:color="auto"/>
            </w:tcBorders>
            <w:vAlign w:val="bottom"/>
          </w:tcPr>
          <w:p w14:paraId="2C748AB0" w14:textId="29464646"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268 (85.4)</w:t>
            </w:r>
          </w:p>
        </w:tc>
      </w:tr>
      <w:tr w:rsidR="00333868" w:rsidRPr="00333868" w14:paraId="73EBCA12"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2F99719E" w14:textId="704CB95D"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ACEI, n (%)</w:t>
            </w:r>
          </w:p>
        </w:tc>
        <w:tc>
          <w:tcPr>
            <w:tcW w:w="821" w:type="pct"/>
            <w:tcBorders>
              <w:top w:val="single" w:sz="4" w:space="0" w:color="auto"/>
              <w:left w:val="nil"/>
              <w:bottom w:val="single" w:sz="4" w:space="0" w:color="auto"/>
              <w:right w:val="single" w:sz="4" w:space="0" w:color="auto"/>
            </w:tcBorders>
            <w:vAlign w:val="bottom"/>
          </w:tcPr>
          <w:p w14:paraId="2CA87F0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47 (3.1)</w:t>
            </w:r>
          </w:p>
        </w:tc>
        <w:tc>
          <w:tcPr>
            <w:tcW w:w="821" w:type="pct"/>
            <w:tcBorders>
              <w:top w:val="single" w:sz="4" w:space="0" w:color="auto"/>
              <w:left w:val="nil"/>
              <w:bottom w:val="single" w:sz="4" w:space="0" w:color="auto"/>
              <w:right w:val="single" w:sz="4" w:space="0" w:color="auto"/>
            </w:tcBorders>
            <w:vAlign w:val="bottom"/>
          </w:tcPr>
          <w:p w14:paraId="571E3E6E"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16 (3.6)</w:t>
            </w:r>
          </w:p>
        </w:tc>
        <w:tc>
          <w:tcPr>
            <w:tcW w:w="821" w:type="pct"/>
            <w:tcBorders>
              <w:top w:val="single" w:sz="4" w:space="0" w:color="auto"/>
              <w:left w:val="nil"/>
              <w:bottom w:val="single" w:sz="4" w:space="0" w:color="auto"/>
              <w:right w:val="single" w:sz="4" w:space="0" w:color="auto"/>
            </w:tcBorders>
            <w:vAlign w:val="bottom"/>
          </w:tcPr>
          <w:p w14:paraId="3E4DEAB6" w14:textId="69B363A3"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33 (3.5)</w:t>
            </w:r>
          </w:p>
        </w:tc>
        <w:tc>
          <w:tcPr>
            <w:tcW w:w="821" w:type="pct"/>
            <w:tcBorders>
              <w:top w:val="single" w:sz="4" w:space="0" w:color="auto"/>
              <w:left w:val="single" w:sz="4" w:space="0" w:color="auto"/>
              <w:bottom w:val="single" w:sz="4" w:space="0" w:color="auto"/>
              <w:right w:val="single" w:sz="4" w:space="0" w:color="auto"/>
            </w:tcBorders>
            <w:vAlign w:val="bottom"/>
          </w:tcPr>
          <w:p w14:paraId="4E321F68" w14:textId="4FA27C40"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11 (3.5)</w:t>
            </w:r>
          </w:p>
        </w:tc>
      </w:tr>
      <w:tr w:rsidR="00333868" w:rsidRPr="00333868" w14:paraId="0296515D"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37B406F5" w14:textId="499E62C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Calcium channel blocker, n (%)</w:t>
            </w:r>
          </w:p>
        </w:tc>
        <w:tc>
          <w:tcPr>
            <w:tcW w:w="821" w:type="pct"/>
            <w:tcBorders>
              <w:top w:val="single" w:sz="4" w:space="0" w:color="auto"/>
              <w:left w:val="nil"/>
              <w:bottom w:val="single" w:sz="4" w:space="0" w:color="auto"/>
              <w:right w:val="single" w:sz="4" w:space="0" w:color="auto"/>
            </w:tcBorders>
            <w:vAlign w:val="bottom"/>
          </w:tcPr>
          <w:p w14:paraId="107BA692"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573 (38.0)</w:t>
            </w:r>
          </w:p>
        </w:tc>
        <w:tc>
          <w:tcPr>
            <w:tcW w:w="821" w:type="pct"/>
            <w:tcBorders>
              <w:top w:val="single" w:sz="4" w:space="0" w:color="auto"/>
              <w:left w:val="nil"/>
              <w:bottom w:val="single" w:sz="4" w:space="0" w:color="auto"/>
              <w:right w:val="single" w:sz="4" w:space="0" w:color="auto"/>
            </w:tcBorders>
            <w:vAlign w:val="bottom"/>
          </w:tcPr>
          <w:p w14:paraId="72B1E00A"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228 (51.8)</w:t>
            </w:r>
          </w:p>
        </w:tc>
        <w:tc>
          <w:tcPr>
            <w:tcW w:w="821" w:type="pct"/>
            <w:tcBorders>
              <w:top w:val="single" w:sz="4" w:space="0" w:color="auto"/>
              <w:left w:val="nil"/>
              <w:bottom w:val="single" w:sz="4" w:space="0" w:color="auto"/>
              <w:right w:val="single" w:sz="4" w:space="0" w:color="auto"/>
            </w:tcBorders>
            <w:vAlign w:val="bottom"/>
          </w:tcPr>
          <w:p w14:paraId="2CECD7E5" w14:textId="49449432"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430 (45.6)</w:t>
            </w:r>
          </w:p>
        </w:tc>
        <w:tc>
          <w:tcPr>
            <w:tcW w:w="821" w:type="pct"/>
            <w:tcBorders>
              <w:top w:val="single" w:sz="4" w:space="0" w:color="auto"/>
              <w:left w:val="single" w:sz="4" w:space="0" w:color="auto"/>
              <w:bottom w:val="single" w:sz="4" w:space="0" w:color="auto"/>
              <w:right w:val="single" w:sz="4" w:space="0" w:color="auto"/>
            </w:tcBorders>
            <w:vAlign w:val="bottom"/>
          </w:tcPr>
          <w:p w14:paraId="15233433" w14:textId="0CB3CBF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137 (43.6)</w:t>
            </w:r>
          </w:p>
        </w:tc>
      </w:tr>
      <w:tr w:rsidR="00333868" w:rsidRPr="00333868" w14:paraId="7065AE7B"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5BBBFF2D" w14:textId="45F2A86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Angiotensin receptor blocker, n (%)</w:t>
            </w:r>
          </w:p>
        </w:tc>
        <w:tc>
          <w:tcPr>
            <w:tcW w:w="821" w:type="pct"/>
            <w:tcBorders>
              <w:top w:val="single" w:sz="4" w:space="0" w:color="auto"/>
              <w:left w:val="nil"/>
              <w:bottom w:val="single" w:sz="4" w:space="0" w:color="auto"/>
              <w:right w:val="single" w:sz="4" w:space="0" w:color="auto"/>
            </w:tcBorders>
            <w:vAlign w:val="bottom"/>
          </w:tcPr>
          <w:p w14:paraId="56394980"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524 (34.7)</w:t>
            </w:r>
          </w:p>
        </w:tc>
        <w:tc>
          <w:tcPr>
            <w:tcW w:w="821" w:type="pct"/>
            <w:tcBorders>
              <w:top w:val="single" w:sz="4" w:space="0" w:color="auto"/>
              <w:left w:val="nil"/>
              <w:bottom w:val="single" w:sz="4" w:space="0" w:color="auto"/>
              <w:right w:val="single" w:sz="4" w:space="0" w:color="auto"/>
            </w:tcBorders>
            <w:vAlign w:val="bottom"/>
          </w:tcPr>
          <w:p w14:paraId="6EC59069"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171 (38.9)</w:t>
            </w:r>
          </w:p>
        </w:tc>
        <w:tc>
          <w:tcPr>
            <w:tcW w:w="821" w:type="pct"/>
            <w:tcBorders>
              <w:top w:val="single" w:sz="4" w:space="0" w:color="auto"/>
              <w:left w:val="nil"/>
              <w:bottom w:val="single" w:sz="4" w:space="0" w:color="auto"/>
              <w:right w:val="single" w:sz="4" w:space="0" w:color="auto"/>
            </w:tcBorders>
            <w:vAlign w:val="bottom"/>
          </w:tcPr>
          <w:p w14:paraId="2C41EEFA" w14:textId="2521D556"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329 (34.9)</w:t>
            </w:r>
          </w:p>
        </w:tc>
        <w:tc>
          <w:tcPr>
            <w:tcW w:w="821" w:type="pct"/>
            <w:tcBorders>
              <w:top w:val="single" w:sz="4" w:space="0" w:color="auto"/>
              <w:left w:val="single" w:sz="4" w:space="0" w:color="auto"/>
              <w:bottom w:val="single" w:sz="4" w:space="0" w:color="auto"/>
              <w:right w:val="single" w:sz="4" w:space="0" w:color="auto"/>
            </w:tcBorders>
            <w:vAlign w:val="bottom"/>
          </w:tcPr>
          <w:p w14:paraId="7879B6C5" w14:textId="4FBF3A8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107 (34.1)</w:t>
            </w:r>
          </w:p>
        </w:tc>
      </w:tr>
      <w:tr w:rsidR="00333868" w:rsidRPr="00333868" w14:paraId="242DC9C1"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07E39BE6" w14:textId="492D75A0"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Antidiabetic, n (%)§§</w:t>
            </w:r>
          </w:p>
        </w:tc>
        <w:tc>
          <w:tcPr>
            <w:tcW w:w="821" w:type="pct"/>
            <w:tcBorders>
              <w:top w:val="single" w:sz="4" w:space="0" w:color="auto"/>
              <w:left w:val="nil"/>
              <w:bottom w:val="single" w:sz="4" w:space="0" w:color="auto"/>
              <w:right w:val="single" w:sz="4" w:space="0" w:color="auto"/>
            </w:tcBorders>
            <w:vAlign w:val="bottom"/>
          </w:tcPr>
          <w:p w14:paraId="41E079BB"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670 (44.4)</w:t>
            </w:r>
          </w:p>
        </w:tc>
        <w:tc>
          <w:tcPr>
            <w:tcW w:w="821" w:type="pct"/>
            <w:tcBorders>
              <w:top w:val="single" w:sz="4" w:space="0" w:color="auto"/>
              <w:left w:val="nil"/>
              <w:bottom w:val="single" w:sz="4" w:space="0" w:color="auto"/>
              <w:right w:val="single" w:sz="4" w:space="0" w:color="auto"/>
            </w:tcBorders>
            <w:vAlign w:val="bottom"/>
          </w:tcPr>
          <w:p w14:paraId="5BAAD718"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229 (52.0)</w:t>
            </w:r>
          </w:p>
        </w:tc>
        <w:tc>
          <w:tcPr>
            <w:tcW w:w="821" w:type="pct"/>
            <w:tcBorders>
              <w:top w:val="single" w:sz="4" w:space="0" w:color="auto"/>
              <w:left w:val="nil"/>
              <w:bottom w:val="single" w:sz="4" w:space="0" w:color="auto"/>
              <w:right w:val="single" w:sz="4" w:space="0" w:color="auto"/>
            </w:tcBorders>
            <w:vAlign w:val="bottom"/>
          </w:tcPr>
          <w:p w14:paraId="440A9D98" w14:textId="71A86C2F"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441 (46.8)</w:t>
            </w:r>
          </w:p>
        </w:tc>
        <w:tc>
          <w:tcPr>
            <w:tcW w:w="821" w:type="pct"/>
            <w:tcBorders>
              <w:top w:val="single" w:sz="4" w:space="0" w:color="auto"/>
              <w:left w:val="single" w:sz="4" w:space="0" w:color="auto"/>
              <w:bottom w:val="single" w:sz="4" w:space="0" w:color="auto"/>
              <w:right w:val="single" w:sz="4" w:space="0" w:color="auto"/>
            </w:tcBorders>
            <w:vAlign w:val="bottom"/>
          </w:tcPr>
          <w:p w14:paraId="664C9CF1" w14:textId="106DE969"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144 (45.9)</w:t>
            </w:r>
          </w:p>
        </w:tc>
      </w:tr>
      <w:tr w:rsidR="00333868" w:rsidRPr="00333868" w14:paraId="057D8C19"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0BA1C2CA" w14:textId="2A1210B2"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Diuretic, n (%)</w:t>
            </w:r>
          </w:p>
        </w:tc>
        <w:tc>
          <w:tcPr>
            <w:tcW w:w="821" w:type="pct"/>
            <w:tcBorders>
              <w:top w:val="single" w:sz="4" w:space="0" w:color="auto"/>
              <w:left w:val="nil"/>
              <w:bottom w:val="single" w:sz="4" w:space="0" w:color="auto"/>
              <w:right w:val="single" w:sz="4" w:space="0" w:color="auto"/>
            </w:tcBorders>
            <w:vAlign w:val="bottom"/>
          </w:tcPr>
          <w:p w14:paraId="57BA7268"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168 (11.1)</w:t>
            </w:r>
          </w:p>
        </w:tc>
        <w:tc>
          <w:tcPr>
            <w:tcW w:w="821" w:type="pct"/>
            <w:tcBorders>
              <w:top w:val="single" w:sz="4" w:space="0" w:color="auto"/>
              <w:left w:val="nil"/>
              <w:bottom w:val="single" w:sz="4" w:space="0" w:color="auto"/>
              <w:right w:val="single" w:sz="4" w:space="0" w:color="auto"/>
            </w:tcBorders>
            <w:vAlign w:val="bottom"/>
          </w:tcPr>
          <w:p w14:paraId="26C3F45F" w14:textId="77777777"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33 (7.5)</w:t>
            </w:r>
          </w:p>
        </w:tc>
        <w:tc>
          <w:tcPr>
            <w:tcW w:w="821" w:type="pct"/>
            <w:tcBorders>
              <w:top w:val="single" w:sz="4" w:space="0" w:color="auto"/>
              <w:left w:val="nil"/>
              <w:bottom w:val="single" w:sz="4" w:space="0" w:color="auto"/>
              <w:right w:val="single" w:sz="4" w:space="0" w:color="auto"/>
            </w:tcBorders>
            <w:vAlign w:val="bottom"/>
          </w:tcPr>
          <w:p w14:paraId="4682AC44" w14:textId="0FED81CE"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78 (8.3)</w:t>
            </w:r>
          </w:p>
        </w:tc>
        <w:tc>
          <w:tcPr>
            <w:tcW w:w="821" w:type="pct"/>
            <w:tcBorders>
              <w:top w:val="single" w:sz="4" w:space="0" w:color="auto"/>
              <w:left w:val="single" w:sz="4" w:space="0" w:color="auto"/>
              <w:bottom w:val="single" w:sz="4" w:space="0" w:color="auto"/>
              <w:right w:val="single" w:sz="4" w:space="0" w:color="auto"/>
            </w:tcBorders>
            <w:vAlign w:val="bottom"/>
          </w:tcPr>
          <w:p w14:paraId="1E1778AF" w14:textId="0E0D56AC" w:rsidR="000C4A95" w:rsidRPr="00333868" w:rsidRDefault="000C4A95"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25 (8.0)</w:t>
            </w:r>
          </w:p>
        </w:tc>
      </w:tr>
      <w:tr w:rsidR="00333868" w:rsidRPr="00333868" w14:paraId="5E9204FA"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3C74493D" w14:textId="6AEA3385"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MAP (mmHg), me</w:t>
            </w:r>
            <w:r w:rsidR="007152D0" w:rsidRPr="00333868">
              <w:rPr>
                <w:rFonts w:eastAsia="DengXian" w:cs="Calibri"/>
                <w:color w:val="000000" w:themeColor="text1"/>
                <w:sz w:val="16"/>
                <w:szCs w:val="16"/>
              </w:rPr>
              <w:t>an</w:t>
            </w:r>
            <w:r w:rsidRPr="00333868">
              <w:rPr>
                <w:rFonts w:eastAsia="DengXian" w:cs="Calibri"/>
                <w:color w:val="000000" w:themeColor="text1"/>
                <w:sz w:val="16"/>
                <w:szCs w:val="16"/>
              </w:rPr>
              <w:t xml:space="preserve"> (</w:t>
            </w:r>
            <w:r w:rsidR="007152D0" w:rsidRPr="00333868">
              <w:rPr>
                <w:rFonts w:eastAsia="DengXian" w:cs="Calibri"/>
                <w:color w:val="000000" w:themeColor="text1"/>
                <w:sz w:val="16"/>
                <w:szCs w:val="16"/>
              </w:rPr>
              <w:t>SD</w:t>
            </w:r>
            <w:r w:rsidRPr="00333868">
              <w:rPr>
                <w:rFonts w:eastAsia="DengXian" w:cs="Calibri"/>
                <w:color w:val="000000" w:themeColor="text1"/>
                <w:sz w:val="16"/>
                <w:szCs w:val="16"/>
              </w:rPr>
              <w:t>)</w:t>
            </w:r>
            <w:r w:rsidRPr="00333868">
              <w:rPr>
                <w:rFonts w:cs="Calibri"/>
                <w:color w:val="000000" w:themeColor="text1"/>
                <w:sz w:val="16"/>
                <w:szCs w:val="16"/>
              </w:rPr>
              <w:t>¶¶</w:t>
            </w:r>
          </w:p>
        </w:tc>
        <w:tc>
          <w:tcPr>
            <w:tcW w:w="821" w:type="pct"/>
            <w:tcBorders>
              <w:top w:val="single" w:sz="4" w:space="0" w:color="auto"/>
              <w:left w:val="nil"/>
              <w:bottom w:val="single" w:sz="4" w:space="0" w:color="auto"/>
              <w:right w:val="single" w:sz="4" w:space="0" w:color="auto"/>
            </w:tcBorders>
            <w:vAlign w:val="bottom"/>
          </w:tcPr>
          <w:p w14:paraId="542A7ECD" w14:textId="26EACB69" w:rsidR="00D95D5B" w:rsidRPr="00333868" w:rsidRDefault="00FA3581"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89</w:t>
            </w:r>
            <w:r w:rsidR="00D95D5B" w:rsidRPr="00333868">
              <w:rPr>
                <w:rFonts w:eastAsia="DengXian" w:cs="Calibri"/>
                <w:color w:val="000000" w:themeColor="text1"/>
                <w:sz w:val="16"/>
                <w:szCs w:val="16"/>
              </w:rPr>
              <w:t xml:space="preserve"> (</w:t>
            </w:r>
            <w:r w:rsidRPr="00333868">
              <w:rPr>
                <w:rFonts w:eastAsia="DengXian" w:cs="Calibri"/>
                <w:color w:val="000000" w:themeColor="text1"/>
                <w:sz w:val="16"/>
                <w:szCs w:val="16"/>
              </w:rPr>
              <w:t>12</w:t>
            </w:r>
            <w:r w:rsidR="00D95D5B" w:rsidRPr="00333868">
              <w:rPr>
                <w:rFonts w:eastAsia="DengXian" w:cs="Calibri"/>
                <w:color w:val="000000" w:themeColor="text1"/>
                <w:sz w:val="16"/>
                <w:szCs w:val="16"/>
              </w:rPr>
              <w:t>)</w:t>
            </w:r>
          </w:p>
        </w:tc>
        <w:tc>
          <w:tcPr>
            <w:tcW w:w="821" w:type="pct"/>
            <w:tcBorders>
              <w:top w:val="single" w:sz="4" w:space="0" w:color="auto"/>
              <w:left w:val="nil"/>
              <w:bottom w:val="single" w:sz="4" w:space="0" w:color="auto"/>
              <w:right w:val="single" w:sz="4" w:space="0" w:color="auto"/>
            </w:tcBorders>
            <w:vAlign w:val="bottom"/>
          </w:tcPr>
          <w:p w14:paraId="7D4F6FE9" w14:textId="0CCF210D"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94 (</w:t>
            </w:r>
            <w:r w:rsidR="00FA3581" w:rsidRPr="00333868">
              <w:rPr>
                <w:rFonts w:eastAsia="DengXian" w:cs="Calibri"/>
                <w:color w:val="000000" w:themeColor="text1"/>
                <w:sz w:val="16"/>
                <w:szCs w:val="16"/>
              </w:rPr>
              <w:t>1</w:t>
            </w:r>
            <w:r w:rsidRPr="00333868">
              <w:rPr>
                <w:rFonts w:eastAsia="DengXian" w:cs="Calibri"/>
                <w:color w:val="000000" w:themeColor="text1"/>
                <w:sz w:val="16"/>
                <w:szCs w:val="16"/>
              </w:rPr>
              <w:t>3)</w:t>
            </w:r>
          </w:p>
        </w:tc>
        <w:tc>
          <w:tcPr>
            <w:tcW w:w="821" w:type="pct"/>
            <w:tcBorders>
              <w:top w:val="single" w:sz="4" w:space="0" w:color="auto"/>
              <w:left w:val="nil"/>
              <w:bottom w:val="single" w:sz="4" w:space="0" w:color="auto"/>
              <w:right w:val="single" w:sz="4" w:space="0" w:color="auto"/>
            </w:tcBorders>
            <w:vAlign w:val="bottom"/>
          </w:tcPr>
          <w:p w14:paraId="6B853DFF" w14:textId="2EF2C11E"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w:t>
            </w:r>
            <w:r w:rsidR="00FA3581" w:rsidRPr="00333868">
              <w:rPr>
                <w:rFonts w:eastAsia="DengXian" w:cs="Calibri"/>
                <w:color w:val="000000" w:themeColor="text1"/>
                <w:sz w:val="16"/>
                <w:szCs w:val="16"/>
              </w:rPr>
              <w:t>2</w:t>
            </w:r>
            <w:r w:rsidRPr="00333868">
              <w:rPr>
                <w:rFonts w:eastAsia="DengXian" w:cs="Calibri"/>
                <w:color w:val="000000" w:themeColor="text1"/>
                <w:sz w:val="16"/>
                <w:szCs w:val="16"/>
              </w:rPr>
              <w:t xml:space="preserve"> (</w:t>
            </w:r>
            <w:r w:rsidR="00FA3581" w:rsidRPr="00333868">
              <w:rPr>
                <w:rFonts w:eastAsia="DengXian" w:cs="Calibri"/>
                <w:color w:val="000000" w:themeColor="text1"/>
                <w:sz w:val="16"/>
                <w:szCs w:val="16"/>
              </w:rPr>
              <w:t>12</w:t>
            </w:r>
            <w:r w:rsidRPr="00333868">
              <w:rPr>
                <w:rFonts w:eastAsia="DengXian" w:cs="Calibri"/>
                <w:color w:val="000000" w:themeColor="text1"/>
                <w:sz w:val="16"/>
                <w:szCs w:val="16"/>
              </w:rPr>
              <w:t>)</w:t>
            </w:r>
          </w:p>
        </w:tc>
        <w:tc>
          <w:tcPr>
            <w:tcW w:w="821" w:type="pct"/>
            <w:tcBorders>
              <w:top w:val="single" w:sz="4" w:space="0" w:color="auto"/>
              <w:left w:val="single" w:sz="4" w:space="0" w:color="auto"/>
              <w:bottom w:val="single" w:sz="4" w:space="0" w:color="auto"/>
              <w:right w:val="single" w:sz="4" w:space="0" w:color="auto"/>
            </w:tcBorders>
            <w:vAlign w:val="bottom"/>
          </w:tcPr>
          <w:p w14:paraId="71A83F51" w14:textId="183B2682"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w:t>
            </w:r>
            <w:r w:rsidR="00FA3581" w:rsidRPr="00333868">
              <w:rPr>
                <w:rFonts w:eastAsia="DengXian" w:cs="Calibri"/>
                <w:color w:val="000000" w:themeColor="text1"/>
                <w:sz w:val="16"/>
                <w:szCs w:val="16"/>
              </w:rPr>
              <w:t>2</w:t>
            </w:r>
            <w:r w:rsidRPr="00333868">
              <w:rPr>
                <w:rFonts w:eastAsia="DengXian" w:cs="Calibri"/>
                <w:color w:val="000000" w:themeColor="text1"/>
                <w:sz w:val="16"/>
                <w:szCs w:val="16"/>
              </w:rPr>
              <w:t xml:space="preserve"> (</w:t>
            </w:r>
            <w:r w:rsidR="00FA3581" w:rsidRPr="00333868">
              <w:rPr>
                <w:rFonts w:eastAsia="DengXian" w:cs="Calibri"/>
                <w:color w:val="000000" w:themeColor="text1"/>
                <w:sz w:val="16"/>
                <w:szCs w:val="16"/>
              </w:rPr>
              <w:t>1</w:t>
            </w:r>
            <w:r w:rsidRPr="00333868">
              <w:rPr>
                <w:rFonts w:eastAsia="DengXian" w:cs="Calibri"/>
                <w:color w:val="000000" w:themeColor="text1"/>
                <w:sz w:val="16"/>
                <w:szCs w:val="16"/>
              </w:rPr>
              <w:t>3)</w:t>
            </w:r>
          </w:p>
        </w:tc>
      </w:tr>
      <w:tr w:rsidR="00333868" w:rsidRPr="00333868" w14:paraId="033095A6"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22D5E315" w14:textId="4D95756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C-reactive protein (mg/L), median (IQR)##</w:t>
            </w:r>
          </w:p>
        </w:tc>
        <w:tc>
          <w:tcPr>
            <w:tcW w:w="821" w:type="pct"/>
            <w:tcBorders>
              <w:top w:val="single" w:sz="4" w:space="0" w:color="auto"/>
              <w:left w:val="nil"/>
              <w:bottom w:val="single" w:sz="4" w:space="0" w:color="auto"/>
              <w:right w:val="single" w:sz="4" w:space="0" w:color="auto"/>
            </w:tcBorders>
            <w:vAlign w:val="bottom"/>
          </w:tcPr>
          <w:p w14:paraId="02756490"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1.8 (0.8 – 5.0)</w:t>
            </w:r>
          </w:p>
        </w:tc>
        <w:tc>
          <w:tcPr>
            <w:tcW w:w="821" w:type="pct"/>
            <w:tcBorders>
              <w:top w:val="single" w:sz="4" w:space="0" w:color="auto"/>
              <w:left w:val="nil"/>
              <w:bottom w:val="single" w:sz="4" w:space="0" w:color="auto"/>
              <w:right w:val="single" w:sz="4" w:space="0" w:color="auto"/>
            </w:tcBorders>
            <w:vAlign w:val="bottom"/>
          </w:tcPr>
          <w:p w14:paraId="6C9FAA2C" w14:textId="77777777"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2.2 (0.9 – 5.4)</w:t>
            </w:r>
          </w:p>
        </w:tc>
        <w:tc>
          <w:tcPr>
            <w:tcW w:w="821" w:type="pct"/>
            <w:tcBorders>
              <w:top w:val="single" w:sz="4" w:space="0" w:color="auto"/>
              <w:left w:val="nil"/>
              <w:bottom w:val="single" w:sz="4" w:space="0" w:color="auto"/>
              <w:right w:val="single" w:sz="4" w:space="0" w:color="auto"/>
            </w:tcBorders>
            <w:vAlign w:val="bottom"/>
          </w:tcPr>
          <w:p w14:paraId="44504D3A" w14:textId="7F8BC9E9" w:rsidR="00D95D5B" w:rsidRPr="00333868" w:rsidRDefault="00D95D5B"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 xml:space="preserve">1.9 (0.8 – </w:t>
            </w:r>
            <w:r w:rsidR="000C4A95" w:rsidRPr="00333868">
              <w:rPr>
                <w:rFonts w:eastAsiaTheme="minorEastAsia" w:cs="Calibri"/>
                <w:color w:val="000000" w:themeColor="text1"/>
                <w:sz w:val="16"/>
                <w:szCs w:val="16"/>
              </w:rPr>
              <w:t>5</w:t>
            </w:r>
            <w:r w:rsidRPr="00333868">
              <w:rPr>
                <w:rFonts w:eastAsia="Times New Roman" w:cs="Calibri"/>
                <w:color w:val="000000" w:themeColor="text1"/>
                <w:sz w:val="16"/>
                <w:szCs w:val="16"/>
              </w:rPr>
              <w:t>.</w:t>
            </w:r>
            <w:r w:rsidR="000C4A95" w:rsidRPr="00333868">
              <w:rPr>
                <w:rFonts w:eastAsiaTheme="minorEastAsia" w:cs="Calibri"/>
                <w:color w:val="000000" w:themeColor="text1"/>
                <w:sz w:val="16"/>
                <w:szCs w:val="16"/>
              </w:rPr>
              <w:t>0</w:t>
            </w:r>
            <w:r w:rsidRPr="00333868">
              <w:rPr>
                <w:rFonts w:eastAsia="Times New Roman" w:cs="Calibri"/>
                <w:color w:val="000000" w:themeColor="text1"/>
                <w:sz w:val="16"/>
                <w:szCs w:val="16"/>
              </w:rPr>
              <w:t>)</w:t>
            </w:r>
          </w:p>
        </w:tc>
        <w:tc>
          <w:tcPr>
            <w:tcW w:w="821" w:type="pct"/>
            <w:tcBorders>
              <w:top w:val="single" w:sz="4" w:space="0" w:color="auto"/>
              <w:left w:val="single" w:sz="4" w:space="0" w:color="auto"/>
              <w:bottom w:val="single" w:sz="4" w:space="0" w:color="auto"/>
              <w:right w:val="single" w:sz="4" w:space="0" w:color="auto"/>
            </w:tcBorders>
            <w:vAlign w:val="bottom"/>
          </w:tcPr>
          <w:p w14:paraId="57AF828F" w14:textId="77777777" w:rsidR="00D95D5B" w:rsidRPr="00333868" w:rsidRDefault="00D95D5B"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2.2 (0.9 – 5.4)</w:t>
            </w:r>
          </w:p>
        </w:tc>
      </w:tr>
      <w:tr w:rsidR="00333868" w:rsidRPr="00333868" w14:paraId="2B413C5B"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79E9B1C8" w14:textId="0E8A4775"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lang w:val="nb-NO"/>
              </w:rPr>
            </w:pPr>
            <w:r w:rsidRPr="00333868">
              <w:rPr>
                <w:rFonts w:eastAsia="DengXian" w:cs="Calibri"/>
                <w:color w:val="000000" w:themeColor="text1"/>
                <w:sz w:val="16"/>
                <w:szCs w:val="16"/>
                <w:lang w:val="nb-NO"/>
              </w:rPr>
              <w:t>eGFR (mL/min/1.73 m</w:t>
            </w:r>
            <w:r w:rsidRPr="00333868">
              <w:rPr>
                <w:rFonts w:eastAsia="DengXian" w:cs="Calibri"/>
                <w:color w:val="000000" w:themeColor="text1"/>
                <w:sz w:val="16"/>
                <w:szCs w:val="16"/>
                <w:vertAlign w:val="superscript"/>
                <w:lang w:val="nb-NO"/>
              </w:rPr>
              <w:t>2</w:t>
            </w:r>
            <w:r w:rsidRPr="00333868">
              <w:rPr>
                <w:rFonts w:eastAsia="DengXian" w:cs="Calibri"/>
                <w:color w:val="000000" w:themeColor="text1"/>
                <w:sz w:val="16"/>
                <w:szCs w:val="16"/>
                <w:lang w:val="nb-NO"/>
              </w:rPr>
              <w:t>), median (IQR)***</w:t>
            </w:r>
          </w:p>
        </w:tc>
        <w:tc>
          <w:tcPr>
            <w:tcW w:w="821" w:type="pct"/>
            <w:tcBorders>
              <w:top w:val="single" w:sz="4" w:space="0" w:color="auto"/>
              <w:left w:val="nil"/>
              <w:bottom w:val="single" w:sz="4" w:space="0" w:color="auto"/>
              <w:right w:val="single" w:sz="4" w:space="0" w:color="auto"/>
            </w:tcBorders>
            <w:vAlign w:val="bottom"/>
          </w:tcPr>
          <w:p w14:paraId="15563382" w14:textId="6CB37AB8"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w:t>
            </w:r>
            <w:r w:rsidR="003048CA" w:rsidRPr="00333868">
              <w:rPr>
                <w:rFonts w:eastAsia="DengXian" w:cs="Calibri"/>
                <w:color w:val="000000" w:themeColor="text1"/>
                <w:sz w:val="16"/>
                <w:szCs w:val="16"/>
              </w:rPr>
              <w:t>3</w:t>
            </w:r>
            <w:r w:rsidRPr="00333868">
              <w:rPr>
                <w:rFonts w:eastAsia="DengXian" w:cs="Calibri"/>
                <w:color w:val="000000" w:themeColor="text1"/>
                <w:sz w:val="16"/>
                <w:szCs w:val="16"/>
              </w:rPr>
              <w:t xml:space="preserve"> (80 – 98)</w:t>
            </w:r>
          </w:p>
        </w:tc>
        <w:tc>
          <w:tcPr>
            <w:tcW w:w="821" w:type="pct"/>
            <w:tcBorders>
              <w:top w:val="single" w:sz="4" w:space="0" w:color="auto"/>
              <w:left w:val="nil"/>
              <w:bottom w:val="single" w:sz="4" w:space="0" w:color="auto"/>
              <w:right w:val="single" w:sz="4" w:space="0" w:color="auto"/>
            </w:tcBorders>
            <w:vAlign w:val="bottom"/>
          </w:tcPr>
          <w:p w14:paraId="2702B15C" w14:textId="717B51DF" w:rsidR="00D95D5B" w:rsidRPr="00333868" w:rsidRDefault="00D95D5B"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95 (81 – 100)</w:t>
            </w:r>
          </w:p>
        </w:tc>
        <w:tc>
          <w:tcPr>
            <w:tcW w:w="821" w:type="pct"/>
            <w:tcBorders>
              <w:top w:val="single" w:sz="4" w:space="0" w:color="auto"/>
              <w:left w:val="nil"/>
              <w:bottom w:val="single" w:sz="4" w:space="0" w:color="auto"/>
              <w:right w:val="single" w:sz="4" w:space="0" w:color="auto"/>
            </w:tcBorders>
            <w:vAlign w:val="bottom"/>
          </w:tcPr>
          <w:p w14:paraId="2D5AD391" w14:textId="4CE9B4BA" w:rsidR="00D95D5B" w:rsidRPr="00333868" w:rsidRDefault="00D95D5B"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4</w:t>
            </w:r>
            <w:r w:rsidRPr="00333868">
              <w:rPr>
                <w:rFonts w:eastAsia="Times New Roman" w:cs="Calibri"/>
                <w:color w:val="000000" w:themeColor="text1"/>
                <w:sz w:val="16"/>
                <w:szCs w:val="16"/>
              </w:rPr>
              <w:t xml:space="preserve"> (81 – 99)</w:t>
            </w:r>
          </w:p>
        </w:tc>
        <w:tc>
          <w:tcPr>
            <w:tcW w:w="821" w:type="pct"/>
            <w:tcBorders>
              <w:top w:val="single" w:sz="4" w:space="0" w:color="auto"/>
              <w:left w:val="single" w:sz="4" w:space="0" w:color="auto"/>
              <w:bottom w:val="single" w:sz="4" w:space="0" w:color="auto"/>
              <w:right w:val="single" w:sz="4" w:space="0" w:color="auto"/>
            </w:tcBorders>
            <w:vAlign w:val="bottom"/>
          </w:tcPr>
          <w:p w14:paraId="10731D8C" w14:textId="051D1569" w:rsidR="00D95D5B" w:rsidRPr="00333868" w:rsidRDefault="00D95D5B"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(8</w:t>
            </w:r>
            <w:r w:rsidR="003048CA"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 99)</w:t>
            </w:r>
          </w:p>
        </w:tc>
      </w:tr>
      <w:tr w:rsidR="009C0B00" w:rsidRPr="00333868" w14:paraId="4858E344" w14:textId="77777777" w:rsidTr="001A137D">
        <w:trPr>
          <w:trHeight w:val="20"/>
        </w:trPr>
        <w:tc>
          <w:tcPr>
            <w:tcW w:w="1715" w:type="pct"/>
            <w:tcBorders>
              <w:top w:val="single" w:sz="4" w:space="0" w:color="auto"/>
              <w:left w:val="single" w:sz="4" w:space="0" w:color="auto"/>
              <w:bottom w:val="single" w:sz="4" w:space="0" w:color="auto"/>
              <w:right w:val="single" w:sz="4" w:space="0" w:color="auto"/>
            </w:tcBorders>
            <w:vAlign w:val="center"/>
          </w:tcPr>
          <w:p w14:paraId="00B54741" w14:textId="6C961D6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Guided care group, n (%)†††</w:t>
            </w:r>
          </w:p>
        </w:tc>
        <w:tc>
          <w:tcPr>
            <w:tcW w:w="821" w:type="pct"/>
            <w:tcBorders>
              <w:top w:val="single" w:sz="4" w:space="0" w:color="auto"/>
              <w:left w:val="nil"/>
              <w:bottom w:val="single" w:sz="4" w:space="0" w:color="auto"/>
              <w:right w:val="single" w:sz="4" w:space="0" w:color="auto"/>
            </w:tcBorders>
            <w:vAlign w:val="bottom"/>
          </w:tcPr>
          <w:p w14:paraId="457B341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757 (50.2)</w:t>
            </w:r>
          </w:p>
        </w:tc>
        <w:tc>
          <w:tcPr>
            <w:tcW w:w="821" w:type="pct"/>
            <w:tcBorders>
              <w:top w:val="single" w:sz="4" w:space="0" w:color="auto"/>
              <w:left w:val="nil"/>
              <w:bottom w:val="single" w:sz="4" w:space="0" w:color="auto"/>
              <w:right w:val="single" w:sz="4" w:space="0" w:color="auto"/>
            </w:tcBorders>
            <w:vAlign w:val="bottom"/>
          </w:tcPr>
          <w:p w14:paraId="22897DD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218 (49.5)</w:t>
            </w:r>
          </w:p>
        </w:tc>
        <w:tc>
          <w:tcPr>
            <w:tcW w:w="821" w:type="pct"/>
            <w:tcBorders>
              <w:top w:val="single" w:sz="4" w:space="0" w:color="auto"/>
              <w:left w:val="nil"/>
              <w:bottom w:val="single" w:sz="4" w:space="0" w:color="auto"/>
              <w:right w:val="single" w:sz="4" w:space="0" w:color="auto"/>
            </w:tcBorders>
            <w:vAlign w:val="bottom"/>
          </w:tcPr>
          <w:p w14:paraId="0FAE7F19" w14:textId="621E64B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474 (50.3)</w:t>
            </w:r>
          </w:p>
        </w:tc>
        <w:tc>
          <w:tcPr>
            <w:tcW w:w="821" w:type="pct"/>
            <w:tcBorders>
              <w:top w:val="single" w:sz="4" w:space="0" w:color="auto"/>
              <w:left w:val="single" w:sz="4" w:space="0" w:color="auto"/>
              <w:bottom w:val="single" w:sz="4" w:space="0" w:color="auto"/>
              <w:right w:val="single" w:sz="4" w:space="0" w:color="auto"/>
            </w:tcBorders>
            <w:vAlign w:val="bottom"/>
          </w:tcPr>
          <w:p w14:paraId="344EA691" w14:textId="05BB70E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158 (50.3)</w:t>
            </w:r>
          </w:p>
        </w:tc>
      </w:tr>
      <w:bookmarkEnd w:id="7"/>
    </w:tbl>
    <w:p w14:paraId="15137256"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p>
    <w:p w14:paraId="3E168184" w14:textId="69E41344"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bookmarkStart w:id="8" w:name="_Hlk196837568"/>
      <w:r w:rsidRPr="00333868">
        <w:rPr>
          <w:rFonts w:cs="Calibri"/>
          <w:color w:val="000000" w:themeColor="text1"/>
          <w:sz w:val="24"/>
        </w:rPr>
        <w:t>SD, standard deviation; CCI, Charlson comorbidity index; IQR, interquartile range; ACEI, angiotensin-converting enzyme inhibitors; MAP, mean arterial pressure; eGFR, estimated glomerular filtration rate</w:t>
      </w:r>
    </w:p>
    <w:bookmarkEnd w:id="8"/>
    <w:p w14:paraId="007383D1"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p>
    <w:p w14:paraId="6A94A637"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Summary statistics are reported as n (%) for categorical variables and as mean (SD) or median (IQR) for continuous variables.</w:t>
      </w:r>
    </w:p>
    <w:p w14:paraId="63B97C26"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 xml:space="preserve">† </w:t>
      </w:r>
      <w:r w:rsidRPr="00333868">
        <w:rPr>
          <w:rFonts w:cs="Calibri"/>
          <w:color w:val="000000" w:themeColor="text1"/>
          <w:sz w:val="24"/>
        </w:rPr>
        <w:t>Smoking was defined as a self-reported history of tobacco use, as obtained during the preoperative interview.</w:t>
      </w:r>
    </w:p>
    <w:p w14:paraId="5DDC9FE2"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eastAsia="DengXian" w:cs="Calibri"/>
          <w:color w:val="000000" w:themeColor="text1"/>
          <w:sz w:val="16"/>
          <w:szCs w:val="16"/>
        </w:rPr>
        <w:t xml:space="preserve"> </w:t>
      </w:r>
      <w:r w:rsidRPr="00333868">
        <w:rPr>
          <w:rFonts w:cs="Calibri"/>
          <w:color w:val="000000" w:themeColor="text1"/>
          <w:sz w:val="24"/>
        </w:rPr>
        <w:t>Drinking was defined as a self-reported history of alcohol consumption, excluding occasional or purely social drinking, as obtained during the preoperative interview.</w:t>
      </w:r>
    </w:p>
    <w:p w14:paraId="73EE9862"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Myocardial infarction was defined as a prior event confirmed by clinical presentation, electrocardiographic changes, elevated cardiac biomarkers, or imaging evidence of myocardial infarction.</w:t>
      </w:r>
    </w:p>
    <w:p w14:paraId="2358EE66"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Arrhythmia was defined as an abnormal cardiac electrical rhythm that was symptomatic, required treatment, or prompted further diagnostic evaluation.</w:t>
      </w:r>
    </w:p>
    <w:p w14:paraId="25BE9034"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Diabetes was defined as a documented clinical diagnosis established according to standard care practices.</w:t>
      </w:r>
    </w:p>
    <w:p w14:paraId="1AAEE9DE"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Hypertension was defined as a documented clinical diagnosis or recorded use of antihypertensive medication, in accordance with standard medical practice.</w:t>
      </w:r>
    </w:p>
    <w:p w14:paraId="434EAE5C" w14:textId="2CC43989"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Carotid artery disease was defined as ≥</w:t>
      </w:r>
      <w:r w:rsidR="007C5192" w:rsidRPr="00333868">
        <w:rPr>
          <w:rFonts w:cs="Calibri"/>
          <w:color w:val="000000" w:themeColor="text1"/>
          <w:sz w:val="24"/>
        </w:rPr>
        <w:t>5</w:t>
      </w:r>
      <w:r w:rsidRPr="00333868">
        <w:rPr>
          <w:rFonts w:cs="Calibri"/>
          <w:color w:val="000000" w:themeColor="text1"/>
          <w:sz w:val="24"/>
        </w:rPr>
        <w:t>0% stenosis in at least one carotid artery, as identified by preoperative carotid ultrasound screening.</w:t>
      </w:r>
    </w:p>
    <w:p w14:paraId="3C83C88D" w14:textId="2539410E"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The age-adjusted CCI quantifies comorbid conditions based on their number and severity, with additional points assigned for increasing age. The original CCI includes 17 weighted comorbidities, while the age-adjusted version incorporates age to improve risk </w:t>
      </w:r>
      <w:r w:rsidRPr="00333868">
        <w:rPr>
          <w:rFonts w:cs="Calibri"/>
          <w:color w:val="000000" w:themeColor="text1"/>
          <w:sz w:val="24"/>
        </w:rPr>
        <w:lastRenderedPageBreak/>
        <w:t>stratification and predictive accuracy for clinical outcomes.</w:t>
      </w:r>
      <w:r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Pr="00333868">
        <w:rPr>
          <w:rFonts w:cs="Calibri"/>
          <w:color w:val="000000" w:themeColor="text1"/>
          <w:sz w:val="24"/>
        </w:rPr>
        <w:fldChar w:fldCharType="end"/>
      </w:r>
    </w:p>
    <w:p w14:paraId="3C916E27" w14:textId="77777777" w:rsidR="0033344A" w:rsidRPr="00333868" w:rsidRDefault="0033344A" w:rsidP="00BE36B8">
      <w:pPr>
        <w:kinsoku w:val="0"/>
        <w:overflowPunct w:val="0"/>
        <w:autoSpaceDE w:val="0"/>
        <w:autoSpaceDN w:val="0"/>
        <w:adjustRightInd w:val="0"/>
        <w:snapToGrid w:val="0"/>
        <w:jc w:val="left"/>
        <w:rPr>
          <w:rFonts w:cs="Calibri"/>
          <w:color w:val="000000" w:themeColor="text1"/>
          <w:sz w:val="24"/>
          <w:szCs w:val="24"/>
        </w:rPr>
      </w:pPr>
      <w:bookmarkStart w:id="9" w:name="_Hlk198645422"/>
      <w:r w:rsidRPr="00333868">
        <w:rPr>
          <w:rFonts w:cs="Calibri"/>
          <w:color w:val="000000" w:themeColor="text1"/>
          <w:sz w:val="24"/>
          <w:szCs w:val="24"/>
        </w:rPr>
        <w:t xml:space="preserve">§§ Antidiabetic agents </w:t>
      </w:r>
      <w:r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the use of insulin.</w:t>
      </w:r>
    </w:p>
    <w:bookmarkEnd w:id="9"/>
    <w:p w14:paraId="09675BDD"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MAP was measured 24 to 48 hours before surgery with patients resting in a supine position, eyes closed, and breathing room air in a quiet ward environment.</w:t>
      </w:r>
    </w:p>
    <w:p w14:paraId="5D3BF4B1" w14:textId="77777777"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C-reactive protein values were missing for 271 patients (13.9%). Multiple imputations by chained equations (50 imputations) were performed using the R package ‘mice’ with the Predictive Mean Matching method. The imputed datasets were combined using Rubin’s rules.</w:t>
      </w:r>
    </w:p>
    <w:p w14:paraId="6027081C" w14:textId="349DA180"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eGFR was calculated using the 2021 Chronic Kidney Disease Epidemiology Collaboration (CKD-EPI) equation.</w:t>
      </w:r>
      <w:r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Pr="00333868">
        <w:rPr>
          <w:rFonts w:cs="Calibri"/>
          <w:color w:val="000000" w:themeColor="text1"/>
          <w:sz w:val="24"/>
        </w:rPr>
        <w:fldChar w:fldCharType="end"/>
      </w:r>
    </w:p>
    <w:p w14:paraId="546F03E5" w14:textId="0B87520F" w:rsidR="00D95D5B" w:rsidRPr="00333868" w:rsidRDefault="00D95D5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eastAsia="DengXian" w:cs="Calibri"/>
          <w:color w:val="000000" w:themeColor="text1"/>
          <w:sz w:val="16"/>
          <w:szCs w:val="16"/>
        </w:rPr>
        <w:t xml:space="preserve"> </w:t>
      </w:r>
      <w:r w:rsidRPr="00333868">
        <w:rPr>
          <w:rFonts w:cs="Calibri"/>
          <w:color w:val="000000" w:themeColor="text1"/>
          <w:sz w:val="24"/>
        </w:rPr>
        <w:t>Each patient was randomly assigned to either the guided care group or the usual care group as part of the Bottomline-CS randomi</w:t>
      </w:r>
      <w:r w:rsidR="0085274D">
        <w:rPr>
          <w:rFonts w:cs="Calibri"/>
          <w:color w:val="000000" w:themeColor="text1"/>
          <w:sz w:val="24"/>
        </w:rPr>
        <w:t>s</w:t>
      </w:r>
      <w:r w:rsidRPr="00333868">
        <w:rPr>
          <w:rFonts w:cs="Calibri"/>
          <w:color w:val="000000" w:themeColor="text1"/>
          <w:sz w:val="24"/>
        </w:rPr>
        <w:t>ed controlled trial, which was designed to evaluate the effectiveness of guided care interventions.</w:t>
      </w:r>
      <w:r w:rsidRPr="00333868">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3</w:t>
      </w:r>
      <w:r w:rsidRPr="00333868">
        <w:rPr>
          <w:rFonts w:cs="Calibri"/>
          <w:color w:val="000000" w:themeColor="text1"/>
          <w:sz w:val="24"/>
        </w:rPr>
        <w:fldChar w:fldCharType="end"/>
      </w:r>
    </w:p>
    <w:p w14:paraId="7E373C4C" w14:textId="00E075DE" w:rsidR="00FC67FD" w:rsidRPr="00333868" w:rsidRDefault="00FC67FD"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b/>
          <w:bCs/>
          <w:color w:val="000000" w:themeColor="text1"/>
          <w:kern w:val="0"/>
          <w:sz w:val="24"/>
          <w:szCs w:val="24"/>
        </w:rPr>
        <w:br w:type="page"/>
      </w:r>
    </w:p>
    <w:p w14:paraId="24BFC54C" w14:textId="30D8D2AB"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b/>
          <w:bCs/>
          <w:color w:val="000000" w:themeColor="text1"/>
          <w:kern w:val="0"/>
          <w:sz w:val="24"/>
          <w:szCs w:val="24"/>
        </w:rPr>
        <w:lastRenderedPageBreak/>
        <w:t xml:space="preserve">Supplementary Table </w:t>
      </w:r>
      <w:r w:rsidR="009A2FCD" w:rsidRPr="00333868">
        <w:rPr>
          <w:rFonts w:cs="Calibri"/>
          <w:b/>
          <w:bCs/>
          <w:color w:val="000000" w:themeColor="text1"/>
          <w:kern w:val="0"/>
          <w:sz w:val="24"/>
          <w:szCs w:val="24"/>
        </w:rPr>
        <w:t>4</w:t>
      </w:r>
      <w:r w:rsidRPr="00333868">
        <w:rPr>
          <w:rFonts w:cs="Calibri"/>
          <w:b/>
          <w:bCs/>
          <w:color w:val="000000" w:themeColor="text1"/>
          <w:kern w:val="0"/>
          <w:sz w:val="24"/>
          <w:szCs w:val="24"/>
        </w:rPr>
        <w:t xml:space="preserve">: </w:t>
      </w:r>
      <w:r w:rsidRPr="00333868">
        <w:rPr>
          <w:rFonts w:cs="Calibri"/>
          <w:color w:val="000000" w:themeColor="text1"/>
          <w:kern w:val="0"/>
          <w:sz w:val="24"/>
          <w:szCs w:val="24"/>
        </w:rPr>
        <w:t xml:space="preserve">Demographic and preoperative characteristics in propensity score-matching with patients grouped by </w:t>
      </w:r>
      <w:r w:rsidR="00FA0C61" w:rsidRPr="00333868">
        <w:rPr>
          <w:rFonts w:cs="Calibri"/>
          <w:color w:val="000000" w:themeColor="text1"/>
          <w:kern w:val="0"/>
          <w:sz w:val="24"/>
          <w:szCs w:val="24"/>
        </w:rPr>
        <w:t>cardiac index</w:t>
      </w:r>
      <w:r w:rsidRPr="00333868">
        <w:rPr>
          <w:rFonts w:cs="Calibri"/>
          <w:color w:val="000000" w:themeColor="text1"/>
          <w:kern w:val="0"/>
          <w:sz w:val="24"/>
          <w:szCs w:val="24"/>
        </w:rPr>
        <w:t xml:space="preserve"> &lt; 3.5 L/min/m² vs. ≥ 3.5 L/min/m²</w:t>
      </w:r>
    </w:p>
    <w:p w14:paraId="1F05FF4A"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3"/>
        <w:tblW w:w="0" w:type="auto"/>
        <w:tblInd w:w="0" w:type="dxa"/>
        <w:tblCellMar>
          <w:left w:w="108" w:type="dxa"/>
          <w:right w:w="108" w:type="dxa"/>
        </w:tblCellMar>
        <w:tblLook w:val="04A0" w:firstRow="1" w:lastRow="0" w:firstColumn="1" w:lastColumn="0" w:noHBand="0" w:noVBand="1"/>
      </w:tblPr>
      <w:tblGrid>
        <w:gridCol w:w="2966"/>
        <w:gridCol w:w="1512"/>
        <w:gridCol w:w="1513"/>
        <w:gridCol w:w="1512"/>
        <w:gridCol w:w="1513"/>
      </w:tblGrid>
      <w:tr w:rsidR="00333868" w:rsidRPr="00333868" w14:paraId="45FA1680" w14:textId="77777777" w:rsidTr="00C148A6">
        <w:trPr>
          <w:trHeight w:val="185"/>
        </w:trPr>
        <w:tc>
          <w:tcPr>
            <w:tcW w:w="2966"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6C00C694"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Characteristics*</w:t>
            </w:r>
          </w:p>
        </w:tc>
        <w:tc>
          <w:tcPr>
            <w:tcW w:w="3025"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74CF1107"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Pre-match</w:t>
            </w:r>
          </w:p>
        </w:tc>
        <w:tc>
          <w:tcPr>
            <w:tcW w:w="3025"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46CD1DB9"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Post-match</w:t>
            </w:r>
          </w:p>
        </w:tc>
      </w:tr>
      <w:tr w:rsidR="00333868" w:rsidRPr="00333868" w14:paraId="4735BE93" w14:textId="77777777" w:rsidTr="00C148A6">
        <w:trPr>
          <w:trHeight w:val="401"/>
        </w:trPr>
        <w:tc>
          <w:tcPr>
            <w:tcW w:w="2966" w:type="dxa"/>
            <w:vMerge/>
            <w:tcBorders>
              <w:left w:val="single" w:sz="4" w:space="0" w:color="auto"/>
              <w:bottom w:val="single" w:sz="4" w:space="0" w:color="auto"/>
              <w:right w:val="single" w:sz="4" w:space="0" w:color="auto"/>
            </w:tcBorders>
            <w:shd w:val="clear" w:color="auto" w:fill="C1E4F5" w:themeFill="accent1" w:themeFillTint="33"/>
            <w:vAlign w:val="center"/>
          </w:tcPr>
          <w:p w14:paraId="263E139A"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p>
        </w:tc>
        <w:tc>
          <w:tcPr>
            <w:tcW w:w="1512"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3682D263" w14:textId="29604F3B"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w:t>
            </w:r>
            <w:r w:rsidR="00FA0C61" w:rsidRPr="00333868">
              <w:rPr>
                <w:rFonts w:eastAsia="DengXian" w:cs="Calibri"/>
                <w:color w:val="000000" w:themeColor="text1"/>
                <w:sz w:val="16"/>
                <w:szCs w:val="16"/>
              </w:rPr>
              <w:t>ardiac index</w:t>
            </w:r>
            <w:r w:rsidRPr="00333868">
              <w:rPr>
                <w:rFonts w:eastAsia="DengXian" w:cs="Calibri"/>
                <w:color w:val="000000" w:themeColor="text1"/>
                <w:sz w:val="16"/>
                <w:szCs w:val="16"/>
              </w:rPr>
              <w:t xml:space="preserve"> &lt;3.5 L/min/m</w:t>
            </w:r>
            <w:r w:rsidRPr="00333868">
              <w:rPr>
                <w:rFonts w:eastAsia="DengXian" w:cs="Calibri"/>
                <w:color w:val="000000" w:themeColor="text1"/>
                <w:sz w:val="16"/>
                <w:szCs w:val="16"/>
                <w:vertAlign w:val="superscript"/>
              </w:rPr>
              <w:t>2</w:t>
            </w:r>
          </w:p>
          <w:p w14:paraId="53CDF8D4"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(n = 1746)</w:t>
            </w:r>
          </w:p>
        </w:tc>
        <w:tc>
          <w:tcPr>
            <w:tcW w:w="1513"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1FCFC731" w14:textId="204BA1BE" w:rsidR="00731582" w:rsidRPr="00333868" w:rsidRDefault="00FA0C61"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≥3.5 L/min/m</w:t>
            </w:r>
            <w:r w:rsidR="00731582" w:rsidRPr="00333868">
              <w:rPr>
                <w:rFonts w:eastAsia="DengXian" w:cs="Calibri"/>
                <w:color w:val="000000" w:themeColor="text1"/>
                <w:sz w:val="16"/>
                <w:szCs w:val="16"/>
                <w:vertAlign w:val="superscript"/>
              </w:rPr>
              <w:t>2</w:t>
            </w:r>
          </w:p>
          <w:p w14:paraId="0119650B"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(n = 203)</w:t>
            </w:r>
          </w:p>
        </w:tc>
        <w:tc>
          <w:tcPr>
            <w:tcW w:w="1512"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4645F9FD" w14:textId="6A47F237" w:rsidR="00731582" w:rsidRPr="00333868" w:rsidRDefault="00FA0C61"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&lt;3.5 L/min/m</w:t>
            </w:r>
            <w:r w:rsidR="00731582" w:rsidRPr="00333868">
              <w:rPr>
                <w:rFonts w:eastAsia="DengXian" w:cs="Calibri"/>
                <w:color w:val="000000" w:themeColor="text1"/>
                <w:sz w:val="16"/>
                <w:szCs w:val="16"/>
                <w:vertAlign w:val="superscript"/>
              </w:rPr>
              <w:t>2</w:t>
            </w:r>
          </w:p>
          <w:p w14:paraId="05943216" w14:textId="6B6C34CF"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(n = 69</w:t>
            </w:r>
            <w:r w:rsidR="00787F2D" w:rsidRPr="00333868">
              <w:rPr>
                <w:rFonts w:eastAsia="DengXian" w:cs="Calibri"/>
                <w:color w:val="000000" w:themeColor="text1"/>
                <w:sz w:val="16"/>
                <w:szCs w:val="16"/>
              </w:rPr>
              <w:t>2</w:t>
            </w:r>
            <w:r w:rsidRPr="00333868">
              <w:rPr>
                <w:rFonts w:eastAsia="DengXi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21522666" w14:textId="3537FAFE" w:rsidR="00731582" w:rsidRPr="00333868" w:rsidRDefault="00FA0C61"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Cardiac index</w:t>
            </w:r>
            <w:r w:rsidR="00731582" w:rsidRPr="00333868">
              <w:rPr>
                <w:rFonts w:eastAsia="DengXian" w:cs="Calibri"/>
                <w:color w:val="000000" w:themeColor="text1"/>
                <w:sz w:val="16"/>
                <w:szCs w:val="16"/>
              </w:rPr>
              <w:t xml:space="preserve"> ≥3.5 L/min/m</w:t>
            </w:r>
            <w:r w:rsidR="00731582" w:rsidRPr="00333868">
              <w:rPr>
                <w:rFonts w:eastAsia="DengXian" w:cs="Calibri"/>
                <w:color w:val="000000" w:themeColor="text1"/>
                <w:sz w:val="16"/>
                <w:szCs w:val="16"/>
                <w:vertAlign w:val="superscript"/>
              </w:rPr>
              <w:t>2</w:t>
            </w:r>
          </w:p>
          <w:p w14:paraId="6797D791" w14:textId="09986183"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vertAlign w:val="superscript"/>
              </w:rPr>
            </w:pPr>
            <w:r w:rsidRPr="00333868">
              <w:rPr>
                <w:rFonts w:eastAsia="DengXian" w:cs="Calibri"/>
                <w:color w:val="000000" w:themeColor="text1"/>
                <w:sz w:val="16"/>
                <w:szCs w:val="16"/>
              </w:rPr>
              <w:t>(n = 17</w:t>
            </w:r>
            <w:r w:rsidR="00787F2D" w:rsidRPr="00333868">
              <w:rPr>
                <w:rFonts w:eastAsia="DengXian" w:cs="Calibri"/>
                <w:color w:val="000000" w:themeColor="text1"/>
                <w:sz w:val="16"/>
                <w:szCs w:val="16"/>
              </w:rPr>
              <w:t>3</w:t>
            </w:r>
            <w:r w:rsidRPr="00333868">
              <w:rPr>
                <w:rFonts w:eastAsia="DengXian" w:cs="Calibri"/>
                <w:color w:val="000000" w:themeColor="text1"/>
                <w:sz w:val="16"/>
                <w:szCs w:val="16"/>
              </w:rPr>
              <w:t>)</w:t>
            </w:r>
          </w:p>
        </w:tc>
      </w:tr>
      <w:tr w:rsidR="00333868" w:rsidRPr="00333868" w14:paraId="366A557B"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3DCF2A1" w14:textId="16984154"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(year), mean (SD)</w:t>
            </w:r>
          </w:p>
        </w:tc>
        <w:tc>
          <w:tcPr>
            <w:tcW w:w="1512" w:type="dxa"/>
            <w:tcBorders>
              <w:top w:val="single" w:sz="4" w:space="0" w:color="auto"/>
              <w:left w:val="nil"/>
              <w:bottom w:val="single" w:sz="4" w:space="0" w:color="auto"/>
              <w:right w:val="single" w:sz="4" w:space="0" w:color="auto"/>
            </w:tcBorders>
            <w:vAlign w:val="bottom"/>
          </w:tcPr>
          <w:p w14:paraId="7E54F389"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69 (5)</w:t>
            </w:r>
          </w:p>
        </w:tc>
        <w:tc>
          <w:tcPr>
            <w:tcW w:w="1513" w:type="dxa"/>
            <w:tcBorders>
              <w:top w:val="single" w:sz="4" w:space="0" w:color="auto"/>
              <w:left w:val="nil"/>
              <w:bottom w:val="single" w:sz="4" w:space="0" w:color="auto"/>
              <w:right w:val="single" w:sz="4" w:space="0" w:color="auto"/>
            </w:tcBorders>
            <w:vAlign w:val="bottom"/>
          </w:tcPr>
          <w:p w14:paraId="1C0FC216"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68 (5)</w:t>
            </w:r>
          </w:p>
        </w:tc>
        <w:tc>
          <w:tcPr>
            <w:tcW w:w="1512" w:type="dxa"/>
            <w:tcBorders>
              <w:top w:val="single" w:sz="4" w:space="0" w:color="auto"/>
              <w:left w:val="nil"/>
              <w:bottom w:val="single" w:sz="4" w:space="0" w:color="auto"/>
              <w:right w:val="single" w:sz="4" w:space="0" w:color="auto"/>
            </w:tcBorders>
            <w:vAlign w:val="bottom"/>
          </w:tcPr>
          <w:p w14:paraId="23958E73"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c>
          <w:tcPr>
            <w:tcW w:w="1513" w:type="dxa"/>
            <w:tcBorders>
              <w:top w:val="single" w:sz="4" w:space="0" w:color="auto"/>
              <w:left w:val="single" w:sz="4" w:space="0" w:color="auto"/>
              <w:bottom w:val="single" w:sz="4" w:space="0" w:color="auto"/>
              <w:right w:val="single" w:sz="4" w:space="0" w:color="auto"/>
            </w:tcBorders>
            <w:vAlign w:val="bottom"/>
          </w:tcPr>
          <w:p w14:paraId="3B869E0E"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r>
      <w:tr w:rsidR="00333868" w:rsidRPr="00333868" w14:paraId="55DCC049"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85E13B8" w14:textId="59D183A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Male, n (%)</w:t>
            </w:r>
          </w:p>
        </w:tc>
        <w:tc>
          <w:tcPr>
            <w:tcW w:w="1512" w:type="dxa"/>
            <w:tcBorders>
              <w:top w:val="single" w:sz="4" w:space="0" w:color="auto"/>
              <w:left w:val="nil"/>
              <w:bottom w:val="single" w:sz="4" w:space="0" w:color="auto"/>
              <w:right w:val="single" w:sz="4" w:space="0" w:color="auto"/>
            </w:tcBorders>
            <w:vAlign w:val="bottom"/>
          </w:tcPr>
          <w:p w14:paraId="3C2750FC"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1272 (72.9)</w:t>
            </w:r>
          </w:p>
        </w:tc>
        <w:tc>
          <w:tcPr>
            <w:tcW w:w="1513" w:type="dxa"/>
            <w:tcBorders>
              <w:top w:val="single" w:sz="4" w:space="0" w:color="auto"/>
              <w:left w:val="nil"/>
              <w:bottom w:val="single" w:sz="4" w:space="0" w:color="auto"/>
              <w:right w:val="single" w:sz="4" w:space="0" w:color="auto"/>
            </w:tcBorders>
            <w:vAlign w:val="bottom"/>
          </w:tcPr>
          <w:p w14:paraId="4B5AB6E7"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92 (45.3)</w:t>
            </w:r>
          </w:p>
        </w:tc>
        <w:tc>
          <w:tcPr>
            <w:tcW w:w="1512" w:type="dxa"/>
            <w:tcBorders>
              <w:top w:val="single" w:sz="4" w:space="0" w:color="auto"/>
              <w:left w:val="nil"/>
              <w:bottom w:val="single" w:sz="4" w:space="0" w:color="auto"/>
              <w:right w:val="single" w:sz="4" w:space="0" w:color="auto"/>
            </w:tcBorders>
            <w:vAlign w:val="bottom"/>
          </w:tcPr>
          <w:p w14:paraId="72279036" w14:textId="2F08325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361 (52.2)</w:t>
            </w:r>
          </w:p>
        </w:tc>
        <w:tc>
          <w:tcPr>
            <w:tcW w:w="1513" w:type="dxa"/>
            <w:tcBorders>
              <w:top w:val="single" w:sz="4" w:space="0" w:color="auto"/>
              <w:left w:val="single" w:sz="4" w:space="0" w:color="auto"/>
              <w:bottom w:val="single" w:sz="4" w:space="0" w:color="auto"/>
              <w:right w:val="single" w:sz="4" w:space="0" w:color="auto"/>
            </w:tcBorders>
            <w:vAlign w:val="bottom"/>
          </w:tcPr>
          <w:p w14:paraId="72D44EB7" w14:textId="38B5744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90 (52.0)</w:t>
            </w:r>
          </w:p>
        </w:tc>
      </w:tr>
      <w:tr w:rsidR="00333868" w:rsidRPr="00333868" w14:paraId="6B49794C"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10C98976" w14:textId="1199F1D4"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Height (cm), mean (SD)</w:t>
            </w:r>
          </w:p>
        </w:tc>
        <w:tc>
          <w:tcPr>
            <w:tcW w:w="1512" w:type="dxa"/>
            <w:tcBorders>
              <w:top w:val="single" w:sz="4" w:space="0" w:color="auto"/>
              <w:left w:val="nil"/>
              <w:bottom w:val="single" w:sz="4" w:space="0" w:color="auto"/>
              <w:right w:val="single" w:sz="4" w:space="0" w:color="auto"/>
            </w:tcBorders>
            <w:vAlign w:val="bottom"/>
          </w:tcPr>
          <w:p w14:paraId="1EAB3EA6"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(8)</w:t>
            </w:r>
          </w:p>
        </w:tc>
        <w:tc>
          <w:tcPr>
            <w:tcW w:w="1513" w:type="dxa"/>
            <w:tcBorders>
              <w:top w:val="single" w:sz="4" w:space="0" w:color="auto"/>
              <w:left w:val="nil"/>
              <w:bottom w:val="single" w:sz="4" w:space="0" w:color="auto"/>
              <w:right w:val="single" w:sz="4" w:space="0" w:color="auto"/>
            </w:tcBorders>
            <w:vAlign w:val="bottom"/>
          </w:tcPr>
          <w:p w14:paraId="2A8F246C"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165 (8)</w:t>
            </w:r>
          </w:p>
        </w:tc>
        <w:tc>
          <w:tcPr>
            <w:tcW w:w="1512" w:type="dxa"/>
            <w:tcBorders>
              <w:top w:val="single" w:sz="4" w:space="0" w:color="auto"/>
              <w:left w:val="nil"/>
              <w:bottom w:val="single" w:sz="4" w:space="0" w:color="auto"/>
              <w:right w:val="single" w:sz="4" w:space="0" w:color="auto"/>
            </w:tcBorders>
            <w:vAlign w:val="bottom"/>
          </w:tcPr>
          <w:p w14:paraId="50750CF7"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166 (8)</w:t>
            </w:r>
          </w:p>
        </w:tc>
        <w:tc>
          <w:tcPr>
            <w:tcW w:w="1513" w:type="dxa"/>
            <w:tcBorders>
              <w:top w:val="single" w:sz="4" w:space="0" w:color="auto"/>
              <w:left w:val="single" w:sz="4" w:space="0" w:color="auto"/>
              <w:bottom w:val="single" w:sz="4" w:space="0" w:color="auto"/>
              <w:right w:val="single" w:sz="4" w:space="0" w:color="auto"/>
            </w:tcBorders>
            <w:vAlign w:val="bottom"/>
          </w:tcPr>
          <w:p w14:paraId="357F2F61"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166 (8)</w:t>
            </w:r>
          </w:p>
        </w:tc>
      </w:tr>
      <w:tr w:rsidR="00333868" w:rsidRPr="00333868" w14:paraId="54BD3E7C"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CBF4960" w14:textId="5B612A4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Body mass index (kg/m</w:t>
            </w:r>
            <w:r w:rsidRPr="00333868">
              <w:rPr>
                <w:rFonts w:eastAsia="DengXian" w:cs="Calibri"/>
                <w:color w:val="000000" w:themeColor="text1"/>
                <w:sz w:val="16"/>
                <w:szCs w:val="16"/>
                <w:vertAlign w:val="superscript"/>
              </w:rPr>
              <w:t>2</w:t>
            </w:r>
            <w:r w:rsidRPr="00333868">
              <w:rPr>
                <w:rFonts w:eastAsia="DengXian" w:cs="Calibri"/>
                <w:color w:val="000000" w:themeColor="text1"/>
                <w:sz w:val="16"/>
                <w:szCs w:val="16"/>
              </w:rPr>
              <w:t>), mean (SD)</w:t>
            </w:r>
          </w:p>
        </w:tc>
        <w:tc>
          <w:tcPr>
            <w:tcW w:w="1512" w:type="dxa"/>
            <w:tcBorders>
              <w:top w:val="single" w:sz="4" w:space="0" w:color="auto"/>
              <w:left w:val="nil"/>
              <w:bottom w:val="single" w:sz="4" w:space="0" w:color="auto"/>
              <w:right w:val="single" w:sz="4" w:space="0" w:color="auto"/>
            </w:tcBorders>
            <w:vAlign w:val="bottom"/>
          </w:tcPr>
          <w:p w14:paraId="516ECFF3" w14:textId="1AEDF2D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25</w:t>
            </w:r>
            <w:r w:rsidR="00253824"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.2</w:t>
            </w:r>
            <w:r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232C82A8" w14:textId="750FD51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26</w:t>
            </w:r>
            <w:r w:rsidR="00253824" w:rsidRPr="00333868">
              <w:rPr>
                <w:rFonts w:eastAsiaTheme="minorEastAsia" w:cs="Calibri"/>
                <w:color w:val="000000" w:themeColor="text1"/>
                <w:sz w:val="16"/>
                <w:szCs w:val="16"/>
              </w:rPr>
              <w:t>.4</w:t>
            </w:r>
            <w:r w:rsidRPr="00333868">
              <w:rPr>
                <w:rFonts w:eastAsia="Times New Roman" w:cs="Calibri"/>
                <w:color w:val="000000" w:themeColor="text1"/>
                <w:sz w:val="16"/>
                <w:szCs w:val="16"/>
              </w:rPr>
              <w:t xml:space="preserve"> (</w:t>
            </w:r>
            <w:r w:rsidR="00253824" w:rsidRPr="00333868">
              <w:rPr>
                <w:rFonts w:eastAsiaTheme="minorEastAsia" w:cs="Calibri"/>
                <w:color w:val="000000" w:themeColor="text1"/>
                <w:sz w:val="16"/>
                <w:szCs w:val="16"/>
              </w:rPr>
              <w:t>3.8</w:t>
            </w:r>
            <w:r w:rsidRPr="00333868">
              <w:rPr>
                <w:rFonts w:eastAsia="Times New Roman"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7D9D37A7" w14:textId="2C562D8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26</w:t>
            </w:r>
            <w:r w:rsidR="00253824" w:rsidRPr="00333868">
              <w:rPr>
                <w:rFonts w:cs="Calibri"/>
                <w:color w:val="000000" w:themeColor="text1"/>
                <w:sz w:val="16"/>
                <w:szCs w:val="16"/>
              </w:rPr>
              <w:t>.0</w:t>
            </w:r>
            <w:r w:rsidRPr="00333868">
              <w:rPr>
                <w:rFonts w:cs="Calibri"/>
                <w:color w:val="000000" w:themeColor="text1"/>
                <w:sz w:val="16"/>
                <w:szCs w:val="16"/>
              </w:rPr>
              <w:t xml:space="preserve"> (3</w:t>
            </w:r>
            <w:r w:rsidR="00253824" w:rsidRPr="00333868">
              <w:rPr>
                <w:rFonts w:cs="Calibri"/>
                <w:color w:val="000000" w:themeColor="text1"/>
                <w:sz w:val="16"/>
                <w:szCs w:val="16"/>
              </w:rPr>
              <w:t>.3</w:t>
            </w:r>
            <w:r w:rsidRPr="00333868">
              <w:rPr>
                <w:rFonts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136CEC98" w14:textId="5CC10E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26</w:t>
            </w:r>
            <w:r w:rsidR="00253824" w:rsidRPr="00333868">
              <w:rPr>
                <w:rFonts w:cs="Calibri"/>
                <w:color w:val="000000" w:themeColor="text1"/>
                <w:sz w:val="16"/>
                <w:szCs w:val="16"/>
              </w:rPr>
              <w:t>.1</w:t>
            </w:r>
            <w:r w:rsidRPr="00333868">
              <w:rPr>
                <w:rFonts w:cs="Calibri"/>
                <w:color w:val="000000" w:themeColor="text1"/>
                <w:sz w:val="16"/>
                <w:szCs w:val="16"/>
              </w:rPr>
              <w:t xml:space="preserve"> (</w:t>
            </w:r>
            <w:r w:rsidR="00253824" w:rsidRPr="00333868">
              <w:rPr>
                <w:rFonts w:cs="Calibri"/>
                <w:color w:val="000000" w:themeColor="text1"/>
                <w:sz w:val="16"/>
                <w:szCs w:val="16"/>
              </w:rPr>
              <w:t>3.7</w:t>
            </w:r>
            <w:r w:rsidRPr="00333868">
              <w:rPr>
                <w:rFonts w:cs="Calibri"/>
                <w:color w:val="000000" w:themeColor="text1"/>
                <w:sz w:val="16"/>
                <w:szCs w:val="16"/>
              </w:rPr>
              <w:t>)</w:t>
            </w:r>
          </w:p>
        </w:tc>
      </w:tr>
      <w:tr w:rsidR="00333868" w:rsidRPr="00333868" w14:paraId="74F25FE5"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B130EE2" w14:textId="2E42ADF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Smoking, n (%)†</w:t>
            </w:r>
          </w:p>
        </w:tc>
        <w:tc>
          <w:tcPr>
            <w:tcW w:w="1512" w:type="dxa"/>
            <w:tcBorders>
              <w:top w:val="single" w:sz="4" w:space="0" w:color="auto"/>
              <w:left w:val="nil"/>
              <w:bottom w:val="single" w:sz="4" w:space="0" w:color="auto"/>
              <w:right w:val="single" w:sz="4" w:space="0" w:color="auto"/>
            </w:tcBorders>
            <w:vAlign w:val="bottom"/>
          </w:tcPr>
          <w:p w14:paraId="252EED43"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1033 (59.2)</w:t>
            </w:r>
          </w:p>
        </w:tc>
        <w:tc>
          <w:tcPr>
            <w:tcW w:w="1513" w:type="dxa"/>
            <w:tcBorders>
              <w:top w:val="single" w:sz="4" w:space="0" w:color="auto"/>
              <w:left w:val="nil"/>
              <w:bottom w:val="single" w:sz="4" w:space="0" w:color="auto"/>
              <w:right w:val="single" w:sz="4" w:space="0" w:color="auto"/>
            </w:tcBorders>
            <w:vAlign w:val="bottom"/>
          </w:tcPr>
          <w:p w14:paraId="1450F23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91 (44.8)</w:t>
            </w:r>
          </w:p>
        </w:tc>
        <w:tc>
          <w:tcPr>
            <w:tcW w:w="1512" w:type="dxa"/>
            <w:tcBorders>
              <w:top w:val="single" w:sz="4" w:space="0" w:color="auto"/>
              <w:left w:val="nil"/>
              <w:bottom w:val="single" w:sz="4" w:space="0" w:color="auto"/>
              <w:right w:val="single" w:sz="4" w:space="0" w:color="auto"/>
            </w:tcBorders>
            <w:vAlign w:val="bottom"/>
          </w:tcPr>
          <w:p w14:paraId="0069F245" w14:textId="6486988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330 (47.7)</w:t>
            </w:r>
          </w:p>
        </w:tc>
        <w:tc>
          <w:tcPr>
            <w:tcW w:w="1513" w:type="dxa"/>
            <w:tcBorders>
              <w:top w:val="single" w:sz="4" w:space="0" w:color="auto"/>
              <w:left w:val="single" w:sz="4" w:space="0" w:color="auto"/>
              <w:bottom w:val="single" w:sz="4" w:space="0" w:color="auto"/>
              <w:right w:val="single" w:sz="4" w:space="0" w:color="auto"/>
            </w:tcBorders>
            <w:vAlign w:val="bottom"/>
          </w:tcPr>
          <w:p w14:paraId="7B7FE7F3" w14:textId="3D81E2EC"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83 (48.0)</w:t>
            </w:r>
          </w:p>
        </w:tc>
      </w:tr>
      <w:tr w:rsidR="00333868" w:rsidRPr="00333868" w14:paraId="116FAC23"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1155BDC5" w14:textId="5886CFD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Drinking, n (%)‡</w:t>
            </w:r>
          </w:p>
        </w:tc>
        <w:tc>
          <w:tcPr>
            <w:tcW w:w="1512" w:type="dxa"/>
            <w:tcBorders>
              <w:top w:val="single" w:sz="4" w:space="0" w:color="auto"/>
              <w:left w:val="nil"/>
              <w:bottom w:val="single" w:sz="4" w:space="0" w:color="auto"/>
              <w:right w:val="single" w:sz="4" w:space="0" w:color="auto"/>
            </w:tcBorders>
            <w:vAlign w:val="bottom"/>
          </w:tcPr>
          <w:p w14:paraId="215DDF7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462 (26.5)</w:t>
            </w:r>
          </w:p>
        </w:tc>
        <w:tc>
          <w:tcPr>
            <w:tcW w:w="1513" w:type="dxa"/>
            <w:tcBorders>
              <w:top w:val="single" w:sz="4" w:space="0" w:color="auto"/>
              <w:left w:val="nil"/>
              <w:bottom w:val="single" w:sz="4" w:space="0" w:color="auto"/>
              <w:right w:val="single" w:sz="4" w:space="0" w:color="auto"/>
            </w:tcBorders>
            <w:vAlign w:val="bottom"/>
          </w:tcPr>
          <w:p w14:paraId="2953D611"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36 (17.7)</w:t>
            </w:r>
          </w:p>
        </w:tc>
        <w:tc>
          <w:tcPr>
            <w:tcW w:w="1512" w:type="dxa"/>
            <w:tcBorders>
              <w:top w:val="single" w:sz="4" w:space="0" w:color="auto"/>
              <w:left w:val="nil"/>
              <w:bottom w:val="single" w:sz="4" w:space="0" w:color="auto"/>
              <w:right w:val="single" w:sz="4" w:space="0" w:color="auto"/>
            </w:tcBorders>
            <w:vAlign w:val="bottom"/>
          </w:tcPr>
          <w:p w14:paraId="1048163B" w14:textId="70438A7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132 (19.1)</w:t>
            </w:r>
          </w:p>
        </w:tc>
        <w:tc>
          <w:tcPr>
            <w:tcW w:w="1513" w:type="dxa"/>
            <w:tcBorders>
              <w:top w:val="single" w:sz="4" w:space="0" w:color="auto"/>
              <w:left w:val="single" w:sz="4" w:space="0" w:color="auto"/>
              <w:bottom w:val="single" w:sz="4" w:space="0" w:color="auto"/>
              <w:right w:val="single" w:sz="4" w:space="0" w:color="auto"/>
            </w:tcBorders>
            <w:vAlign w:val="bottom"/>
          </w:tcPr>
          <w:p w14:paraId="388996EC" w14:textId="048704A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34 (19.7)</w:t>
            </w:r>
          </w:p>
        </w:tc>
      </w:tr>
      <w:tr w:rsidR="00333868" w:rsidRPr="00333868" w14:paraId="086BA025"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042B6A60" w14:textId="472C1D34"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Myocardial infarction, n (%)§</w:t>
            </w:r>
          </w:p>
        </w:tc>
        <w:tc>
          <w:tcPr>
            <w:tcW w:w="1512" w:type="dxa"/>
            <w:tcBorders>
              <w:top w:val="single" w:sz="4" w:space="0" w:color="auto"/>
              <w:left w:val="nil"/>
              <w:bottom w:val="single" w:sz="4" w:space="0" w:color="auto"/>
              <w:right w:val="single" w:sz="4" w:space="0" w:color="auto"/>
            </w:tcBorders>
            <w:vAlign w:val="bottom"/>
          </w:tcPr>
          <w:p w14:paraId="109C861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498 (28.5)</w:t>
            </w:r>
          </w:p>
        </w:tc>
        <w:tc>
          <w:tcPr>
            <w:tcW w:w="1513" w:type="dxa"/>
            <w:tcBorders>
              <w:top w:val="single" w:sz="4" w:space="0" w:color="auto"/>
              <w:left w:val="nil"/>
              <w:bottom w:val="single" w:sz="4" w:space="0" w:color="auto"/>
              <w:right w:val="single" w:sz="4" w:space="0" w:color="auto"/>
            </w:tcBorders>
            <w:vAlign w:val="bottom"/>
          </w:tcPr>
          <w:p w14:paraId="5FD025EC"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47 (23.2)</w:t>
            </w:r>
          </w:p>
        </w:tc>
        <w:tc>
          <w:tcPr>
            <w:tcW w:w="1512" w:type="dxa"/>
            <w:tcBorders>
              <w:top w:val="single" w:sz="4" w:space="0" w:color="auto"/>
              <w:left w:val="nil"/>
              <w:bottom w:val="single" w:sz="4" w:space="0" w:color="auto"/>
              <w:right w:val="single" w:sz="4" w:space="0" w:color="auto"/>
            </w:tcBorders>
            <w:vAlign w:val="bottom"/>
          </w:tcPr>
          <w:p w14:paraId="4F4BB037" w14:textId="4EB9F52A"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167 (24.1)</w:t>
            </w:r>
          </w:p>
        </w:tc>
        <w:tc>
          <w:tcPr>
            <w:tcW w:w="1513" w:type="dxa"/>
            <w:tcBorders>
              <w:top w:val="single" w:sz="4" w:space="0" w:color="auto"/>
              <w:left w:val="single" w:sz="4" w:space="0" w:color="auto"/>
              <w:bottom w:val="single" w:sz="4" w:space="0" w:color="auto"/>
              <w:right w:val="single" w:sz="4" w:space="0" w:color="auto"/>
            </w:tcBorders>
            <w:vAlign w:val="bottom"/>
          </w:tcPr>
          <w:p w14:paraId="25B413E3" w14:textId="30761B7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43 (24.9)</w:t>
            </w:r>
          </w:p>
        </w:tc>
      </w:tr>
      <w:tr w:rsidR="00333868" w:rsidRPr="00333868" w14:paraId="3FFA6041"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3EB5328" w14:textId="168DE1CF"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Arrhythmia, n (%)¶</w:t>
            </w:r>
          </w:p>
        </w:tc>
        <w:tc>
          <w:tcPr>
            <w:tcW w:w="1512" w:type="dxa"/>
            <w:tcBorders>
              <w:top w:val="single" w:sz="4" w:space="0" w:color="auto"/>
              <w:left w:val="nil"/>
              <w:bottom w:val="single" w:sz="4" w:space="0" w:color="auto"/>
              <w:right w:val="single" w:sz="4" w:space="0" w:color="auto"/>
            </w:tcBorders>
            <w:vAlign w:val="bottom"/>
          </w:tcPr>
          <w:p w14:paraId="15E1E35A"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169 (9.7)</w:t>
            </w:r>
          </w:p>
        </w:tc>
        <w:tc>
          <w:tcPr>
            <w:tcW w:w="1513" w:type="dxa"/>
            <w:tcBorders>
              <w:top w:val="single" w:sz="4" w:space="0" w:color="auto"/>
              <w:left w:val="nil"/>
              <w:bottom w:val="single" w:sz="4" w:space="0" w:color="auto"/>
              <w:right w:val="single" w:sz="4" w:space="0" w:color="auto"/>
            </w:tcBorders>
            <w:vAlign w:val="bottom"/>
          </w:tcPr>
          <w:p w14:paraId="15DBA18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17 (8.4)</w:t>
            </w:r>
          </w:p>
        </w:tc>
        <w:tc>
          <w:tcPr>
            <w:tcW w:w="1512" w:type="dxa"/>
            <w:tcBorders>
              <w:top w:val="single" w:sz="4" w:space="0" w:color="auto"/>
              <w:left w:val="nil"/>
              <w:bottom w:val="single" w:sz="4" w:space="0" w:color="auto"/>
              <w:right w:val="single" w:sz="4" w:space="0" w:color="auto"/>
            </w:tcBorders>
            <w:vAlign w:val="bottom"/>
          </w:tcPr>
          <w:p w14:paraId="25D17E5C" w14:textId="4DE9097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60 (8.7)</w:t>
            </w:r>
          </w:p>
        </w:tc>
        <w:tc>
          <w:tcPr>
            <w:tcW w:w="1513" w:type="dxa"/>
            <w:tcBorders>
              <w:top w:val="single" w:sz="4" w:space="0" w:color="auto"/>
              <w:left w:val="single" w:sz="4" w:space="0" w:color="auto"/>
              <w:bottom w:val="single" w:sz="4" w:space="0" w:color="auto"/>
              <w:right w:val="single" w:sz="4" w:space="0" w:color="auto"/>
            </w:tcBorders>
            <w:vAlign w:val="bottom"/>
          </w:tcPr>
          <w:p w14:paraId="70E9449E" w14:textId="5297EF9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16 (9.2)</w:t>
            </w:r>
          </w:p>
        </w:tc>
      </w:tr>
      <w:tr w:rsidR="00333868" w:rsidRPr="00333868" w14:paraId="26F76CD9"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034B6506" w14:textId="4C70A44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Diabetes, n (%)#</w:t>
            </w:r>
          </w:p>
        </w:tc>
        <w:tc>
          <w:tcPr>
            <w:tcW w:w="1512" w:type="dxa"/>
            <w:tcBorders>
              <w:top w:val="single" w:sz="4" w:space="0" w:color="auto"/>
              <w:left w:val="nil"/>
              <w:bottom w:val="single" w:sz="4" w:space="0" w:color="auto"/>
              <w:right w:val="single" w:sz="4" w:space="0" w:color="auto"/>
            </w:tcBorders>
            <w:vAlign w:val="bottom"/>
          </w:tcPr>
          <w:p w14:paraId="7E6F4EA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738 (42.3)</w:t>
            </w:r>
          </w:p>
        </w:tc>
        <w:tc>
          <w:tcPr>
            <w:tcW w:w="1513" w:type="dxa"/>
            <w:tcBorders>
              <w:top w:val="single" w:sz="4" w:space="0" w:color="auto"/>
              <w:left w:val="nil"/>
              <w:bottom w:val="single" w:sz="4" w:space="0" w:color="auto"/>
              <w:right w:val="single" w:sz="4" w:space="0" w:color="auto"/>
            </w:tcBorders>
            <w:vAlign w:val="bottom"/>
          </w:tcPr>
          <w:p w14:paraId="0F2839DB"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105 (51.7)</w:t>
            </w:r>
          </w:p>
        </w:tc>
        <w:tc>
          <w:tcPr>
            <w:tcW w:w="1512" w:type="dxa"/>
            <w:tcBorders>
              <w:top w:val="single" w:sz="4" w:space="0" w:color="auto"/>
              <w:left w:val="nil"/>
              <w:bottom w:val="single" w:sz="4" w:space="0" w:color="auto"/>
              <w:right w:val="single" w:sz="4" w:space="0" w:color="auto"/>
            </w:tcBorders>
            <w:vAlign w:val="bottom"/>
          </w:tcPr>
          <w:p w14:paraId="154035FE" w14:textId="2AD77ADA"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324 (46.8)</w:t>
            </w:r>
          </w:p>
        </w:tc>
        <w:tc>
          <w:tcPr>
            <w:tcW w:w="1513" w:type="dxa"/>
            <w:tcBorders>
              <w:top w:val="single" w:sz="4" w:space="0" w:color="auto"/>
              <w:left w:val="single" w:sz="4" w:space="0" w:color="auto"/>
              <w:bottom w:val="single" w:sz="4" w:space="0" w:color="auto"/>
              <w:right w:val="single" w:sz="4" w:space="0" w:color="auto"/>
            </w:tcBorders>
            <w:vAlign w:val="bottom"/>
          </w:tcPr>
          <w:p w14:paraId="5B6403EC" w14:textId="785A3FA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81 (46.8)</w:t>
            </w:r>
          </w:p>
        </w:tc>
      </w:tr>
      <w:tr w:rsidR="00333868" w:rsidRPr="00333868" w14:paraId="203BB335"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D177AD3" w14:textId="07BAD902"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Hypertension, n (%)**</w:t>
            </w:r>
          </w:p>
        </w:tc>
        <w:tc>
          <w:tcPr>
            <w:tcW w:w="1512" w:type="dxa"/>
            <w:tcBorders>
              <w:top w:val="single" w:sz="4" w:space="0" w:color="auto"/>
              <w:left w:val="nil"/>
              <w:bottom w:val="single" w:sz="4" w:space="0" w:color="auto"/>
              <w:right w:val="single" w:sz="4" w:space="0" w:color="auto"/>
            </w:tcBorders>
            <w:vAlign w:val="bottom"/>
          </w:tcPr>
          <w:p w14:paraId="08CFE12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1254 (71.8)</w:t>
            </w:r>
          </w:p>
        </w:tc>
        <w:tc>
          <w:tcPr>
            <w:tcW w:w="1513" w:type="dxa"/>
            <w:tcBorders>
              <w:top w:val="single" w:sz="4" w:space="0" w:color="auto"/>
              <w:left w:val="nil"/>
              <w:bottom w:val="single" w:sz="4" w:space="0" w:color="auto"/>
              <w:right w:val="single" w:sz="4" w:space="0" w:color="auto"/>
            </w:tcBorders>
            <w:vAlign w:val="bottom"/>
          </w:tcPr>
          <w:p w14:paraId="29FC2E77"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(82.8)</w:t>
            </w:r>
          </w:p>
        </w:tc>
        <w:tc>
          <w:tcPr>
            <w:tcW w:w="1512" w:type="dxa"/>
            <w:tcBorders>
              <w:top w:val="single" w:sz="4" w:space="0" w:color="auto"/>
              <w:left w:val="nil"/>
              <w:bottom w:val="single" w:sz="4" w:space="0" w:color="auto"/>
              <w:right w:val="single" w:sz="4" w:space="0" w:color="auto"/>
            </w:tcBorders>
            <w:vAlign w:val="bottom"/>
          </w:tcPr>
          <w:p w14:paraId="4A8F5AA7" w14:textId="5C191E9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559 (80.8)</w:t>
            </w:r>
          </w:p>
        </w:tc>
        <w:tc>
          <w:tcPr>
            <w:tcW w:w="1513" w:type="dxa"/>
            <w:tcBorders>
              <w:top w:val="single" w:sz="4" w:space="0" w:color="auto"/>
              <w:left w:val="single" w:sz="4" w:space="0" w:color="auto"/>
              <w:bottom w:val="single" w:sz="4" w:space="0" w:color="auto"/>
              <w:right w:val="single" w:sz="4" w:space="0" w:color="auto"/>
            </w:tcBorders>
            <w:vAlign w:val="bottom"/>
          </w:tcPr>
          <w:p w14:paraId="7895A72F" w14:textId="628A75BC"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138 (79.8)</w:t>
            </w:r>
          </w:p>
        </w:tc>
      </w:tr>
      <w:tr w:rsidR="00333868" w:rsidRPr="00333868" w14:paraId="6564AE8D"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D56B8EB" w14:textId="45EB124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Carotid artery disease, n (%)††</w:t>
            </w:r>
          </w:p>
        </w:tc>
        <w:tc>
          <w:tcPr>
            <w:tcW w:w="1512" w:type="dxa"/>
            <w:tcBorders>
              <w:top w:val="single" w:sz="4" w:space="0" w:color="auto"/>
              <w:left w:val="nil"/>
              <w:bottom w:val="single" w:sz="4" w:space="0" w:color="auto"/>
              <w:right w:val="single" w:sz="4" w:space="0" w:color="auto"/>
            </w:tcBorders>
            <w:vAlign w:val="bottom"/>
          </w:tcPr>
          <w:p w14:paraId="7300DFD7"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413 (23.7)</w:t>
            </w:r>
          </w:p>
        </w:tc>
        <w:tc>
          <w:tcPr>
            <w:tcW w:w="1513" w:type="dxa"/>
            <w:tcBorders>
              <w:top w:val="single" w:sz="4" w:space="0" w:color="auto"/>
              <w:left w:val="nil"/>
              <w:bottom w:val="single" w:sz="4" w:space="0" w:color="auto"/>
              <w:right w:val="single" w:sz="4" w:space="0" w:color="auto"/>
            </w:tcBorders>
            <w:vAlign w:val="bottom"/>
          </w:tcPr>
          <w:p w14:paraId="03983E7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69 (34.0)</w:t>
            </w:r>
          </w:p>
        </w:tc>
        <w:tc>
          <w:tcPr>
            <w:tcW w:w="1512" w:type="dxa"/>
            <w:tcBorders>
              <w:top w:val="single" w:sz="4" w:space="0" w:color="auto"/>
              <w:left w:val="nil"/>
              <w:bottom w:val="single" w:sz="4" w:space="0" w:color="auto"/>
              <w:right w:val="single" w:sz="4" w:space="0" w:color="auto"/>
            </w:tcBorders>
            <w:vAlign w:val="bottom"/>
          </w:tcPr>
          <w:p w14:paraId="02A0D205" w14:textId="74BFDB2F"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210 (30.3)</w:t>
            </w:r>
          </w:p>
        </w:tc>
        <w:tc>
          <w:tcPr>
            <w:tcW w:w="1513" w:type="dxa"/>
            <w:tcBorders>
              <w:top w:val="single" w:sz="4" w:space="0" w:color="auto"/>
              <w:left w:val="single" w:sz="4" w:space="0" w:color="auto"/>
              <w:bottom w:val="single" w:sz="4" w:space="0" w:color="auto"/>
              <w:right w:val="single" w:sz="4" w:space="0" w:color="auto"/>
            </w:tcBorders>
            <w:vAlign w:val="bottom"/>
          </w:tcPr>
          <w:p w14:paraId="6EA5B02D" w14:textId="1AF819B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51 (29.5)</w:t>
            </w:r>
          </w:p>
        </w:tc>
      </w:tr>
      <w:tr w:rsidR="00333868" w:rsidRPr="00333868" w14:paraId="3E5DE04B" w14:textId="77777777" w:rsidTr="00C148A6">
        <w:trPr>
          <w:trHeight w:val="90"/>
        </w:trPr>
        <w:tc>
          <w:tcPr>
            <w:tcW w:w="2966" w:type="dxa"/>
            <w:tcBorders>
              <w:top w:val="single" w:sz="4" w:space="0" w:color="auto"/>
              <w:left w:val="single" w:sz="4" w:space="0" w:color="auto"/>
              <w:bottom w:val="single" w:sz="4" w:space="0" w:color="auto"/>
              <w:right w:val="single" w:sz="4" w:space="0" w:color="auto"/>
            </w:tcBorders>
            <w:vAlign w:val="center"/>
          </w:tcPr>
          <w:p w14:paraId="62893FE5" w14:textId="2D9AE52D"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adjusted CCI, median (IQR ) ‡‡</w:t>
            </w:r>
          </w:p>
        </w:tc>
        <w:tc>
          <w:tcPr>
            <w:tcW w:w="1512" w:type="dxa"/>
            <w:tcBorders>
              <w:top w:val="single" w:sz="4" w:space="0" w:color="auto"/>
              <w:left w:val="nil"/>
              <w:bottom w:val="single" w:sz="4" w:space="0" w:color="auto"/>
              <w:right w:val="single" w:sz="4" w:space="0" w:color="auto"/>
            </w:tcBorders>
            <w:vAlign w:val="bottom"/>
          </w:tcPr>
          <w:p w14:paraId="46652AE1"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(4 – 7)</w:t>
            </w:r>
          </w:p>
        </w:tc>
        <w:tc>
          <w:tcPr>
            <w:tcW w:w="1513" w:type="dxa"/>
            <w:tcBorders>
              <w:top w:val="single" w:sz="4" w:space="0" w:color="auto"/>
              <w:left w:val="nil"/>
              <w:bottom w:val="single" w:sz="4" w:space="0" w:color="auto"/>
              <w:right w:val="single" w:sz="4" w:space="0" w:color="auto"/>
            </w:tcBorders>
            <w:vAlign w:val="bottom"/>
          </w:tcPr>
          <w:p w14:paraId="322AC8CA"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(5 – 7)</w:t>
            </w:r>
          </w:p>
        </w:tc>
        <w:tc>
          <w:tcPr>
            <w:tcW w:w="1512" w:type="dxa"/>
            <w:tcBorders>
              <w:top w:val="single" w:sz="4" w:space="0" w:color="auto"/>
              <w:left w:val="nil"/>
              <w:bottom w:val="single" w:sz="4" w:space="0" w:color="auto"/>
              <w:right w:val="single" w:sz="4" w:space="0" w:color="auto"/>
            </w:tcBorders>
            <w:vAlign w:val="bottom"/>
          </w:tcPr>
          <w:p w14:paraId="2E65B910"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(4 – 7)</w:t>
            </w:r>
          </w:p>
        </w:tc>
        <w:tc>
          <w:tcPr>
            <w:tcW w:w="1513" w:type="dxa"/>
            <w:tcBorders>
              <w:top w:val="single" w:sz="4" w:space="0" w:color="auto"/>
              <w:left w:val="single" w:sz="4" w:space="0" w:color="auto"/>
              <w:bottom w:val="single" w:sz="4" w:space="0" w:color="auto"/>
              <w:right w:val="single" w:sz="4" w:space="0" w:color="auto"/>
            </w:tcBorders>
            <w:vAlign w:val="bottom"/>
          </w:tcPr>
          <w:p w14:paraId="0F795FD3"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5.5 (5 – 7)</w:t>
            </w:r>
          </w:p>
        </w:tc>
      </w:tr>
      <w:tr w:rsidR="00333868" w:rsidRPr="00333868" w14:paraId="17A9C952"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32727164" w14:textId="5A88B51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Beta blocker, n (%)</w:t>
            </w:r>
          </w:p>
        </w:tc>
        <w:tc>
          <w:tcPr>
            <w:tcW w:w="1512" w:type="dxa"/>
            <w:tcBorders>
              <w:top w:val="single" w:sz="4" w:space="0" w:color="auto"/>
              <w:left w:val="nil"/>
              <w:bottom w:val="single" w:sz="4" w:space="0" w:color="auto"/>
              <w:right w:val="single" w:sz="4" w:space="0" w:color="auto"/>
            </w:tcBorders>
            <w:vAlign w:val="bottom"/>
          </w:tcPr>
          <w:p w14:paraId="6B74E27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1495 (85.6)</w:t>
            </w:r>
          </w:p>
        </w:tc>
        <w:tc>
          <w:tcPr>
            <w:tcW w:w="1513" w:type="dxa"/>
            <w:tcBorders>
              <w:top w:val="single" w:sz="4" w:space="0" w:color="auto"/>
              <w:left w:val="nil"/>
              <w:bottom w:val="single" w:sz="4" w:space="0" w:color="auto"/>
              <w:right w:val="single" w:sz="4" w:space="0" w:color="auto"/>
            </w:tcBorders>
            <w:vAlign w:val="bottom"/>
          </w:tcPr>
          <w:p w14:paraId="7E21DB74"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169 (83.3)</w:t>
            </w:r>
          </w:p>
        </w:tc>
        <w:tc>
          <w:tcPr>
            <w:tcW w:w="1512" w:type="dxa"/>
            <w:tcBorders>
              <w:top w:val="single" w:sz="4" w:space="0" w:color="auto"/>
              <w:left w:val="nil"/>
              <w:bottom w:val="single" w:sz="4" w:space="0" w:color="auto"/>
              <w:right w:val="single" w:sz="4" w:space="0" w:color="auto"/>
            </w:tcBorders>
            <w:vAlign w:val="bottom"/>
          </w:tcPr>
          <w:p w14:paraId="73ECEFB1" w14:textId="5EE37FE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578 (83.5)</w:t>
            </w:r>
          </w:p>
        </w:tc>
        <w:tc>
          <w:tcPr>
            <w:tcW w:w="1513" w:type="dxa"/>
            <w:tcBorders>
              <w:top w:val="single" w:sz="4" w:space="0" w:color="auto"/>
              <w:left w:val="single" w:sz="4" w:space="0" w:color="auto"/>
              <w:bottom w:val="single" w:sz="4" w:space="0" w:color="auto"/>
              <w:right w:val="single" w:sz="4" w:space="0" w:color="auto"/>
            </w:tcBorders>
            <w:vAlign w:val="bottom"/>
          </w:tcPr>
          <w:p w14:paraId="63B4518F" w14:textId="6502AE8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145 (83.8)</w:t>
            </w:r>
          </w:p>
        </w:tc>
      </w:tr>
      <w:tr w:rsidR="00333868" w:rsidRPr="00333868" w14:paraId="7F717A4A"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79D179E" w14:textId="0DDFA2FA"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ACEI, n (%)</w:t>
            </w:r>
          </w:p>
        </w:tc>
        <w:tc>
          <w:tcPr>
            <w:tcW w:w="1512" w:type="dxa"/>
            <w:tcBorders>
              <w:top w:val="single" w:sz="4" w:space="0" w:color="auto"/>
              <w:left w:val="nil"/>
              <w:bottom w:val="single" w:sz="4" w:space="0" w:color="auto"/>
              <w:right w:val="single" w:sz="4" w:space="0" w:color="auto"/>
            </w:tcBorders>
            <w:vAlign w:val="bottom"/>
          </w:tcPr>
          <w:p w14:paraId="109FF78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53 (3.0)</w:t>
            </w:r>
          </w:p>
        </w:tc>
        <w:tc>
          <w:tcPr>
            <w:tcW w:w="1513" w:type="dxa"/>
            <w:tcBorders>
              <w:top w:val="single" w:sz="4" w:space="0" w:color="auto"/>
              <w:left w:val="nil"/>
              <w:bottom w:val="single" w:sz="4" w:space="0" w:color="auto"/>
              <w:right w:val="single" w:sz="4" w:space="0" w:color="auto"/>
            </w:tcBorders>
            <w:vAlign w:val="bottom"/>
          </w:tcPr>
          <w:p w14:paraId="63E76B1A"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 (4.9)</w:t>
            </w:r>
          </w:p>
        </w:tc>
        <w:tc>
          <w:tcPr>
            <w:tcW w:w="1512" w:type="dxa"/>
            <w:tcBorders>
              <w:top w:val="single" w:sz="4" w:space="0" w:color="auto"/>
              <w:left w:val="nil"/>
              <w:bottom w:val="single" w:sz="4" w:space="0" w:color="auto"/>
              <w:right w:val="single" w:sz="4" w:space="0" w:color="auto"/>
            </w:tcBorders>
            <w:vAlign w:val="bottom"/>
          </w:tcPr>
          <w:p w14:paraId="4004B0B8" w14:textId="03978BB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34 (4.9)</w:t>
            </w:r>
          </w:p>
        </w:tc>
        <w:tc>
          <w:tcPr>
            <w:tcW w:w="1513" w:type="dxa"/>
            <w:tcBorders>
              <w:top w:val="single" w:sz="4" w:space="0" w:color="auto"/>
              <w:left w:val="single" w:sz="4" w:space="0" w:color="auto"/>
              <w:bottom w:val="single" w:sz="4" w:space="0" w:color="auto"/>
              <w:right w:val="single" w:sz="4" w:space="0" w:color="auto"/>
            </w:tcBorders>
            <w:vAlign w:val="bottom"/>
          </w:tcPr>
          <w:p w14:paraId="0EFC4861" w14:textId="79CE71F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 (4.0)</w:t>
            </w:r>
          </w:p>
        </w:tc>
      </w:tr>
      <w:tr w:rsidR="00333868" w:rsidRPr="00333868" w14:paraId="6B676956"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3F6D6CE8" w14:textId="4F10830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Calcium channel blocker, n (%)</w:t>
            </w:r>
          </w:p>
        </w:tc>
        <w:tc>
          <w:tcPr>
            <w:tcW w:w="1512" w:type="dxa"/>
            <w:tcBorders>
              <w:top w:val="single" w:sz="4" w:space="0" w:color="auto"/>
              <w:left w:val="nil"/>
              <w:bottom w:val="single" w:sz="4" w:space="0" w:color="auto"/>
              <w:right w:val="single" w:sz="4" w:space="0" w:color="auto"/>
            </w:tcBorders>
            <w:vAlign w:val="bottom"/>
          </w:tcPr>
          <w:p w14:paraId="63F7DC37"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694 (39.7)</w:t>
            </w:r>
          </w:p>
        </w:tc>
        <w:tc>
          <w:tcPr>
            <w:tcW w:w="1513" w:type="dxa"/>
            <w:tcBorders>
              <w:top w:val="single" w:sz="4" w:space="0" w:color="auto"/>
              <w:left w:val="nil"/>
              <w:bottom w:val="single" w:sz="4" w:space="0" w:color="auto"/>
              <w:right w:val="single" w:sz="4" w:space="0" w:color="auto"/>
            </w:tcBorders>
            <w:vAlign w:val="bottom"/>
          </w:tcPr>
          <w:p w14:paraId="36C8255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107 (52.7)</w:t>
            </w:r>
          </w:p>
        </w:tc>
        <w:tc>
          <w:tcPr>
            <w:tcW w:w="1512" w:type="dxa"/>
            <w:tcBorders>
              <w:top w:val="single" w:sz="4" w:space="0" w:color="auto"/>
              <w:left w:val="nil"/>
              <w:bottom w:val="single" w:sz="4" w:space="0" w:color="auto"/>
              <w:right w:val="single" w:sz="4" w:space="0" w:color="auto"/>
            </w:tcBorders>
            <w:vAlign w:val="bottom"/>
          </w:tcPr>
          <w:p w14:paraId="374C4727" w14:textId="6DBD756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345 (49.9)</w:t>
            </w:r>
          </w:p>
        </w:tc>
        <w:tc>
          <w:tcPr>
            <w:tcW w:w="1513" w:type="dxa"/>
            <w:tcBorders>
              <w:top w:val="single" w:sz="4" w:space="0" w:color="auto"/>
              <w:left w:val="single" w:sz="4" w:space="0" w:color="auto"/>
              <w:bottom w:val="single" w:sz="4" w:space="0" w:color="auto"/>
              <w:right w:val="single" w:sz="4" w:space="0" w:color="auto"/>
            </w:tcBorders>
            <w:vAlign w:val="bottom"/>
          </w:tcPr>
          <w:p w14:paraId="04527BE3" w14:textId="0AEAE43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85 (49.1)</w:t>
            </w:r>
          </w:p>
        </w:tc>
      </w:tr>
      <w:tr w:rsidR="00333868" w:rsidRPr="00333868" w14:paraId="26EAE9AA"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940F915" w14:textId="59D56D1A"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Angiotensin receptor blocker, n (%)</w:t>
            </w:r>
          </w:p>
        </w:tc>
        <w:tc>
          <w:tcPr>
            <w:tcW w:w="1512" w:type="dxa"/>
            <w:tcBorders>
              <w:top w:val="single" w:sz="4" w:space="0" w:color="auto"/>
              <w:left w:val="nil"/>
              <w:bottom w:val="single" w:sz="4" w:space="0" w:color="auto"/>
              <w:right w:val="single" w:sz="4" w:space="0" w:color="auto"/>
            </w:tcBorders>
            <w:vAlign w:val="bottom"/>
          </w:tcPr>
          <w:p w14:paraId="4CA089B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612 (35.1)</w:t>
            </w:r>
          </w:p>
        </w:tc>
        <w:tc>
          <w:tcPr>
            <w:tcW w:w="1513" w:type="dxa"/>
            <w:tcBorders>
              <w:top w:val="single" w:sz="4" w:space="0" w:color="auto"/>
              <w:left w:val="nil"/>
              <w:bottom w:val="single" w:sz="4" w:space="0" w:color="auto"/>
              <w:right w:val="single" w:sz="4" w:space="0" w:color="auto"/>
            </w:tcBorders>
            <w:vAlign w:val="bottom"/>
          </w:tcPr>
          <w:p w14:paraId="45D14C9D"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83 (40.9)</w:t>
            </w:r>
          </w:p>
        </w:tc>
        <w:tc>
          <w:tcPr>
            <w:tcW w:w="1512" w:type="dxa"/>
            <w:tcBorders>
              <w:top w:val="single" w:sz="4" w:space="0" w:color="auto"/>
              <w:left w:val="nil"/>
              <w:bottom w:val="single" w:sz="4" w:space="0" w:color="auto"/>
              <w:right w:val="single" w:sz="4" w:space="0" w:color="auto"/>
            </w:tcBorders>
            <w:vAlign w:val="bottom"/>
          </w:tcPr>
          <w:p w14:paraId="0974EFEA" w14:textId="3225023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253 (36.6)</w:t>
            </w:r>
          </w:p>
        </w:tc>
        <w:tc>
          <w:tcPr>
            <w:tcW w:w="1513" w:type="dxa"/>
            <w:tcBorders>
              <w:top w:val="single" w:sz="4" w:space="0" w:color="auto"/>
              <w:left w:val="single" w:sz="4" w:space="0" w:color="auto"/>
              <w:bottom w:val="single" w:sz="4" w:space="0" w:color="auto"/>
              <w:right w:val="single" w:sz="4" w:space="0" w:color="auto"/>
            </w:tcBorders>
            <w:vAlign w:val="bottom"/>
          </w:tcPr>
          <w:p w14:paraId="6624A56B" w14:textId="49DB257C"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65 (37.6)</w:t>
            </w:r>
          </w:p>
        </w:tc>
      </w:tr>
      <w:tr w:rsidR="00333868" w:rsidRPr="00333868" w14:paraId="1759EC2B"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1D12F8E6" w14:textId="36C5C85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Antidiabetic, n (%)§§</w:t>
            </w:r>
          </w:p>
        </w:tc>
        <w:tc>
          <w:tcPr>
            <w:tcW w:w="1512" w:type="dxa"/>
            <w:tcBorders>
              <w:top w:val="single" w:sz="4" w:space="0" w:color="auto"/>
              <w:left w:val="nil"/>
              <w:bottom w:val="single" w:sz="4" w:space="0" w:color="auto"/>
              <w:right w:val="single" w:sz="4" w:space="0" w:color="auto"/>
            </w:tcBorders>
            <w:vAlign w:val="bottom"/>
          </w:tcPr>
          <w:p w14:paraId="7BE356BC"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790 (45.2)</w:t>
            </w:r>
          </w:p>
        </w:tc>
        <w:tc>
          <w:tcPr>
            <w:tcW w:w="1513" w:type="dxa"/>
            <w:tcBorders>
              <w:top w:val="single" w:sz="4" w:space="0" w:color="auto"/>
              <w:left w:val="nil"/>
              <w:bottom w:val="single" w:sz="4" w:space="0" w:color="auto"/>
              <w:right w:val="single" w:sz="4" w:space="0" w:color="auto"/>
            </w:tcBorders>
            <w:vAlign w:val="bottom"/>
          </w:tcPr>
          <w:p w14:paraId="5B83599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109 (53.7)</w:t>
            </w:r>
          </w:p>
        </w:tc>
        <w:tc>
          <w:tcPr>
            <w:tcW w:w="1512" w:type="dxa"/>
            <w:tcBorders>
              <w:top w:val="single" w:sz="4" w:space="0" w:color="auto"/>
              <w:left w:val="nil"/>
              <w:bottom w:val="single" w:sz="4" w:space="0" w:color="auto"/>
              <w:right w:val="single" w:sz="4" w:space="0" w:color="auto"/>
            </w:tcBorders>
            <w:vAlign w:val="bottom"/>
          </w:tcPr>
          <w:p w14:paraId="590FDF79" w14:textId="041AC47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355 (51.3)</w:t>
            </w:r>
          </w:p>
        </w:tc>
        <w:tc>
          <w:tcPr>
            <w:tcW w:w="1513" w:type="dxa"/>
            <w:tcBorders>
              <w:top w:val="single" w:sz="4" w:space="0" w:color="auto"/>
              <w:left w:val="single" w:sz="4" w:space="0" w:color="auto"/>
              <w:bottom w:val="single" w:sz="4" w:space="0" w:color="auto"/>
              <w:right w:val="single" w:sz="4" w:space="0" w:color="auto"/>
            </w:tcBorders>
            <w:vAlign w:val="bottom"/>
          </w:tcPr>
          <w:p w14:paraId="50FD0FF4" w14:textId="1D08D33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84 (48.6)</w:t>
            </w:r>
          </w:p>
        </w:tc>
      </w:tr>
      <w:tr w:rsidR="00333868" w:rsidRPr="00333868" w14:paraId="4BA407BC"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FC5F001" w14:textId="6895AC9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Diuretic, n (%)</w:t>
            </w:r>
          </w:p>
        </w:tc>
        <w:tc>
          <w:tcPr>
            <w:tcW w:w="1512" w:type="dxa"/>
            <w:tcBorders>
              <w:top w:val="single" w:sz="4" w:space="0" w:color="auto"/>
              <w:left w:val="nil"/>
              <w:bottom w:val="single" w:sz="4" w:space="0" w:color="auto"/>
              <w:right w:val="single" w:sz="4" w:space="0" w:color="auto"/>
            </w:tcBorders>
            <w:vAlign w:val="bottom"/>
          </w:tcPr>
          <w:p w14:paraId="1795540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190 (10.9)</w:t>
            </w:r>
          </w:p>
        </w:tc>
        <w:tc>
          <w:tcPr>
            <w:tcW w:w="1513" w:type="dxa"/>
            <w:tcBorders>
              <w:top w:val="single" w:sz="4" w:space="0" w:color="auto"/>
              <w:left w:val="nil"/>
              <w:bottom w:val="single" w:sz="4" w:space="0" w:color="auto"/>
              <w:right w:val="single" w:sz="4" w:space="0" w:color="auto"/>
            </w:tcBorders>
            <w:vAlign w:val="bottom"/>
          </w:tcPr>
          <w:p w14:paraId="56C50ED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11 (5.4)</w:t>
            </w:r>
          </w:p>
        </w:tc>
        <w:tc>
          <w:tcPr>
            <w:tcW w:w="1512" w:type="dxa"/>
            <w:tcBorders>
              <w:top w:val="single" w:sz="4" w:space="0" w:color="auto"/>
              <w:left w:val="nil"/>
              <w:bottom w:val="single" w:sz="4" w:space="0" w:color="auto"/>
              <w:right w:val="single" w:sz="4" w:space="0" w:color="auto"/>
            </w:tcBorders>
            <w:vAlign w:val="bottom"/>
          </w:tcPr>
          <w:p w14:paraId="60D6614F" w14:textId="54275F9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35 (5.1)</w:t>
            </w:r>
          </w:p>
        </w:tc>
        <w:tc>
          <w:tcPr>
            <w:tcW w:w="1513" w:type="dxa"/>
            <w:tcBorders>
              <w:top w:val="single" w:sz="4" w:space="0" w:color="auto"/>
              <w:left w:val="single" w:sz="4" w:space="0" w:color="auto"/>
              <w:bottom w:val="single" w:sz="4" w:space="0" w:color="auto"/>
              <w:right w:val="single" w:sz="4" w:space="0" w:color="auto"/>
            </w:tcBorders>
            <w:vAlign w:val="bottom"/>
          </w:tcPr>
          <w:p w14:paraId="1B5FF76E" w14:textId="44DF318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10 (5.8)</w:t>
            </w:r>
          </w:p>
        </w:tc>
      </w:tr>
      <w:tr w:rsidR="00333868" w:rsidRPr="00333868" w14:paraId="463169A7"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EC989CA" w14:textId="593A9AE9"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MAP (mmHg), mean (SD)</w:t>
            </w:r>
            <w:r w:rsidRPr="00333868">
              <w:rPr>
                <w:rFonts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44B80A10" w14:textId="63C86C69" w:rsidR="005F3720" w:rsidRPr="00333868" w:rsidRDefault="004D0D79"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heme="minorEastAsia" w:cs="Calibri"/>
                <w:color w:val="000000" w:themeColor="text1"/>
                <w:sz w:val="16"/>
                <w:szCs w:val="16"/>
              </w:rPr>
              <w:t>90</w:t>
            </w:r>
            <w:r w:rsidR="005F3720" w:rsidRPr="00333868">
              <w:rPr>
                <w:rFonts w:eastAsia="Times New Roman" w:cs="Calibri"/>
                <w:color w:val="000000" w:themeColor="text1"/>
                <w:sz w:val="16"/>
                <w:szCs w:val="16"/>
              </w:rPr>
              <w:t xml:space="preserve"> (</w:t>
            </w:r>
            <w:r w:rsidRPr="00333868">
              <w:rPr>
                <w:rFonts w:eastAsiaTheme="minorEastAsia" w:cs="Calibri"/>
                <w:color w:val="000000" w:themeColor="text1"/>
                <w:sz w:val="16"/>
                <w:szCs w:val="16"/>
              </w:rPr>
              <w:t>12</w:t>
            </w:r>
            <w:r w:rsidR="005F3720"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6366CF11" w14:textId="244E303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4D0D79" w:rsidRPr="00333868">
              <w:rPr>
                <w:rFonts w:eastAsiaTheme="minorEastAsia" w:cs="Calibri"/>
                <w:color w:val="000000" w:themeColor="text1"/>
                <w:sz w:val="16"/>
                <w:szCs w:val="16"/>
              </w:rPr>
              <w:t>4</w:t>
            </w:r>
            <w:r w:rsidRPr="00333868">
              <w:rPr>
                <w:rFonts w:eastAsia="Times New Roman" w:cs="Calibri"/>
                <w:color w:val="000000" w:themeColor="text1"/>
                <w:sz w:val="16"/>
                <w:szCs w:val="16"/>
              </w:rPr>
              <w:t xml:space="preserve"> (</w:t>
            </w:r>
            <w:r w:rsidR="004D0D79"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7A22B569" w14:textId="5D5F859C"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4D0D79"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(1</w:t>
            </w:r>
            <w:r w:rsidR="004D0D79" w:rsidRPr="00333868">
              <w:rPr>
                <w:rFonts w:eastAsiaTheme="minorEastAsia" w:cs="Calibri"/>
                <w:color w:val="000000" w:themeColor="text1"/>
                <w:sz w:val="16"/>
                <w:szCs w:val="16"/>
              </w:rPr>
              <w:t>3</w:t>
            </w:r>
            <w:r w:rsidRPr="00333868">
              <w:rPr>
                <w:rFonts w:eastAsia="Times New Rom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20966F1D" w14:textId="0374B3FD"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(12)</w:t>
            </w:r>
          </w:p>
        </w:tc>
      </w:tr>
      <w:tr w:rsidR="00333868" w:rsidRPr="00333868" w14:paraId="30A81DF9"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0AEF565" w14:textId="4E48E20F"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C-reactive protein (mg/L), median (IQR)##</w:t>
            </w:r>
          </w:p>
        </w:tc>
        <w:tc>
          <w:tcPr>
            <w:tcW w:w="1512" w:type="dxa"/>
            <w:tcBorders>
              <w:top w:val="single" w:sz="4" w:space="0" w:color="auto"/>
              <w:left w:val="nil"/>
              <w:bottom w:val="single" w:sz="4" w:space="0" w:color="auto"/>
              <w:right w:val="single" w:sz="4" w:space="0" w:color="auto"/>
            </w:tcBorders>
            <w:vAlign w:val="bottom"/>
          </w:tcPr>
          <w:p w14:paraId="030919B5"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1.8 (0.8 – 5.0)</w:t>
            </w:r>
          </w:p>
        </w:tc>
        <w:tc>
          <w:tcPr>
            <w:tcW w:w="1513" w:type="dxa"/>
            <w:tcBorders>
              <w:top w:val="single" w:sz="4" w:space="0" w:color="auto"/>
              <w:left w:val="nil"/>
              <w:bottom w:val="single" w:sz="4" w:space="0" w:color="auto"/>
              <w:right w:val="single" w:sz="4" w:space="0" w:color="auto"/>
            </w:tcBorders>
            <w:vAlign w:val="bottom"/>
          </w:tcPr>
          <w:p w14:paraId="0F2BEB88"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2.2 (1.0 – 5.0)</w:t>
            </w:r>
          </w:p>
        </w:tc>
        <w:tc>
          <w:tcPr>
            <w:tcW w:w="1512" w:type="dxa"/>
            <w:tcBorders>
              <w:top w:val="single" w:sz="4" w:space="0" w:color="auto"/>
              <w:left w:val="nil"/>
              <w:bottom w:val="single" w:sz="4" w:space="0" w:color="auto"/>
              <w:right w:val="single" w:sz="4" w:space="0" w:color="auto"/>
            </w:tcBorders>
            <w:vAlign w:val="bottom"/>
          </w:tcPr>
          <w:p w14:paraId="22F76B6B" w14:textId="0719EB06" w:rsidR="005F3720" w:rsidRPr="00333868" w:rsidRDefault="003E7B0D"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heme="minorEastAsia" w:cs="Calibri"/>
                <w:color w:val="000000" w:themeColor="text1"/>
                <w:sz w:val="16"/>
                <w:szCs w:val="16"/>
              </w:rPr>
              <w:t>2</w:t>
            </w:r>
            <w:r w:rsidR="005F3720" w:rsidRPr="00333868">
              <w:rPr>
                <w:rFonts w:eastAsia="Times New Roman" w:cs="Calibri"/>
                <w:color w:val="000000" w:themeColor="text1"/>
                <w:sz w:val="16"/>
                <w:szCs w:val="16"/>
              </w:rPr>
              <w:t>.</w:t>
            </w:r>
            <w:r w:rsidRPr="00333868">
              <w:rPr>
                <w:rFonts w:eastAsiaTheme="minorEastAsia" w:cs="Calibri"/>
                <w:color w:val="000000" w:themeColor="text1"/>
                <w:sz w:val="16"/>
                <w:szCs w:val="16"/>
              </w:rPr>
              <w:t>1</w:t>
            </w:r>
            <w:r w:rsidR="005F3720" w:rsidRPr="00333868">
              <w:rPr>
                <w:rFonts w:eastAsia="Times New Roman" w:cs="Calibri"/>
                <w:color w:val="000000" w:themeColor="text1"/>
                <w:sz w:val="16"/>
                <w:szCs w:val="16"/>
              </w:rPr>
              <w:t xml:space="preserve"> (0.8 – 5.</w:t>
            </w:r>
            <w:r w:rsidRPr="00333868">
              <w:rPr>
                <w:rFonts w:eastAsiaTheme="minorEastAsia" w:cs="Calibri"/>
                <w:color w:val="000000" w:themeColor="text1"/>
                <w:sz w:val="16"/>
                <w:szCs w:val="16"/>
              </w:rPr>
              <w:t>3</w:t>
            </w:r>
            <w:r w:rsidR="005F3720" w:rsidRPr="00333868">
              <w:rPr>
                <w:rFonts w:eastAsia="Times New Rom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08E0BC65"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2.2 (1.0 – 5.0)</w:t>
            </w:r>
          </w:p>
        </w:tc>
      </w:tr>
      <w:tr w:rsidR="00333868" w:rsidRPr="00333868" w14:paraId="1FCE45F3"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3C92A489" w14:textId="7E45CB7C"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lang w:val="nb-NO"/>
              </w:rPr>
            </w:pPr>
            <w:r w:rsidRPr="00333868">
              <w:rPr>
                <w:rFonts w:eastAsia="DengXian" w:cs="Calibri"/>
                <w:color w:val="000000" w:themeColor="text1"/>
                <w:sz w:val="16"/>
                <w:szCs w:val="16"/>
                <w:lang w:val="nb-NO"/>
              </w:rPr>
              <w:t>eGFR (mL/min/1.73 m</w:t>
            </w:r>
            <w:r w:rsidRPr="00333868">
              <w:rPr>
                <w:rFonts w:eastAsia="DengXian" w:cs="Calibri"/>
                <w:color w:val="000000" w:themeColor="text1"/>
                <w:sz w:val="16"/>
                <w:szCs w:val="16"/>
                <w:vertAlign w:val="superscript"/>
                <w:lang w:val="nb-NO"/>
              </w:rPr>
              <w:t>2</w:t>
            </w:r>
            <w:r w:rsidRPr="00333868">
              <w:rPr>
                <w:rFonts w:eastAsia="DengXian" w:cs="Calibri"/>
                <w:color w:val="000000" w:themeColor="text1"/>
                <w:sz w:val="16"/>
                <w:szCs w:val="16"/>
                <w:lang w:val="nb-NO"/>
              </w:rPr>
              <w:t>), median (IQR)***</w:t>
            </w:r>
          </w:p>
        </w:tc>
        <w:tc>
          <w:tcPr>
            <w:tcW w:w="1512" w:type="dxa"/>
            <w:tcBorders>
              <w:top w:val="single" w:sz="4" w:space="0" w:color="auto"/>
              <w:left w:val="nil"/>
              <w:bottom w:val="single" w:sz="4" w:space="0" w:color="auto"/>
              <w:right w:val="single" w:sz="4" w:space="0" w:color="auto"/>
            </w:tcBorders>
            <w:vAlign w:val="bottom"/>
          </w:tcPr>
          <w:p w14:paraId="60BEF5C2" w14:textId="650660E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(8</w:t>
            </w:r>
            <w:r w:rsidR="003048CA"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 9</w:t>
            </w:r>
            <w:r w:rsidR="003048CA" w:rsidRPr="00333868">
              <w:rPr>
                <w:rFonts w:eastAsiaTheme="minorEastAsia" w:cs="Calibri"/>
                <w:color w:val="000000" w:themeColor="text1"/>
                <w:sz w:val="16"/>
                <w:szCs w:val="16"/>
              </w:rPr>
              <w:t>9</w:t>
            </w:r>
            <w:r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18E6F316" w14:textId="63EEA1E5"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95 (80 – 101)</w:t>
            </w:r>
          </w:p>
        </w:tc>
        <w:tc>
          <w:tcPr>
            <w:tcW w:w="1512" w:type="dxa"/>
            <w:tcBorders>
              <w:top w:val="single" w:sz="4" w:space="0" w:color="auto"/>
              <w:left w:val="nil"/>
              <w:bottom w:val="single" w:sz="4" w:space="0" w:color="auto"/>
              <w:right w:val="single" w:sz="4" w:space="0" w:color="auto"/>
            </w:tcBorders>
            <w:vAlign w:val="bottom"/>
          </w:tcPr>
          <w:p w14:paraId="6F086423" w14:textId="470138A6"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E7B0D" w:rsidRPr="00333868">
              <w:rPr>
                <w:rFonts w:eastAsiaTheme="minorEastAsia" w:cs="Calibri"/>
                <w:color w:val="000000" w:themeColor="text1"/>
                <w:sz w:val="16"/>
                <w:szCs w:val="16"/>
              </w:rPr>
              <w:t>5</w:t>
            </w:r>
            <w:r w:rsidRPr="00333868">
              <w:rPr>
                <w:rFonts w:eastAsia="Times New Roman" w:cs="Calibri"/>
                <w:color w:val="000000" w:themeColor="text1"/>
                <w:sz w:val="16"/>
                <w:szCs w:val="16"/>
              </w:rPr>
              <w:t xml:space="preserve"> (</w:t>
            </w:r>
            <w:r w:rsidR="003048CA" w:rsidRPr="00333868">
              <w:rPr>
                <w:rFonts w:eastAsiaTheme="minorEastAsia" w:cs="Calibri"/>
                <w:color w:val="000000" w:themeColor="text1"/>
                <w:sz w:val="16"/>
                <w:szCs w:val="16"/>
              </w:rPr>
              <w:t>8</w:t>
            </w:r>
            <w:r w:rsidR="003E7B0D" w:rsidRPr="00333868">
              <w:rPr>
                <w:rFonts w:eastAsiaTheme="minorEastAsia" w:cs="Calibri"/>
                <w:color w:val="000000" w:themeColor="text1"/>
                <w:sz w:val="16"/>
                <w:szCs w:val="16"/>
              </w:rPr>
              <w:t>2</w:t>
            </w:r>
            <w:r w:rsidRPr="00333868">
              <w:rPr>
                <w:rFonts w:eastAsia="Times New Roman" w:cs="Calibri"/>
                <w:color w:val="000000" w:themeColor="text1"/>
                <w:sz w:val="16"/>
                <w:szCs w:val="16"/>
              </w:rPr>
              <w:t xml:space="preserve"> – 100)</w:t>
            </w:r>
          </w:p>
        </w:tc>
        <w:tc>
          <w:tcPr>
            <w:tcW w:w="1513" w:type="dxa"/>
            <w:tcBorders>
              <w:top w:val="single" w:sz="4" w:space="0" w:color="auto"/>
              <w:left w:val="single" w:sz="4" w:space="0" w:color="auto"/>
              <w:bottom w:val="single" w:sz="4" w:space="0" w:color="auto"/>
              <w:right w:val="single" w:sz="4" w:space="0" w:color="auto"/>
            </w:tcBorders>
            <w:vAlign w:val="bottom"/>
          </w:tcPr>
          <w:p w14:paraId="2FF6880E" w14:textId="0325551C"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95 (81 – 101)</w:t>
            </w:r>
          </w:p>
        </w:tc>
      </w:tr>
      <w:tr w:rsidR="00333868" w:rsidRPr="00333868" w14:paraId="6EBBC670" w14:textId="77777777" w:rsidTr="00C148A6">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475E2BFB" w14:textId="460F00BA"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Guided care group, n (%)†††</w:t>
            </w:r>
          </w:p>
        </w:tc>
        <w:tc>
          <w:tcPr>
            <w:tcW w:w="1512" w:type="dxa"/>
            <w:tcBorders>
              <w:top w:val="single" w:sz="4" w:space="0" w:color="auto"/>
              <w:left w:val="nil"/>
              <w:bottom w:val="single" w:sz="4" w:space="0" w:color="auto"/>
              <w:right w:val="single" w:sz="4" w:space="0" w:color="auto"/>
            </w:tcBorders>
            <w:vAlign w:val="bottom"/>
          </w:tcPr>
          <w:p w14:paraId="02CA1893"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873 (50.0)</w:t>
            </w:r>
          </w:p>
        </w:tc>
        <w:tc>
          <w:tcPr>
            <w:tcW w:w="1513" w:type="dxa"/>
            <w:tcBorders>
              <w:top w:val="single" w:sz="4" w:space="0" w:color="auto"/>
              <w:left w:val="nil"/>
              <w:bottom w:val="single" w:sz="4" w:space="0" w:color="auto"/>
              <w:right w:val="single" w:sz="4" w:space="0" w:color="auto"/>
            </w:tcBorders>
            <w:vAlign w:val="bottom"/>
          </w:tcPr>
          <w:p w14:paraId="1E1D717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102 (50.2)</w:t>
            </w:r>
          </w:p>
        </w:tc>
        <w:tc>
          <w:tcPr>
            <w:tcW w:w="1512" w:type="dxa"/>
            <w:tcBorders>
              <w:top w:val="single" w:sz="4" w:space="0" w:color="auto"/>
              <w:left w:val="nil"/>
              <w:bottom w:val="single" w:sz="4" w:space="0" w:color="auto"/>
              <w:right w:val="single" w:sz="4" w:space="0" w:color="auto"/>
            </w:tcBorders>
            <w:vAlign w:val="bottom"/>
          </w:tcPr>
          <w:p w14:paraId="6A9655DE" w14:textId="01D3EA1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348 (50.3)</w:t>
            </w:r>
          </w:p>
        </w:tc>
        <w:tc>
          <w:tcPr>
            <w:tcW w:w="1513" w:type="dxa"/>
            <w:tcBorders>
              <w:top w:val="single" w:sz="4" w:space="0" w:color="auto"/>
              <w:left w:val="single" w:sz="4" w:space="0" w:color="auto"/>
              <w:bottom w:val="single" w:sz="4" w:space="0" w:color="auto"/>
              <w:right w:val="single" w:sz="4" w:space="0" w:color="auto"/>
            </w:tcBorders>
            <w:vAlign w:val="bottom"/>
          </w:tcPr>
          <w:p w14:paraId="2469179E" w14:textId="38E462F2"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88 (50.9)</w:t>
            </w:r>
          </w:p>
        </w:tc>
      </w:tr>
    </w:tbl>
    <w:p w14:paraId="0564DD63"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kern w:val="0"/>
          <w:sz w:val="24"/>
          <w:szCs w:val="24"/>
        </w:rPr>
      </w:pPr>
    </w:p>
    <w:p w14:paraId="7B53DDF7" w14:textId="569C4CC1"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SD, standard deviation; CCI, Charlson comorbidity index; IQR, interquartile range; ACEI, angiotensin-converting enzyme inhibitors; MAP, mean arterial pressure; eGFR, estimated glomerular filtration rate</w:t>
      </w:r>
    </w:p>
    <w:p w14:paraId="5B7735A1"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p>
    <w:p w14:paraId="075146B8"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Summary statistics are reported as n (%) for categorical variables and as mean (SD) or median (IQR) for continuous variables.</w:t>
      </w:r>
    </w:p>
    <w:p w14:paraId="5412C387"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Smoking was defined as a self-reported history of tobacco use, as obtained during the preoperative interview.</w:t>
      </w:r>
    </w:p>
    <w:p w14:paraId="6EE40535"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Drinking was defined as a self-reported history of alcohol consumption, excluding occasional or purely social drinking, as obtained during the preoperative interview.</w:t>
      </w:r>
    </w:p>
    <w:p w14:paraId="3CA8A310"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Myocardial infarction was defined as a prior event confirmed by clinical presentation, electrocardiographic changes, elevated cardiac biomarkers, or imaging evidence of myocardial infarction.</w:t>
      </w:r>
    </w:p>
    <w:p w14:paraId="2C846A5D"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Arrhythmia was defined as an abnormal cardiac electrical rhythm that was symptomatic, required treatment, or prompted further diagnostic evaluation.</w:t>
      </w:r>
    </w:p>
    <w:p w14:paraId="6EF14B8C"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Diabetes was defined as a documented clinical diagnosis established according to standard care practices.</w:t>
      </w:r>
    </w:p>
    <w:p w14:paraId="39EC2AED"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Hypertension was defined as a documented clinical diagnosis or recorded use of antihypertensive medication, in accordance with standard medical practice.</w:t>
      </w:r>
    </w:p>
    <w:p w14:paraId="3437A3AF" w14:textId="7B2FC071"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Carotid artery disease was defined as ≥</w:t>
      </w:r>
      <w:r w:rsidR="007C5192" w:rsidRPr="00333868">
        <w:rPr>
          <w:rFonts w:cs="Calibri"/>
          <w:color w:val="000000" w:themeColor="text1"/>
          <w:sz w:val="24"/>
          <w:szCs w:val="24"/>
        </w:rPr>
        <w:t>5</w:t>
      </w:r>
      <w:r w:rsidRPr="00333868">
        <w:rPr>
          <w:rFonts w:cs="Calibri"/>
          <w:color w:val="000000" w:themeColor="text1"/>
          <w:sz w:val="24"/>
          <w:szCs w:val="24"/>
        </w:rPr>
        <w:t>0% stenosis in at least one carotid artery, as identified by preoperative carotid ultrasound screening.</w:t>
      </w:r>
    </w:p>
    <w:p w14:paraId="558F4564" w14:textId="1DA770E0"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The age-adjusted CCI quantifies comorbid conditions based on their number and severity, with additional points assigned for increasing age. The original CCI includes 17 weighted comorbidities, while the age-adjusted version incorporates age to improve risk stratification and predictive accuracy for clinical outcomes.</w:t>
      </w:r>
      <w:r w:rsidRPr="00333868">
        <w:rPr>
          <w:rFonts w:cs="Calibri"/>
          <w:color w:val="000000" w:themeColor="text1"/>
          <w:sz w:val="24"/>
          <w:szCs w:val="24"/>
        </w:rPr>
        <w:fldChar w:fldCharType="begin"/>
      </w:r>
      <w:r w:rsidR="003150E2">
        <w:rPr>
          <w:rFonts w:cs="Calibri"/>
          <w:color w:val="000000" w:themeColor="text1"/>
          <w:sz w:val="24"/>
          <w:szCs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1</w:t>
      </w:r>
      <w:r w:rsidRPr="00333868">
        <w:rPr>
          <w:rFonts w:cs="Calibri"/>
          <w:color w:val="000000" w:themeColor="text1"/>
          <w:sz w:val="24"/>
          <w:szCs w:val="24"/>
        </w:rPr>
        <w:fldChar w:fldCharType="end"/>
      </w:r>
    </w:p>
    <w:p w14:paraId="3FFA7FC5" w14:textId="6CFF948D" w:rsidR="004D0D79" w:rsidRPr="00333868" w:rsidRDefault="004D0D7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lastRenderedPageBreak/>
        <w:t>§§ Antidiabetic agents are defined as any pharmacologic treatments used for the management of established diabetes, including both orally administered medications and the use of insulin.</w:t>
      </w:r>
    </w:p>
    <w:p w14:paraId="07EE856E"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MAP was measured 24 to 48 hours before surgery with patients resting in a supine position, eyes closed, and breathing room air in a quiet ward environment.</w:t>
      </w:r>
    </w:p>
    <w:p w14:paraId="6481823C"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C-reactive protein values were missing for 271 patients (13.9%). Multiple imputations by chained equations (50 imputations) were performed using the R package ‘mice’ with the Predictive Mean Matching method. The imputed datasets were combined using Rubin’s rules.</w:t>
      </w:r>
    </w:p>
    <w:p w14:paraId="576E1741" w14:textId="6E288E66"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eGFR was calculated using the 2021 Chronic Kidney Disease Epidemiology Collaboration (CKD-EPI) equation.</w:t>
      </w:r>
      <w:r w:rsidRPr="00333868">
        <w:rPr>
          <w:rFonts w:cs="Calibri"/>
          <w:color w:val="000000" w:themeColor="text1"/>
          <w:sz w:val="24"/>
          <w:szCs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szCs w:val="24"/>
        </w:rPr>
        <w:instrText xml:space="preserve"> ADDIN EN.CITE </w:instrText>
      </w:r>
      <w:r w:rsidR="003150E2">
        <w:rPr>
          <w:rFonts w:cs="Calibri"/>
          <w:color w:val="000000" w:themeColor="text1"/>
          <w:sz w:val="24"/>
          <w:szCs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szCs w:val="24"/>
        </w:rPr>
        <w:instrText xml:space="preserve"> ADDIN EN.CITE.DATA </w:instrText>
      </w:r>
      <w:r w:rsidR="003150E2">
        <w:rPr>
          <w:rFonts w:cs="Calibri"/>
          <w:color w:val="000000" w:themeColor="text1"/>
          <w:sz w:val="24"/>
          <w:szCs w:val="24"/>
        </w:rPr>
      </w:r>
      <w:r w:rsidR="003150E2">
        <w:rPr>
          <w:rFonts w:cs="Calibri"/>
          <w:color w:val="000000" w:themeColor="text1"/>
          <w:sz w:val="24"/>
          <w:szCs w:val="24"/>
        </w:rPr>
        <w:fldChar w:fldCharType="end"/>
      </w:r>
      <w:r w:rsidRPr="00333868">
        <w:rPr>
          <w:rFonts w:cs="Calibri"/>
          <w:color w:val="000000" w:themeColor="text1"/>
          <w:sz w:val="24"/>
          <w:szCs w:val="24"/>
        </w:rPr>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2</w:t>
      </w:r>
      <w:r w:rsidRPr="00333868">
        <w:rPr>
          <w:rFonts w:cs="Calibri"/>
          <w:color w:val="000000" w:themeColor="text1"/>
          <w:sz w:val="24"/>
          <w:szCs w:val="24"/>
        </w:rPr>
        <w:fldChar w:fldCharType="end"/>
      </w:r>
    </w:p>
    <w:p w14:paraId="357F0230" w14:textId="3678EC70" w:rsidR="00504D4D" w:rsidRPr="00333868" w:rsidRDefault="00504D4D"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Each patient was randomly assigned to either the guided care group or the usual care group as part of the Bottomline-CS randomi</w:t>
      </w:r>
      <w:r w:rsidR="0085274D">
        <w:rPr>
          <w:rFonts w:cs="Calibri"/>
          <w:color w:val="000000" w:themeColor="text1"/>
          <w:sz w:val="24"/>
          <w:szCs w:val="24"/>
        </w:rPr>
        <w:t>s</w:t>
      </w:r>
      <w:r w:rsidRPr="00333868">
        <w:rPr>
          <w:rFonts w:cs="Calibri"/>
          <w:color w:val="000000" w:themeColor="text1"/>
          <w:sz w:val="24"/>
          <w:szCs w:val="24"/>
        </w:rPr>
        <w:t>ed controlled trial, which was designed to evaluate the effectiveness of guided care interventions.</w:t>
      </w:r>
      <w:r w:rsidRPr="00333868">
        <w:rPr>
          <w:rFonts w:cs="Calibri"/>
          <w:color w:val="000000" w:themeColor="text1"/>
          <w:sz w:val="24"/>
          <w:szCs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szCs w:val="24"/>
        </w:rPr>
        <w:instrText xml:space="preserve"> ADDIN EN.CITE </w:instrText>
      </w:r>
      <w:r w:rsidR="003150E2">
        <w:rPr>
          <w:rFonts w:cs="Calibri"/>
          <w:color w:val="000000" w:themeColor="text1"/>
          <w:sz w:val="24"/>
          <w:szCs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szCs w:val="24"/>
        </w:rPr>
        <w:instrText xml:space="preserve"> ADDIN EN.CITE.DATA </w:instrText>
      </w:r>
      <w:r w:rsidR="003150E2">
        <w:rPr>
          <w:rFonts w:cs="Calibri"/>
          <w:color w:val="000000" w:themeColor="text1"/>
          <w:sz w:val="24"/>
          <w:szCs w:val="24"/>
        </w:rPr>
      </w:r>
      <w:r w:rsidR="003150E2">
        <w:rPr>
          <w:rFonts w:cs="Calibri"/>
          <w:color w:val="000000" w:themeColor="text1"/>
          <w:sz w:val="24"/>
          <w:szCs w:val="24"/>
        </w:rPr>
        <w:fldChar w:fldCharType="end"/>
      </w:r>
      <w:r w:rsidRPr="00333868">
        <w:rPr>
          <w:rFonts w:cs="Calibri"/>
          <w:color w:val="000000" w:themeColor="text1"/>
          <w:sz w:val="24"/>
          <w:szCs w:val="24"/>
        </w:rPr>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3</w:t>
      </w:r>
      <w:r w:rsidRPr="00333868">
        <w:rPr>
          <w:rFonts w:cs="Calibri"/>
          <w:color w:val="000000" w:themeColor="text1"/>
          <w:sz w:val="24"/>
          <w:szCs w:val="24"/>
        </w:rPr>
        <w:fldChar w:fldCharType="end"/>
      </w:r>
    </w:p>
    <w:p w14:paraId="62B0F388" w14:textId="07705404" w:rsidR="00FC67FD" w:rsidRPr="00333868" w:rsidRDefault="00FC67FD"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br w:type="page"/>
      </w:r>
    </w:p>
    <w:p w14:paraId="3BDB08D1" w14:textId="069F5B38"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b/>
          <w:bCs/>
          <w:color w:val="000000" w:themeColor="text1"/>
          <w:kern w:val="0"/>
          <w:sz w:val="24"/>
          <w:szCs w:val="24"/>
        </w:rPr>
        <w:lastRenderedPageBreak/>
        <w:t xml:space="preserve">Supplementary Table </w:t>
      </w:r>
      <w:r w:rsidR="009A2FCD" w:rsidRPr="00333868">
        <w:rPr>
          <w:rFonts w:cs="Calibri"/>
          <w:b/>
          <w:bCs/>
          <w:color w:val="000000" w:themeColor="text1"/>
          <w:kern w:val="0"/>
          <w:sz w:val="24"/>
          <w:szCs w:val="24"/>
        </w:rPr>
        <w:t>5</w:t>
      </w:r>
      <w:r w:rsidRPr="00333868">
        <w:rPr>
          <w:rFonts w:cs="Calibri"/>
          <w:b/>
          <w:bCs/>
          <w:color w:val="000000" w:themeColor="text1"/>
          <w:kern w:val="0"/>
          <w:sz w:val="24"/>
          <w:szCs w:val="24"/>
        </w:rPr>
        <w:t xml:space="preserve">: </w:t>
      </w:r>
      <w:r w:rsidRPr="00333868">
        <w:rPr>
          <w:rFonts w:cs="Calibri"/>
          <w:color w:val="000000" w:themeColor="text1"/>
          <w:kern w:val="0"/>
          <w:sz w:val="24"/>
          <w:szCs w:val="24"/>
        </w:rPr>
        <w:t xml:space="preserve">Demographic and preoperative characteristics in propensity score-matching with patients grouped by </w:t>
      </w:r>
      <w:r w:rsidR="00521C23" w:rsidRPr="00333868">
        <w:rPr>
          <w:rFonts w:cs="Calibri"/>
          <w:color w:val="000000" w:themeColor="text1"/>
          <w:kern w:val="0"/>
          <w:sz w:val="24"/>
          <w:szCs w:val="24"/>
        </w:rPr>
        <w:t>cardiac output</w:t>
      </w:r>
      <w:r w:rsidRPr="00333868">
        <w:rPr>
          <w:rFonts w:cs="Calibri"/>
          <w:color w:val="000000" w:themeColor="text1"/>
          <w:kern w:val="0"/>
          <w:sz w:val="24"/>
          <w:szCs w:val="24"/>
        </w:rPr>
        <w:t xml:space="preserve"> &lt; 5.0 L/min vs. ≥ 5.0 L/min</w:t>
      </w:r>
    </w:p>
    <w:p w14:paraId="0517CF92"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3"/>
        <w:tblW w:w="0" w:type="auto"/>
        <w:tblInd w:w="0" w:type="dxa"/>
        <w:tblCellMar>
          <w:left w:w="108" w:type="dxa"/>
          <w:right w:w="108" w:type="dxa"/>
        </w:tblCellMar>
        <w:tblLook w:val="04A0" w:firstRow="1" w:lastRow="0" w:firstColumn="1" w:lastColumn="0" w:noHBand="0" w:noVBand="1"/>
      </w:tblPr>
      <w:tblGrid>
        <w:gridCol w:w="3114"/>
        <w:gridCol w:w="1475"/>
        <w:gridCol w:w="1476"/>
        <w:gridCol w:w="1475"/>
        <w:gridCol w:w="1476"/>
      </w:tblGrid>
      <w:tr w:rsidR="00333868" w:rsidRPr="00333868" w14:paraId="23A80F63" w14:textId="77777777" w:rsidTr="00367037">
        <w:trPr>
          <w:trHeight w:val="185"/>
        </w:trPr>
        <w:tc>
          <w:tcPr>
            <w:tcW w:w="3114"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5CEE0261"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Characteristics*</w:t>
            </w:r>
          </w:p>
        </w:tc>
        <w:tc>
          <w:tcPr>
            <w:tcW w:w="2951"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31DE35E1"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Pre-match</w:t>
            </w:r>
          </w:p>
        </w:tc>
        <w:tc>
          <w:tcPr>
            <w:tcW w:w="2951"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34C5CF22"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Post-match</w:t>
            </w:r>
          </w:p>
        </w:tc>
      </w:tr>
      <w:tr w:rsidR="00333868" w:rsidRPr="00333868" w14:paraId="3408B9C8" w14:textId="77777777" w:rsidTr="00367037">
        <w:trPr>
          <w:trHeight w:val="401"/>
        </w:trPr>
        <w:tc>
          <w:tcPr>
            <w:tcW w:w="3114" w:type="dxa"/>
            <w:vMerge/>
            <w:tcBorders>
              <w:left w:val="single" w:sz="4" w:space="0" w:color="auto"/>
              <w:bottom w:val="single" w:sz="4" w:space="0" w:color="auto"/>
              <w:right w:val="single" w:sz="4" w:space="0" w:color="auto"/>
            </w:tcBorders>
            <w:shd w:val="clear" w:color="auto" w:fill="C1E4F5" w:themeFill="accent1" w:themeFillTint="33"/>
            <w:vAlign w:val="center"/>
          </w:tcPr>
          <w:p w14:paraId="0163201C"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p>
        </w:tc>
        <w:tc>
          <w:tcPr>
            <w:tcW w:w="1475"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52D38F2A" w14:textId="4AC8A853" w:rsidR="00731582" w:rsidRPr="00333868" w:rsidRDefault="00521C2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&lt;5.0 L/min </w:t>
            </w:r>
          </w:p>
          <w:p w14:paraId="1928128E"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1351)</w:t>
            </w:r>
          </w:p>
        </w:tc>
        <w:tc>
          <w:tcPr>
            <w:tcW w:w="1476"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315C9DCA" w14:textId="4EA8EE0A" w:rsidR="00731582" w:rsidRPr="00333868" w:rsidRDefault="00521C2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≥5 L/min</w:t>
            </w:r>
          </w:p>
          <w:p w14:paraId="491E1DCE"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598)</w:t>
            </w:r>
          </w:p>
        </w:tc>
        <w:tc>
          <w:tcPr>
            <w:tcW w:w="1475"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236A565B" w14:textId="1E821402" w:rsidR="00731582" w:rsidRPr="00333868" w:rsidRDefault="00521C2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&lt;5.0 L/min</w:t>
            </w:r>
          </w:p>
          <w:p w14:paraId="417FB7D3" w14:textId="514599A2"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 xml:space="preserve"> (n = 82</w:t>
            </w:r>
            <w:r w:rsidR="00787F2D" w:rsidRPr="00333868">
              <w:rPr>
                <w:rFonts w:eastAsia="DengXian" w:cs="Calibri"/>
                <w:color w:val="000000" w:themeColor="text1"/>
                <w:sz w:val="16"/>
                <w:szCs w:val="16"/>
              </w:rPr>
              <w:t>8</w:t>
            </w:r>
            <w:r w:rsidRPr="00333868">
              <w:rPr>
                <w:rFonts w:eastAsia="DengXian" w:cs="Calibri"/>
                <w:color w:val="000000" w:themeColor="text1"/>
                <w:sz w:val="16"/>
                <w:szCs w:val="16"/>
              </w:rPr>
              <w:t>)</w:t>
            </w:r>
          </w:p>
        </w:tc>
        <w:tc>
          <w:tcPr>
            <w:tcW w:w="1476"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5BBC0087" w14:textId="48AFEE29" w:rsidR="00731582" w:rsidRPr="00333868" w:rsidRDefault="00521C2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≥5 L/min</w:t>
            </w:r>
          </w:p>
          <w:p w14:paraId="566D23F1" w14:textId="54262BA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41</w:t>
            </w:r>
            <w:r w:rsidR="00787F2D" w:rsidRPr="00333868">
              <w:rPr>
                <w:rFonts w:eastAsia="DengXian" w:cs="Calibri"/>
                <w:color w:val="000000" w:themeColor="text1"/>
                <w:sz w:val="16"/>
                <w:szCs w:val="16"/>
              </w:rPr>
              <w:t>4</w:t>
            </w:r>
            <w:r w:rsidRPr="00333868">
              <w:rPr>
                <w:rFonts w:eastAsia="DengXian" w:cs="Calibri"/>
                <w:color w:val="000000" w:themeColor="text1"/>
                <w:sz w:val="16"/>
                <w:szCs w:val="16"/>
              </w:rPr>
              <w:t>)</w:t>
            </w:r>
          </w:p>
        </w:tc>
      </w:tr>
      <w:tr w:rsidR="00333868" w:rsidRPr="00333868" w14:paraId="2CA3677D"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4DCBF058" w14:textId="47276B4C"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(year), mean (SD)</w:t>
            </w:r>
          </w:p>
        </w:tc>
        <w:tc>
          <w:tcPr>
            <w:tcW w:w="1475" w:type="dxa"/>
            <w:tcBorders>
              <w:top w:val="single" w:sz="4" w:space="0" w:color="auto"/>
              <w:left w:val="nil"/>
              <w:bottom w:val="single" w:sz="4" w:space="0" w:color="auto"/>
              <w:right w:val="single" w:sz="4" w:space="0" w:color="auto"/>
            </w:tcBorders>
            <w:vAlign w:val="bottom"/>
          </w:tcPr>
          <w:p w14:paraId="23D02CC6"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69 (5)</w:t>
            </w:r>
          </w:p>
        </w:tc>
        <w:tc>
          <w:tcPr>
            <w:tcW w:w="1476" w:type="dxa"/>
            <w:tcBorders>
              <w:top w:val="single" w:sz="4" w:space="0" w:color="auto"/>
              <w:left w:val="nil"/>
              <w:bottom w:val="single" w:sz="4" w:space="0" w:color="auto"/>
              <w:right w:val="single" w:sz="4" w:space="0" w:color="auto"/>
            </w:tcBorders>
            <w:vAlign w:val="bottom"/>
          </w:tcPr>
          <w:p w14:paraId="04526261"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68 (5)</w:t>
            </w:r>
          </w:p>
        </w:tc>
        <w:tc>
          <w:tcPr>
            <w:tcW w:w="1475" w:type="dxa"/>
            <w:tcBorders>
              <w:top w:val="single" w:sz="4" w:space="0" w:color="auto"/>
              <w:left w:val="nil"/>
              <w:bottom w:val="single" w:sz="4" w:space="0" w:color="auto"/>
              <w:right w:val="single" w:sz="4" w:space="0" w:color="auto"/>
            </w:tcBorders>
            <w:vAlign w:val="bottom"/>
          </w:tcPr>
          <w:p w14:paraId="6794CA6C" w14:textId="2BE619B1"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w:t>
            </w:r>
            <w:r w:rsidR="003E7B0D" w:rsidRPr="00333868">
              <w:rPr>
                <w:rFonts w:eastAsiaTheme="minorEastAsia" w:cs="Calibri"/>
                <w:color w:val="000000" w:themeColor="text1"/>
                <w:sz w:val="16"/>
                <w:szCs w:val="16"/>
              </w:rPr>
              <w:t>9</w:t>
            </w:r>
            <w:r w:rsidRPr="00333868">
              <w:rPr>
                <w:rFonts w:eastAsia="Times New Roman" w:cs="Calibri"/>
                <w:color w:val="000000" w:themeColor="text1"/>
                <w:sz w:val="16"/>
                <w:szCs w:val="16"/>
              </w:rPr>
              <w:t xml:space="preserve"> (5)</w:t>
            </w:r>
          </w:p>
        </w:tc>
        <w:tc>
          <w:tcPr>
            <w:tcW w:w="1476" w:type="dxa"/>
            <w:tcBorders>
              <w:top w:val="single" w:sz="4" w:space="0" w:color="auto"/>
              <w:left w:val="single" w:sz="4" w:space="0" w:color="auto"/>
              <w:bottom w:val="single" w:sz="4" w:space="0" w:color="auto"/>
              <w:right w:val="single" w:sz="4" w:space="0" w:color="auto"/>
            </w:tcBorders>
            <w:vAlign w:val="bottom"/>
          </w:tcPr>
          <w:p w14:paraId="5226915C" w14:textId="4E4068F3"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w:t>
            </w:r>
            <w:r w:rsidR="003E7B0D" w:rsidRPr="00333868">
              <w:rPr>
                <w:rFonts w:eastAsiaTheme="minorEastAsia" w:cs="Calibri"/>
                <w:color w:val="000000" w:themeColor="text1"/>
                <w:sz w:val="16"/>
                <w:szCs w:val="16"/>
              </w:rPr>
              <w:t>9</w:t>
            </w:r>
            <w:r w:rsidRPr="00333868">
              <w:rPr>
                <w:rFonts w:eastAsia="Times New Roman" w:cs="Calibri"/>
                <w:color w:val="000000" w:themeColor="text1"/>
                <w:sz w:val="16"/>
                <w:szCs w:val="16"/>
              </w:rPr>
              <w:t xml:space="preserve"> (5)</w:t>
            </w:r>
          </w:p>
        </w:tc>
      </w:tr>
      <w:tr w:rsidR="00333868" w:rsidRPr="00333868" w14:paraId="5AEBFEAB"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13C603EC" w14:textId="5A9E45E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Male, n (%)</w:t>
            </w:r>
          </w:p>
        </w:tc>
        <w:tc>
          <w:tcPr>
            <w:tcW w:w="1475" w:type="dxa"/>
            <w:tcBorders>
              <w:top w:val="single" w:sz="4" w:space="0" w:color="auto"/>
              <w:left w:val="nil"/>
              <w:bottom w:val="single" w:sz="4" w:space="0" w:color="auto"/>
              <w:right w:val="single" w:sz="4" w:space="0" w:color="auto"/>
            </w:tcBorders>
            <w:vAlign w:val="bottom"/>
          </w:tcPr>
          <w:p w14:paraId="2E914296"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972 (71.9)</w:t>
            </w:r>
          </w:p>
        </w:tc>
        <w:tc>
          <w:tcPr>
            <w:tcW w:w="1476" w:type="dxa"/>
            <w:tcBorders>
              <w:top w:val="single" w:sz="4" w:space="0" w:color="auto"/>
              <w:left w:val="nil"/>
              <w:bottom w:val="single" w:sz="4" w:space="0" w:color="auto"/>
              <w:right w:val="single" w:sz="4" w:space="0" w:color="auto"/>
            </w:tcBorders>
            <w:vAlign w:val="bottom"/>
          </w:tcPr>
          <w:p w14:paraId="15B443C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392 (65.6)</w:t>
            </w:r>
          </w:p>
        </w:tc>
        <w:tc>
          <w:tcPr>
            <w:tcW w:w="1475" w:type="dxa"/>
            <w:tcBorders>
              <w:top w:val="single" w:sz="4" w:space="0" w:color="auto"/>
              <w:left w:val="nil"/>
              <w:bottom w:val="single" w:sz="4" w:space="0" w:color="auto"/>
              <w:right w:val="single" w:sz="4" w:space="0" w:color="auto"/>
            </w:tcBorders>
            <w:vAlign w:val="bottom"/>
          </w:tcPr>
          <w:p w14:paraId="3F9896C9" w14:textId="754BACD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574 (69.3)</w:t>
            </w:r>
          </w:p>
        </w:tc>
        <w:tc>
          <w:tcPr>
            <w:tcW w:w="1476" w:type="dxa"/>
            <w:tcBorders>
              <w:top w:val="single" w:sz="4" w:space="0" w:color="auto"/>
              <w:left w:val="single" w:sz="4" w:space="0" w:color="auto"/>
              <w:bottom w:val="single" w:sz="4" w:space="0" w:color="auto"/>
              <w:right w:val="single" w:sz="4" w:space="0" w:color="auto"/>
            </w:tcBorders>
            <w:vAlign w:val="bottom"/>
          </w:tcPr>
          <w:p w14:paraId="5BDD7C07" w14:textId="56EBEEAF"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285 (68.8)</w:t>
            </w:r>
          </w:p>
        </w:tc>
      </w:tr>
      <w:tr w:rsidR="00333868" w:rsidRPr="00333868" w14:paraId="20054D05"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2A95D611" w14:textId="1CAFF0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Height (cm), mean (SD)</w:t>
            </w:r>
          </w:p>
        </w:tc>
        <w:tc>
          <w:tcPr>
            <w:tcW w:w="1475" w:type="dxa"/>
            <w:tcBorders>
              <w:top w:val="single" w:sz="4" w:space="0" w:color="auto"/>
              <w:left w:val="nil"/>
              <w:bottom w:val="single" w:sz="4" w:space="0" w:color="auto"/>
              <w:right w:val="single" w:sz="4" w:space="0" w:color="auto"/>
            </w:tcBorders>
            <w:vAlign w:val="bottom"/>
          </w:tcPr>
          <w:p w14:paraId="51420BE3"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167 (8)</w:t>
            </w:r>
          </w:p>
        </w:tc>
        <w:tc>
          <w:tcPr>
            <w:tcW w:w="1476" w:type="dxa"/>
            <w:tcBorders>
              <w:top w:val="single" w:sz="4" w:space="0" w:color="auto"/>
              <w:left w:val="nil"/>
              <w:bottom w:val="single" w:sz="4" w:space="0" w:color="auto"/>
              <w:right w:val="single" w:sz="4" w:space="0" w:color="auto"/>
            </w:tcBorders>
            <w:vAlign w:val="bottom"/>
          </w:tcPr>
          <w:p w14:paraId="6DCEE8C4"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(8)</w:t>
            </w:r>
          </w:p>
        </w:tc>
        <w:tc>
          <w:tcPr>
            <w:tcW w:w="1475" w:type="dxa"/>
            <w:tcBorders>
              <w:top w:val="single" w:sz="4" w:space="0" w:color="auto"/>
              <w:left w:val="nil"/>
              <w:bottom w:val="single" w:sz="4" w:space="0" w:color="auto"/>
              <w:right w:val="single" w:sz="4" w:space="0" w:color="auto"/>
            </w:tcBorders>
            <w:vAlign w:val="bottom"/>
          </w:tcPr>
          <w:p w14:paraId="35C49739"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(8)</w:t>
            </w:r>
          </w:p>
        </w:tc>
        <w:tc>
          <w:tcPr>
            <w:tcW w:w="1476" w:type="dxa"/>
            <w:tcBorders>
              <w:top w:val="single" w:sz="4" w:space="0" w:color="auto"/>
              <w:left w:val="single" w:sz="4" w:space="0" w:color="auto"/>
              <w:bottom w:val="single" w:sz="4" w:space="0" w:color="auto"/>
              <w:right w:val="single" w:sz="4" w:space="0" w:color="auto"/>
            </w:tcBorders>
            <w:vAlign w:val="bottom"/>
          </w:tcPr>
          <w:p w14:paraId="51EA2E76" w14:textId="48619328"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w:t>
            </w:r>
            <w:r w:rsidR="003E7B0D" w:rsidRPr="00333868">
              <w:rPr>
                <w:rFonts w:eastAsiaTheme="minorEastAsia" w:cs="Calibri"/>
                <w:color w:val="000000" w:themeColor="text1"/>
                <w:sz w:val="16"/>
                <w:szCs w:val="16"/>
              </w:rPr>
              <w:t>7</w:t>
            </w:r>
            <w:r w:rsidRPr="00333868">
              <w:rPr>
                <w:rFonts w:eastAsia="Times New Roman" w:cs="Calibri"/>
                <w:color w:val="000000" w:themeColor="text1"/>
                <w:sz w:val="16"/>
                <w:szCs w:val="16"/>
              </w:rPr>
              <w:t>)</w:t>
            </w:r>
          </w:p>
        </w:tc>
      </w:tr>
      <w:tr w:rsidR="00333868" w:rsidRPr="00333868" w14:paraId="2213FF77"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06687EBA" w14:textId="34523C9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Body mass index (kg/m</w:t>
            </w:r>
            <w:r w:rsidRPr="00333868">
              <w:rPr>
                <w:rFonts w:eastAsia="DengXian" w:cs="Calibri"/>
                <w:color w:val="000000" w:themeColor="text1"/>
                <w:sz w:val="16"/>
                <w:szCs w:val="16"/>
                <w:vertAlign w:val="superscript"/>
              </w:rPr>
              <w:t>2</w:t>
            </w:r>
            <w:r w:rsidRPr="00333868">
              <w:rPr>
                <w:rFonts w:eastAsia="DengXian" w:cs="Calibri"/>
                <w:color w:val="000000" w:themeColor="text1"/>
                <w:sz w:val="16"/>
                <w:szCs w:val="16"/>
              </w:rPr>
              <w:t>), mean (SD)z</w:t>
            </w:r>
          </w:p>
        </w:tc>
        <w:tc>
          <w:tcPr>
            <w:tcW w:w="1475" w:type="dxa"/>
            <w:tcBorders>
              <w:top w:val="single" w:sz="4" w:space="0" w:color="auto"/>
              <w:left w:val="nil"/>
              <w:bottom w:val="single" w:sz="4" w:space="0" w:color="auto"/>
              <w:right w:val="single" w:sz="4" w:space="0" w:color="auto"/>
            </w:tcBorders>
            <w:vAlign w:val="bottom"/>
          </w:tcPr>
          <w:p w14:paraId="71D26B1A" w14:textId="4693D50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w:t>
            </w:r>
            <w:r w:rsidR="00253824" w:rsidRPr="00333868">
              <w:rPr>
                <w:rFonts w:eastAsiaTheme="minorEastAsia" w:cs="Calibri"/>
                <w:color w:val="000000" w:themeColor="text1"/>
                <w:sz w:val="16"/>
                <w:szCs w:val="16"/>
              </w:rPr>
              <w:t>4.7</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.1</w:t>
            </w:r>
            <w:r w:rsidRPr="00333868">
              <w:rPr>
                <w:rFonts w:eastAsia="Times New Roman" w:cs="Calibri"/>
                <w:color w:val="000000" w:themeColor="text1"/>
                <w:sz w:val="16"/>
                <w:szCs w:val="16"/>
              </w:rPr>
              <w:t>)</w:t>
            </w:r>
          </w:p>
        </w:tc>
        <w:tc>
          <w:tcPr>
            <w:tcW w:w="1476" w:type="dxa"/>
            <w:tcBorders>
              <w:top w:val="single" w:sz="4" w:space="0" w:color="auto"/>
              <w:left w:val="nil"/>
              <w:bottom w:val="single" w:sz="4" w:space="0" w:color="auto"/>
              <w:right w:val="single" w:sz="4" w:space="0" w:color="auto"/>
            </w:tcBorders>
            <w:vAlign w:val="bottom"/>
          </w:tcPr>
          <w:p w14:paraId="3063B3DD" w14:textId="6494E3A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w:t>
            </w:r>
            <w:r w:rsidR="00253824" w:rsidRPr="00333868">
              <w:rPr>
                <w:rFonts w:eastAsiaTheme="minorEastAsia" w:cs="Calibri"/>
                <w:color w:val="000000" w:themeColor="text1"/>
                <w:sz w:val="16"/>
                <w:szCs w:val="16"/>
              </w:rPr>
              <w:t>6.6</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.3</w:t>
            </w:r>
            <w:r w:rsidRPr="00333868">
              <w:rPr>
                <w:rFonts w:eastAsia="Times New Roman" w:cs="Calibri"/>
                <w:color w:val="000000" w:themeColor="text1"/>
                <w:sz w:val="16"/>
                <w:szCs w:val="16"/>
              </w:rPr>
              <w:t>)</w:t>
            </w:r>
          </w:p>
        </w:tc>
        <w:tc>
          <w:tcPr>
            <w:tcW w:w="1475" w:type="dxa"/>
            <w:tcBorders>
              <w:top w:val="single" w:sz="4" w:space="0" w:color="auto"/>
              <w:left w:val="nil"/>
              <w:bottom w:val="single" w:sz="4" w:space="0" w:color="auto"/>
              <w:right w:val="single" w:sz="4" w:space="0" w:color="auto"/>
            </w:tcBorders>
            <w:vAlign w:val="bottom"/>
          </w:tcPr>
          <w:p w14:paraId="7BF80304" w14:textId="127B968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w:t>
            </w:r>
            <w:r w:rsidR="00253824" w:rsidRPr="00333868">
              <w:rPr>
                <w:rFonts w:cs="Calibri"/>
                <w:color w:val="000000" w:themeColor="text1"/>
                <w:sz w:val="16"/>
                <w:szCs w:val="16"/>
              </w:rPr>
              <w:t>5.6</w:t>
            </w:r>
            <w:r w:rsidRPr="00333868">
              <w:rPr>
                <w:rFonts w:cs="Calibri"/>
                <w:color w:val="000000" w:themeColor="text1"/>
                <w:sz w:val="16"/>
                <w:szCs w:val="16"/>
              </w:rPr>
              <w:t xml:space="preserve"> (</w:t>
            </w:r>
            <w:r w:rsidR="00253824" w:rsidRPr="00333868">
              <w:rPr>
                <w:rFonts w:cs="Calibri"/>
                <w:color w:val="000000" w:themeColor="text1"/>
                <w:sz w:val="16"/>
                <w:szCs w:val="16"/>
              </w:rPr>
              <w:t>2.9</w:t>
            </w:r>
            <w:r w:rsidRPr="00333868">
              <w:rPr>
                <w:rFonts w:cs="Calibri"/>
                <w:color w:val="000000" w:themeColor="text1"/>
                <w:sz w:val="16"/>
                <w:szCs w:val="16"/>
              </w:rPr>
              <w:t>)</w:t>
            </w:r>
          </w:p>
        </w:tc>
        <w:tc>
          <w:tcPr>
            <w:tcW w:w="1476" w:type="dxa"/>
            <w:tcBorders>
              <w:top w:val="single" w:sz="4" w:space="0" w:color="auto"/>
              <w:left w:val="single" w:sz="4" w:space="0" w:color="auto"/>
              <w:bottom w:val="single" w:sz="4" w:space="0" w:color="auto"/>
              <w:right w:val="single" w:sz="4" w:space="0" w:color="auto"/>
            </w:tcBorders>
            <w:vAlign w:val="bottom"/>
          </w:tcPr>
          <w:p w14:paraId="7498B992" w14:textId="7929E01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w:t>
            </w:r>
            <w:r w:rsidR="00253824" w:rsidRPr="00333868">
              <w:rPr>
                <w:rFonts w:cs="Calibri"/>
                <w:color w:val="000000" w:themeColor="text1"/>
                <w:sz w:val="16"/>
                <w:szCs w:val="16"/>
              </w:rPr>
              <w:t>5.8</w:t>
            </w:r>
            <w:r w:rsidRPr="00333868">
              <w:rPr>
                <w:rFonts w:cs="Calibri"/>
                <w:color w:val="000000" w:themeColor="text1"/>
                <w:sz w:val="16"/>
                <w:szCs w:val="16"/>
              </w:rPr>
              <w:t xml:space="preserve"> (</w:t>
            </w:r>
            <w:r w:rsidR="00253824" w:rsidRPr="00333868">
              <w:rPr>
                <w:rFonts w:cs="Calibri"/>
                <w:color w:val="000000" w:themeColor="text1"/>
                <w:sz w:val="16"/>
                <w:szCs w:val="16"/>
              </w:rPr>
              <w:t>2.8</w:t>
            </w:r>
            <w:r w:rsidRPr="00333868">
              <w:rPr>
                <w:rFonts w:cs="Calibri"/>
                <w:color w:val="000000" w:themeColor="text1"/>
                <w:sz w:val="16"/>
                <w:szCs w:val="16"/>
              </w:rPr>
              <w:t>)</w:t>
            </w:r>
          </w:p>
        </w:tc>
      </w:tr>
      <w:tr w:rsidR="00333868" w:rsidRPr="00333868" w14:paraId="6E720865"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743C4195" w14:textId="2DB4FF3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Smoking, n (%)†</w:t>
            </w:r>
          </w:p>
        </w:tc>
        <w:tc>
          <w:tcPr>
            <w:tcW w:w="1475" w:type="dxa"/>
            <w:tcBorders>
              <w:top w:val="single" w:sz="4" w:space="0" w:color="auto"/>
              <w:left w:val="nil"/>
              <w:bottom w:val="single" w:sz="4" w:space="0" w:color="auto"/>
              <w:right w:val="single" w:sz="4" w:space="0" w:color="auto"/>
            </w:tcBorders>
            <w:vAlign w:val="bottom"/>
          </w:tcPr>
          <w:p w14:paraId="46ACEAAA"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798 (59.1)</w:t>
            </w:r>
          </w:p>
        </w:tc>
        <w:tc>
          <w:tcPr>
            <w:tcW w:w="1476" w:type="dxa"/>
            <w:tcBorders>
              <w:top w:val="single" w:sz="4" w:space="0" w:color="auto"/>
              <w:left w:val="nil"/>
              <w:bottom w:val="single" w:sz="4" w:space="0" w:color="auto"/>
              <w:right w:val="single" w:sz="4" w:space="0" w:color="auto"/>
            </w:tcBorders>
            <w:vAlign w:val="bottom"/>
          </w:tcPr>
          <w:p w14:paraId="72B34735"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326 (54.5)</w:t>
            </w:r>
          </w:p>
        </w:tc>
        <w:tc>
          <w:tcPr>
            <w:tcW w:w="1475" w:type="dxa"/>
            <w:tcBorders>
              <w:top w:val="single" w:sz="4" w:space="0" w:color="auto"/>
              <w:left w:val="nil"/>
              <w:bottom w:val="single" w:sz="4" w:space="0" w:color="auto"/>
              <w:right w:val="single" w:sz="4" w:space="0" w:color="auto"/>
            </w:tcBorders>
            <w:vAlign w:val="bottom"/>
          </w:tcPr>
          <w:p w14:paraId="62BFB915" w14:textId="73608D8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472 (57.0)</w:t>
            </w:r>
          </w:p>
        </w:tc>
        <w:tc>
          <w:tcPr>
            <w:tcW w:w="1476" w:type="dxa"/>
            <w:tcBorders>
              <w:top w:val="single" w:sz="4" w:space="0" w:color="auto"/>
              <w:left w:val="single" w:sz="4" w:space="0" w:color="auto"/>
              <w:bottom w:val="single" w:sz="4" w:space="0" w:color="auto"/>
              <w:right w:val="single" w:sz="4" w:space="0" w:color="auto"/>
            </w:tcBorders>
            <w:vAlign w:val="bottom"/>
          </w:tcPr>
          <w:p w14:paraId="702C4C25" w14:textId="0A9B42C4"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232 (56.0)</w:t>
            </w:r>
          </w:p>
        </w:tc>
      </w:tr>
      <w:tr w:rsidR="00333868" w:rsidRPr="00333868" w14:paraId="66419047"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27B90CB2" w14:textId="6B031C9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Drinking, n (%)‡</w:t>
            </w:r>
          </w:p>
        </w:tc>
        <w:tc>
          <w:tcPr>
            <w:tcW w:w="1475" w:type="dxa"/>
            <w:tcBorders>
              <w:top w:val="single" w:sz="4" w:space="0" w:color="auto"/>
              <w:left w:val="nil"/>
              <w:bottom w:val="single" w:sz="4" w:space="0" w:color="auto"/>
              <w:right w:val="single" w:sz="4" w:space="0" w:color="auto"/>
            </w:tcBorders>
            <w:vAlign w:val="bottom"/>
          </w:tcPr>
          <w:p w14:paraId="0128C1D7"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360 (26.6)</w:t>
            </w:r>
          </w:p>
        </w:tc>
        <w:tc>
          <w:tcPr>
            <w:tcW w:w="1476" w:type="dxa"/>
            <w:tcBorders>
              <w:top w:val="single" w:sz="4" w:space="0" w:color="auto"/>
              <w:left w:val="nil"/>
              <w:bottom w:val="single" w:sz="4" w:space="0" w:color="auto"/>
              <w:right w:val="single" w:sz="4" w:space="0" w:color="auto"/>
            </w:tcBorders>
            <w:vAlign w:val="bottom"/>
          </w:tcPr>
          <w:p w14:paraId="13A0F8ED"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138 (23.1)</w:t>
            </w:r>
          </w:p>
        </w:tc>
        <w:tc>
          <w:tcPr>
            <w:tcW w:w="1475" w:type="dxa"/>
            <w:tcBorders>
              <w:top w:val="single" w:sz="4" w:space="0" w:color="auto"/>
              <w:left w:val="nil"/>
              <w:bottom w:val="single" w:sz="4" w:space="0" w:color="auto"/>
              <w:right w:val="single" w:sz="4" w:space="0" w:color="auto"/>
            </w:tcBorders>
            <w:vAlign w:val="bottom"/>
          </w:tcPr>
          <w:p w14:paraId="217A48D5" w14:textId="691E27F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220 (26.6)</w:t>
            </w:r>
          </w:p>
        </w:tc>
        <w:tc>
          <w:tcPr>
            <w:tcW w:w="1476" w:type="dxa"/>
            <w:tcBorders>
              <w:top w:val="single" w:sz="4" w:space="0" w:color="auto"/>
              <w:left w:val="single" w:sz="4" w:space="0" w:color="auto"/>
              <w:bottom w:val="single" w:sz="4" w:space="0" w:color="auto"/>
              <w:right w:val="single" w:sz="4" w:space="0" w:color="auto"/>
            </w:tcBorders>
            <w:vAlign w:val="bottom"/>
          </w:tcPr>
          <w:p w14:paraId="6B48E336" w14:textId="74EB3B4F"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107 (25.8)</w:t>
            </w:r>
          </w:p>
        </w:tc>
      </w:tr>
      <w:tr w:rsidR="00333868" w:rsidRPr="00333868" w14:paraId="440CA220"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7C48ED8C" w14:textId="1576FFE2"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Myocardial infarction, n (%)§</w:t>
            </w:r>
          </w:p>
        </w:tc>
        <w:tc>
          <w:tcPr>
            <w:tcW w:w="1475" w:type="dxa"/>
            <w:tcBorders>
              <w:top w:val="single" w:sz="4" w:space="0" w:color="auto"/>
              <w:left w:val="nil"/>
              <w:bottom w:val="single" w:sz="4" w:space="0" w:color="auto"/>
              <w:right w:val="single" w:sz="4" w:space="0" w:color="auto"/>
            </w:tcBorders>
            <w:vAlign w:val="bottom"/>
          </w:tcPr>
          <w:p w14:paraId="14CE1A6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393 (29.1)</w:t>
            </w:r>
          </w:p>
        </w:tc>
        <w:tc>
          <w:tcPr>
            <w:tcW w:w="1476" w:type="dxa"/>
            <w:tcBorders>
              <w:top w:val="single" w:sz="4" w:space="0" w:color="auto"/>
              <w:left w:val="nil"/>
              <w:bottom w:val="single" w:sz="4" w:space="0" w:color="auto"/>
              <w:right w:val="single" w:sz="4" w:space="0" w:color="auto"/>
            </w:tcBorders>
            <w:vAlign w:val="bottom"/>
          </w:tcPr>
          <w:p w14:paraId="41D8D07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152 (25.4)</w:t>
            </w:r>
          </w:p>
        </w:tc>
        <w:tc>
          <w:tcPr>
            <w:tcW w:w="1475" w:type="dxa"/>
            <w:tcBorders>
              <w:top w:val="single" w:sz="4" w:space="0" w:color="auto"/>
              <w:left w:val="nil"/>
              <w:bottom w:val="single" w:sz="4" w:space="0" w:color="auto"/>
              <w:right w:val="single" w:sz="4" w:space="0" w:color="auto"/>
            </w:tcBorders>
            <w:vAlign w:val="bottom"/>
          </w:tcPr>
          <w:p w14:paraId="35C34625" w14:textId="1C31639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212 (25.6)</w:t>
            </w:r>
          </w:p>
        </w:tc>
        <w:tc>
          <w:tcPr>
            <w:tcW w:w="1476" w:type="dxa"/>
            <w:tcBorders>
              <w:top w:val="single" w:sz="4" w:space="0" w:color="auto"/>
              <w:left w:val="single" w:sz="4" w:space="0" w:color="auto"/>
              <w:bottom w:val="single" w:sz="4" w:space="0" w:color="auto"/>
              <w:right w:val="single" w:sz="4" w:space="0" w:color="auto"/>
            </w:tcBorders>
            <w:vAlign w:val="bottom"/>
          </w:tcPr>
          <w:p w14:paraId="1F66C126" w14:textId="2687C42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110 (26.6)</w:t>
            </w:r>
          </w:p>
        </w:tc>
      </w:tr>
      <w:tr w:rsidR="00333868" w:rsidRPr="00333868" w14:paraId="5FC142EB"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33B47EDE" w14:textId="5ADA5CB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Arrhythmia, n (%)¶</w:t>
            </w:r>
          </w:p>
        </w:tc>
        <w:tc>
          <w:tcPr>
            <w:tcW w:w="1475" w:type="dxa"/>
            <w:tcBorders>
              <w:top w:val="single" w:sz="4" w:space="0" w:color="auto"/>
              <w:left w:val="nil"/>
              <w:bottom w:val="single" w:sz="4" w:space="0" w:color="auto"/>
              <w:right w:val="single" w:sz="4" w:space="0" w:color="auto"/>
            </w:tcBorders>
            <w:vAlign w:val="bottom"/>
          </w:tcPr>
          <w:p w14:paraId="2E73CAF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126 (9.3)</w:t>
            </w:r>
          </w:p>
        </w:tc>
        <w:tc>
          <w:tcPr>
            <w:tcW w:w="1476" w:type="dxa"/>
            <w:tcBorders>
              <w:top w:val="single" w:sz="4" w:space="0" w:color="auto"/>
              <w:left w:val="nil"/>
              <w:bottom w:val="single" w:sz="4" w:space="0" w:color="auto"/>
              <w:right w:val="single" w:sz="4" w:space="0" w:color="auto"/>
            </w:tcBorders>
            <w:vAlign w:val="bottom"/>
          </w:tcPr>
          <w:p w14:paraId="2B3D2D2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60 (10.0)</w:t>
            </w:r>
          </w:p>
        </w:tc>
        <w:tc>
          <w:tcPr>
            <w:tcW w:w="1475" w:type="dxa"/>
            <w:tcBorders>
              <w:top w:val="single" w:sz="4" w:space="0" w:color="auto"/>
              <w:left w:val="nil"/>
              <w:bottom w:val="single" w:sz="4" w:space="0" w:color="auto"/>
              <w:right w:val="single" w:sz="4" w:space="0" w:color="auto"/>
            </w:tcBorders>
            <w:vAlign w:val="bottom"/>
          </w:tcPr>
          <w:p w14:paraId="64FB2F4D" w14:textId="4929E6B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83 (10.0)</w:t>
            </w:r>
          </w:p>
        </w:tc>
        <w:tc>
          <w:tcPr>
            <w:tcW w:w="1476" w:type="dxa"/>
            <w:tcBorders>
              <w:top w:val="single" w:sz="4" w:space="0" w:color="auto"/>
              <w:left w:val="single" w:sz="4" w:space="0" w:color="auto"/>
              <w:bottom w:val="single" w:sz="4" w:space="0" w:color="auto"/>
              <w:right w:val="single" w:sz="4" w:space="0" w:color="auto"/>
            </w:tcBorders>
            <w:vAlign w:val="bottom"/>
          </w:tcPr>
          <w:p w14:paraId="135284E7" w14:textId="4D75D42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38 (9.2)</w:t>
            </w:r>
          </w:p>
        </w:tc>
      </w:tr>
      <w:tr w:rsidR="00333868" w:rsidRPr="00333868" w14:paraId="39E11A03"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143129A2" w14:textId="1F0D2D0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Diabetes, n (%)#</w:t>
            </w:r>
          </w:p>
        </w:tc>
        <w:tc>
          <w:tcPr>
            <w:tcW w:w="1475" w:type="dxa"/>
            <w:tcBorders>
              <w:top w:val="single" w:sz="4" w:space="0" w:color="auto"/>
              <w:left w:val="nil"/>
              <w:bottom w:val="single" w:sz="4" w:space="0" w:color="auto"/>
              <w:right w:val="single" w:sz="4" w:space="0" w:color="auto"/>
            </w:tcBorders>
            <w:vAlign w:val="bottom"/>
          </w:tcPr>
          <w:p w14:paraId="3D16F3C9"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534 (39.5)</w:t>
            </w:r>
          </w:p>
        </w:tc>
        <w:tc>
          <w:tcPr>
            <w:tcW w:w="1476" w:type="dxa"/>
            <w:tcBorders>
              <w:top w:val="single" w:sz="4" w:space="0" w:color="auto"/>
              <w:left w:val="nil"/>
              <w:bottom w:val="single" w:sz="4" w:space="0" w:color="auto"/>
              <w:right w:val="single" w:sz="4" w:space="0" w:color="auto"/>
            </w:tcBorders>
            <w:vAlign w:val="bottom"/>
          </w:tcPr>
          <w:p w14:paraId="349327E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309 (51.7)</w:t>
            </w:r>
          </w:p>
        </w:tc>
        <w:tc>
          <w:tcPr>
            <w:tcW w:w="1475" w:type="dxa"/>
            <w:tcBorders>
              <w:top w:val="single" w:sz="4" w:space="0" w:color="auto"/>
              <w:left w:val="nil"/>
              <w:bottom w:val="single" w:sz="4" w:space="0" w:color="auto"/>
              <w:right w:val="single" w:sz="4" w:space="0" w:color="auto"/>
            </w:tcBorders>
            <w:vAlign w:val="bottom"/>
          </w:tcPr>
          <w:p w14:paraId="0C6DD5FB" w14:textId="581C88D4"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380 (45.9)</w:t>
            </w:r>
          </w:p>
        </w:tc>
        <w:tc>
          <w:tcPr>
            <w:tcW w:w="1476" w:type="dxa"/>
            <w:tcBorders>
              <w:top w:val="single" w:sz="4" w:space="0" w:color="auto"/>
              <w:left w:val="single" w:sz="4" w:space="0" w:color="auto"/>
              <w:bottom w:val="single" w:sz="4" w:space="0" w:color="auto"/>
              <w:right w:val="single" w:sz="4" w:space="0" w:color="auto"/>
            </w:tcBorders>
            <w:vAlign w:val="bottom"/>
          </w:tcPr>
          <w:p w14:paraId="6CB6BF98" w14:textId="51BF848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186 (44.9)</w:t>
            </w:r>
          </w:p>
        </w:tc>
      </w:tr>
      <w:tr w:rsidR="00333868" w:rsidRPr="00333868" w14:paraId="02E9F4DC"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0BAFBF3B" w14:textId="388DE92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Hypertension, n (%)**</w:t>
            </w:r>
          </w:p>
        </w:tc>
        <w:tc>
          <w:tcPr>
            <w:tcW w:w="1475" w:type="dxa"/>
            <w:tcBorders>
              <w:top w:val="single" w:sz="4" w:space="0" w:color="auto"/>
              <w:left w:val="nil"/>
              <w:bottom w:val="single" w:sz="4" w:space="0" w:color="auto"/>
              <w:right w:val="single" w:sz="4" w:space="0" w:color="auto"/>
            </w:tcBorders>
            <w:vAlign w:val="bottom"/>
          </w:tcPr>
          <w:p w14:paraId="7048019D"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943 (69.8)</w:t>
            </w:r>
          </w:p>
        </w:tc>
        <w:tc>
          <w:tcPr>
            <w:tcW w:w="1476" w:type="dxa"/>
            <w:tcBorders>
              <w:top w:val="single" w:sz="4" w:space="0" w:color="auto"/>
              <w:left w:val="nil"/>
              <w:bottom w:val="single" w:sz="4" w:space="0" w:color="auto"/>
              <w:right w:val="single" w:sz="4" w:space="0" w:color="auto"/>
            </w:tcBorders>
            <w:vAlign w:val="bottom"/>
          </w:tcPr>
          <w:p w14:paraId="1572D34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479 (80.1)</w:t>
            </w:r>
          </w:p>
        </w:tc>
        <w:tc>
          <w:tcPr>
            <w:tcW w:w="1475" w:type="dxa"/>
            <w:tcBorders>
              <w:top w:val="single" w:sz="4" w:space="0" w:color="auto"/>
              <w:left w:val="nil"/>
              <w:bottom w:val="single" w:sz="4" w:space="0" w:color="auto"/>
              <w:right w:val="single" w:sz="4" w:space="0" w:color="auto"/>
            </w:tcBorders>
            <w:vAlign w:val="bottom"/>
          </w:tcPr>
          <w:p w14:paraId="71212722" w14:textId="19E229C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632 (76.3)</w:t>
            </w:r>
          </w:p>
        </w:tc>
        <w:tc>
          <w:tcPr>
            <w:tcW w:w="1476" w:type="dxa"/>
            <w:tcBorders>
              <w:top w:val="single" w:sz="4" w:space="0" w:color="auto"/>
              <w:left w:val="single" w:sz="4" w:space="0" w:color="auto"/>
              <w:bottom w:val="single" w:sz="4" w:space="0" w:color="auto"/>
              <w:right w:val="single" w:sz="4" w:space="0" w:color="auto"/>
            </w:tcBorders>
            <w:vAlign w:val="bottom"/>
          </w:tcPr>
          <w:p w14:paraId="1FE72E5A" w14:textId="069CBE9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314 (75.8)</w:t>
            </w:r>
          </w:p>
        </w:tc>
      </w:tr>
      <w:tr w:rsidR="00333868" w:rsidRPr="00333868" w14:paraId="54F74ECE"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64635E4E" w14:textId="3EDC498C"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Carotid artery disease, n (%)††</w:t>
            </w:r>
          </w:p>
        </w:tc>
        <w:tc>
          <w:tcPr>
            <w:tcW w:w="1475" w:type="dxa"/>
            <w:tcBorders>
              <w:top w:val="single" w:sz="4" w:space="0" w:color="auto"/>
              <w:left w:val="nil"/>
              <w:bottom w:val="single" w:sz="4" w:space="0" w:color="auto"/>
              <w:right w:val="single" w:sz="4" w:space="0" w:color="auto"/>
            </w:tcBorders>
            <w:vAlign w:val="bottom"/>
          </w:tcPr>
          <w:p w14:paraId="5325D3F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295 (21.8)</w:t>
            </w:r>
          </w:p>
        </w:tc>
        <w:tc>
          <w:tcPr>
            <w:tcW w:w="1476" w:type="dxa"/>
            <w:tcBorders>
              <w:top w:val="single" w:sz="4" w:space="0" w:color="auto"/>
              <w:left w:val="nil"/>
              <w:bottom w:val="single" w:sz="4" w:space="0" w:color="auto"/>
              <w:right w:val="single" w:sz="4" w:space="0" w:color="auto"/>
            </w:tcBorders>
            <w:vAlign w:val="bottom"/>
          </w:tcPr>
          <w:p w14:paraId="6D429934"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187 (31.3)</w:t>
            </w:r>
          </w:p>
        </w:tc>
        <w:tc>
          <w:tcPr>
            <w:tcW w:w="1475" w:type="dxa"/>
            <w:tcBorders>
              <w:top w:val="single" w:sz="4" w:space="0" w:color="auto"/>
              <w:left w:val="nil"/>
              <w:bottom w:val="single" w:sz="4" w:space="0" w:color="auto"/>
              <w:right w:val="single" w:sz="4" w:space="0" w:color="auto"/>
            </w:tcBorders>
            <w:vAlign w:val="bottom"/>
          </w:tcPr>
          <w:p w14:paraId="2EFC493E" w14:textId="5AD084D5"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229 (27.7)</w:t>
            </w:r>
          </w:p>
        </w:tc>
        <w:tc>
          <w:tcPr>
            <w:tcW w:w="1476" w:type="dxa"/>
            <w:tcBorders>
              <w:top w:val="single" w:sz="4" w:space="0" w:color="auto"/>
              <w:left w:val="single" w:sz="4" w:space="0" w:color="auto"/>
              <w:bottom w:val="single" w:sz="4" w:space="0" w:color="auto"/>
              <w:right w:val="single" w:sz="4" w:space="0" w:color="auto"/>
            </w:tcBorders>
            <w:vAlign w:val="bottom"/>
          </w:tcPr>
          <w:p w14:paraId="1F9291FD" w14:textId="5ED2FC3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110 (26.6)</w:t>
            </w:r>
          </w:p>
        </w:tc>
      </w:tr>
      <w:tr w:rsidR="00333868" w:rsidRPr="00333868" w14:paraId="39E76EEB"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2E972202" w14:textId="712869A9"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adjusted CCI, median (IQR ) ‡‡</w:t>
            </w:r>
          </w:p>
        </w:tc>
        <w:tc>
          <w:tcPr>
            <w:tcW w:w="1475" w:type="dxa"/>
            <w:tcBorders>
              <w:top w:val="single" w:sz="4" w:space="0" w:color="auto"/>
              <w:left w:val="nil"/>
              <w:bottom w:val="single" w:sz="4" w:space="0" w:color="auto"/>
              <w:right w:val="single" w:sz="4" w:space="0" w:color="auto"/>
            </w:tcBorders>
            <w:vAlign w:val="bottom"/>
          </w:tcPr>
          <w:p w14:paraId="77007326"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(4 – 6)</w:t>
            </w:r>
          </w:p>
        </w:tc>
        <w:tc>
          <w:tcPr>
            <w:tcW w:w="1476" w:type="dxa"/>
            <w:tcBorders>
              <w:top w:val="single" w:sz="4" w:space="0" w:color="auto"/>
              <w:left w:val="nil"/>
              <w:bottom w:val="single" w:sz="4" w:space="0" w:color="auto"/>
              <w:right w:val="single" w:sz="4" w:space="0" w:color="auto"/>
            </w:tcBorders>
            <w:vAlign w:val="bottom"/>
          </w:tcPr>
          <w:p w14:paraId="674E837F"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(5 – 7)</w:t>
            </w:r>
          </w:p>
        </w:tc>
        <w:tc>
          <w:tcPr>
            <w:tcW w:w="1475" w:type="dxa"/>
            <w:tcBorders>
              <w:top w:val="single" w:sz="4" w:space="0" w:color="auto"/>
              <w:left w:val="nil"/>
              <w:bottom w:val="single" w:sz="4" w:space="0" w:color="auto"/>
              <w:right w:val="single" w:sz="4" w:space="0" w:color="auto"/>
            </w:tcBorders>
            <w:vAlign w:val="bottom"/>
          </w:tcPr>
          <w:p w14:paraId="4A17815E"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(4 – 7)</w:t>
            </w:r>
          </w:p>
        </w:tc>
        <w:tc>
          <w:tcPr>
            <w:tcW w:w="1476" w:type="dxa"/>
            <w:tcBorders>
              <w:top w:val="single" w:sz="4" w:space="0" w:color="auto"/>
              <w:left w:val="single" w:sz="4" w:space="0" w:color="auto"/>
              <w:bottom w:val="single" w:sz="4" w:space="0" w:color="auto"/>
              <w:right w:val="single" w:sz="4" w:space="0" w:color="auto"/>
            </w:tcBorders>
            <w:vAlign w:val="bottom"/>
          </w:tcPr>
          <w:p w14:paraId="02CAD203"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(5 – 7)</w:t>
            </w:r>
          </w:p>
        </w:tc>
      </w:tr>
      <w:tr w:rsidR="00333868" w:rsidRPr="00333868" w14:paraId="4F5CB1FE"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7E96FF31" w14:textId="2BB8AD5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Beta blocker, n (%)</w:t>
            </w:r>
          </w:p>
        </w:tc>
        <w:tc>
          <w:tcPr>
            <w:tcW w:w="1475" w:type="dxa"/>
            <w:tcBorders>
              <w:top w:val="single" w:sz="4" w:space="0" w:color="auto"/>
              <w:left w:val="nil"/>
              <w:bottom w:val="single" w:sz="4" w:space="0" w:color="auto"/>
              <w:right w:val="single" w:sz="4" w:space="0" w:color="auto"/>
            </w:tcBorders>
            <w:vAlign w:val="bottom"/>
          </w:tcPr>
          <w:p w14:paraId="01C8F92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1145 (84.8)</w:t>
            </w:r>
          </w:p>
        </w:tc>
        <w:tc>
          <w:tcPr>
            <w:tcW w:w="1476" w:type="dxa"/>
            <w:tcBorders>
              <w:top w:val="single" w:sz="4" w:space="0" w:color="auto"/>
              <w:left w:val="nil"/>
              <w:bottom w:val="single" w:sz="4" w:space="0" w:color="auto"/>
              <w:right w:val="single" w:sz="4" w:space="0" w:color="auto"/>
            </w:tcBorders>
            <w:vAlign w:val="bottom"/>
          </w:tcPr>
          <w:p w14:paraId="160A4A6C"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519 (86.8)</w:t>
            </w:r>
          </w:p>
        </w:tc>
        <w:tc>
          <w:tcPr>
            <w:tcW w:w="1475" w:type="dxa"/>
            <w:tcBorders>
              <w:top w:val="single" w:sz="4" w:space="0" w:color="auto"/>
              <w:left w:val="nil"/>
              <w:bottom w:val="single" w:sz="4" w:space="0" w:color="auto"/>
              <w:right w:val="single" w:sz="4" w:space="0" w:color="auto"/>
            </w:tcBorders>
            <w:vAlign w:val="bottom"/>
          </w:tcPr>
          <w:p w14:paraId="23D5C623" w14:textId="0743BC43"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706 (85.3)</w:t>
            </w:r>
          </w:p>
        </w:tc>
        <w:tc>
          <w:tcPr>
            <w:tcW w:w="1476" w:type="dxa"/>
            <w:tcBorders>
              <w:top w:val="single" w:sz="4" w:space="0" w:color="auto"/>
              <w:left w:val="single" w:sz="4" w:space="0" w:color="auto"/>
              <w:bottom w:val="single" w:sz="4" w:space="0" w:color="auto"/>
              <w:right w:val="single" w:sz="4" w:space="0" w:color="auto"/>
            </w:tcBorders>
            <w:vAlign w:val="bottom"/>
          </w:tcPr>
          <w:p w14:paraId="5B1F0055" w14:textId="4ED8CD2E"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354 (85.5)</w:t>
            </w:r>
          </w:p>
        </w:tc>
      </w:tr>
      <w:tr w:rsidR="00333868" w:rsidRPr="00333868" w14:paraId="156C7871"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32253371" w14:textId="642D4602"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ACEI, n (%)</w:t>
            </w:r>
          </w:p>
        </w:tc>
        <w:tc>
          <w:tcPr>
            <w:tcW w:w="1475" w:type="dxa"/>
            <w:tcBorders>
              <w:top w:val="single" w:sz="4" w:space="0" w:color="auto"/>
              <w:left w:val="nil"/>
              <w:bottom w:val="single" w:sz="4" w:space="0" w:color="auto"/>
              <w:right w:val="single" w:sz="4" w:space="0" w:color="auto"/>
            </w:tcBorders>
            <w:vAlign w:val="bottom"/>
          </w:tcPr>
          <w:p w14:paraId="58334B8B"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41 (3.0)</w:t>
            </w:r>
          </w:p>
        </w:tc>
        <w:tc>
          <w:tcPr>
            <w:tcW w:w="1476" w:type="dxa"/>
            <w:tcBorders>
              <w:top w:val="single" w:sz="4" w:space="0" w:color="auto"/>
              <w:left w:val="nil"/>
              <w:bottom w:val="single" w:sz="4" w:space="0" w:color="auto"/>
              <w:right w:val="single" w:sz="4" w:space="0" w:color="auto"/>
            </w:tcBorders>
            <w:vAlign w:val="bottom"/>
          </w:tcPr>
          <w:p w14:paraId="42E5F700"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22 (3.7)</w:t>
            </w:r>
          </w:p>
        </w:tc>
        <w:tc>
          <w:tcPr>
            <w:tcW w:w="1475" w:type="dxa"/>
            <w:tcBorders>
              <w:top w:val="single" w:sz="4" w:space="0" w:color="auto"/>
              <w:left w:val="nil"/>
              <w:bottom w:val="single" w:sz="4" w:space="0" w:color="auto"/>
              <w:right w:val="single" w:sz="4" w:space="0" w:color="auto"/>
            </w:tcBorders>
            <w:vAlign w:val="bottom"/>
          </w:tcPr>
          <w:p w14:paraId="0B419D3C" w14:textId="4B501FA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31 (3.7)</w:t>
            </w:r>
          </w:p>
        </w:tc>
        <w:tc>
          <w:tcPr>
            <w:tcW w:w="1476" w:type="dxa"/>
            <w:tcBorders>
              <w:top w:val="single" w:sz="4" w:space="0" w:color="auto"/>
              <w:left w:val="single" w:sz="4" w:space="0" w:color="auto"/>
              <w:bottom w:val="single" w:sz="4" w:space="0" w:color="auto"/>
              <w:right w:val="single" w:sz="4" w:space="0" w:color="auto"/>
            </w:tcBorders>
            <w:vAlign w:val="bottom"/>
          </w:tcPr>
          <w:p w14:paraId="6F39BF4A" w14:textId="18E9EFA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16 (3.9)</w:t>
            </w:r>
          </w:p>
        </w:tc>
      </w:tr>
      <w:tr w:rsidR="00333868" w:rsidRPr="00333868" w14:paraId="10A893E8"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7D553295" w14:textId="32345FED"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Calcium channel blocker, n (%)</w:t>
            </w:r>
          </w:p>
        </w:tc>
        <w:tc>
          <w:tcPr>
            <w:tcW w:w="1475" w:type="dxa"/>
            <w:tcBorders>
              <w:top w:val="single" w:sz="4" w:space="0" w:color="auto"/>
              <w:left w:val="nil"/>
              <w:bottom w:val="single" w:sz="4" w:space="0" w:color="auto"/>
              <w:right w:val="single" w:sz="4" w:space="0" w:color="auto"/>
            </w:tcBorders>
            <w:vAlign w:val="bottom"/>
          </w:tcPr>
          <w:p w14:paraId="48826C6C"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504 (37.3)</w:t>
            </w:r>
          </w:p>
        </w:tc>
        <w:tc>
          <w:tcPr>
            <w:tcW w:w="1476" w:type="dxa"/>
            <w:tcBorders>
              <w:top w:val="single" w:sz="4" w:space="0" w:color="auto"/>
              <w:left w:val="nil"/>
              <w:bottom w:val="single" w:sz="4" w:space="0" w:color="auto"/>
              <w:right w:val="single" w:sz="4" w:space="0" w:color="auto"/>
            </w:tcBorders>
            <w:vAlign w:val="bottom"/>
          </w:tcPr>
          <w:p w14:paraId="4E865376"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297 (49.7)</w:t>
            </w:r>
          </w:p>
        </w:tc>
        <w:tc>
          <w:tcPr>
            <w:tcW w:w="1475" w:type="dxa"/>
            <w:tcBorders>
              <w:top w:val="single" w:sz="4" w:space="0" w:color="auto"/>
              <w:left w:val="nil"/>
              <w:bottom w:val="single" w:sz="4" w:space="0" w:color="auto"/>
              <w:right w:val="single" w:sz="4" w:space="0" w:color="auto"/>
            </w:tcBorders>
            <w:vAlign w:val="bottom"/>
          </w:tcPr>
          <w:p w14:paraId="123CA2BF" w14:textId="3615AE4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371 (44.8)</w:t>
            </w:r>
          </w:p>
        </w:tc>
        <w:tc>
          <w:tcPr>
            <w:tcW w:w="1476" w:type="dxa"/>
            <w:tcBorders>
              <w:top w:val="single" w:sz="4" w:space="0" w:color="auto"/>
              <w:left w:val="single" w:sz="4" w:space="0" w:color="auto"/>
              <w:bottom w:val="single" w:sz="4" w:space="0" w:color="auto"/>
              <w:right w:val="single" w:sz="4" w:space="0" w:color="auto"/>
            </w:tcBorders>
            <w:vAlign w:val="bottom"/>
          </w:tcPr>
          <w:p w14:paraId="3B3C3ACD" w14:textId="0EE98C84"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176 (42.5)</w:t>
            </w:r>
          </w:p>
        </w:tc>
      </w:tr>
      <w:tr w:rsidR="00333868" w:rsidRPr="00333868" w14:paraId="249BB23C"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2E3EDF0F" w14:textId="1C0F343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Angiotensin receptor blocker, n (%)</w:t>
            </w:r>
          </w:p>
        </w:tc>
        <w:tc>
          <w:tcPr>
            <w:tcW w:w="1475" w:type="dxa"/>
            <w:tcBorders>
              <w:top w:val="single" w:sz="4" w:space="0" w:color="auto"/>
              <w:left w:val="nil"/>
              <w:bottom w:val="single" w:sz="4" w:space="0" w:color="auto"/>
              <w:right w:val="single" w:sz="4" w:space="0" w:color="auto"/>
            </w:tcBorders>
            <w:vAlign w:val="bottom"/>
          </w:tcPr>
          <w:p w14:paraId="3D0009A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470 (34.8)</w:t>
            </w:r>
          </w:p>
        </w:tc>
        <w:tc>
          <w:tcPr>
            <w:tcW w:w="1476" w:type="dxa"/>
            <w:tcBorders>
              <w:top w:val="single" w:sz="4" w:space="0" w:color="auto"/>
              <w:left w:val="nil"/>
              <w:bottom w:val="single" w:sz="4" w:space="0" w:color="auto"/>
              <w:right w:val="single" w:sz="4" w:space="0" w:color="auto"/>
            </w:tcBorders>
            <w:vAlign w:val="bottom"/>
          </w:tcPr>
          <w:p w14:paraId="457E54C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225 (37.6)</w:t>
            </w:r>
          </w:p>
        </w:tc>
        <w:tc>
          <w:tcPr>
            <w:tcW w:w="1475" w:type="dxa"/>
            <w:tcBorders>
              <w:top w:val="single" w:sz="4" w:space="0" w:color="auto"/>
              <w:left w:val="nil"/>
              <w:bottom w:val="single" w:sz="4" w:space="0" w:color="auto"/>
              <w:right w:val="single" w:sz="4" w:space="0" w:color="auto"/>
            </w:tcBorders>
            <w:vAlign w:val="bottom"/>
          </w:tcPr>
          <w:p w14:paraId="1A866634" w14:textId="60AFC88F"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299 (36.1)</w:t>
            </w:r>
          </w:p>
        </w:tc>
        <w:tc>
          <w:tcPr>
            <w:tcW w:w="1476" w:type="dxa"/>
            <w:tcBorders>
              <w:top w:val="single" w:sz="4" w:space="0" w:color="auto"/>
              <w:left w:val="single" w:sz="4" w:space="0" w:color="auto"/>
              <w:bottom w:val="single" w:sz="4" w:space="0" w:color="auto"/>
              <w:right w:val="single" w:sz="4" w:space="0" w:color="auto"/>
            </w:tcBorders>
            <w:vAlign w:val="bottom"/>
          </w:tcPr>
          <w:p w14:paraId="310B968F" w14:textId="77D4930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145 (35.0)</w:t>
            </w:r>
          </w:p>
        </w:tc>
      </w:tr>
      <w:tr w:rsidR="00333868" w:rsidRPr="00333868" w14:paraId="0D8790BD"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041169D0" w14:textId="4AED31EB"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Antidiabetic, n (%)§§</w:t>
            </w:r>
          </w:p>
        </w:tc>
        <w:tc>
          <w:tcPr>
            <w:tcW w:w="1475" w:type="dxa"/>
            <w:tcBorders>
              <w:top w:val="single" w:sz="4" w:space="0" w:color="auto"/>
              <w:left w:val="nil"/>
              <w:bottom w:val="single" w:sz="4" w:space="0" w:color="auto"/>
              <w:right w:val="single" w:sz="4" w:space="0" w:color="auto"/>
            </w:tcBorders>
            <w:vAlign w:val="bottom"/>
          </w:tcPr>
          <w:p w14:paraId="2B150504"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589 (43.6)</w:t>
            </w:r>
          </w:p>
        </w:tc>
        <w:tc>
          <w:tcPr>
            <w:tcW w:w="1476" w:type="dxa"/>
            <w:tcBorders>
              <w:top w:val="single" w:sz="4" w:space="0" w:color="auto"/>
              <w:left w:val="nil"/>
              <w:bottom w:val="single" w:sz="4" w:space="0" w:color="auto"/>
              <w:right w:val="single" w:sz="4" w:space="0" w:color="auto"/>
            </w:tcBorders>
            <w:vAlign w:val="bottom"/>
          </w:tcPr>
          <w:p w14:paraId="606E239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310 (51.8)</w:t>
            </w:r>
          </w:p>
        </w:tc>
        <w:tc>
          <w:tcPr>
            <w:tcW w:w="1475" w:type="dxa"/>
            <w:tcBorders>
              <w:top w:val="single" w:sz="4" w:space="0" w:color="auto"/>
              <w:left w:val="nil"/>
              <w:bottom w:val="single" w:sz="4" w:space="0" w:color="auto"/>
              <w:right w:val="single" w:sz="4" w:space="0" w:color="auto"/>
            </w:tcBorders>
            <w:vAlign w:val="bottom"/>
          </w:tcPr>
          <w:p w14:paraId="7C597B4D" w14:textId="3D767EB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382 (46.1)</w:t>
            </w:r>
          </w:p>
        </w:tc>
        <w:tc>
          <w:tcPr>
            <w:tcW w:w="1476" w:type="dxa"/>
            <w:tcBorders>
              <w:top w:val="single" w:sz="4" w:space="0" w:color="auto"/>
              <w:left w:val="single" w:sz="4" w:space="0" w:color="auto"/>
              <w:bottom w:val="single" w:sz="4" w:space="0" w:color="auto"/>
              <w:right w:val="single" w:sz="4" w:space="0" w:color="auto"/>
            </w:tcBorders>
            <w:vAlign w:val="bottom"/>
          </w:tcPr>
          <w:p w14:paraId="0FDC326F" w14:textId="2F283A40"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199 (48.1)</w:t>
            </w:r>
          </w:p>
        </w:tc>
      </w:tr>
      <w:tr w:rsidR="00333868" w:rsidRPr="00333868" w14:paraId="7FB7B62B"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24C84FEB" w14:textId="68BAE58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Diuretic, n (%)</w:t>
            </w:r>
          </w:p>
        </w:tc>
        <w:tc>
          <w:tcPr>
            <w:tcW w:w="1475" w:type="dxa"/>
            <w:tcBorders>
              <w:top w:val="single" w:sz="4" w:space="0" w:color="auto"/>
              <w:left w:val="nil"/>
              <w:bottom w:val="single" w:sz="4" w:space="0" w:color="auto"/>
              <w:right w:val="single" w:sz="4" w:space="0" w:color="auto"/>
            </w:tcBorders>
            <w:vAlign w:val="bottom"/>
          </w:tcPr>
          <w:p w14:paraId="33AEB91F"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154 (11.4)</w:t>
            </w:r>
          </w:p>
        </w:tc>
        <w:tc>
          <w:tcPr>
            <w:tcW w:w="1476" w:type="dxa"/>
            <w:tcBorders>
              <w:top w:val="single" w:sz="4" w:space="0" w:color="auto"/>
              <w:left w:val="nil"/>
              <w:bottom w:val="single" w:sz="4" w:space="0" w:color="auto"/>
              <w:right w:val="single" w:sz="4" w:space="0" w:color="auto"/>
            </w:tcBorders>
            <w:vAlign w:val="bottom"/>
          </w:tcPr>
          <w:p w14:paraId="5100B06E"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47 (7.9)</w:t>
            </w:r>
          </w:p>
        </w:tc>
        <w:tc>
          <w:tcPr>
            <w:tcW w:w="1475" w:type="dxa"/>
            <w:tcBorders>
              <w:top w:val="single" w:sz="4" w:space="0" w:color="auto"/>
              <w:left w:val="nil"/>
              <w:bottom w:val="single" w:sz="4" w:space="0" w:color="auto"/>
              <w:right w:val="single" w:sz="4" w:space="0" w:color="auto"/>
            </w:tcBorders>
            <w:vAlign w:val="bottom"/>
          </w:tcPr>
          <w:p w14:paraId="227D4175" w14:textId="45BB42A8"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64 (7.7)</w:t>
            </w:r>
          </w:p>
        </w:tc>
        <w:tc>
          <w:tcPr>
            <w:tcW w:w="1476" w:type="dxa"/>
            <w:tcBorders>
              <w:top w:val="single" w:sz="4" w:space="0" w:color="auto"/>
              <w:left w:val="single" w:sz="4" w:space="0" w:color="auto"/>
              <w:bottom w:val="single" w:sz="4" w:space="0" w:color="auto"/>
              <w:right w:val="single" w:sz="4" w:space="0" w:color="auto"/>
            </w:tcBorders>
            <w:vAlign w:val="bottom"/>
          </w:tcPr>
          <w:p w14:paraId="3A44E2A5" w14:textId="5C834716"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34 (8.2)</w:t>
            </w:r>
          </w:p>
        </w:tc>
      </w:tr>
      <w:tr w:rsidR="00333868" w:rsidRPr="00333868" w14:paraId="713340D0"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45D494D8" w14:textId="7A7967DA"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MAP (mmHg), mean (SD)</w:t>
            </w:r>
            <w:r w:rsidRPr="00333868">
              <w:rPr>
                <w:rFonts w:cs="Calibri"/>
                <w:color w:val="000000" w:themeColor="text1"/>
                <w:sz w:val="16"/>
                <w:szCs w:val="16"/>
              </w:rPr>
              <w:t>¶¶</w:t>
            </w:r>
          </w:p>
        </w:tc>
        <w:tc>
          <w:tcPr>
            <w:tcW w:w="1475" w:type="dxa"/>
            <w:tcBorders>
              <w:top w:val="single" w:sz="4" w:space="0" w:color="auto"/>
              <w:left w:val="nil"/>
              <w:bottom w:val="single" w:sz="4" w:space="0" w:color="auto"/>
              <w:right w:val="single" w:sz="4" w:space="0" w:color="auto"/>
            </w:tcBorders>
            <w:vAlign w:val="bottom"/>
          </w:tcPr>
          <w:p w14:paraId="075EFAD0" w14:textId="108F7A9C"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88 (</w:t>
            </w:r>
            <w:r w:rsidR="004D0D79"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476" w:type="dxa"/>
            <w:tcBorders>
              <w:top w:val="single" w:sz="4" w:space="0" w:color="auto"/>
              <w:left w:val="nil"/>
              <w:bottom w:val="single" w:sz="4" w:space="0" w:color="auto"/>
              <w:right w:val="single" w:sz="4" w:space="0" w:color="auto"/>
            </w:tcBorders>
            <w:vAlign w:val="bottom"/>
          </w:tcPr>
          <w:p w14:paraId="61C8B6F5" w14:textId="22CAC7E1"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94 (</w:t>
            </w:r>
            <w:r w:rsidR="004D0D79" w:rsidRPr="00333868">
              <w:rPr>
                <w:rFonts w:eastAsiaTheme="minorEastAsia" w:cs="Calibri"/>
                <w:color w:val="000000" w:themeColor="text1"/>
                <w:sz w:val="16"/>
                <w:szCs w:val="16"/>
              </w:rPr>
              <w:t>13</w:t>
            </w:r>
            <w:r w:rsidRPr="00333868">
              <w:rPr>
                <w:rFonts w:eastAsia="Times New Roman" w:cs="Calibri"/>
                <w:color w:val="000000" w:themeColor="text1"/>
                <w:sz w:val="16"/>
                <w:szCs w:val="16"/>
              </w:rPr>
              <w:t>)</w:t>
            </w:r>
          </w:p>
        </w:tc>
        <w:tc>
          <w:tcPr>
            <w:tcW w:w="1475" w:type="dxa"/>
            <w:tcBorders>
              <w:top w:val="single" w:sz="4" w:space="0" w:color="auto"/>
              <w:left w:val="nil"/>
              <w:bottom w:val="single" w:sz="4" w:space="0" w:color="auto"/>
              <w:right w:val="single" w:sz="4" w:space="0" w:color="auto"/>
            </w:tcBorders>
            <w:vAlign w:val="bottom"/>
          </w:tcPr>
          <w:p w14:paraId="6C1FB416" w14:textId="3602FDF8"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91 (</w:t>
            </w:r>
            <w:r w:rsidR="004D0D79"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476" w:type="dxa"/>
            <w:tcBorders>
              <w:top w:val="single" w:sz="4" w:space="0" w:color="auto"/>
              <w:left w:val="single" w:sz="4" w:space="0" w:color="auto"/>
              <w:bottom w:val="single" w:sz="4" w:space="0" w:color="auto"/>
              <w:right w:val="single" w:sz="4" w:space="0" w:color="auto"/>
            </w:tcBorders>
            <w:vAlign w:val="bottom"/>
          </w:tcPr>
          <w:p w14:paraId="174C9D17" w14:textId="6DE6B073"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91 (</w:t>
            </w:r>
            <w:r w:rsidR="004D0D79" w:rsidRPr="00333868">
              <w:rPr>
                <w:rFonts w:eastAsiaTheme="minorEastAsia" w:cs="Calibri"/>
                <w:color w:val="000000" w:themeColor="text1"/>
                <w:sz w:val="16"/>
                <w:szCs w:val="16"/>
              </w:rPr>
              <w:t>13</w:t>
            </w:r>
            <w:r w:rsidRPr="00333868">
              <w:rPr>
                <w:rFonts w:eastAsia="Times New Roman" w:cs="Calibri"/>
                <w:color w:val="000000" w:themeColor="text1"/>
                <w:sz w:val="16"/>
                <w:szCs w:val="16"/>
              </w:rPr>
              <w:t>)</w:t>
            </w:r>
          </w:p>
        </w:tc>
      </w:tr>
      <w:tr w:rsidR="00333868" w:rsidRPr="00333868" w14:paraId="2DCB52C9"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564A5403" w14:textId="62DA1699"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C-reactive protein (mg/L), median (IQR)##</w:t>
            </w:r>
          </w:p>
        </w:tc>
        <w:tc>
          <w:tcPr>
            <w:tcW w:w="1475" w:type="dxa"/>
            <w:tcBorders>
              <w:top w:val="single" w:sz="4" w:space="0" w:color="auto"/>
              <w:left w:val="nil"/>
              <w:bottom w:val="single" w:sz="4" w:space="0" w:color="auto"/>
              <w:right w:val="single" w:sz="4" w:space="0" w:color="auto"/>
            </w:tcBorders>
            <w:vAlign w:val="bottom"/>
          </w:tcPr>
          <w:p w14:paraId="7C85D905"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1.8 (0.8 – 4.9)</w:t>
            </w:r>
          </w:p>
        </w:tc>
        <w:tc>
          <w:tcPr>
            <w:tcW w:w="1476" w:type="dxa"/>
            <w:tcBorders>
              <w:top w:val="single" w:sz="4" w:space="0" w:color="auto"/>
              <w:left w:val="nil"/>
              <w:bottom w:val="single" w:sz="4" w:space="0" w:color="auto"/>
              <w:right w:val="single" w:sz="4" w:space="0" w:color="auto"/>
            </w:tcBorders>
            <w:vAlign w:val="bottom"/>
          </w:tcPr>
          <w:p w14:paraId="35E37E2B"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2.1 (0.9 – 5.4)</w:t>
            </w:r>
          </w:p>
        </w:tc>
        <w:tc>
          <w:tcPr>
            <w:tcW w:w="1475" w:type="dxa"/>
            <w:tcBorders>
              <w:top w:val="single" w:sz="4" w:space="0" w:color="auto"/>
              <w:left w:val="nil"/>
              <w:bottom w:val="single" w:sz="4" w:space="0" w:color="auto"/>
              <w:right w:val="single" w:sz="4" w:space="0" w:color="auto"/>
            </w:tcBorders>
            <w:vAlign w:val="bottom"/>
          </w:tcPr>
          <w:p w14:paraId="736BFA14" w14:textId="5D4DC9D1"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1.</w:t>
            </w:r>
            <w:r w:rsidR="003E7B0D" w:rsidRPr="00333868">
              <w:rPr>
                <w:rFonts w:eastAsiaTheme="minorEastAsia" w:cs="Calibri"/>
                <w:color w:val="000000" w:themeColor="text1"/>
                <w:sz w:val="16"/>
                <w:szCs w:val="16"/>
              </w:rPr>
              <w:t>9</w:t>
            </w:r>
            <w:r w:rsidRPr="00333868">
              <w:rPr>
                <w:rFonts w:eastAsia="Times New Roman" w:cs="Calibri"/>
                <w:color w:val="000000" w:themeColor="text1"/>
                <w:sz w:val="16"/>
                <w:szCs w:val="16"/>
              </w:rPr>
              <w:t xml:space="preserve"> (0.8 – 4.7)</w:t>
            </w:r>
          </w:p>
        </w:tc>
        <w:tc>
          <w:tcPr>
            <w:tcW w:w="1476" w:type="dxa"/>
            <w:tcBorders>
              <w:top w:val="single" w:sz="4" w:space="0" w:color="auto"/>
              <w:left w:val="single" w:sz="4" w:space="0" w:color="auto"/>
              <w:bottom w:val="single" w:sz="4" w:space="0" w:color="auto"/>
              <w:right w:val="single" w:sz="4" w:space="0" w:color="auto"/>
            </w:tcBorders>
            <w:vAlign w:val="bottom"/>
          </w:tcPr>
          <w:p w14:paraId="1065D5E4" w14:textId="30CD2CD5"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2.1 (0.8 – 5.</w:t>
            </w:r>
            <w:r w:rsidR="003E7B0D" w:rsidRPr="00333868">
              <w:rPr>
                <w:rFonts w:eastAsiaTheme="minorEastAsia" w:cs="Calibri"/>
                <w:color w:val="000000" w:themeColor="text1"/>
                <w:sz w:val="16"/>
                <w:szCs w:val="16"/>
              </w:rPr>
              <w:t>2</w:t>
            </w:r>
            <w:r w:rsidRPr="00333868">
              <w:rPr>
                <w:rFonts w:eastAsia="Times New Roman" w:cs="Calibri"/>
                <w:color w:val="000000" w:themeColor="text1"/>
                <w:sz w:val="16"/>
                <w:szCs w:val="16"/>
              </w:rPr>
              <w:t>)</w:t>
            </w:r>
          </w:p>
        </w:tc>
      </w:tr>
      <w:tr w:rsidR="00333868" w:rsidRPr="00333868" w14:paraId="58010F39"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6C33C361" w14:textId="2A7B3236"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lang w:val="nb-NO"/>
              </w:rPr>
            </w:pPr>
            <w:r w:rsidRPr="00333868">
              <w:rPr>
                <w:rFonts w:eastAsia="DengXian" w:cs="Calibri"/>
                <w:color w:val="000000" w:themeColor="text1"/>
                <w:sz w:val="16"/>
                <w:szCs w:val="16"/>
                <w:lang w:val="nb-NO"/>
              </w:rPr>
              <w:t>eGFR (mL/min/1.73 m</w:t>
            </w:r>
            <w:r w:rsidRPr="00333868">
              <w:rPr>
                <w:rFonts w:eastAsia="DengXian" w:cs="Calibri"/>
                <w:color w:val="000000" w:themeColor="text1"/>
                <w:sz w:val="16"/>
                <w:szCs w:val="16"/>
                <w:vertAlign w:val="superscript"/>
                <w:lang w:val="nb-NO"/>
              </w:rPr>
              <w:t>2</w:t>
            </w:r>
            <w:r w:rsidRPr="00333868">
              <w:rPr>
                <w:rFonts w:eastAsia="DengXian" w:cs="Calibri"/>
                <w:color w:val="000000" w:themeColor="text1"/>
                <w:sz w:val="16"/>
                <w:szCs w:val="16"/>
                <w:lang w:val="nb-NO"/>
              </w:rPr>
              <w:t>), median (IQR)***</w:t>
            </w:r>
          </w:p>
        </w:tc>
        <w:tc>
          <w:tcPr>
            <w:tcW w:w="1475" w:type="dxa"/>
            <w:tcBorders>
              <w:top w:val="single" w:sz="4" w:space="0" w:color="auto"/>
              <w:left w:val="nil"/>
              <w:bottom w:val="single" w:sz="4" w:space="0" w:color="auto"/>
              <w:right w:val="single" w:sz="4" w:space="0" w:color="auto"/>
            </w:tcBorders>
            <w:vAlign w:val="bottom"/>
          </w:tcPr>
          <w:p w14:paraId="18DB62B1" w14:textId="376CCA10"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(8</w:t>
            </w:r>
            <w:r w:rsidR="003048CA"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 98)</w:t>
            </w:r>
          </w:p>
        </w:tc>
        <w:tc>
          <w:tcPr>
            <w:tcW w:w="1476" w:type="dxa"/>
            <w:tcBorders>
              <w:top w:val="single" w:sz="4" w:space="0" w:color="auto"/>
              <w:left w:val="nil"/>
              <w:bottom w:val="single" w:sz="4" w:space="0" w:color="auto"/>
              <w:right w:val="single" w:sz="4" w:space="0" w:color="auto"/>
            </w:tcBorders>
            <w:vAlign w:val="bottom"/>
          </w:tcPr>
          <w:p w14:paraId="3365DCEB" w14:textId="0424A9A0"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4</w:t>
            </w:r>
            <w:r w:rsidRPr="00333868">
              <w:rPr>
                <w:rFonts w:eastAsia="Times New Roman" w:cs="Calibri"/>
                <w:color w:val="000000" w:themeColor="text1"/>
                <w:sz w:val="16"/>
                <w:szCs w:val="16"/>
              </w:rPr>
              <w:t xml:space="preserve"> (80 – 99)</w:t>
            </w:r>
          </w:p>
        </w:tc>
        <w:tc>
          <w:tcPr>
            <w:tcW w:w="1475" w:type="dxa"/>
            <w:tcBorders>
              <w:top w:val="single" w:sz="4" w:space="0" w:color="auto"/>
              <w:left w:val="nil"/>
              <w:bottom w:val="single" w:sz="4" w:space="0" w:color="auto"/>
              <w:right w:val="single" w:sz="4" w:space="0" w:color="auto"/>
            </w:tcBorders>
            <w:vAlign w:val="bottom"/>
          </w:tcPr>
          <w:p w14:paraId="65D8FB2F" w14:textId="3A5BDEDC"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(80 – 9</w:t>
            </w:r>
            <w:r w:rsidR="003E7B0D" w:rsidRPr="00333868">
              <w:rPr>
                <w:rFonts w:eastAsiaTheme="minorEastAsia" w:cs="Calibri"/>
                <w:color w:val="000000" w:themeColor="text1"/>
                <w:sz w:val="16"/>
                <w:szCs w:val="16"/>
              </w:rPr>
              <w:t>8</w:t>
            </w:r>
            <w:r w:rsidRPr="00333868">
              <w:rPr>
                <w:rFonts w:eastAsia="Times New Roman" w:cs="Calibri"/>
                <w:color w:val="000000" w:themeColor="text1"/>
                <w:sz w:val="16"/>
                <w:szCs w:val="16"/>
              </w:rPr>
              <w:t>)</w:t>
            </w:r>
          </w:p>
        </w:tc>
        <w:tc>
          <w:tcPr>
            <w:tcW w:w="1476" w:type="dxa"/>
            <w:tcBorders>
              <w:top w:val="single" w:sz="4" w:space="0" w:color="auto"/>
              <w:left w:val="single" w:sz="4" w:space="0" w:color="auto"/>
              <w:bottom w:val="single" w:sz="4" w:space="0" w:color="auto"/>
              <w:right w:val="single" w:sz="4" w:space="0" w:color="auto"/>
            </w:tcBorders>
            <w:vAlign w:val="bottom"/>
          </w:tcPr>
          <w:p w14:paraId="502935C8" w14:textId="0AC601B5"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(8</w:t>
            </w:r>
            <w:r w:rsidR="003048CA"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 9</w:t>
            </w:r>
            <w:r w:rsidR="003048CA" w:rsidRPr="00333868">
              <w:rPr>
                <w:rFonts w:eastAsiaTheme="minorEastAsia" w:cs="Calibri"/>
                <w:color w:val="000000" w:themeColor="text1"/>
                <w:sz w:val="16"/>
                <w:szCs w:val="16"/>
              </w:rPr>
              <w:t>9</w:t>
            </w:r>
            <w:r w:rsidRPr="00333868">
              <w:rPr>
                <w:rFonts w:eastAsia="Times New Roman" w:cs="Calibri"/>
                <w:color w:val="000000" w:themeColor="text1"/>
                <w:sz w:val="16"/>
                <w:szCs w:val="16"/>
              </w:rPr>
              <w:t>)</w:t>
            </w:r>
          </w:p>
        </w:tc>
      </w:tr>
      <w:tr w:rsidR="00333868" w:rsidRPr="00333868" w14:paraId="112156D9" w14:textId="77777777" w:rsidTr="00367037">
        <w:trPr>
          <w:trHeight w:val="20"/>
        </w:trPr>
        <w:tc>
          <w:tcPr>
            <w:tcW w:w="3114" w:type="dxa"/>
            <w:tcBorders>
              <w:top w:val="single" w:sz="4" w:space="0" w:color="auto"/>
              <w:left w:val="single" w:sz="4" w:space="0" w:color="auto"/>
              <w:bottom w:val="single" w:sz="4" w:space="0" w:color="auto"/>
              <w:right w:val="single" w:sz="4" w:space="0" w:color="auto"/>
            </w:tcBorders>
            <w:vAlign w:val="center"/>
          </w:tcPr>
          <w:p w14:paraId="3BB1E82E" w14:textId="3E1B3A0C"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Guided care group, n (%)†††</w:t>
            </w:r>
          </w:p>
        </w:tc>
        <w:tc>
          <w:tcPr>
            <w:tcW w:w="1475" w:type="dxa"/>
            <w:tcBorders>
              <w:top w:val="single" w:sz="4" w:space="0" w:color="auto"/>
              <w:left w:val="nil"/>
              <w:bottom w:val="single" w:sz="4" w:space="0" w:color="auto"/>
              <w:right w:val="single" w:sz="4" w:space="0" w:color="auto"/>
            </w:tcBorders>
            <w:vAlign w:val="bottom"/>
          </w:tcPr>
          <w:p w14:paraId="33250AD2"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677 (50.1)</w:t>
            </w:r>
          </w:p>
        </w:tc>
        <w:tc>
          <w:tcPr>
            <w:tcW w:w="1476" w:type="dxa"/>
            <w:tcBorders>
              <w:top w:val="single" w:sz="4" w:space="0" w:color="auto"/>
              <w:left w:val="nil"/>
              <w:bottom w:val="single" w:sz="4" w:space="0" w:color="auto"/>
              <w:right w:val="single" w:sz="4" w:space="0" w:color="auto"/>
            </w:tcBorders>
            <w:vAlign w:val="bottom"/>
          </w:tcPr>
          <w:p w14:paraId="2F1CF986" w14:textId="77777777"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298 (49.8)</w:t>
            </w:r>
          </w:p>
        </w:tc>
        <w:tc>
          <w:tcPr>
            <w:tcW w:w="1475" w:type="dxa"/>
            <w:tcBorders>
              <w:top w:val="single" w:sz="4" w:space="0" w:color="auto"/>
              <w:left w:val="nil"/>
              <w:bottom w:val="single" w:sz="4" w:space="0" w:color="auto"/>
              <w:right w:val="single" w:sz="4" w:space="0" w:color="auto"/>
            </w:tcBorders>
            <w:vAlign w:val="bottom"/>
          </w:tcPr>
          <w:p w14:paraId="059D5E5A" w14:textId="335597B1"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421 (50.8)</w:t>
            </w:r>
          </w:p>
        </w:tc>
        <w:tc>
          <w:tcPr>
            <w:tcW w:w="1476" w:type="dxa"/>
            <w:tcBorders>
              <w:top w:val="single" w:sz="4" w:space="0" w:color="auto"/>
              <w:left w:val="single" w:sz="4" w:space="0" w:color="auto"/>
              <w:bottom w:val="single" w:sz="4" w:space="0" w:color="auto"/>
              <w:right w:val="single" w:sz="4" w:space="0" w:color="auto"/>
            </w:tcBorders>
            <w:vAlign w:val="bottom"/>
          </w:tcPr>
          <w:p w14:paraId="01395FEA" w14:textId="74271599" w:rsidR="003E7B0D" w:rsidRPr="00333868" w:rsidRDefault="003E7B0D"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202 (48.8)</w:t>
            </w:r>
          </w:p>
        </w:tc>
      </w:tr>
    </w:tbl>
    <w:p w14:paraId="6AA31051"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p>
    <w:p w14:paraId="2DCF6AFE" w14:textId="5342044D"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SD, standard deviation; CCI, Charlson comorbidity index; IQR, interquartile range; ACEI, angiotensin-converting enzyme inhibitors; MAP, mean arterial pressure; eGFR, estimated glomerular filtration rate</w:t>
      </w:r>
    </w:p>
    <w:p w14:paraId="09486273"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p>
    <w:p w14:paraId="38F596E4"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Summary statistics are reported as n (%) for categorical variables and as mean (SD) or median (IQR) for continuous variables.</w:t>
      </w:r>
    </w:p>
    <w:p w14:paraId="40AA7CC0"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 xml:space="preserve">† </w:t>
      </w:r>
      <w:r w:rsidRPr="00333868">
        <w:rPr>
          <w:rFonts w:cs="Calibri"/>
          <w:color w:val="000000" w:themeColor="text1"/>
          <w:sz w:val="24"/>
        </w:rPr>
        <w:t>Smoking was defined as a self-reported history of tobacco use, as obtained during the preoperative interview.</w:t>
      </w:r>
    </w:p>
    <w:p w14:paraId="67809602"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eastAsia="DengXian" w:cs="Calibri"/>
          <w:color w:val="000000" w:themeColor="text1"/>
          <w:sz w:val="16"/>
          <w:szCs w:val="16"/>
        </w:rPr>
        <w:t xml:space="preserve"> </w:t>
      </w:r>
      <w:r w:rsidRPr="00333868">
        <w:rPr>
          <w:rFonts w:cs="Calibri"/>
          <w:color w:val="000000" w:themeColor="text1"/>
          <w:sz w:val="24"/>
        </w:rPr>
        <w:t>Drinking was defined as a self-reported history of alcohol consumption, excluding occasional or purely social drinking, as obtained during the preoperative interview.</w:t>
      </w:r>
    </w:p>
    <w:p w14:paraId="4B07B6C6"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Myocardial infarction was defined as a prior event confirmed by clinical presentation, electrocardiographic changes, elevated cardiac biomarkers, or imaging evidence of myocardial infarction.</w:t>
      </w:r>
    </w:p>
    <w:p w14:paraId="01FBA0ED"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Arrhythmia was defined as an abnormal cardiac electrical rhythm that was symptomatic, required treatment, or prompted further diagnostic evaluation.</w:t>
      </w:r>
    </w:p>
    <w:p w14:paraId="2D595327"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Diabetes was defined as a documented clinical diagnosis established according to standard care practices.</w:t>
      </w:r>
    </w:p>
    <w:p w14:paraId="56D7DBB5"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Hypertension was defined as a documented clinical diagnosis or recorded use of antihypertensive medication, in accordance with standard medical practice.</w:t>
      </w:r>
    </w:p>
    <w:p w14:paraId="321485BF" w14:textId="48B4F3F4"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Carotid artery disease was defined as ≥</w:t>
      </w:r>
      <w:r w:rsidR="007C5192" w:rsidRPr="00333868">
        <w:rPr>
          <w:rFonts w:cs="Calibri"/>
          <w:color w:val="000000" w:themeColor="text1"/>
          <w:sz w:val="24"/>
        </w:rPr>
        <w:t>5</w:t>
      </w:r>
      <w:r w:rsidRPr="00333868">
        <w:rPr>
          <w:rFonts w:cs="Calibri"/>
          <w:color w:val="000000" w:themeColor="text1"/>
          <w:sz w:val="24"/>
        </w:rPr>
        <w:t>0% stenosis in at least one carotid artery, as identified by preoperative carotid ultrasound screening.</w:t>
      </w:r>
    </w:p>
    <w:p w14:paraId="585BC5CE" w14:textId="3E163B71"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The age-adjusted CCI quantifies comorbid conditions based on their number and severity, with additional points assigned for increasing age. The original CCI includes 17 weighted comorbidities, while the age-adjusted version incorporates age to improve risk </w:t>
      </w:r>
      <w:r w:rsidRPr="00333868">
        <w:rPr>
          <w:rFonts w:cs="Calibri"/>
          <w:color w:val="000000" w:themeColor="text1"/>
          <w:sz w:val="24"/>
        </w:rPr>
        <w:lastRenderedPageBreak/>
        <w:t>stratification and predictive accuracy for clinical outcomes.</w:t>
      </w:r>
      <w:r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Pr="00333868">
        <w:rPr>
          <w:rFonts w:cs="Calibri"/>
          <w:color w:val="000000" w:themeColor="text1"/>
          <w:sz w:val="24"/>
        </w:rPr>
        <w:fldChar w:fldCharType="end"/>
      </w:r>
    </w:p>
    <w:p w14:paraId="5C722CD2" w14:textId="11A215AB" w:rsidR="004D0D79" w:rsidRPr="00333868" w:rsidRDefault="004D0D79"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xml:space="preserve">§§ Antidiabetic agents </w:t>
      </w:r>
      <w:r w:rsidR="0033344A"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the use of insulin.</w:t>
      </w:r>
    </w:p>
    <w:p w14:paraId="133EBEDE"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MAP was measured 24 to 48 hours before surgery with patients resting in a supine position, eyes closed, and breathing room air in a quiet ward environment.</w:t>
      </w:r>
    </w:p>
    <w:p w14:paraId="692D02C4" w14:textId="7777777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C-reactive protein values were missing for 271 patients (13.9%). Multiple imputations by chained equations (50 imputations) were performed using the R package ‘mice’ with the Predictive Mean Matching method. The imputed datasets were combined using Rubin’s rules.</w:t>
      </w:r>
    </w:p>
    <w:p w14:paraId="7ED01B46" w14:textId="3CE65DF7"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eGFR was calculated using the 2021 Chronic Kidney Disease Epidemiology Collaboration (CKD-EPI) equation.</w:t>
      </w:r>
      <w:r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Pr="00333868">
        <w:rPr>
          <w:rFonts w:cs="Calibri"/>
          <w:color w:val="000000" w:themeColor="text1"/>
          <w:sz w:val="24"/>
        </w:rPr>
        <w:fldChar w:fldCharType="end"/>
      </w:r>
    </w:p>
    <w:p w14:paraId="10B35939" w14:textId="3F8180AF" w:rsidR="00504D4D" w:rsidRPr="00333868" w:rsidRDefault="00504D4D"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eastAsia="DengXian" w:cs="Calibri"/>
          <w:color w:val="000000" w:themeColor="text1"/>
          <w:sz w:val="16"/>
          <w:szCs w:val="16"/>
        </w:rPr>
        <w:t xml:space="preserve"> </w:t>
      </w:r>
      <w:r w:rsidRPr="00333868">
        <w:rPr>
          <w:rFonts w:cs="Calibri"/>
          <w:color w:val="000000" w:themeColor="text1"/>
          <w:sz w:val="24"/>
        </w:rPr>
        <w:t>Each patient was randomly assigned to either the guided care group or the usual care group as part of the Bottomline-CS randomi</w:t>
      </w:r>
      <w:r w:rsidR="0085274D">
        <w:rPr>
          <w:rFonts w:cs="Calibri"/>
          <w:color w:val="000000" w:themeColor="text1"/>
          <w:sz w:val="24"/>
        </w:rPr>
        <w:t>s</w:t>
      </w:r>
      <w:r w:rsidRPr="00333868">
        <w:rPr>
          <w:rFonts w:cs="Calibri"/>
          <w:color w:val="000000" w:themeColor="text1"/>
          <w:sz w:val="24"/>
        </w:rPr>
        <w:t>ed controlled trial, which was designed to evaluate the effectiveness of guided care interventions.</w:t>
      </w:r>
      <w:r w:rsidRPr="00333868">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3</w:t>
      </w:r>
      <w:r w:rsidRPr="00333868">
        <w:rPr>
          <w:rFonts w:cs="Calibri"/>
          <w:color w:val="000000" w:themeColor="text1"/>
          <w:sz w:val="24"/>
        </w:rPr>
        <w:fldChar w:fldCharType="end"/>
      </w:r>
    </w:p>
    <w:p w14:paraId="51DD2E2E" w14:textId="6483C2A7" w:rsidR="00731582" w:rsidRPr="00333868" w:rsidRDefault="00FC67FD"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br w:type="page"/>
      </w:r>
    </w:p>
    <w:p w14:paraId="7F731D81" w14:textId="5DEC0098"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b/>
          <w:bCs/>
          <w:color w:val="000000" w:themeColor="text1"/>
          <w:kern w:val="0"/>
          <w:sz w:val="24"/>
          <w:szCs w:val="24"/>
        </w:rPr>
        <w:lastRenderedPageBreak/>
        <w:t xml:space="preserve">Supplementary Table </w:t>
      </w:r>
      <w:r w:rsidR="009A2FCD" w:rsidRPr="00333868">
        <w:rPr>
          <w:rFonts w:cs="Calibri"/>
          <w:b/>
          <w:bCs/>
          <w:color w:val="000000" w:themeColor="text1"/>
          <w:kern w:val="0"/>
          <w:sz w:val="24"/>
          <w:szCs w:val="24"/>
        </w:rPr>
        <w:t>6</w:t>
      </w:r>
      <w:r w:rsidRPr="00333868">
        <w:rPr>
          <w:rFonts w:cs="Calibri"/>
          <w:b/>
          <w:bCs/>
          <w:color w:val="000000" w:themeColor="text1"/>
          <w:kern w:val="0"/>
          <w:sz w:val="24"/>
          <w:szCs w:val="24"/>
        </w:rPr>
        <w:t xml:space="preserve">: </w:t>
      </w:r>
      <w:r w:rsidRPr="00333868">
        <w:rPr>
          <w:rFonts w:cs="Calibri"/>
          <w:color w:val="000000" w:themeColor="text1"/>
          <w:kern w:val="0"/>
          <w:sz w:val="24"/>
          <w:szCs w:val="24"/>
        </w:rPr>
        <w:t xml:space="preserve">Demographic and preoperative characteristics before propensity score-matching with patients grouped by </w:t>
      </w:r>
      <w:r w:rsidR="005478CF" w:rsidRPr="00333868">
        <w:rPr>
          <w:rFonts w:cs="Calibri"/>
          <w:color w:val="000000" w:themeColor="text1"/>
          <w:kern w:val="0"/>
          <w:sz w:val="24"/>
          <w:szCs w:val="24"/>
        </w:rPr>
        <w:t>cardiac output</w:t>
      </w:r>
      <w:r w:rsidRPr="00333868">
        <w:rPr>
          <w:rFonts w:cs="Calibri"/>
          <w:color w:val="000000" w:themeColor="text1"/>
          <w:kern w:val="0"/>
          <w:sz w:val="24"/>
          <w:szCs w:val="24"/>
        </w:rPr>
        <w:t xml:space="preserve"> &lt; 6.0 L/min vs. ≥ 6.0 L/min</w:t>
      </w:r>
    </w:p>
    <w:p w14:paraId="1949C8C6"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3"/>
        <w:tblW w:w="0" w:type="auto"/>
        <w:tblInd w:w="0" w:type="dxa"/>
        <w:tblCellMar>
          <w:left w:w="108" w:type="dxa"/>
          <w:right w:w="108" w:type="dxa"/>
        </w:tblCellMar>
        <w:tblLook w:val="04A0" w:firstRow="1" w:lastRow="0" w:firstColumn="1" w:lastColumn="0" w:noHBand="0" w:noVBand="1"/>
      </w:tblPr>
      <w:tblGrid>
        <w:gridCol w:w="2966"/>
        <w:gridCol w:w="1512"/>
        <w:gridCol w:w="1513"/>
        <w:gridCol w:w="1512"/>
        <w:gridCol w:w="1513"/>
      </w:tblGrid>
      <w:tr w:rsidR="00333868" w:rsidRPr="00333868" w14:paraId="288F7E89" w14:textId="77777777" w:rsidTr="00797143">
        <w:trPr>
          <w:trHeight w:val="185"/>
        </w:trPr>
        <w:tc>
          <w:tcPr>
            <w:tcW w:w="2966" w:type="dxa"/>
            <w:vMerge w:val="restart"/>
            <w:tcBorders>
              <w:top w:val="single" w:sz="4" w:space="0" w:color="auto"/>
              <w:left w:val="single" w:sz="4" w:space="0" w:color="auto"/>
              <w:right w:val="single" w:sz="4" w:space="0" w:color="auto"/>
            </w:tcBorders>
            <w:shd w:val="clear" w:color="auto" w:fill="C1E4F5" w:themeFill="accent1" w:themeFillTint="33"/>
            <w:vAlign w:val="center"/>
          </w:tcPr>
          <w:p w14:paraId="7E3FE7F4"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Characteristics*</w:t>
            </w:r>
          </w:p>
        </w:tc>
        <w:tc>
          <w:tcPr>
            <w:tcW w:w="3025"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74B272D9"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Pre-match</w:t>
            </w:r>
          </w:p>
        </w:tc>
        <w:tc>
          <w:tcPr>
            <w:tcW w:w="3025" w:type="dxa"/>
            <w:gridSpan w:val="2"/>
            <w:tcBorders>
              <w:top w:val="single" w:sz="4" w:space="0" w:color="auto"/>
              <w:left w:val="nil"/>
              <w:bottom w:val="single" w:sz="4" w:space="0" w:color="auto"/>
              <w:right w:val="single" w:sz="4" w:space="0" w:color="auto"/>
            </w:tcBorders>
            <w:shd w:val="clear" w:color="auto" w:fill="C1E4F5" w:themeFill="accent1" w:themeFillTint="33"/>
            <w:vAlign w:val="center"/>
          </w:tcPr>
          <w:p w14:paraId="7CECEEBB"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Post-match</w:t>
            </w:r>
          </w:p>
        </w:tc>
      </w:tr>
      <w:tr w:rsidR="00333868" w:rsidRPr="00333868" w14:paraId="76615ADC" w14:textId="77777777" w:rsidTr="00797143">
        <w:trPr>
          <w:trHeight w:val="401"/>
        </w:trPr>
        <w:tc>
          <w:tcPr>
            <w:tcW w:w="2966" w:type="dxa"/>
            <w:vMerge/>
            <w:tcBorders>
              <w:left w:val="single" w:sz="4" w:space="0" w:color="auto"/>
              <w:bottom w:val="single" w:sz="4" w:space="0" w:color="auto"/>
              <w:right w:val="single" w:sz="4" w:space="0" w:color="auto"/>
            </w:tcBorders>
            <w:shd w:val="clear" w:color="auto" w:fill="C1E4F5" w:themeFill="accent1" w:themeFillTint="33"/>
            <w:vAlign w:val="center"/>
          </w:tcPr>
          <w:p w14:paraId="23F61853"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p>
        </w:tc>
        <w:tc>
          <w:tcPr>
            <w:tcW w:w="1512"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330FF7BA" w14:textId="3ABCB36D" w:rsidR="00731582" w:rsidRPr="00333868" w:rsidRDefault="005478CF"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&lt;6.0 L/min </w:t>
            </w:r>
          </w:p>
          <w:p w14:paraId="069F70AB"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1672)</w:t>
            </w:r>
          </w:p>
        </w:tc>
        <w:tc>
          <w:tcPr>
            <w:tcW w:w="1513"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2DB1F849" w14:textId="41834094" w:rsidR="00731582" w:rsidRPr="00333868" w:rsidRDefault="005478CF"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≥6.0 L/min</w:t>
            </w:r>
          </w:p>
          <w:p w14:paraId="1F8EC9C9"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277)</w:t>
            </w:r>
          </w:p>
        </w:tc>
        <w:tc>
          <w:tcPr>
            <w:tcW w:w="1512" w:type="dxa"/>
            <w:tcBorders>
              <w:top w:val="single" w:sz="4" w:space="0" w:color="auto"/>
              <w:left w:val="nil"/>
              <w:bottom w:val="single" w:sz="4" w:space="0" w:color="auto"/>
              <w:right w:val="single" w:sz="4" w:space="0" w:color="auto"/>
            </w:tcBorders>
            <w:shd w:val="clear" w:color="auto" w:fill="C1E4F5" w:themeFill="accent1" w:themeFillTint="33"/>
            <w:vAlign w:val="center"/>
          </w:tcPr>
          <w:p w14:paraId="43DFDF83" w14:textId="427F3C99" w:rsidR="00731582" w:rsidRPr="00333868" w:rsidRDefault="005478CF"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&lt;6.0 L/min </w:t>
            </w:r>
          </w:p>
          <w:p w14:paraId="7E8E86F8" w14:textId="7419E37B"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80</w:t>
            </w:r>
            <w:r w:rsidR="00787F2D" w:rsidRPr="00333868">
              <w:rPr>
                <w:rFonts w:eastAsia="DengXian" w:cs="Calibri"/>
                <w:color w:val="000000" w:themeColor="text1"/>
                <w:sz w:val="16"/>
                <w:szCs w:val="16"/>
              </w:rPr>
              <w:t>4</w:t>
            </w:r>
            <w:r w:rsidRPr="00333868">
              <w:rPr>
                <w:rFonts w:eastAsia="DengXi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tcPr>
          <w:p w14:paraId="3CDCC4E4" w14:textId="3045A2FE" w:rsidR="00731582" w:rsidRPr="00333868" w:rsidRDefault="005478CF"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Cardiac output</w:t>
            </w:r>
            <w:r w:rsidR="00731582" w:rsidRPr="00333868">
              <w:rPr>
                <w:rFonts w:eastAsia="DengXian" w:cs="Calibri"/>
                <w:color w:val="000000" w:themeColor="text1"/>
                <w:sz w:val="16"/>
                <w:szCs w:val="16"/>
              </w:rPr>
              <w:t xml:space="preserve"> ≥6.0 L/min</w:t>
            </w:r>
          </w:p>
          <w:p w14:paraId="7C7A2EC6" w14:textId="3E3A70DB"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(n = 20</w:t>
            </w:r>
            <w:r w:rsidR="00787F2D" w:rsidRPr="00333868">
              <w:rPr>
                <w:rFonts w:eastAsia="DengXian" w:cs="Calibri"/>
                <w:color w:val="000000" w:themeColor="text1"/>
                <w:sz w:val="16"/>
                <w:szCs w:val="16"/>
              </w:rPr>
              <w:t>1</w:t>
            </w:r>
            <w:r w:rsidRPr="00333868">
              <w:rPr>
                <w:rFonts w:eastAsia="DengXian" w:cs="Calibri"/>
                <w:color w:val="000000" w:themeColor="text1"/>
                <w:sz w:val="16"/>
                <w:szCs w:val="16"/>
              </w:rPr>
              <w:t>)</w:t>
            </w:r>
          </w:p>
        </w:tc>
      </w:tr>
      <w:tr w:rsidR="00333868" w:rsidRPr="00333868" w14:paraId="634BCBC3"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0FE7B0B9" w14:textId="3FB19734"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(year), mean (SD)</w:t>
            </w:r>
          </w:p>
        </w:tc>
        <w:tc>
          <w:tcPr>
            <w:tcW w:w="1512" w:type="dxa"/>
            <w:tcBorders>
              <w:top w:val="single" w:sz="4" w:space="0" w:color="auto"/>
              <w:left w:val="nil"/>
              <w:bottom w:val="single" w:sz="4" w:space="0" w:color="auto"/>
              <w:right w:val="single" w:sz="4" w:space="0" w:color="auto"/>
            </w:tcBorders>
            <w:vAlign w:val="bottom"/>
          </w:tcPr>
          <w:p w14:paraId="467353FE"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69 (5)</w:t>
            </w:r>
          </w:p>
        </w:tc>
        <w:tc>
          <w:tcPr>
            <w:tcW w:w="1513" w:type="dxa"/>
            <w:tcBorders>
              <w:top w:val="single" w:sz="4" w:space="0" w:color="auto"/>
              <w:left w:val="nil"/>
              <w:bottom w:val="single" w:sz="4" w:space="0" w:color="auto"/>
              <w:right w:val="single" w:sz="4" w:space="0" w:color="auto"/>
            </w:tcBorders>
            <w:vAlign w:val="bottom"/>
          </w:tcPr>
          <w:p w14:paraId="516A063F"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c>
          <w:tcPr>
            <w:tcW w:w="1512" w:type="dxa"/>
            <w:tcBorders>
              <w:top w:val="single" w:sz="4" w:space="0" w:color="auto"/>
              <w:left w:val="nil"/>
              <w:bottom w:val="single" w:sz="4" w:space="0" w:color="auto"/>
              <w:right w:val="single" w:sz="4" w:space="0" w:color="auto"/>
            </w:tcBorders>
            <w:vAlign w:val="bottom"/>
          </w:tcPr>
          <w:p w14:paraId="6B7E89F5"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c>
          <w:tcPr>
            <w:tcW w:w="1513" w:type="dxa"/>
            <w:tcBorders>
              <w:top w:val="single" w:sz="4" w:space="0" w:color="auto"/>
              <w:left w:val="single" w:sz="4" w:space="0" w:color="auto"/>
              <w:bottom w:val="single" w:sz="4" w:space="0" w:color="auto"/>
              <w:right w:val="single" w:sz="4" w:space="0" w:color="auto"/>
            </w:tcBorders>
            <w:vAlign w:val="bottom"/>
          </w:tcPr>
          <w:p w14:paraId="707F6B7F"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68 (5)</w:t>
            </w:r>
          </w:p>
        </w:tc>
      </w:tr>
      <w:tr w:rsidR="00333868" w:rsidRPr="00333868" w14:paraId="6F90FA49"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DD4F5F1" w14:textId="4B15ED28"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Male, n (%)</w:t>
            </w:r>
          </w:p>
        </w:tc>
        <w:tc>
          <w:tcPr>
            <w:tcW w:w="1512" w:type="dxa"/>
            <w:tcBorders>
              <w:top w:val="single" w:sz="4" w:space="0" w:color="auto"/>
              <w:left w:val="nil"/>
              <w:bottom w:val="single" w:sz="4" w:space="0" w:color="auto"/>
              <w:right w:val="single" w:sz="4" w:space="0" w:color="auto"/>
            </w:tcBorders>
            <w:vAlign w:val="bottom"/>
          </w:tcPr>
          <w:p w14:paraId="1DEC134B"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1182 (70.7)</w:t>
            </w:r>
          </w:p>
        </w:tc>
        <w:tc>
          <w:tcPr>
            <w:tcW w:w="1513" w:type="dxa"/>
            <w:tcBorders>
              <w:top w:val="single" w:sz="4" w:space="0" w:color="auto"/>
              <w:left w:val="nil"/>
              <w:bottom w:val="single" w:sz="4" w:space="0" w:color="auto"/>
              <w:right w:val="single" w:sz="4" w:space="0" w:color="auto"/>
            </w:tcBorders>
            <w:vAlign w:val="bottom"/>
          </w:tcPr>
          <w:p w14:paraId="04ACD7BA"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182 (65.7)</w:t>
            </w:r>
          </w:p>
        </w:tc>
        <w:tc>
          <w:tcPr>
            <w:tcW w:w="1512" w:type="dxa"/>
            <w:tcBorders>
              <w:top w:val="single" w:sz="4" w:space="0" w:color="auto"/>
              <w:left w:val="nil"/>
              <w:bottom w:val="single" w:sz="4" w:space="0" w:color="auto"/>
              <w:right w:val="single" w:sz="4" w:space="0" w:color="auto"/>
            </w:tcBorders>
            <w:vAlign w:val="bottom"/>
          </w:tcPr>
          <w:p w14:paraId="75DCA5E0" w14:textId="0DB3DC62"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552 (68.7)</w:t>
            </w:r>
          </w:p>
        </w:tc>
        <w:tc>
          <w:tcPr>
            <w:tcW w:w="1513" w:type="dxa"/>
            <w:tcBorders>
              <w:top w:val="single" w:sz="4" w:space="0" w:color="auto"/>
              <w:left w:val="single" w:sz="4" w:space="0" w:color="auto"/>
              <w:bottom w:val="single" w:sz="4" w:space="0" w:color="auto"/>
              <w:right w:val="single" w:sz="4" w:space="0" w:color="auto"/>
            </w:tcBorders>
            <w:vAlign w:val="bottom"/>
          </w:tcPr>
          <w:p w14:paraId="2CD48221" w14:textId="3298181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136 (67.7)</w:t>
            </w:r>
          </w:p>
        </w:tc>
      </w:tr>
      <w:tr w:rsidR="00333868" w:rsidRPr="00333868" w14:paraId="52614229"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7DEBB9B" w14:textId="3325675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Height (cm), mean (SD)</w:t>
            </w:r>
          </w:p>
        </w:tc>
        <w:tc>
          <w:tcPr>
            <w:tcW w:w="1512" w:type="dxa"/>
            <w:tcBorders>
              <w:top w:val="single" w:sz="4" w:space="0" w:color="auto"/>
              <w:left w:val="nil"/>
              <w:bottom w:val="single" w:sz="4" w:space="0" w:color="auto"/>
              <w:right w:val="single" w:sz="4" w:space="0" w:color="auto"/>
            </w:tcBorders>
            <w:vAlign w:val="bottom"/>
          </w:tcPr>
          <w:p w14:paraId="26CFF12B"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167 (8)</w:t>
            </w:r>
          </w:p>
        </w:tc>
        <w:tc>
          <w:tcPr>
            <w:tcW w:w="1513" w:type="dxa"/>
            <w:tcBorders>
              <w:top w:val="single" w:sz="4" w:space="0" w:color="auto"/>
              <w:left w:val="nil"/>
              <w:bottom w:val="single" w:sz="4" w:space="0" w:color="auto"/>
              <w:right w:val="single" w:sz="4" w:space="0" w:color="auto"/>
            </w:tcBorders>
            <w:vAlign w:val="bottom"/>
          </w:tcPr>
          <w:p w14:paraId="1263B985"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169 (8)</w:t>
            </w:r>
          </w:p>
        </w:tc>
        <w:tc>
          <w:tcPr>
            <w:tcW w:w="1512" w:type="dxa"/>
            <w:tcBorders>
              <w:top w:val="single" w:sz="4" w:space="0" w:color="auto"/>
              <w:left w:val="nil"/>
              <w:bottom w:val="single" w:sz="4" w:space="0" w:color="auto"/>
              <w:right w:val="single" w:sz="4" w:space="0" w:color="auto"/>
            </w:tcBorders>
            <w:vAlign w:val="bottom"/>
          </w:tcPr>
          <w:p w14:paraId="16D0CDF4" w14:textId="6773875B"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w:t>
            </w:r>
            <w:r w:rsidR="00AD5FB3" w:rsidRPr="00333868">
              <w:rPr>
                <w:rFonts w:eastAsiaTheme="minorEastAsia" w:cs="Calibri"/>
                <w:color w:val="000000" w:themeColor="text1"/>
                <w:sz w:val="16"/>
                <w:szCs w:val="16"/>
              </w:rPr>
              <w:t>7</w:t>
            </w:r>
            <w:r w:rsidRPr="00333868">
              <w:rPr>
                <w:rFonts w:eastAsia="Times New Rom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6379CAAD" w14:textId="77777777"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168 (7)</w:t>
            </w:r>
          </w:p>
        </w:tc>
      </w:tr>
      <w:tr w:rsidR="00333868" w:rsidRPr="00333868" w14:paraId="74F0F00A"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8340DA3" w14:textId="6A1EB765"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Body mass index (kg/m</w:t>
            </w:r>
            <w:r w:rsidRPr="00333868">
              <w:rPr>
                <w:rFonts w:eastAsia="DengXian" w:cs="Calibri"/>
                <w:color w:val="000000" w:themeColor="text1"/>
                <w:sz w:val="16"/>
                <w:szCs w:val="16"/>
                <w:vertAlign w:val="superscript"/>
              </w:rPr>
              <w:t>2</w:t>
            </w:r>
            <w:r w:rsidRPr="00333868">
              <w:rPr>
                <w:rFonts w:eastAsia="DengXian" w:cs="Calibri"/>
                <w:color w:val="000000" w:themeColor="text1"/>
                <w:sz w:val="16"/>
                <w:szCs w:val="16"/>
              </w:rPr>
              <w:t>), mean (SD)</w:t>
            </w:r>
          </w:p>
        </w:tc>
        <w:tc>
          <w:tcPr>
            <w:tcW w:w="1512" w:type="dxa"/>
            <w:tcBorders>
              <w:top w:val="single" w:sz="4" w:space="0" w:color="auto"/>
              <w:left w:val="nil"/>
              <w:bottom w:val="single" w:sz="4" w:space="0" w:color="auto"/>
              <w:right w:val="single" w:sz="4" w:space="0" w:color="auto"/>
            </w:tcBorders>
            <w:vAlign w:val="bottom"/>
          </w:tcPr>
          <w:p w14:paraId="7FFC11E2" w14:textId="079C8962"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w:t>
            </w:r>
            <w:r w:rsidR="00253824" w:rsidRPr="00333868">
              <w:rPr>
                <w:rFonts w:eastAsiaTheme="minorEastAsia" w:cs="Calibri"/>
                <w:color w:val="000000" w:themeColor="text1"/>
                <w:sz w:val="16"/>
                <w:szCs w:val="16"/>
              </w:rPr>
              <w:t>4.9</w:t>
            </w:r>
            <w:r w:rsidRPr="00333868">
              <w:rPr>
                <w:rFonts w:eastAsia="Times New Roman" w:cs="Calibri"/>
                <w:color w:val="000000" w:themeColor="text1"/>
                <w:sz w:val="16"/>
                <w:szCs w:val="16"/>
              </w:rPr>
              <w:t xml:space="preserve"> (3</w:t>
            </w:r>
            <w:r w:rsidR="00253824" w:rsidRPr="00333868">
              <w:rPr>
                <w:rFonts w:eastAsiaTheme="minorEastAsia" w:cs="Calibri"/>
                <w:color w:val="000000" w:themeColor="text1"/>
                <w:sz w:val="16"/>
                <w:szCs w:val="16"/>
              </w:rPr>
              <w:t>.1</w:t>
            </w:r>
            <w:r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04470C0F" w14:textId="71DD883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27</w:t>
            </w:r>
            <w:r w:rsidR="00253824"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w:t>
            </w:r>
            <w:r w:rsidR="00253824" w:rsidRPr="00333868">
              <w:rPr>
                <w:rFonts w:eastAsiaTheme="minorEastAsia" w:cs="Calibri"/>
                <w:color w:val="000000" w:themeColor="text1"/>
                <w:sz w:val="16"/>
                <w:szCs w:val="16"/>
              </w:rPr>
              <w:t>3.6</w:t>
            </w:r>
            <w:r w:rsidRPr="00333868">
              <w:rPr>
                <w:rFonts w:eastAsia="Times New Roman"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34A63FCA" w14:textId="2B002BDF"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 xml:space="preserve">26 </w:t>
            </w:r>
            <w:r w:rsidR="00253824" w:rsidRPr="00333868">
              <w:rPr>
                <w:rFonts w:cs="Calibri"/>
                <w:color w:val="000000" w:themeColor="text1"/>
                <w:sz w:val="16"/>
                <w:szCs w:val="16"/>
              </w:rPr>
              <w:t>.1</w:t>
            </w:r>
            <w:r w:rsidRPr="00333868">
              <w:rPr>
                <w:rFonts w:cs="Calibri"/>
                <w:color w:val="000000" w:themeColor="text1"/>
                <w:sz w:val="16"/>
                <w:szCs w:val="16"/>
              </w:rPr>
              <w:t>(3</w:t>
            </w:r>
            <w:r w:rsidR="00253824" w:rsidRPr="00333868">
              <w:rPr>
                <w:rFonts w:cs="Calibri"/>
                <w:color w:val="000000" w:themeColor="text1"/>
                <w:sz w:val="16"/>
                <w:szCs w:val="16"/>
              </w:rPr>
              <w:t>.0</w:t>
            </w:r>
            <w:r w:rsidRPr="00333868">
              <w:rPr>
                <w:rFonts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68EA05E4" w14:textId="48BA1F05"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26</w:t>
            </w:r>
            <w:r w:rsidR="00253824" w:rsidRPr="00333868">
              <w:rPr>
                <w:rFonts w:cs="Calibri"/>
                <w:color w:val="000000" w:themeColor="text1"/>
                <w:sz w:val="16"/>
                <w:szCs w:val="16"/>
              </w:rPr>
              <w:t>.2</w:t>
            </w:r>
            <w:r w:rsidRPr="00333868">
              <w:rPr>
                <w:rFonts w:cs="Calibri"/>
                <w:color w:val="000000" w:themeColor="text1"/>
                <w:sz w:val="16"/>
                <w:szCs w:val="16"/>
              </w:rPr>
              <w:t xml:space="preserve"> (</w:t>
            </w:r>
            <w:r w:rsidR="00253824" w:rsidRPr="00333868">
              <w:rPr>
                <w:rFonts w:cs="Calibri"/>
                <w:color w:val="000000" w:themeColor="text1"/>
                <w:sz w:val="16"/>
                <w:szCs w:val="16"/>
              </w:rPr>
              <w:t>2.7</w:t>
            </w:r>
            <w:r w:rsidRPr="00333868">
              <w:rPr>
                <w:rFonts w:cs="Calibri"/>
                <w:color w:val="000000" w:themeColor="text1"/>
                <w:sz w:val="16"/>
                <w:szCs w:val="16"/>
              </w:rPr>
              <w:t>)</w:t>
            </w:r>
          </w:p>
        </w:tc>
      </w:tr>
      <w:tr w:rsidR="00333868" w:rsidRPr="00333868" w14:paraId="54969AEC"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5A35A545" w14:textId="256D9CC0"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Smoking, n (%)†</w:t>
            </w:r>
          </w:p>
        </w:tc>
        <w:tc>
          <w:tcPr>
            <w:tcW w:w="1512" w:type="dxa"/>
            <w:tcBorders>
              <w:top w:val="single" w:sz="4" w:space="0" w:color="auto"/>
              <w:left w:val="nil"/>
              <w:bottom w:val="single" w:sz="4" w:space="0" w:color="auto"/>
              <w:right w:val="single" w:sz="4" w:space="0" w:color="auto"/>
            </w:tcBorders>
            <w:vAlign w:val="bottom"/>
          </w:tcPr>
          <w:p w14:paraId="571228CC"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976 (58.4)</w:t>
            </w:r>
          </w:p>
        </w:tc>
        <w:tc>
          <w:tcPr>
            <w:tcW w:w="1513" w:type="dxa"/>
            <w:tcBorders>
              <w:top w:val="single" w:sz="4" w:space="0" w:color="auto"/>
              <w:left w:val="nil"/>
              <w:bottom w:val="single" w:sz="4" w:space="0" w:color="auto"/>
              <w:right w:val="single" w:sz="4" w:space="0" w:color="auto"/>
            </w:tcBorders>
            <w:vAlign w:val="bottom"/>
          </w:tcPr>
          <w:p w14:paraId="6EB4070D"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148 (53.4)</w:t>
            </w:r>
          </w:p>
        </w:tc>
        <w:tc>
          <w:tcPr>
            <w:tcW w:w="1512" w:type="dxa"/>
            <w:tcBorders>
              <w:top w:val="single" w:sz="4" w:space="0" w:color="auto"/>
              <w:left w:val="nil"/>
              <w:bottom w:val="single" w:sz="4" w:space="0" w:color="auto"/>
              <w:right w:val="single" w:sz="4" w:space="0" w:color="auto"/>
            </w:tcBorders>
            <w:vAlign w:val="bottom"/>
          </w:tcPr>
          <w:p w14:paraId="0B7F81FA" w14:textId="4ECA681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443 (55.1)</w:t>
            </w:r>
          </w:p>
        </w:tc>
        <w:tc>
          <w:tcPr>
            <w:tcW w:w="1513" w:type="dxa"/>
            <w:tcBorders>
              <w:top w:val="single" w:sz="4" w:space="0" w:color="auto"/>
              <w:left w:val="single" w:sz="4" w:space="0" w:color="auto"/>
              <w:bottom w:val="single" w:sz="4" w:space="0" w:color="auto"/>
              <w:right w:val="single" w:sz="4" w:space="0" w:color="auto"/>
            </w:tcBorders>
            <w:vAlign w:val="bottom"/>
          </w:tcPr>
          <w:p w14:paraId="35A9F7DD" w14:textId="5E86088F"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109 (54.2)</w:t>
            </w:r>
          </w:p>
        </w:tc>
      </w:tr>
      <w:tr w:rsidR="00333868" w:rsidRPr="00333868" w14:paraId="2486147C"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30C22E12" w14:textId="57C1CC6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Drinking, n (%)‡</w:t>
            </w:r>
          </w:p>
        </w:tc>
        <w:tc>
          <w:tcPr>
            <w:tcW w:w="1512" w:type="dxa"/>
            <w:tcBorders>
              <w:top w:val="single" w:sz="4" w:space="0" w:color="auto"/>
              <w:left w:val="nil"/>
              <w:bottom w:val="single" w:sz="4" w:space="0" w:color="auto"/>
              <w:right w:val="single" w:sz="4" w:space="0" w:color="auto"/>
            </w:tcBorders>
            <w:vAlign w:val="bottom"/>
          </w:tcPr>
          <w:p w14:paraId="246E3651"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427 (25.5)</w:t>
            </w:r>
          </w:p>
        </w:tc>
        <w:tc>
          <w:tcPr>
            <w:tcW w:w="1513" w:type="dxa"/>
            <w:tcBorders>
              <w:top w:val="single" w:sz="4" w:space="0" w:color="auto"/>
              <w:left w:val="nil"/>
              <w:bottom w:val="single" w:sz="4" w:space="0" w:color="auto"/>
              <w:right w:val="single" w:sz="4" w:space="0" w:color="auto"/>
            </w:tcBorders>
            <w:vAlign w:val="bottom"/>
          </w:tcPr>
          <w:p w14:paraId="332689BC"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71 (25.6)</w:t>
            </w:r>
          </w:p>
        </w:tc>
        <w:tc>
          <w:tcPr>
            <w:tcW w:w="1512" w:type="dxa"/>
            <w:tcBorders>
              <w:top w:val="single" w:sz="4" w:space="0" w:color="auto"/>
              <w:left w:val="nil"/>
              <w:bottom w:val="single" w:sz="4" w:space="0" w:color="auto"/>
              <w:right w:val="single" w:sz="4" w:space="0" w:color="auto"/>
            </w:tcBorders>
            <w:vAlign w:val="bottom"/>
          </w:tcPr>
          <w:p w14:paraId="687EAFA3" w14:textId="31AEBA26"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199 (24.8)</w:t>
            </w:r>
          </w:p>
        </w:tc>
        <w:tc>
          <w:tcPr>
            <w:tcW w:w="1513" w:type="dxa"/>
            <w:tcBorders>
              <w:top w:val="single" w:sz="4" w:space="0" w:color="auto"/>
              <w:left w:val="single" w:sz="4" w:space="0" w:color="auto"/>
              <w:bottom w:val="single" w:sz="4" w:space="0" w:color="auto"/>
              <w:right w:val="single" w:sz="4" w:space="0" w:color="auto"/>
            </w:tcBorders>
            <w:vAlign w:val="bottom"/>
          </w:tcPr>
          <w:p w14:paraId="5F24DED9" w14:textId="77BB837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56 (27.9)</w:t>
            </w:r>
          </w:p>
        </w:tc>
      </w:tr>
      <w:tr w:rsidR="00333868" w:rsidRPr="00333868" w14:paraId="102B9DA3"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46CC90DE" w14:textId="7A65431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Myocardial infarction, n (%)§</w:t>
            </w:r>
          </w:p>
        </w:tc>
        <w:tc>
          <w:tcPr>
            <w:tcW w:w="1512" w:type="dxa"/>
            <w:tcBorders>
              <w:top w:val="single" w:sz="4" w:space="0" w:color="auto"/>
              <w:left w:val="nil"/>
              <w:bottom w:val="single" w:sz="4" w:space="0" w:color="auto"/>
              <w:right w:val="single" w:sz="4" w:space="0" w:color="auto"/>
            </w:tcBorders>
            <w:vAlign w:val="bottom"/>
          </w:tcPr>
          <w:p w14:paraId="30DE7ADA"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482 (28.8)</w:t>
            </w:r>
          </w:p>
        </w:tc>
        <w:tc>
          <w:tcPr>
            <w:tcW w:w="1513" w:type="dxa"/>
            <w:tcBorders>
              <w:top w:val="single" w:sz="4" w:space="0" w:color="auto"/>
              <w:left w:val="nil"/>
              <w:bottom w:val="single" w:sz="4" w:space="0" w:color="auto"/>
              <w:right w:val="single" w:sz="4" w:space="0" w:color="auto"/>
            </w:tcBorders>
            <w:vAlign w:val="bottom"/>
          </w:tcPr>
          <w:p w14:paraId="621BCDBE"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63 (22.7)</w:t>
            </w:r>
          </w:p>
        </w:tc>
        <w:tc>
          <w:tcPr>
            <w:tcW w:w="1512" w:type="dxa"/>
            <w:tcBorders>
              <w:top w:val="single" w:sz="4" w:space="0" w:color="auto"/>
              <w:left w:val="nil"/>
              <w:bottom w:val="single" w:sz="4" w:space="0" w:color="auto"/>
              <w:right w:val="single" w:sz="4" w:space="0" w:color="auto"/>
            </w:tcBorders>
            <w:vAlign w:val="bottom"/>
          </w:tcPr>
          <w:p w14:paraId="5FB0D5FA" w14:textId="50D5B0A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188 (23.4)</w:t>
            </w:r>
          </w:p>
        </w:tc>
        <w:tc>
          <w:tcPr>
            <w:tcW w:w="1513" w:type="dxa"/>
            <w:tcBorders>
              <w:top w:val="single" w:sz="4" w:space="0" w:color="auto"/>
              <w:left w:val="single" w:sz="4" w:space="0" w:color="auto"/>
              <w:bottom w:val="single" w:sz="4" w:space="0" w:color="auto"/>
              <w:right w:val="single" w:sz="4" w:space="0" w:color="auto"/>
            </w:tcBorders>
            <w:vAlign w:val="bottom"/>
          </w:tcPr>
          <w:p w14:paraId="1E0DBD80" w14:textId="250A382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49 (24.4)</w:t>
            </w:r>
          </w:p>
        </w:tc>
      </w:tr>
      <w:tr w:rsidR="00333868" w:rsidRPr="00333868" w14:paraId="4E1AB9D2"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44B2A4A" w14:textId="59B017B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Arrhythmia, n (%)¶</w:t>
            </w:r>
          </w:p>
        </w:tc>
        <w:tc>
          <w:tcPr>
            <w:tcW w:w="1512" w:type="dxa"/>
            <w:tcBorders>
              <w:top w:val="single" w:sz="4" w:space="0" w:color="auto"/>
              <w:left w:val="nil"/>
              <w:bottom w:val="single" w:sz="4" w:space="0" w:color="auto"/>
              <w:right w:val="single" w:sz="4" w:space="0" w:color="auto"/>
            </w:tcBorders>
            <w:vAlign w:val="bottom"/>
          </w:tcPr>
          <w:p w14:paraId="02A23BF1"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157 (9.4)</w:t>
            </w:r>
          </w:p>
        </w:tc>
        <w:tc>
          <w:tcPr>
            <w:tcW w:w="1513" w:type="dxa"/>
            <w:tcBorders>
              <w:top w:val="single" w:sz="4" w:space="0" w:color="auto"/>
              <w:left w:val="nil"/>
              <w:bottom w:val="single" w:sz="4" w:space="0" w:color="auto"/>
              <w:right w:val="single" w:sz="4" w:space="0" w:color="auto"/>
            </w:tcBorders>
            <w:vAlign w:val="bottom"/>
          </w:tcPr>
          <w:p w14:paraId="24E24520"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29 (10.5)</w:t>
            </w:r>
          </w:p>
        </w:tc>
        <w:tc>
          <w:tcPr>
            <w:tcW w:w="1512" w:type="dxa"/>
            <w:tcBorders>
              <w:top w:val="single" w:sz="4" w:space="0" w:color="auto"/>
              <w:left w:val="nil"/>
              <w:bottom w:val="single" w:sz="4" w:space="0" w:color="auto"/>
              <w:right w:val="single" w:sz="4" w:space="0" w:color="auto"/>
            </w:tcBorders>
            <w:vAlign w:val="bottom"/>
          </w:tcPr>
          <w:p w14:paraId="1782956D" w14:textId="3963D7BA"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87 (10.8)</w:t>
            </w:r>
          </w:p>
        </w:tc>
        <w:tc>
          <w:tcPr>
            <w:tcW w:w="1513" w:type="dxa"/>
            <w:tcBorders>
              <w:top w:val="single" w:sz="4" w:space="0" w:color="auto"/>
              <w:left w:val="single" w:sz="4" w:space="0" w:color="auto"/>
              <w:bottom w:val="single" w:sz="4" w:space="0" w:color="auto"/>
              <w:right w:val="single" w:sz="4" w:space="0" w:color="auto"/>
            </w:tcBorders>
            <w:vAlign w:val="bottom"/>
          </w:tcPr>
          <w:p w14:paraId="07AB34F1" w14:textId="2FF8AEC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20 (10.0)</w:t>
            </w:r>
          </w:p>
        </w:tc>
      </w:tr>
      <w:tr w:rsidR="00333868" w:rsidRPr="00333868" w14:paraId="68A3C004" w14:textId="77777777" w:rsidTr="00797143">
        <w:trPr>
          <w:trHeight w:val="39"/>
        </w:trPr>
        <w:tc>
          <w:tcPr>
            <w:tcW w:w="2966" w:type="dxa"/>
            <w:tcBorders>
              <w:top w:val="single" w:sz="4" w:space="0" w:color="auto"/>
              <w:left w:val="single" w:sz="4" w:space="0" w:color="auto"/>
              <w:bottom w:val="single" w:sz="4" w:space="0" w:color="auto"/>
              <w:right w:val="single" w:sz="4" w:space="0" w:color="auto"/>
            </w:tcBorders>
            <w:vAlign w:val="center"/>
          </w:tcPr>
          <w:p w14:paraId="725796EF" w14:textId="2AFF697E"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Diabetes, n (%)#</w:t>
            </w:r>
          </w:p>
        </w:tc>
        <w:tc>
          <w:tcPr>
            <w:tcW w:w="1512" w:type="dxa"/>
            <w:tcBorders>
              <w:top w:val="single" w:sz="4" w:space="0" w:color="auto"/>
              <w:left w:val="nil"/>
              <w:bottom w:val="single" w:sz="4" w:space="0" w:color="auto"/>
              <w:right w:val="single" w:sz="4" w:space="0" w:color="auto"/>
            </w:tcBorders>
            <w:vAlign w:val="bottom"/>
          </w:tcPr>
          <w:p w14:paraId="25465360"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706 (42.2)</w:t>
            </w:r>
          </w:p>
        </w:tc>
        <w:tc>
          <w:tcPr>
            <w:tcW w:w="1513" w:type="dxa"/>
            <w:tcBorders>
              <w:top w:val="single" w:sz="4" w:space="0" w:color="auto"/>
              <w:left w:val="nil"/>
              <w:bottom w:val="single" w:sz="4" w:space="0" w:color="auto"/>
              <w:right w:val="single" w:sz="4" w:space="0" w:color="auto"/>
            </w:tcBorders>
            <w:vAlign w:val="bottom"/>
          </w:tcPr>
          <w:p w14:paraId="15F949CB"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137 (49.5)</w:t>
            </w:r>
          </w:p>
        </w:tc>
        <w:tc>
          <w:tcPr>
            <w:tcW w:w="1512" w:type="dxa"/>
            <w:tcBorders>
              <w:top w:val="single" w:sz="4" w:space="0" w:color="auto"/>
              <w:left w:val="nil"/>
              <w:bottom w:val="single" w:sz="4" w:space="0" w:color="auto"/>
              <w:right w:val="single" w:sz="4" w:space="0" w:color="auto"/>
            </w:tcBorders>
            <w:vAlign w:val="bottom"/>
          </w:tcPr>
          <w:p w14:paraId="1790A1E7" w14:textId="6F9B3C3B"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358 (44.5)</w:t>
            </w:r>
          </w:p>
        </w:tc>
        <w:tc>
          <w:tcPr>
            <w:tcW w:w="1513" w:type="dxa"/>
            <w:tcBorders>
              <w:top w:val="single" w:sz="4" w:space="0" w:color="auto"/>
              <w:left w:val="single" w:sz="4" w:space="0" w:color="auto"/>
              <w:bottom w:val="single" w:sz="4" w:space="0" w:color="auto"/>
              <w:right w:val="single" w:sz="4" w:space="0" w:color="auto"/>
            </w:tcBorders>
            <w:vAlign w:val="bottom"/>
          </w:tcPr>
          <w:p w14:paraId="229FD464" w14:textId="2B8C2B3F"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92 (45.8)</w:t>
            </w:r>
          </w:p>
        </w:tc>
      </w:tr>
      <w:tr w:rsidR="00333868" w:rsidRPr="00333868" w14:paraId="5623508A"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D0A426D" w14:textId="5322F3B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Hypertension, n (%)**</w:t>
            </w:r>
          </w:p>
        </w:tc>
        <w:tc>
          <w:tcPr>
            <w:tcW w:w="1512" w:type="dxa"/>
            <w:tcBorders>
              <w:top w:val="single" w:sz="4" w:space="0" w:color="auto"/>
              <w:left w:val="nil"/>
              <w:bottom w:val="single" w:sz="4" w:space="0" w:color="auto"/>
              <w:right w:val="single" w:sz="4" w:space="0" w:color="auto"/>
            </w:tcBorders>
            <w:vAlign w:val="bottom"/>
          </w:tcPr>
          <w:p w14:paraId="3DA33BCB"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1199 (71.7)</w:t>
            </w:r>
          </w:p>
        </w:tc>
        <w:tc>
          <w:tcPr>
            <w:tcW w:w="1513" w:type="dxa"/>
            <w:tcBorders>
              <w:top w:val="single" w:sz="4" w:space="0" w:color="auto"/>
              <w:left w:val="nil"/>
              <w:bottom w:val="single" w:sz="4" w:space="0" w:color="auto"/>
              <w:right w:val="single" w:sz="4" w:space="0" w:color="auto"/>
            </w:tcBorders>
            <w:vAlign w:val="bottom"/>
          </w:tcPr>
          <w:p w14:paraId="3A39BFAD"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223 (80.5)</w:t>
            </w:r>
          </w:p>
        </w:tc>
        <w:tc>
          <w:tcPr>
            <w:tcW w:w="1512" w:type="dxa"/>
            <w:tcBorders>
              <w:top w:val="single" w:sz="4" w:space="0" w:color="auto"/>
              <w:left w:val="nil"/>
              <w:bottom w:val="single" w:sz="4" w:space="0" w:color="auto"/>
              <w:right w:val="single" w:sz="4" w:space="0" w:color="auto"/>
            </w:tcBorders>
            <w:vAlign w:val="bottom"/>
          </w:tcPr>
          <w:p w14:paraId="547B1D06" w14:textId="7FC01C22"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625 (77.7)</w:t>
            </w:r>
          </w:p>
        </w:tc>
        <w:tc>
          <w:tcPr>
            <w:tcW w:w="1513" w:type="dxa"/>
            <w:tcBorders>
              <w:top w:val="single" w:sz="4" w:space="0" w:color="auto"/>
              <w:left w:val="single" w:sz="4" w:space="0" w:color="auto"/>
              <w:bottom w:val="single" w:sz="4" w:space="0" w:color="auto"/>
              <w:right w:val="single" w:sz="4" w:space="0" w:color="auto"/>
            </w:tcBorders>
            <w:vAlign w:val="bottom"/>
          </w:tcPr>
          <w:p w14:paraId="12154C78" w14:textId="23B050D3"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157 (78.1)</w:t>
            </w:r>
          </w:p>
        </w:tc>
      </w:tr>
      <w:tr w:rsidR="00333868" w:rsidRPr="00333868" w14:paraId="3388C848"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3D599C6" w14:textId="733BCC4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Carotid artery disease, n (%)††</w:t>
            </w:r>
          </w:p>
        </w:tc>
        <w:tc>
          <w:tcPr>
            <w:tcW w:w="1512" w:type="dxa"/>
            <w:tcBorders>
              <w:top w:val="single" w:sz="4" w:space="0" w:color="auto"/>
              <w:left w:val="nil"/>
              <w:bottom w:val="single" w:sz="4" w:space="0" w:color="auto"/>
              <w:right w:val="single" w:sz="4" w:space="0" w:color="auto"/>
            </w:tcBorders>
            <w:vAlign w:val="bottom"/>
          </w:tcPr>
          <w:p w14:paraId="5478FA06"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390 (23.3)</w:t>
            </w:r>
          </w:p>
        </w:tc>
        <w:tc>
          <w:tcPr>
            <w:tcW w:w="1513" w:type="dxa"/>
            <w:tcBorders>
              <w:top w:val="single" w:sz="4" w:space="0" w:color="auto"/>
              <w:left w:val="nil"/>
              <w:bottom w:val="single" w:sz="4" w:space="0" w:color="auto"/>
              <w:right w:val="single" w:sz="4" w:space="0" w:color="auto"/>
            </w:tcBorders>
            <w:vAlign w:val="bottom"/>
          </w:tcPr>
          <w:p w14:paraId="401CA1C1"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92 (33.2)</w:t>
            </w:r>
          </w:p>
        </w:tc>
        <w:tc>
          <w:tcPr>
            <w:tcW w:w="1512" w:type="dxa"/>
            <w:tcBorders>
              <w:top w:val="single" w:sz="4" w:space="0" w:color="auto"/>
              <w:left w:val="nil"/>
              <w:bottom w:val="single" w:sz="4" w:space="0" w:color="auto"/>
              <w:right w:val="single" w:sz="4" w:space="0" w:color="auto"/>
            </w:tcBorders>
            <w:vAlign w:val="bottom"/>
          </w:tcPr>
          <w:p w14:paraId="25764055" w14:textId="71E15A9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246 (30.6)</w:t>
            </w:r>
          </w:p>
        </w:tc>
        <w:tc>
          <w:tcPr>
            <w:tcW w:w="1513" w:type="dxa"/>
            <w:tcBorders>
              <w:top w:val="single" w:sz="4" w:space="0" w:color="auto"/>
              <w:left w:val="single" w:sz="4" w:space="0" w:color="auto"/>
              <w:bottom w:val="single" w:sz="4" w:space="0" w:color="auto"/>
              <w:right w:val="single" w:sz="4" w:space="0" w:color="auto"/>
            </w:tcBorders>
            <w:vAlign w:val="bottom"/>
          </w:tcPr>
          <w:p w14:paraId="448EC0D7" w14:textId="4C51D532"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57 (28.4)</w:t>
            </w:r>
          </w:p>
        </w:tc>
      </w:tr>
      <w:tr w:rsidR="00333868" w:rsidRPr="00333868" w14:paraId="440F14B2"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1783345" w14:textId="530172DA"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Age adjusted CCI, median (IQR ) ‡‡</w:t>
            </w:r>
          </w:p>
        </w:tc>
        <w:tc>
          <w:tcPr>
            <w:tcW w:w="1512" w:type="dxa"/>
            <w:tcBorders>
              <w:top w:val="single" w:sz="4" w:space="0" w:color="auto"/>
              <w:left w:val="nil"/>
              <w:bottom w:val="single" w:sz="4" w:space="0" w:color="auto"/>
              <w:right w:val="single" w:sz="4" w:space="0" w:color="auto"/>
            </w:tcBorders>
            <w:vAlign w:val="bottom"/>
          </w:tcPr>
          <w:p w14:paraId="1B53B1FD"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(4 – 7)</w:t>
            </w:r>
          </w:p>
        </w:tc>
        <w:tc>
          <w:tcPr>
            <w:tcW w:w="1513" w:type="dxa"/>
            <w:tcBorders>
              <w:top w:val="single" w:sz="4" w:space="0" w:color="auto"/>
              <w:left w:val="nil"/>
              <w:bottom w:val="single" w:sz="4" w:space="0" w:color="auto"/>
              <w:right w:val="single" w:sz="4" w:space="0" w:color="auto"/>
            </w:tcBorders>
            <w:vAlign w:val="bottom"/>
          </w:tcPr>
          <w:p w14:paraId="74DFFB2B"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(5 – 7)</w:t>
            </w:r>
          </w:p>
        </w:tc>
        <w:tc>
          <w:tcPr>
            <w:tcW w:w="1512" w:type="dxa"/>
            <w:tcBorders>
              <w:top w:val="single" w:sz="4" w:space="0" w:color="auto"/>
              <w:left w:val="nil"/>
              <w:bottom w:val="single" w:sz="4" w:space="0" w:color="auto"/>
              <w:right w:val="single" w:sz="4" w:space="0" w:color="auto"/>
            </w:tcBorders>
            <w:vAlign w:val="bottom"/>
          </w:tcPr>
          <w:p w14:paraId="4FB38CAB"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5 (5 – 7)</w:t>
            </w:r>
          </w:p>
        </w:tc>
        <w:tc>
          <w:tcPr>
            <w:tcW w:w="1513" w:type="dxa"/>
            <w:tcBorders>
              <w:top w:val="single" w:sz="4" w:space="0" w:color="auto"/>
              <w:left w:val="single" w:sz="4" w:space="0" w:color="auto"/>
              <w:bottom w:val="single" w:sz="4" w:space="0" w:color="auto"/>
              <w:right w:val="single" w:sz="4" w:space="0" w:color="auto"/>
            </w:tcBorders>
            <w:vAlign w:val="bottom"/>
          </w:tcPr>
          <w:p w14:paraId="36285343"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6 (5 – 7)</w:t>
            </w:r>
          </w:p>
        </w:tc>
      </w:tr>
      <w:tr w:rsidR="00333868" w:rsidRPr="00333868" w14:paraId="10979319"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1199C4F6" w14:textId="07EF9A74"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Beta blocker, n (%)</w:t>
            </w:r>
          </w:p>
        </w:tc>
        <w:tc>
          <w:tcPr>
            <w:tcW w:w="1512" w:type="dxa"/>
            <w:tcBorders>
              <w:top w:val="single" w:sz="4" w:space="0" w:color="auto"/>
              <w:left w:val="nil"/>
              <w:bottom w:val="single" w:sz="4" w:space="0" w:color="auto"/>
              <w:right w:val="single" w:sz="4" w:space="0" w:color="auto"/>
            </w:tcBorders>
            <w:vAlign w:val="bottom"/>
          </w:tcPr>
          <w:p w14:paraId="5325D21B"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1430 (85.5)</w:t>
            </w:r>
          </w:p>
        </w:tc>
        <w:tc>
          <w:tcPr>
            <w:tcW w:w="1513" w:type="dxa"/>
            <w:tcBorders>
              <w:top w:val="single" w:sz="4" w:space="0" w:color="auto"/>
              <w:left w:val="nil"/>
              <w:bottom w:val="single" w:sz="4" w:space="0" w:color="auto"/>
              <w:right w:val="single" w:sz="4" w:space="0" w:color="auto"/>
            </w:tcBorders>
            <w:vAlign w:val="bottom"/>
          </w:tcPr>
          <w:p w14:paraId="6CFA2D3F"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234 (84.5)</w:t>
            </w:r>
          </w:p>
        </w:tc>
        <w:tc>
          <w:tcPr>
            <w:tcW w:w="1512" w:type="dxa"/>
            <w:tcBorders>
              <w:top w:val="single" w:sz="4" w:space="0" w:color="auto"/>
              <w:left w:val="nil"/>
              <w:bottom w:val="single" w:sz="4" w:space="0" w:color="auto"/>
              <w:right w:val="single" w:sz="4" w:space="0" w:color="auto"/>
            </w:tcBorders>
            <w:vAlign w:val="bottom"/>
          </w:tcPr>
          <w:p w14:paraId="54A6C91D" w14:textId="78476BFB"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673 (83.7)</w:t>
            </w:r>
          </w:p>
        </w:tc>
        <w:tc>
          <w:tcPr>
            <w:tcW w:w="1513" w:type="dxa"/>
            <w:tcBorders>
              <w:top w:val="single" w:sz="4" w:space="0" w:color="auto"/>
              <w:left w:val="single" w:sz="4" w:space="0" w:color="auto"/>
              <w:bottom w:val="single" w:sz="4" w:space="0" w:color="auto"/>
              <w:right w:val="single" w:sz="4" w:space="0" w:color="auto"/>
            </w:tcBorders>
            <w:vAlign w:val="bottom"/>
          </w:tcPr>
          <w:p w14:paraId="1D7E47DC" w14:textId="005462E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169 (84.1)</w:t>
            </w:r>
          </w:p>
        </w:tc>
      </w:tr>
      <w:tr w:rsidR="00333868" w:rsidRPr="00333868" w14:paraId="38205D41"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21F2E732" w14:textId="7286441E"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ACEI, n (%)</w:t>
            </w:r>
          </w:p>
        </w:tc>
        <w:tc>
          <w:tcPr>
            <w:tcW w:w="1512" w:type="dxa"/>
            <w:tcBorders>
              <w:top w:val="single" w:sz="4" w:space="0" w:color="auto"/>
              <w:left w:val="nil"/>
              <w:bottom w:val="single" w:sz="4" w:space="0" w:color="auto"/>
              <w:right w:val="single" w:sz="4" w:space="0" w:color="auto"/>
            </w:tcBorders>
            <w:vAlign w:val="bottom"/>
          </w:tcPr>
          <w:p w14:paraId="7E9C3D15"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53 (3.2)</w:t>
            </w:r>
          </w:p>
        </w:tc>
        <w:tc>
          <w:tcPr>
            <w:tcW w:w="1513" w:type="dxa"/>
            <w:tcBorders>
              <w:top w:val="single" w:sz="4" w:space="0" w:color="auto"/>
              <w:left w:val="nil"/>
              <w:bottom w:val="single" w:sz="4" w:space="0" w:color="auto"/>
              <w:right w:val="single" w:sz="4" w:space="0" w:color="auto"/>
            </w:tcBorders>
            <w:vAlign w:val="bottom"/>
          </w:tcPr>
          <w:p w14:paraId="4AE03940"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 (3.6)</w:t>
            </w:r>
          </w:p>
        </w:tc>
        <w:tc>
          <w:tcPr>
            <w:tcW w:w="1512" w:type="dxa"/>
            <w:tcBorders>
              <w:top w:val="single" w:sz="4" w:space="0" w:color="auto"/>
              <w:left w:val="nil"/>
              <w:bottom w:val="single" w:sz="4" w:space="0" w:color="auto"/>
              <w:right w:val="single" w:sz="4" w:space="0" w:color="auto"/>
            </w:tcBorders>
            <w:vAlign w:val="bottom"/>
          </w:tcPr>
          <w:p w14:paraId="17013860" w14:textId="2F1B25C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29 (3.6)</w:t>
            </w:r>
          </w:p>
        </w:tc>
        <w:tc>
          <w:tcPr>
            <w:tcW w:w="1513" w:type="dxa"/>
            <w:tcBorders>
              <w:top w:val="single" w:sz="4" w:space="0" w:color="auto"/>
              <w:left w:val="single" w:sz="4" w:space="0" w:color="auto"/>
              <w:bottom w:val="single" w:sz="4" w:space="0" w:color="auto"/>
              <w:right w:val="single" w:sz="4" w:space="0" w:color="auto"/>
            </w:tcBorders>
            <w:vAlign w:val="bottom"/>
          </w:tcPr>
          <w:p w14:paraId="24DC7279" w14:textId="7CB68908"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 (3.5)</w:t>
            </w:r>
          </w:p>
        </w:tc>
      </w:tr>
      <w:tr w:rsidR="00333868" w:rsidRPr="00333868" w14:paraId="1D712790"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4CA66386" w14:textId="512A3B16"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Calcium channel blocker, n (%)</w:t>
            </w:r>
          </w:p>
        </w:tc>
        <w:tc>
          <w:tcPr>
            <w:tcW w:w="1512" w:type="dxa"/>
            <w:tcBorders>
              <w:top w:val="single" w:sz="4" w:space="0" w:color="auto"/>
              <w:left w:val="nil"/>
              <w:bottom w:val="single" w:sz="4" w:space="0" w:color="auto"/>
              <w:right w:val="single" w:sz="4" w:space="0" w:color="auto"/>
            </w:tcBorders>
            <w:vAlign w:val="bottom"/>
          </w:tcPr>
          <w:p w14:paraId="2644EE83"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662 (39.6)</w:t>
            </w:r>
          </w:p>
        </w:tc>
        <w:tc>
          <w:tcPr>
            <w:tcW w:w="1513" w:type="dxa"/>
            <w:tcBorders>
              <w:top w:val="single" w:sz="4" w:space="0" w:color="auto"/>
              <w:left w:val="nil"/>
              <w:bottom w:val="single" w:sz="4" w:space="0" w:color="auto"/>
              <w:right w:val="single" w:sz="4" w:space="0" w:color="auto"/>
            </w:tcBorders>
            <w:vAlign w:val="bottom"/>
          </w:tcPr>
          <w:p w14:paraId="3D7EE178"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139 (50.2)</w:t>
            </w:r>
          </w:p>
        </w:tc>
        <w:tc>
          <w:tcPr>
            <w:tcW w:w="1512" w:type="dxa"/>
            <w:tcBorders>
              <w:top w:val="single" w:sz="4" w:space="0" w:color="auto"/>
              <w:left w:val="nil"/>
              <w:bottom w:val="single" w:sz="4" w:space="0" w:color="auto"/>
              <w:right w:val="single" w:sz="4" w:space="0" w:color="auto"/>
            </w:tcBorders>
            <w:vAlign w:val="bottom"/>
          </w:tcPr>
          <w:p w14:paraId="479C962E" w14:textId="6CA1A59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364 (45.3)</w:t>
            </w:r>
          </w:p>
        </w:tc>
        <w:tc>
          <w:tcPr>
            <w:tcW w:w="1513" w:type="dxa"/>
            <w:tcBorders>
              <w:top w:val="single" w:sz="4" w:space="0" w:color="auto"/>
              <w:left w:val="single" w:sz="4" w:space="0" w:color="auto"/>
              <w:bottom w:val="single" w:sz="4" w:space="0" w:color="auto"/>
              <w:right w:val="single" w:sz="4" w:space="0" w:color="auto"/>
            </w:tcBorders>
            <w:vAlign w:val="bottom"/>
          </w:tcPr>
          <w:p w14:paraId="5D3A3787" w14:textId="1E51D9B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93 (46.3)</w:t>
            </w:r>
          </w:p>
        </w:tc>
      </w:tr>
      <w:tr w:rsidR="00333868" w:rsidRPr="00333868" w14:paraId="2ECF4612"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190779E9" w14:textId="45A679DD"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Angiotensin receptor blocker, n (%)</w:t>
            </w:r>
          </w:p>
        </w:tc>
        <w:tc>
          <w:tcPr>
            <w:tcW w:w="1512" w:type="dxa"/>
            <w:tcBorders>
              <w:top w:val="single" w:sz="4" w:space="0" w:color="auto"/>
              <w:left w:val="nil"/>
              <w:bottom w:val="single" w:sz="4" w:space="0" w:color="auto"/>
              <w:right w:val="single" w:sz="4" w:space="0" w:color="auto"/>
            </w:tcBorders>
            <w:vAlign w:val="bottom"/>
          </w:tcPr>
          <w:p w14:paraId="4EDC94C5"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591 (35.3)</w:t>
            </w:r>
          </w:p>
        </w:tc>
        <w:tc>
          <w:tcPr>
            <w:tcW w:w="1513" w:type="dxa"/>
            <w:tcBorders>
              <w:top w:val="single" w:sz="4" w:space="0" w:color="auto"/>
              <w:left w:val="nil"/>
              <w:bottom w:val="single" w:sz="4" w:space="0" w:color="auto"/>
              <w:right w:val="single" w:sz="4" w:space="0" w:color="auto"/>
            </w:tcBorders>
            <w:vAlign w:val="bottom"/>
          </w:tcPr>
          <w:p w14:paraId="7F441B16"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104 (37.5)</w:t>
            </w:r>
          </w:p>
        </w:tc>
        <w:tc>
          <w:tcPr>
            <w:tcW w:w="1512" w:type="dxa"/>
            <w:tcBorders>
              <w:top w:val="single" w:sz="4" w:space="0" w:color="auto"/>
              <w:left w:val="nil"/>
              <w:bottom w:val="single" w:sz="4" w:space="0" w:color="auto"/>
              <w:right w:val="single" w:sz="4" w:space="0" w:color="auto"/>
            </w:tcBorders>
            <w:vAlign w:val="bottom"/>
          </w:tcPr>
          <w:p w14:paraId="72D00CCE" w14:textId="2DE6327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290 (36.1)</w:t>
            </w:r>
          </w:p>
        </w:tc>
        <w:tc>
          <w:tcPr>
            <w:tcW w:w="1513" w:type="dxa"/>
            <w:tcBorders>
              <w:top w:val="single" w:sz="4" w:space="0" w:color="auto"/>
              <w:left w:val="single" w:sz="4" w:space="0" w:color="auto"/>
              <w:bottom w:val="single" w:sz="4" w:space="0" w:color="auto"/>
              <w:right w:val="single" w:sz="4" w:space="0" w:color="auto"/>
            </w:tcBorders>
            <w:vAlign w:val="bottom"/>
          </w:tcPr>
          <w:p w14:paraId="328837BE" w14:textId="56001B31"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71 (35.3)</w:t>
            </w:r>
          </w:p>
        </w:tc>
      </w:tr>
      <w:tr w:rsidR="00333868" w:rsidRPr="00333868" w14:paraId="3CB822EA"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0BFF668" w14:textId="4B5A900F"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Antidiabetic, n (%)§§</w:t>
            </w:r>
          </w:p>
        </w:tc>
        <w:tc>
          <w:tcPr>
            <w:tcW w:w="1512" w:type="dxa"/>
            <w:tcBorders>
              <w:top w:val="single" w:sz="4" w:space="0" w:color="auto"/>
              <w:left w:val="nil"/>
              <w:bottom w:val="single" w:sz="4" w:space="0" w:color="auto"/>
              <w:right w:val="single" w:sz="4" w:space="0" w:color="auto"/>
            </w:tcBorders>
            <w:vAlign w:val="bottom"/>
          </w:tcPr>
          <w:p w14:paraId="3F5CD3C4"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755 (45.2)</w:t>
            </w:r>
          </w:p>
        </w:tc>
        <w:tc>
          <w:tcPr>
            <w:tcW w:w="1513" w:type="dxa"/>
            <w:tcBorders>
              <w:top w:val="single" w:sz="4" w:space="0" w:color="auto"/>
              <w:left w:val="nil"/>
              <w:bottom w:val="single" w:sz="4" w:space="0" w:color="auto"/>
              <w:right w:val="single" w:sz="4" w:space="0" w:color="auto"/>
            </w:tcBorders>
            <w:vAlign w:val="bottom"/>
          </w:tcPr>
          <w:p w14:paraId="6734D3D4"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144 (52.0)</w:t>
            </w:r>
          </w:p>
        </w:tc>
        <w:tc>
          <w:tcPr>
            <w:tcW w:w="1512" w:type="dxa"/>
            <w:tcBorders>
              <w:top w:val="single" w:sz="4" w:space="0" w:color="auto"/>
              <w:left w:val="nil"/>
              <w:bottom w:val="single" w:sz="4" w:space="0" w:color="auto"/>
              <w:right w:val="single" w:sz="4" w:space="0" w:color="auto"/>
            </w:tcBorders>
            <w:vAlign w:val="bottom"/>
          </w:tcPr>
          <w:p w14:paraId="70AF4CBF" w14:textId="2F2A2C3C"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387 (48.1)</w:t>
            </w:r>
          </w:p>
        </w:tc>
        <w:tc>
          <w:tcPr>
            <w:tcW w:w="1513" w:type="dxa"/>
            <w:tcBorders>
              <w:top w:val="single" w:sz="4" w:space="0" w:color="auto"/>
              <w:left w:val="single" w:sz="4" w:space="0" w:color="auto"/>
              <w:bottom w:val="single" w:sz="4" w:space="0" w:color="auto"/>
              <w:right w:val="single" w:sz="4" w:space="0" w:color="auto"/>
            </w:tcBorders>
            <w:vAlign w:val="bottom"/>
          </w:tcPr>
          <w:p w14:paraId="10202856" w14:textId="2D6073DB"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96 (47.8)</w:t>
            </w:r>
          </w:p>
        </w:tc>
      </w:tr>
      <w:tr w:rsidR="00333868" w:rsidRPr="00333868" w14:paraId="3831E111"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F204345" w14:textId="27F65AD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Diuretic, n (%)</w:t>
            </w:r>
          </w:p>
        </w:tc>
        <w:tc>
          <w:tcPr>
            <w:tcW w:w="1512" w:type="dxa"/>
            <w:tcBorders>
              <w:top w:val="single" w:sz="4" w:space="0" w:color="auto"/>
              <w:left w:val="nil"/>
              <w:bottom w:val="single" w:sz="4" w:space="0" w:color="auto"/>
              <w:right w:val="single" w:sz="4" w:space="0" w:color="auto"/>
            </w:tcBorders>
            <w:vAlign w:val="bottom"/>
          </w:tcPr>
          <w:p w14:paraId="13C1AD39"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179 (10.7)</w:t>
            </w:r>
          </w:p>
        </w:tc>
        <w:tc>
          <w:tcPr>
            <w:tcW w:w="1513" w:type="dxa"/>
            <w:tcBorders>
              <w:top w:val="single" w:sz="4" w:space="0" w:color="auto"/>
              <w:left w:val="nil"/>
              <w:bottom w:val="single" w:sz="4" w:space="0" w:color="auto"/>
              <w:right w:val="single" w:sz="4" w:space="0" w:color="auto"/>
            </w:tcBorders>
            <w:vAlign w:val="bottom"/>
          </w:tcPr>
          <w:p w14:paraId="081F20A1"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22 (7.9)</w:t>
            </w:r>
          </w:p>
        </w:tc>
        <w:tc>
          <w:tcPr>
            <w:tcW w:w="1512" w:type="dxa"/>
            <w:tcBorders>
              <w:top w:val="single" w:sz="4" w:space="0" w:color="auto"/>
              <w:left w:val="nil"/>
              <w:bottom w:val="single" w:sz="4" w:space="0" w:color="auto"/>
              <w:right w:val="single" w:sz="4" w:space="0" w:color="auto"/>
            </w:tcBorders>
            <w:vAlign w:val="bottom"/>
          </w:tcPr>
          <w:p w14:paraId="2D336774" w14:textId="62609FA0"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65 (8.1)</w:t>
            </w:r>
          </w:p>
        </w:tc>
        <w:tc>
          <w:tcPr>
            <w:tcW w:w="1513" w:type="dxa"/>
            <w:tcBorders>
              <w:top w:val="single" w:sz="4" w:space="0" w:color="auto"/>
              <w:left w:val="single" w:sz="4" w:space="0" w:color="auto"/>
              <w:bottom w:val="single" w:sz="4" w:space="0" w:color="auto"/>
              <w:right w:val="single" w:sz="4" w:space="0" w:color="auto"/>
            </w:tcBorders>
            <w:vAlign w:val="bottom"/>
          </w:tcPr>
          <w:p w14:paraId="28149200" w14:textId="250CFD6B"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13 (6.5)</w:t>
            </w:r>
          </w:p>
        </w:tc>
      </w:tr>
      <w:tr w:rsidR="00333868" w:rsidRPr="00333868" w14:paraId="1A843288"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6C94258F" w14:textId="1D57A974"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MAP (mmHg), mean (SD)</w:t>
            </w:r>
            <w:r w:rsidRPr="00333868">
              <w:rPr>
                <w:rFonts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0A71DDBB" w14:textId="28C35074"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8</w:t>
            </w:r>
            <w:r w:rsidR="0033344A" w:rsidRPr="00333868">
              <w:rPr>
                <w:rFonts w:eastAsiaTheme="minorEastAsia" w:cs="Calibri"/>
                <w:color w:val="000000" w:themeColor="text1"/>
                <w:sz w:val="16"/>
                <w:szCs w:val="16"/>
              </w:rPr>
              <w:t>9</w:t>
            </w:r>
            <w:r w:rsidRPr="00333868">
              <w:rPr>
                <w:rFonts w:eastAsia="Times New Roman" w:cs="Calibri"/>
                <w:color w:val="000000" w:themeColor="text1"/>
                <w:sz w:val="16"/>
                <w:szCs w:val="16"/>
              </w:rPr>
              <w:t xml:space="preserve"> (</w:t>
            </w:r>
            <w:r w:rsidR="0033344A"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4D540F4C" w14:textId="71478743"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3344A" w:rsidRPr="00333868">
              <w:rPr>
                <w:rFonts w:eastAsiaTheme="minorEastAsia" w:cs="Calibri"/>
                <w:color w:val="000000" w:themeColor="text1"/>
                <w:sz w:val="16"/>
                <w:szCs w:val="16"/>
              </w:rPr>
              <w:t>4</w:t>
            </w:r>
            <w:r w:rsidRPr="00333868">
              <w:rPr>
                <w:rFonts w:eastAsia="Times New Roman" w:cs="Calibri"/>
                <w:color w:val="000000" w:themeColor="text1"/>
                <w:sz w:val="16"/>
                <w:szCs w:val="16"/>
              </w:rPr>
              <w:t xml:space="preserve"> (</w:t>
            </w:r>
            <w:r w:rsidR="0033344A"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512" w:type="dxa"/>
            <w:tcBorders>
              <w:top w:val="single" w:sz="4" w:space="0" w:color="auto"/>
              <w:left w:val="nil"/>
              <w:bottom w:val="single" w:sz="4" w:space="0" w:color="auto"/>
              <w:right w:val="single" w:sz="4" w:space="0" w:color="auto"/>
            </w:tcBorders>
            <w:vAlign w:val="bottom"/>
          </w:tcPr>
          <w:p w14:paraId="2CDBB193" w14:textId="06CC3E01"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AD5FB3"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w:t>
            </w:r>
            <w:r w:rsidR="00AD5FB3"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03381B83" w14:textId="5DE4794E"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3344A" w:rsidRPr="00333868">
              <w:rPr>
                <w:rFonts w:eastAsiaTheme="minorEastAsia" w:cs="Calibri"/>
                <w:color w:val="000000" w:themeColor="text1"/>
                <w:sz w:val="16"/>
                <w:szCs w:val="16"/>
              </w:rPr>
              <w:t>2</w:t>
            </w:r>
            <w:r w:rsidRPr="00333868">
              <w:rPr>
                <w:rFonts w:eastAsia="Times New Roman" w:cs="Calibri"/>
                <w:color w:val="000000" w:themeColor="text1"/>
                <w:sz w:val="16"/>
                <w:szCs w:val="16"/>
              </w:rPr>
              <w:t xml:space="preserve"> (</w:t>
            </w:r>
            <w:r w:rsidR="0033344A" w:rsidRPr="00333868">
              <w:rPr>
                <w:rFonts w:eastAsiaTheme="minorEastAsia" w:cs="Calibri"/>
                <w:color w:val="000000" w:themeColor="text1"/>
                <w:sz w:val="16"/>
                <w:szCs w:val="16"/>
              </w:rPr>
              <w:t>12</w:t>
            </w:r>
            <w:r w:rsidRPr="00333868">
              <w:rPr>
                <w:rFonts w:eastAsia="Times New Roman" w:cs="Calibri"/>
                <w:color w:val="000000" w:themeColor="text1"/>
                <w:sz w:val="16"/>
                <w:szCs w:val="16"/>
              </w:rPr>
              <w:t>)</w:t>
            </w:r>
          </w:p>
        </w:tc>
      </w:tr>
      <w:tr w:rsidR="00333868" w:rsidRPr="00333868" w14:paraId="26648200"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5C9338E3" w14:textId="4524CCEF"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C-reactive protein (mg/L), median (IQR)##</w:t>
            </w:r>
          </w:p>
        </w:tc>
        <w:tc>
          <w:tcPr>
            <w:tcW w:w="1512" w:type="dxa"/>
            <w:tcBorders>
              <w:top w:val="single" w:sz="4" w:space="0" w:color="auto"/>
              <w:left w:val="nil"/>
              <w:bottom w:val="single" w:sz="4" w:space="0" w:color="auto"/>
              <w:right w:val="single" w:sz="4" w:space="0" w:color="auto"/>
            </w:tcBorders>
            <w:vAlign w:val="bottom"/>
          </w:tcPr>
          <w:p w14:paraId="16FA5720"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1.8 (0.8 – 5.0)</w:t>
            </w:r>
          </w:p>
        </w:tc>
        <w:tc>
          <w:tcPr>
            <w:tcW w:w="1513" w:type="dxa"/>
            <w:tcBorders>
              <w:top w:val="single" w:sz="4" w:space="0" w:color="auto"/>
              <w:left w:val="nil"/>
              <w:bottom w:val="single" w:sz="4" w:space="0" w:color="auto"/>
              <w:right w:val="single" w:sz="4" w:space="0" w:color="auto"/>
            </w:tcBorders>
            <w:vAlign w:val="bottom"/>
          </w:tcPr>
          <w:p w14:paraId="1CED275E"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2.2 (1.0 – 5.4)</w:t>
            </w:r>
          </w:p>
        </w:tc>
        <w:tc>
          <w:tcPr>
            <w:tcW w:w="1512" w:type="dxa"/>
            <w:tcBorders>
              <w:top w:val="single" w:sz="4" w:space="0" w:color="auto"/>
              <w:left w:val="nil"/>
              <w:bottom w:val="single" w:sz="4" w:space="0" w:color="auto"/>
              <w:right w:val="single" w:sz="4" w:space="0" w:color="auto"/>
            </w:tcBorders>
            <w:vAlign w:val="bottom"/>
          </w:tcPr>
          <w:p w14:paraId="510BF23A" w14:textId="3A2201EA"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2.0 (0.8 – 5.</w:t>
            </w:r>
            <w:r w:rsidR="00AD5FB3" w:rsidRPr="00333868">
              <w:rPr>
                <w:rFonts w:eastAsiaTheme="minorEastAsia" w:cs="Calibri"/>
                <w:color w:val="000000" w:themeColor="text1"/>
                <w:sz w:val="16"/>
                <w:szCs w:val="16"/>
              </w:rPr>
              <w:t>3</w:t>
            </w:r>
            <w:r w:rsidRPr="00333868">
              <w:rPr>
                <w:rFonts w:eastAsia="Times New Roman" w:cs="Calibri"/>
                <w:color w:val="000000" w:themeColor="text1"/>
                <w:sz w:val="16"/>
                <w:szCs w:val="16"/>
              </w:rPr>
              <w:t>)</w:t>
            </w:r>
          </w:p>
        </w:tc>
        <w:tc>
          <w:tcPr>
            <w:tcW w:w="1513" w:type="dxa"/>
            <w:tcBorders>
              <w:top w:val="single" w:sz="4" w:space="0" w:color="auto"/>
              <w:left w:val="single" w:sz="4" w:space="0" w:color="auto"/>
              <w:bottom w:val="single" w:sz="4" w:space="0" w:color="auto"/>
              <w:right w:val="single" w:sz="4" w:space="0" w:color="auto"/>
            </w:tcBorders>
            <w:vAlign w:val="bottom"/>
          </w:tcPr>
          <w:p w14:paraId="525873EF" w14:textId="77777777"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2.2 (1.0 – 5.4)</w:t>
            </w:r>
          </w:p>
        </w:tc>
      </w:tr>
      <w:tr w:rsidR="00333868" w:rsidRPr="00333868" w14:paraId="604633B9"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78DBFC3C" w14:textId="7A8AC083" w:rsidR="005F3720" w:rsidRPr="00333868" w:rsidRDefault="005F3720" w:rsidP="00BE36B8">
            <w:pPr>
              <w:kinsoku w:val="0"/>
              <w:overflowPunct w:val="0"/>
              <w:autoSpaceDE w:val="0"/>
              <w:autoSpaceDN w:val="0"/>
              <w:adjustRightInd w:val="0"/>
              <w:snapToGrid w:val="0"/>
              <w:jc w:val="left"/>
              <w:rPr>
                <w:rFonts w:eastAsia="DengXian" w:cs="Calibri"/>
                <w:color w:val="000000" w:themeColor="text1"/>
                <w:sz w:val="16"/>
                <w:szCs w:val="16"/>
                <w:lang w:val="nb-NO"/>
              </w:rPr>
            </w:pPr>
            <w:r w:rsidRPr="00333868">
              <w:rPr>
                <w:rFonts w:eastAsia="DengXian" w:cs="Calibri"/>
                <w:color w:val="000000" w:themeColor="text1"/>
                <w:sz w:val="16"/>
                <w:szCs w:val="16"/>
                <w:lang w:val="nb-NO"/>
              </w:rPr>
              <w:t>eGFR (mL/min/1.73 m</w:t>
            </w:r>
            <w:r w:rsidRPr="00333868">
              <w:rPr>
                <w:rFonts w:eastAsia="DengXian" w:cs="Calibri"/>
                <w:color w:val="000000" w:themeColor="text1"/>
                <w:sz w:val="16"/>
                <w:szCs w:val="16"/>
                <w:vertAlign w:val="superscript"/>
                <w:lang w:val="nb-NO"/>
              </w:rPr>
              <w:t>2</w:t>
            </w:r>
            <w:r w:rsidRPr="00333868">
              <w:rPr>
                <w:rFonts w:eastAsia="DengXian" w:cs="Calibri"/>
                <w:color w:val="000000" w:themeColor="text1"/>
                <w:sz w:val="16"/>
                <w:szCs w:val="16"/>
                <w:lang w:val="nb-NO"/>
              </w:rPr>
              <w:t>), median (IQR)***</w:t>
            </w:r>
          </w:p>
        </w:tc>
        <w:tc>
          <w:tcPr>
            <w:tcW w:w="1512" w:type="dxa"/>
            <w:tcBorders>
              <w:top w:val="single" w:sz="4" w:space="0" w:color="auto"/>
              <w:left w:val="nil"/>
              <w:bottom w:val="single" w:sz="4" w:space="0" w:color="auto"/>
              <w:right w:val="single" w:sz="4" w:space="0" w:color="auto"/>
            </w:tcBorders>
            <w:vAlign w:val="bottom"/>
          </w:tcPr>
          <w:p w14:paraId="2A687984" w14:textId="6BCA9F40"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(81 – 9</w:t>
            </w:r>
            <w:r w:rsidR="003048CA" w:rsidRPr="00333868">
              <w:rPr>
                <w:rFonts w:eastAsiaTheme="minorEastAsia" w:cs="Calibri"/>
                <w:color w:val="000000" w:themeColor="text1"/>
                <w:sz w:val="16"/>
                <w:szCs w:val="16"/>
              </w:rPr>
              <w:t>9</w:t>
            </w:r>
            <w:r w:rsidRPr="00333868">
              <w:rPr>
                <w:rFonts w:eastAsia="Times New Roman" w:cs="Calibri"/>
                <w:color w:val="000000" w:themeColor="text1"/>
                <w:sz w:val="16"/>
                <w:szCs w:val="16"/>
              </w:rPr>
              <w:t>)</w:t>
            </w:r>
          </w:p>
        </w:tc>
        <w:tc>
          <w:tcPr>
            <w:tcW w:w="1513" w:type="dxa"/>
            <w:tcBorders>
              <w:top w:val="single" w:sz="4" w:space="0" w:color="auto"/>
              <w:left w:val="nil"/>
              <w:bottom w:val="single" w:sz="4" w:space="0" w:color="auto"/>
              <w:right w:val="single" w:sz="4" w:space="0" w:color="auto"/>
            </w:tcBorders>
            <w:vAlign w:val="bottom"/>
          </w:tcPr>
          <w:p w14:paraId="050A9034" w14:textId="1A7C8EDE"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(78 – 99)</w:t>
            </w:r>
          </w:p>
        </w:tc>
        <w:tc>
          <w:tcPr>
            <w:tcW w:w="1512" w:type="dxa"/>
            <w:tcBorders>
              <w:top w:val="single" w:sz="4" w:space="0" w:color="auto"/>
              <w:left w:val="nil"/>
              <w:bottom w:val="single" w:sz="4" w:space="0" w:color="auto"/>
              <w:right w:val="single" w:sz="4" w:space="0" w:color="auto"/>
            </w:tcBorders>
            <w:vAlign w:val="bottom"/>
          </w:tcPr>
          <w:p w14:paraId="014AC6CE" w14:textId="1497556E"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93 (8</w:t>
            </w:r>
            <w:r w:rsidR="003048CA" w:rsidRPr="00333868">
              <w:rPr>
                <w:rFonts w:eastAsiaTheme="minorEastAsia" w:cs="Calibri"/>
                <w:color w:val="000000" w:themeColor="text1"/>
                <w:sz w:val="16"/>
                <w:szCs w:val="16"/>
              </w:rPr>
              <w:t>1</w:t>
            </w:r>
            <w:r w:rsidRPr="00333868">
              <w:rPr>
                <w:rFonts w:eastAsia="Times New Roman" w:cs="Calibri"/>
                <w:color w:val="000000" w:themeColor="text1"/>
                <w:sz w:val="16"/>
                <w:szCs w:val="16"/>
              </w:rPr>
              <w:t xml:space="preserve"> – 99)</w:t>
            </w:r>
          </w:p>
        </w:tc>
        <w:tc>
          <w:tcPr>
            <w:tcW w:w="1513" w:type="dxa"/>
            <w:tcBorders>
              <w:top w:val="single" w:sz="4" w:space="0" w:color="auto"/>
              <w:left w:val="single" w:sz="4" w:space="0" w:color="auto"/>
              <w:bottom w:val="single" w:sz="4" w:space="0" w:color="auto"/>
              <w:right w:val="single" w:sz="4" w:space="0" w:color="auto"/>
            </w:tcBorders>
            <w:vAlign w:val="bottom"/>
          </w:tcPr>
          <w:p w14:paraId="2CB96AE2" w14:textId="50B48BCB" w:rsidR="005F3720" w:rsidRPr="00333868" w:rsidRDefault="005F3720" w:rsidP="00BE36B8">
            <w:pPr>
              <w:kinsoku w:val="0"/>
              <w:overflowPunct w:val="0"/>
              <w:autoSpaceDE w:val="0"/>
              <w:autoSpaceDN w:val="0"/>
              <w:adjustRightInd w:val="0"/>
              <w:snapToGrid w:val="0"/>
              <w:jc w:val="left"/>
              <w:rPr>
                <w:rFonts w:eastAsia="Times New Roman" w:cs="Calibri"/>
                <w:color w:val="000000" w:themeColor="text1"/>
                <w:sz w:val="16"/>
                <w:szCs w:val="16"/>
              </w:rPr>
            </w:pPr>
            <w:r w:rsidRPr="00333868">
              <w:rPr>
                <w:rFonts w:eastAsia="Times New Roman" w:cs="Calibri"/>
                <w:color w:val="000000" w:themeColor="text1"/>
                <w:sz w:val="16"/>
                <w:szCs w:val="16"/>
              </w:rPr>
              <w:t>9</w:t>
            </w:r>
            <w:r w:rsidR="003048CA" w:rsidRPr="00333868">
              <w:rPr>
                <w:rFonts w:eastAsiaTheme="minorEastAsia" w:cs="Calibri"/>
                <w:color w:val="000000" w:themeColor="text1"/>
                <w:sz w:val="16"/>
                <w:szCs w:val="16"/>
              </w:rPr>
              <w:t>3</w:t>
            </w:r>
            <w:r w:rsidRPr="00333868">
              <w:rPr>
                <w:rFonts w:eastAsia="Times New Roman" w:cs="Calibri"/>
                <w:color w:val="000000" w:themeColor="text1"/>
                <w:sz w:val="16"/>
                <w:szCs w:val="16"/>
              </w:rPr>
              <w:t xml:space="preserve"> (7</w:t>
            </w:r>
            <w:r w:rsidR="003048CA" w:rsidRPr="00333868">
              <w:rPr>
                <w:rFonts w:eastAsiaTheme="minorEastAsia" w:cs="Calibri"/>
                <w:color w:val="000000" w:themeColor="text1"/>
                <w:sz w:val="16"/>
                <w:szCs w:val="16"/>
              </w:rPr>
              <w:t>8</w:t>
            </w:r>
            <w:r w:rsidRPr="00333868">
              <w:rPr>
                <w:rFonts w:eastAsia="Times New Roman" w:cs="Calibri"/>
                <w:color w:val="000000" w:themeColor="text1"/>
                <w:sz w:val="16"/>
                <w:szCs w:val="16"/>
              </w:rPr>
              <w:t xml:space="preserve"> – 9</w:t>
            </w:r>
            <w:r w:rsidR="003048CA" w:rsidRPr="00333868">
              <w:rPr>
                <w:rFonts w:eastAsiaTheme="minorEastAsia" w:cs="Calibri"/>
                <w:color w:val="000000" w:themeColor="text1"/>
                <w:sz w:val="16"/>
                <w:szCs w:val="16"/>
              </w:rPr>
              <w:t>9</w:t>
            </w:r>
            <w:r w:rsidRPr="00333868">
              <w:rPr>
                <w:rFonts w:eastAsia="Times New Roman" w:cs="Calibri"/>
                <w:color w:val="000000" w:themeColor="text1"/>
                <w:sz w:val="16"/>
                <w:szCs w:val="16"/>
              </w:rPr>
              <w:t>)</w:t>
            </w:r>
          </w:p>
        </w:tc>
      </w:tr>
      <w:tr w:rsidR="00333868" w:rsidRPr="00333868" w14:paraId="6FF492AE" w14:textId="77777777" w:rsidTr="00797143">
        <w:trPr>
          <w:trHeight w:val="20"/>
        </w:trPr>
        <w:tc>
          <w:tcPr>
            <w:tcW w:w="2966" w:type="dxa"/>
            <w:tcBorders>
              <w:top w:val="single" w:sz="4" w:space="0" w:color="auto"/>
              <w:left w:val="single" w:sz="4" w:space="0" w:color="auto"/>
              <w:bottom w:val="single" w:sz="4" w:space="0" w:color="auto"/>
              <w:right w:val="single" w:sz="4" w:space="0" w:color="auto"/>
            </w:tcBorders>
            <w:vAlign w:val="center"/>
          </w:tcPr>
          <w:p w14:paraId="003B1A76" w14:textId="5021DE49"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DengXian" w:cs="Calibri"/>
                <w:color w:val="000000" w:themeColor="text1"/>
                <w:sz w:val="16"/>
                <w:szCs w:val="16"/>
              </w:rPr>
              <w:t>Guided care group, n (%)†††</w:t>
            </w:r>
          </w:p>
        </w:tc>
        <w:tc>
          <w:tcPr>
            <w:tcW w:w="1512" w:type="dxa"/>
            <w:tcBorders>
              <w:top w:val="single" w:sz="4" w:space="0" w:color="auto"/>
              <w:left w:val="nil"/>
              <w:bottom w:val="single" w:sz="4" w:space="0" w:color="auto"/>
              <w:right w:val="single" w:sz="4" w:space="0" w:color="auto"/>
            </w:tcBorders>
            <w:vAlign w:val="bottom"/>
          </w:tcPr>
          <w:p w14:paraId="7672DF5B"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835 (49.9)</w:t>
            </w:r>
          </w:p>
        </w:tc>
        <w:tc>
          <w:tcPr>
            <w:tcW w:w="1513" w:type="dxa"/>
            <w:tcBorders>
              <w:top w:val="single" w:sz="4" w:space="0" w:color="auto"/>
              <w:left w:val="nil"/>
              <w:bottom w:val="single" w:sz="4" w:space="0" w:color="auto"/>
              <w:right w:val="single" w:sz="4" w:space="0" w:color="auto"/>
            </w:tcBorders>
            <w:vAlign w:val="bottom"/>
          </w:tcPr>
          <w:p w14:paraId="2FEF92A2" w14:textId="77777777"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eastAsia="Times New Roman" w:cs="Calibri"/>
                <w:color w:val="000000" w:themeColor="text1"/>
                <w:sz w:val="16"/>
                <w:szCs w:val="16"/>
              </w:rPr>
              <w:t>140 (50.5)</w:t>
            </w:r>
          </w:p>
        </w:tc>
        <w:tc>
          <w:tcPr>
            <w:tcW w:w="1512" w:type="dxa"/>
            <w:tcBorders>
              <w:top w:val="single" w:sz="4" w:space="0" w:color="auto"/>
              <w:left w:val="nil"/>
              <w:bottom w:val="single" w:sz="4" w:space="0" w:color="auto"/>
              <w:right w:val="single" w:sz="4" w:space="0" w:color="auto"/>
            </w:tcBorders>
            <w:vAlign w:val="bottom"/>
          </w:tcPr>
          <w:p w14:paraId="14D91A5C" w14:textId="18D3C103"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402 (50.0)</w:t>
            </w:r>
          </w:p>
        </w:tc>
        <w:tc>
          <w:tcPr>
            <w:tcW w:w="1513" w:type="dxa"/>
            <w:tcBorders>
              <w:top w:val="single" w:sz="4" w:space="0" w:color="auto"/>
              <w:left w:val="single" w:sz="4" w:space="0" w:color="auto"/>
              <w:bottom w:val="single" w:sz="4" w:space="0" w:color="auto"/>
              <w:right w:val="single" w:sz="4" w:space="0" w:color="auto"/>
            </w:tcBorders>
            <w:vAlign w:val="bottom"/>
          </w:tcPr>
          <w:p w14:paraId="67D4F62A" w14:textId="36527794" w:rsidR="00AD5FB3" w:rsidRPr="00333868" w:rsidRDefault="00AD5FB3" w:rsidP="00BE36B8">
            <w:pPr>
              <w:kinsoku w:val="0"/>
              <w:overflowPunct w:val="0"/>
              <w:autoSpaceDE w:val="0"/>
              <w:autoSpaceDN w:val="0"/>
              <w:adjustRightInd w:val="0"/>
              <w:snapToGrid w:val="0"/>
              <w:jc w:val="left"/>
              <w:rPr>
                <w:rFonts w:eastAsia="DengXian" w:cs="Calibri"/>
                <w:color w:val="000000" w:themeColor="text1"/>
                <w:sz w:val="16"/>
                <w:szCs w:val="16"/>
              </w:rPr>
            </w:pPr>
            <w:r w:rsidRPr="00333868">
              <w:rPr>
                <w:rFonts w:cs="Calibri"/>
                <w:color w:val="000000" w:themeColor="text1"/>
                <w:sz w:val="16"/>
                <w:szCs w:val="16"/>
              </w:rPr>
              <w:t>97 (48.3)</w:t>
            </w:r>
          </w:p>
        </w:tc>
      </w:tr>
    </w:tbl>
    <w:p w14:paraId="53B47E77" w14:textId="77777777" w:rsidR="006F0045" w:rsidRPr="00333868" w:rsidRDefault="006F0045" w:rsidP="00BE36B8">
      <w:pPr>
        <w:kinsoku w:val="0"/>
        <w:overflowPunct w:val="0"/>
        <w:autoSpaceDE w:val="0"/>
        <w:autoSpaceDN w:val="0"/>
        <w:adjustRightInd w:val="0"/>
        <w:snapToGrid w:val="0"/>
        <w:jc w:val="left"/>
        <w:rPr>
          <w:rFonts w:cs="Calibri"/>
          <w:color w:val="000000" w:themeColor="text1"/>
          <w:kern w:val="0"/>
          <w:sz w:val="24"/>
          <w:szCs w:val="24"/>
        </w:rPr>
      </w:pPr>
    </w:p>
    <w:p w14:paraId="04EAE8AE" w14:textId="5B266666"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SD, standard deviation; CCI, Charlson comorbidity index; IQR, interquartile range; ACEI, angiotensin-converting enzyme inhibitors; MAP, mean arterial pressure; eGFR, estimated glomerular filtration rate</w:t>
      </w:r>
    </w:p>
    <w:p w14:paraId="42ED1235"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p>
    <w:p w14:paraId="1BE06189"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Summary statistics are reported as n (%) for categorical variables and as mean (SD) or median (IQR) for continuous variables.</w:t>
      </w:r>
    </w:p>
    <w:p w14:paraId="0A0A75ED"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Smoking was defined as a self-reported history of tobacco use, as obtained during the preoperative interview.</w:t>
      </w:r>
    </w:p>
    <w:p w14:paraId="4E5ABE91"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Drinking was defined as a self-reported history of alcohol consumption, excluding occasional or purely social drinking, as obtained during the preoperative interview.</w:t>
      </w:r>
    </w:p>
    <w:p w14:paraId="0A4DA6BB"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Myocardial infarction was defined as a prior event confirmed by clinical presentation, electrocardiographic changes, elevated cardiac biomarkers, or imaging evidence of myocardial infarction.</w:t>
      </w:r>
    </w:p>
    <w:p w14:paraId="6002168B"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Arrhythmia was defined as an abnormal cardiac electrical rhythm that was symptomatic, required treatment, or prompted further diagnostic evaluation.</w:t>
      </w:r>
    </w:p>
    <w:p w14:paraId="4B27BEB1"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Diabetes was defined as a documented clinical diagnosis established according to standard care practices.</w:t>
      </w:r>
    </w:p>
    <w:p w14:paraId="4ECB713B"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Hypertension was defined as a documented clinical diagnosis or recorded use of antihypertensive medication, in accordance with standard medical practice.</w:t>
      </w:r>
    </w:p>
    <w:p w14:paraId="6DC3B19B" w14:textId="5F44E9B1"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Carotid artery disease was defined as ≥</w:t>
      </w:r>
      <w:r w:rsidR="007C5192" w:rsidRPr="00333868">
        <w:rPr>
          <w:rFonts w:cs="Calibri"/>
          <w:color w:val="000000" w:themeColor="text1"/>
          <w:sz w:val="24"/>
          <w:szCs w:val="24"/>
        </w:rPr>
        <w:t>5</w:t>
      </w:r>
      <w:r w:rsidRPr="00333868">
        <w:rPr>
          <w:rFonts w:cs="Calibri"/>
          <w:color w:val="000000" w:themeColor="text1"/>
          <w:sz w:val="24"/>
          <w:szCs w:val="24"/>
        </w:rPr>
        <w:t>0% stenosis in at least one carotid artery, as identified by preoperative carotid ultrasound screening.</w:t>
      </w:r>
    </w:p>
    <w:p w14:paraId="07818AF6" w14:textId="00E70502"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The age-adjusted CCI quantifies comorbid conditions based on their number and severity, with additional points assigned for increasing age. The original CCI includes 17 weighted comorbidities, while the age-adjusted version incorporates age to improve risk stratification and predictive accuracy for clinical outcomes.</w:t>
      </w:r>
      <w:r w:rsidRPr="00333868">
        <w:rPr>
          <w:rFonts w:cs="Calibri"/>
          <w:color w:val="000000" w:themeColor="text1"/>
          <w:sz w:val="24"/>
          <w:szCs w:val="24"/>
        </w:rPr>
        <w:fldChar w:fldCharType="begin"/>
      </w:r>
      <w:r w:rsidR="003150E2">
        <w:rPr>
          <w:rFonts w:cs="Calibri"/>
          <w:color w:val="000000" w:themeColor="text1"/>
          <w:sz w:val="24"/>
          <w:szCs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1</w:t>
      </w:r>
      <w:r w:rsidRPr="00333868">
        <w:rPr>
          <w:rFonts w:cs="Calibri"/>
          <w:color w:val="000000" w:themeColor="text1"/>
          <w:sz w:val="24"/>
          <w:szCs w:val="24"/>
        </w:rPr>
        <w:fldChar w:fldCharType="end"/>
      </w:r>
    </w:p>
    <w:p w14:paraId="4BA9B585" w14:textId="112139FE" w:rsidR="0033344A" w:rsidRPr="00333868" w:rsidRDefault="0033344A"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lastRenderedPageBreak/>
        <w:t xml:space="preserve">§§ Antidiabetic agents </w:t>
      </w:r>
      <w:r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the use of insulin.</w:t>
      </w:r>
    </w:p>
    <w:p w14:paraId="55FA9092"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MAP was measured 24 to 48 hours before surgery with patients resting in a supine position, eyes closed, and breathing room air in a quiet ward environment.</w:t>
      </w:r>
    </w:p>
    <w:p w14:paraId="08890C61" w14:textId="77777777"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C-reactive protein values were missing for 271 patients (13.9%). Multiple imputations by chained equations (50 imputations) were performed using the R package ‘mice’ with the Predictive Mean Matching method. The imputed datasets were combined using Rubin’s rules.</w:t>
      </w:r>
    </w:p>
    <w:p w14:paraId="0CACA8D4" w14:textId="4F280EB3"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w:t>
      </w:r>
      <w:r w:rsidRPr="00333868">
        <w:rPr>
          <w:rFonts w:cs="Calibri"/>
          <w:color w:val="000000" w:themeColor="text1"/>
          <w:sz w:val="24"/>
          <w:szCs w:val="24"/>
        </w:rPr>
        <w:t xml:space="preserve"> eGFR was calculated using the 2021 Chronic Kidney Disease Epidemiology Collaboration (CKD-EPI) equation.</w:t>
      </w:r>
      <w:r w:rsidRPr="00333868">
        <w:rPr>
          <w:rFonts w:cs="Calibri"/>
          <w:color w:val="000000" w:themeColor="text1"/>
          <w:sz w:val="24"/>
          <w:szCs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szCs w:val="24"/>
        </w:rPr>
        <w:instrText xml:space="preserve"> ADDIN EN.CITE </w:instrText>
      </w:r>
      <w:r w:rsidR="003150E2">
        <w:rPr>
          <w:rFonts w:cs="Calibri"/>
          <w:color w:val="000000" w:themeColor="text1"/>
          <w:sz w:val="24"/>
          <w:szCs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szCs w:val="24"/>
        </w:rPr>
        <w:instrText xml:space="preserve"> ADDIN EN.CITE.DATA </w:instrText>
      </w:r>
      <w:r w:rsidR="003150E2">
        <w:rPr>
          <w:rFonts w:cs="Calibri"/>
          <w:color w:val="000000" w:themeColor="text1"/>
          <w:sz w:val="24"/>
          <w:szCs w:val="24"/>
        </w:rPr>
      </w:r>
      <w:r w:rsidR="003150E2">
        <w:rPr>
          <w:rFonts w:cs="Calibri"/>
          <w:color w:val="000000" w:themeColor="text1"/>
          <w:sz w:val="24"/>
          <w:szCs w:val="24"/>
        </w:rPr>
        <w:fldChar w:fldCharType="end"/>
      </w:r>
      <w:r w:rsidRPr="00333868">
        <w:rPr>
          <w:rFonts w:cs="Calibri"/>
          <w:color w:val="000000" w:themeColor="text1"/>
          <w:sz w:val="24"/>
          <w:szCs w:val="24"/>
        </w:rPr>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2</w:t>
      </w:r>
      <w:r w:rsidRPr="00333868">
        <w:rPr>
          <w:rFonts w:cs="Calibri"/>
          <w:color w:val="000000" w:themeColor="text1"/>
          <w:sz w:val="24"/>
          <w:szCs w:val="24"/>
        </w:rPr>
        <w:fldChar w:fldCharType="end"/>
      </w:r>
    </w:p>
    <w:p w14:paraId="56D57A59" w14:textId="4F62A91C" w:rsidR="005F3720" w:rsidRPr="00333868" w:rsidRDefault="005F3720"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Each patient was randomly assigned to either the guided care group or the usual care group as part of the Bottomline-CS randomi</w:t>
      </w:r>
      <w:r w:rsidR="0085274D">
        <w:rPr>
          <w:rFonts w:cs="Calibri"/>
          <w:color w:val="000000" w:themeColor="text1"/>
          <w:sz w:val="24"/>
          <w:szCs w:val="24"/>
        </w:rPr>
        <w:t>s</w:t>
      </w:r>
      <w:r w:rsidRPr="00333868">
        <w:rPr>
          <w:rFonts w:cs="Calibri"/>
          <w:color w:val="000000" w:themeColor="text1"/>
          <w:sz w:val="24"/>
          <w:szCs w:val="24"/>
        </w:rPr>
        <w:t>ed controlled trial, which was designed to evaluate the effectiveness of guided care interventions.</w:t>
      </w:r>
      <w:r w:rsidRPr="00333868">
        <w:rPr>
          <w:rFonts w:cs="Calibri"/>
          <w:color w:val="000000" w:themeColor="text1"/>
          <w:sz w:val="24"/>
          <w:szCs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szCs w:val="24"/>
        </w:rPr>
        <w:instrText xml:space="preserve"> ADDIN EN.CITE </w:instrText>
      </w:r>
      <w:r w:rsidR="003150E2">
        <w:rPr>
          <w:rFonts w:cs="Calibri"/>
          <w:color w:val="000000" w:themeColor="text1"/>
          <w:sz w:val="24"/>
          <w:szCs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szCs w:val="24"/>
        </w:rPr>
        <w:instrText xml:space="preserve"> ADDIN EN.CITE.DATA </w:instrText>
      </w:r>
      <w:r w:rsidR="003150E2">
        <w:rPr>
          <w:rFonts w:cs="Calibri"/>
          <w:color w:val="000000" w:themeColor="text1"/>
          <w:sz w:val="24"/>
          <w:szCs w:val="24"/>
        </w:rPr>
      </w:r>
      <w:r w:rsidR="003150E2">
        <w:rPr>
          <w:rFonts w:cs="Calibri"/>
          <w:color w:val="000000" w:themeColor="text1"/>
          <w:sz w:val="24"/>
          <w:szCs w:val="24"/>
        </w:rPr>
        <w:fldChar w:fldCharType="end"/>
      </w:r>
      <w:r w:rsidRPr="00333868">
        <w:rPr>
          <w:rFonts w:cs="Calibri"/>
          <w:color w:val="000000" w:themeColor="text1"/>
          <w:sz w:val="24"/>
          <w:szCs w:val="24"/>
        </w:rPr>
      </w:r>
      <w:r w:rsidRPr="00333868">
        <w:rPr>
          <w:rFonts w:cs="Calibri"/>
          <w:color w:val="000000" w:themeColor="text1"/>
          <w:sz w:val="24"/>
          <w:szCs w:val="24"/>
        </w:rPr>
        <w:fldChar w:fldCharType="separate"/>
      </w:r>
      <w:r w:rsidR="003150E2" w:rsidRPr="003150E2">
        <w:rPr>
          <w:rFonts w:cs="Calibri"/>
          <w:noProof/>
          <w:color w:val="000000" w:themeColor="text1"/>
          <w:sz w:val="24"/>
          <w:szCs w:val="24"/>
          <w:vertAlign w:val="superscript"/>
        </w:rPr>
        <w:t>3</w:t>
      </w:r>
      <w:r w:rsidRPr="00333868">
        <w:rPr>
          <w:rFonts w:cs="Calibri"/>
          <w:color w:val="000000" w:themeColor="text1"/>
          <w:sz w:val="24"/>
          <w:szCs w:val="24"/>
        </w:rPr>
        <w:fldChar w:fldCharType="end"/>
      </w:r>
    </w:p>
    <w:p w14:paraId="1089230C" w14:textId="5DF7C26E" w:rsidR="00FC67FD" w:rsidRPr="00333868" w:rsidRDefault="00FC67FD"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br w:type="page"/>
      </w:r>
    </w:p>
    <w:p w14:paraId="1CD0AA0D" w14:textId="5D9AF081"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b/>
          <w:bCs/>
          <w:color w:val="000000" w:themeColor="text1"/>
          <w:kern w:val="0"/>
          <w:sz w:val="24"/>
          <w:szCs w:val="24"/>
        </w:rPr>
        <w:lastRenderedPageBreak/>
        <w:t xml:space="preserve">Supplementary Table </w:t>
      </w:r>
      <w:r w:rsidR="00C02A11" w:rsidRPr="00333868">
        <w:rPr>
          <w:rFonts w:cs="Calibri"/>
          <w:b/>
          <w:bCs/>
          <w:color w:val="000000" w:themeColor="text1"/>
          <w:kern w:val="0"/>
          <w:sz w:val="24"/>
          <w:szCs w:val="24"/>
        </w:rPr>
        <w:t>7</w:t>
      </w:r>
      <w:r w:rsidRPr="00333868">
        <w:rPr>
          <w:rFonts w:cs="Calibri"/>
          <w:b/>
          <w:bCs/>
          <w:color w:val="000000" w:themeColor="text1"/>
          <w:kern w:val="0"/>
          <w:sz w:val="24"/>
          <w:szCs w:val="24"/>
        </w:rPr>
        <w:t>:</w:t>
      </w:r>
      <w:r w:rsidRPr="00333868">
        <w:rPr>
          <w:rFonts w:cs="Calibri"/>
          <w:color w:val="000000" w:themeColor="text1"/>
          <w:kern w:val="0"/>
          <w:sz w:val="24"/>
          <w:szCs w:val="24"/>
        </w:rPr>
        <w:t xml:space="preserve"> Association between preoperative cardiac index or cardiac output and acute kidney injury through crude and propensity score-based analyses</w:t>
      </w:r>
    </w:p>
    <w:p w14:paraId="0C187E02"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2"/>
        <w:tblW w:w="5000" w:type="pct"/>
        <w:tblInd w:w="0" w:type="dxa"/>
        <w:tblCellMar>
          <w:left w:w="108" w:type="dxa"/>
          <w:right w:w="108" w:type="dxa"/>
        </w:tblCellMar>
        <w:tblLook w:val="04A0" w:firstRow="1" w:lastRow="0" w:firstColumn="1" w:lastColumn="0" w:noHBand="0" w:noVBand="1"/>
      </w:tblPr>
      <w:tblGrid>
        <w:gridCol w:w="5478"/>
        <w:gridCol w:w="2427"/>
        <w:gridCol w:w="1111"/>
      </w:tblGrid>
      <w:tr w:rsidR="00333868" w:rsidRPr="00333868" w14:paraId="42E2B5CA" w14:textId="77777777" w:rsidTr="0033344A">
        <w:tc>
          <w:tcPr>
            <w:tcW w:w="3038" w:type="pct"/>
            <w:shd w:val="clear" w:color="auto" w:fill="C1E4F5" w:themeFill="accent1" w:themeFillTint="33"/>
            <w:vAlign w:val="center"/>
          </w:tcPr>
          <w:p w14:paraId="22A6B891" w14:textId="77777777" w:rsidR="00731582" w:rsidRPr="00333868" w:rsidRDefault="00731582"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Methods of analysis</w:t>
            </w:r>
          </w:p>
        </w:tc>
        <w:tc>
          <w:tcPr>
            <w:tcW w:w="1346" w:type="pct"/>
            <w:shd w:val="clear" w:color="auto" w:fill="C1E4F5" w:themeFill="accent1" w:themeFillTint="33"/>
            <w:vAlign w:val="center"/>
          </w:tcPr>
          <w:p w14:paraId="71036219"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Theme="minorEastAsia" w:cs="Calibri"/>
                <w:color w:val="000000" w:themeColor="text1"/>
                <w:sz w:val="20"/>
                <w:szCs w:val="20"/>
              </w:rPr>
              <w:t>Odds</w:t>
            </w:r>
            <w:r w:rsidRPr="00333868">
              <w:rPr>
                <w:rFonts w:eastAsia="Times New Roman" w:cs="Calibri"/>
                <w:color w:val="000000" w:themeColor="text1"/>
                <w:sz w:val="20"/>
                <w:szCs w:val="20"/>
              </w:rPr>
              <w:t xml:space="preserve"> ratio</w:t>
            </w:r>
            <w:r w:rsidRPr="00333868">
              <w:rPr>
                <w:rFonts w:eastAsia="DengXian" w:cs="Calibri"/>
                <w:color w:val="000000" w:themeColor="text1"/>
                <w:sz w:val="20"/>
                <w:szCs w:val="20"/>
              </w:rPr>
              <w:t xml:space="preserve"> </w:t>
            </w:r>
            <w:r w:rsidRPr="00333868">
              <w:rPr>
                <w:rFonts w:eastAsia="Times New Roman" w:cs="Calibri"/>
                <w:color w:val="000000" w:themeColor="text1"/>
                <w:sz w:val="20"/>
                <w:szCs w:val="20"/>
              </w:rPr>
              <w:t>(95% CI)</w:t>
            </w:r>
          </w:p>
        </w:tc>
        <w:tc>
          <w:tcPr>
            <w:tcW w:w="616" w:type="pct"/>
            <w:shd w:val="clear" w:color="auto" w:fill="C1E4F5" w:themeFill="accent1" w:themeFillTint="33"/>
            <w:vAlign w:val="center"/>
          </w:tcPr>
          <w:p w14:paraId="29D7479A"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Times New Roman" w:cs="Calibri"/>
                <w:color w:val="000000" w:themeColor="text1"/>
                <w:sz w:val="20"/>
                <w:szCs w:val="20"/>
              </w:rPr>
              <w:t>P value</w:t>
            </w:r>
          </w:p>
        </w:tc>
      </w:tr>
      <w:tr w:rsidR="00333868" w:rsidRPr="00333868" w14:paraId="40446309" w14:textId="77777777" w:rsidTr="00EB107F">
        <w:tc>
          <w:tcPr>
            <w:tcW w:w="5000" w:type="pct"/>
            <w:gridSpan w:val="3"/>
            <w:shd w:val="clear" w:color="auto" w:fill="C1E4F5" w:themeFill="accent1" w:themeFillTint="33"/>
            <w:vAlign w:val="center"/>
          </w:tcPr>
          <w:p w14:paraId="7AB65769" w14:textId="1D6EDD1E" w:rsidR="00EB107F" w:rsidRPr="00333868" w:rsidRDefault="00EB107F"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Cardiac index</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w:t>
            </w:r>
            <w:r w:rsidRPr="00333868">
              <w:rPr>
                <w:rFonts w:eastAsiaTheme="minorEastAsia" w:cs="Calibri"/>
                <w:color w:val="000000" w:themeColor="text1"/>
                <w:sz w:val="20"/>
                <w:szCs w:val="20"/>
              </w:rPr>
              <w:t xml:space="preserve"> </w:t>
            </w:r>
            <w:bookmarkStart w:id="10" w:name="OLE_LINK3"/>
            <w:r w:rsidRPr="00333868">
              <w:rPr>
                <w:rFonts w:eastAsia="Times New Roman" w:cs="Calibri"/>
                <w:color w:val="000000" w:themeColor="text1"/>
                <w:sz w:val="20"/>
                <w:szCs w:val="20"/>
              </w:rPr>
              <w:t>3.0 L/min/m</w:t>
            </w:r>
            <w:r w:rsidRPr="00333868">
              <w:rPr>
                <w:rFonts w:eastAsia="Times New Roman" w:cs="Calibri"/>
                <w:color w:val="000000" w:themeColor="text1"/>
                <w:sz w:val="20"/>
                <w:szCs w:val="20"/>
                <w:vertAlign w:val="superscript"/>
              </w:rPr>
              <w:t>2</w:t>
            </w:r>
            <w:bookmarkEnd w:id="10"/>
          </w:p>
        </w:tc>
      </w:tr>
      <w:tr w:rsidR="00333868" w:rsidRPr="00333868" w14:paraId="1433FB21" w14:textId="77777777" w:rsidTr="00D8682A">
        <w:tc>
          <w:tcPr>
            <w:tcW w:w="3038" w:type="pct"/>
          </w:tcPr>
          <w:p w14:paraId="1A982EE8" w14:textId="77777777"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Crude analysis (n, 1509 vs. 440)*</w:t>
            </w:r>
          </w:p>
        </w:tc>
        <w:tc>
          <w:tcPr>
            <w:tcW w:w="1346" w:type="pct"/>
            <w:vAlign w:val="bottom"/>
          </w:tcPr>
          <w:p w14:paraId="5B4C3D91" w14:textId="679DE924"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1.59</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(1.1</w:t>
            </w:r>
            <w:r w:rsidRPr="00333868">
              <w:rPr>
                <w:rFonts w:eastAsiaTheme="minorEastAsia" w:cs="Calibri"/>
                <w:color w:val="000000" w:themeColor="text1"/>
                <w:sz w:val="20"/>
                <w:szCs w:val="20"/>
              </w:rPr>
              <w:t>7</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2.1</w:t>
            </w:r>
            <w:r w:rsidRPr="00333868">
              <w:rPr>
                <w:rFonts w:eastAsiaTheme="minorEastAsia" w:cs="Calibri"/>
                <w:color w:val="000000" w:themeColor="text1"/>
                <w:sz w:val="20"/>
                <w:szCs w:val="20"/>
              </w:rPr>
              <w:t>8</w:t>
            </w:r>
            <w:r w:rsidRPr="00333868">
              <w:rPr>
                <w:rFonts w:eastAsia="Times New Roman" w:cs="Calibri"/>
                <w:color w:val="000000" w:themeColor="text1"/>
                <w:sz w:val="20"/>
                <w:szCs w:val="20"/>
              </w:rPr>
              <w:t>)</w:t>
            </w:r>
          </w:p>
        </w:tc>
        <w:tc>
          <w:tcPr>
            <w:tcW w:w="616" w:type="pct"/>
            <w:vAlign w:val="center"/>
          </w:tcPr>
          <w:p w14:paraId="16E2C1DD" w14:textId="1C1D0361"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0.00</w:t>
            </w:r>
            <w:r w:rsidRPr="00333868">
              <w:rPr>
                <w:rFonts w:eastAsiaTheme="minorEastAsia" w:cs="Calibri"/>
                <w:color w:val="000000" w:themeColor="text1"/>
                <w:sz w:val="20"/>
                <w:szCs w:val="20"/>
              </w:rPr>
              <w:t>4</w:t>
            </w:r>
          </w:p>
        </w:tc>
      </w:tr>
      <w:tr w:rsidR="00333868" w:rsidRPr="00333868" w14:paraId="4B5580C8" w14:textId="77777777" w:rsidTr="00D8682A">
        <w:tc>
          <w:tcPr>
            <w:tcW w:w="3038" w:type="pct"/>
          </w:tcPr>
          <w:p w14:paraId="2935CB2D" w14:textId="77777777"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Adjusted for propensity score (n, 1509 vs. 440)†</w:t>
            </w:r>
          </w:p>
        </w:tc>
        <w:tc>
          <w:tcPr>
            <w:tcW w:w="1346" w:type="pct"/>
            <w:vAlign w:val="bottom"/>
          </w:tcPr>
          <w:p w14:paraId="0FC03AF1" w14:textId="69924618"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1.52</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(1.08</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2.13)</w:t>
            </w:r>
          </w:p>
        </w:tc>
        <w:tc>
          <w:tcPr>
            <w:tcW w:w="616" w:type="pct"/>
            <w:vAlign w:val="center"/>
          </w:tcPr>
          <w:p w14:paraId="5CA1EEDD" w14:textId="105942C0"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0.016</w:t>
            </w:r>
          </w:p>
        </w:tc>
      </w:tr>
      <w:tr w:rsidR="00333868" w:rsidRPr="00333868" w14:paraId="46D391B4" w14:textId="77777777" w:rsidTr="00D8682A">
        <w:tc>
          <w:tcPr>
            <w:tcW w:w="3038" w:type="pct"/>
          </w:tcPr>
          <w:p w14:paraId="2A3A5319" w14:textId="77777777"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Propensity score-matched (n, 942 vs. 314)‡</w:t>
            </w:r>
          </w:p>
        </w:tc>
        <w:tc>
          <w:tcPr>
            <w:tcW w:w="1346" w:type="pct"/>
            <w:vAlign w:val="bottom"/>
          </w:tcPr>
          <w:p w14:paraId="1A92A2C7" w14:textId="3E0394E5"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w:t>
            </w:r>
            <w:r w:rsidR="00611881" w:rsidRPr="00333868">
              <w:rPr>
                <w:rFonts w:eastAsiaTheme="minorEastAsia" w:cs="Calibri"/>
                <w:color w:val="000000" w:themeColor="text1"/>
                <w:sz w:val="20"/>
                <w:szCs w:val="20"/>
              </w:rPr>
              <w:t>69</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w:t>
            </w:r>
            <w:r w:rsidR="00611881" w:rsidRPr="00333868">
              <w:rPr>
                <w:rFonts w:eastAsiaTheme="minorEastAsia" w:cs="Calibri"/>
                <w:color w:val="000000" w:themeColor="text1"/>
                <w:sz w:val="20"/>
                <w:szCs w:val="20"/>
              </w:rPr>
              <w:t>15</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w:t>
            </w:r>
            <w:r w:rsidR="00611881" w:rsidRPr="00333868">
              <w:rPr>
                <w:rFonts w:eastAsiaTheme="minorEastAsia" w:cs="Calibri"/>
                <w:color w:val="000000" w:themeColor="text1"/>
                <w:sz w:val="20"/>
                <w:szCs w:val="20"/>
              </w:rPr>
              <w:t>48</w:t>
            </w:r>
            <w:r w:rsidRPr="00333868">
              <w:rPr>
                <w:rFonts w:eastAsia="Times New Roman" w:cs="Calibri"/>
                <w:color w:val="000000" w:themeColor="text1"/>
                <w:sz w:val="20"/>
                <w:szCs w:val="20"/>
              </w:rPr>
              <w:t>)</w:t>
            </w:r>
          </w:p>
        </w:tc>
        <w:tc>
          <w:tcPr>
            <w:tcW w:w="616" w:type="pct"/>
            <w:vAlign w:val="center"/>
          </w:tcPr>
          <w:p w14:paraId="067B64B8" w14:textId="5CE994CA" w:rsidR="001E6E69" w:rsidRPr="00333868" w:rsidRDefault="001E6E69"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0.0</w:t>
            </w:r>
            <w:r w:rsidR="00611881" w:rsidRPr="00333868">
              <w:rPr>
                <w:rFonts w:eastAsiaTheme="minorEastAsia" w:cs="Calibri"/>
                <w:color w:val="000000" w:themeColor="text1"/>
                <w:sz w:val="20"/>
                <w:szCs w:val="20"/>
              </w:rPr>
              <w:t>08</w:t>
            </w:r>
          </w:p>
        </w:tc>
      </w:tr>
      <w:tr w:rsidR="00333868" w:rsidRPr="00333868" w14:paraId="3F2B8A36" w14:textId="77777777" w:rsidTr="00EB107F">
        <w:trPr>
          <w:trHeight w:val="90"/>
        </w:trPr>
        <w:tc>
          <w:tcPr>
            <w:tcW w:w="5000" w:type="pct"/>
            <w:gridSpan w:val="3"/>
            <w:shd w:val="clear" w:color="auto" w:fill="C1E4F5" w:themeFill="accent1" w:themeFillTint="33"/>
          </w:tcPr>
          <w:p w14:paraId="172D47E3" w14:textId="4AF09BA2"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Cardiac index</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 3.</w:t>
            </w:r>
            <w:r w:rsidRPr="00333868">
              <w:rPr>
                <w:rFonts w:eastAsiaTheme="minorEastAsia" w:cs="Calibri"/>
                <w:color w:val="000000" w:themeColor="text1"/>
                <w:sz w:val="20"/>
                <w:szCs w:val="20"/>
              </w:rPr>
              <w:t>5</w:t>
            </w:r>
            <w:r w:rsidRPr="00333868">
              <w:rPr>
                <w:rFonts w:eastAsia="Times New Roman" w:cs="Calibri"/>
                <w:color w:val="000000" w:themeColor="text1"/>
                <w:sz w:val="20"/>
                <w:szCs w:val="20"/>
              </w:rPr>
              <w:t xml:space="preserve"> L/min/m</w:t>
            </w:r>
            <w:r w:rsidRPr="00333868">
              <w:rPr>
                <w:rFonts w:eastAsia="Times New Roman" w:cs="Calibri"/>
                <w:color w:val="000000" w:themeColor="text1"/>
                <w:sz w:val="20"/>
                <w:szCs w:val="20"/>
                <w:vertAlign w:val="superscript"/>
              </w:rPr>
              <w:t>2</w:t>
            </w:r>
          </w:p>
        </w:tc>
      </w:tr>
      <w:tr w:rsidR="00333868" w:rsidRPr="00333868" w14:paraId="261AC73F" w14:textId="77777777" w:rsidTr="00D8682A">
        <w:tc>
          <w:tcPr>
            <w:tcW w:w="3038" w:type="pct"/>
          </w:tcPr>
          <w:p w14:paraId="0461FCAF" w14:textId="77777777" w:rsidR="001E6E69" w:rsidRPr="00333868" w:rsidRDefault="001E6E69"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Crude analysis (n, 1746 vs. 203)*</w:t>
            </w:r>
          </w:p>
        </w:tc>
        <w:tc>
          <w:tcPr>
            <w:tcW w:w="1346" w:type="pct"/>
            <w:vAlign w:val="bottom"/>
          </w:tcPr>
          <w:p w14:paraId="3E27687E" w14:textId="48CF8C3A"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2.23</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(1.5</w:t>
            </w:r>
            <w:r w:rsidRPr="00333868">
              <w:rPr>
                <w:rFonts w:eastAsiaTheme="minorEastAsia" w:cs="Calibri"/>
                <w:color w:val="000000" w:themeColor="text1"/>
                <w:sz w:val="20"/>
                <w:szCs w:val="20"/>
              </w:rPr>
              <w:t>3</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3.2</w:t>
            </w:r>
            <w:r w:rsidRPr="00333868">
              <w:rPr>
                <w:rFonts w:eastAsiaTheme="minorEastAsia" w:cs="Calibri"/>
                <w:color w:val="000000" w:themeColor="text1"/>
                <w:sz w:val="20"/>
                <w:szCs w:val="20"/>
              </w:rPr>
              <w:t>6</w:t>
            </w:r>
            <w:r w:rsidRPr="00333868">
              <w:rPr>
                <w:rFonts w:eastAsia="Times New Roman" w:cs="Calibri"/>
                <w:color w:val="000000" w:themeColor="text1"/>
                <w:sz w:val="20"/>
                <w:szCs w:val="20"/>
              </w:rPr>
              <w:t>)</w:t>
            </w:r>
          </w:p>
        </w:tc>
        <w:tc>
          <w:tcPr>
            <w:tcW w:w="616" w:type="pct"/>
            <w:vAlign w:val="center"/>
          </w:tcPr>
          <w:p w14:paraId="08E075FB" w14:textId="1BDBB453"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&lt;0.001</w:t>
            </w:r>
          </w:p>
        </w:tc>
      </w:tr>
      <w:tr w:rsidR="00333868" w:rsidRPr="00333868" w14:paraId="4EE5481F" w14:textId="77777777" w:rsidTr="00D8682A">
        <w:tc>
          <w:tcPr>
            <w:tcW w:w="3038" w:type="pct"/>
          </w:tcPr>
          <w:p w14:paraId="6C5A840A" w14:textId="77777777" w:rsidR="001E6E69" w:rsidRPr="00333868" w:rsidRDefault="001E6E69"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Adjusted for propensity score (n, 1746 vs. 203)†</w:t>
            </w:r>
          </w:p>
        </w:tc>
        <w:tc>
          <w:tcPr>
            <w:tcW w:w="1346" w:type="pct"/>
            <w:vAlign w:val="bottom"/>
          </w:tcPr>
          <w:p w14:paraId="678870C3" w14:textId="111756B0"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2.19</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(1.4</w:t>
            </w:r>
            <w:r w:rsidRPr="00333868">
              <w:rPr>
                <w:rFonts w:eastAsiaTheme="minorEastAsia" w:cs="Calibri"/>
                <w:color w:val="000000" w:themeColor="text1"/>
                <w:sz w:val="20"/>
                <w:szCs w:val="20"/>
              </w:rPr>
              <w:t>6</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3.2</w:t>
            </w:r>
            <w:r w:rsidRPr="00333868">
              <w:rPr>
                <w:rFonts w:eastAsiaTheme="minorEastAsia" w:cs="Calibri"/>
                <w:color w:val="000000" w:themeColor="text1"/>
                <w:sz w:val="20"/>
                <w:szCs w:val="20"/>
              </w:rPr>
              <w:t>7</w:t>
            </w:r>
            <w:r w:rsidRPr="00333868">
              <w:rPr>
                <w:rFonts w:eastAsia="Times New Roman" w:cs="Calibri"/>
                <w:color w:val="000000" w:themeColor="text1"/>
                <w:sz w:val="20"/>
                <w:szCs w:val="20"/>
              </w:rPr>
              <w:t>)</w:t>
            </w:r>
          </w:p>
        </w:tc>
        <w:tc>
          <w:tcPr>
            <w:tcW w:w="616" w:type="pct"/>
            <w:vAlign w:val="center"/>
          </w:tcPr>
          <w:p w14:paraId="785ACFDD" w14:textId="11098A23"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&lt;0.001</w:t>
            </w:r>
          </w:p>
        </w:tc>
      </w:tr>
      <w:tr w:rsidR="00333868" w:rsidRPr="00333868" w14:paraId="3D84981B" w14:textId="77777777" w:rsidTr="00D8682A">
        <w:tc>
          <w:tcPr>
            <w:tcW w:w="3038" w:type="pct"/>
          </w:tcPr>
          <w:p w14:paraId="4D0CAA66" w14:textId="787D901D"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Propensity score-matched (n, 69</w:t>
            </w:r>
            <w:r w:rsidR="00787F2D" w:rsidRPr="00333868">
              <w:rPr>
                <w:rFonts w:eastAsiaTheme="minorEastAsia" w:cs="Calibri"/>
                <w:color w:val="000000" w:themeColor="text1"/>
                <w:sz w:val="20"/>
                <w:szCs w:val="20"/>
              </w:rPr>
              <w:t>2</w:t>
            </w:r>
            <w:r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vs. 17</w:t>
            </w:r>
            <w:r w:rsidR="00787F2D" w:rsidRPr="00333868">
              <w:rPr>
                <w:rFonts w:eastAsiaTheme="minorEastAsia" w:cs="Calibri"/>
                <w:color w:val="000000" w:themeColor="text1"/>
                <w:sz w:val="20"/>
                <w:szCs w:val="20"/>
              </w:rPr>
              <w:t>3</w:t>
            </w:r>
            <w:r w:rsidRPr="00333868">
              <w:rPr>
                <w:rFonts w:eastAsiaTheme="minorEastAsia" w:cs="Calibri"/>
                <w:color w:val="000000" w:themeColor="text1"/>
                <w:sz w:val="20"/>
                <w:szCs w:val="20"/>
              </w:rPr>
              <w:t>)‡</w:t>
            </w:r>
          </w:p>
        </w:tc>
        <w:tc>
          <w:tcPr>
            <w:tcW w:w="1346" w:type="pct"/>
            <w:vAlign w:val="bottom"/>
          </w:tcPr>
          <w:p w14:paraId="79F1DC6C" w14:textId="14C84179" w:rsidR="001E6E69" w:rsidRPr="00333868" w:rsidRDefault="00611881"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2</w:t>
            </w:r>
            <w:r w:rsidR="001E6E69" w:rsidRPr="00333868">
              <w:rPr>
                <w:rFonts w:eastAsia="Times New Roman" w:cs="Calibri"/>
                <w:color w:val="000000" w:themeColor="text1"/>
                <w:sz w:val="20"/>
                <w:szCs w:val="20"/>
              </w:rPr>
              <w:t>.</w:t>
            </w:r>
            <w:r w:rsidRPr="00333868">
              <w:rPr>
                <w:rFonts w:eastAsiaTheme="minorEastAsia" w:cs="Calibri"/>
                <w:color w:val="000000" w:themeColor="text1"/>
                <w:sz w:val="20"/>
                <w:szCs w:val="20"/>
              </w:rPr>
              <w:t>35</w:t>
            </w:r>
            <w:r w:rsidR="00267032" w:rsidRPr="00333868">
              <w:rPr>
                <w:rFonts w:eastAsiaTheme="minorEastAsia" w:cs="Calibri"/>
                <w:color w:val="000000" w:themeColor="text1"/>
                <w:sz w:val="20"/>
                <w:szCs w:val="20"/>
              </w:rPr>
              <w:t xml:space="preserve"> </w:t>
            </w:r>
            <w:r w:rsidR="001E6E69" w:rsidRPr="00333868">
              <w:rPr>
                <w:rFonts w:eastAsia="Times New Roman" w:cs="Calibri"/>
                <w:color w:val="000000" w:themeColor="text1"/>
                <w:sz w:val="20"/>
                <w:szCs w:val="20"/>
              </w:rPr>
              <w:t>(1.</w:t>
            </w:r>
            <w:r w:rsidRPr="00333868">
              <w:rPr>
                <w:rFonts w:eastAsiaTheme="minorEastAsia" w:cs="Calibri"/>
                <w:color w:val="000000" w:themeColor="text1"/>
                <w:sz w:val="20"/>
                <w:szCs w:val="20"/>
              </w:rPr>
              <w:t>5</w:t>
            </w:r>
            <w:r w:rsidR="00787F2D" w:rsidRPr="00333868">
              <w:rPr>
                <w:rFonts w:eastAsiaTheme="minorEastAsia" w:cs="Calibri"/>
                <w:color w:val="000000" w:themeColor="text1"/>
                <w:sz w:val="20"/>
                <w:szCs w:val="20"/>
              </w:rPr>
              <w:t>0</w:t>
            </w:r>
            <w:r w:rsidR="001E6E69" w:rsidRPr="00333868">
              <w:rPr>
                <w:rFonts w:eastAsiaTheme="minorEastAsia" w:cs="Calibri"/>
                <w:color w:val="000000" w:themeColor="text1"/>
                <w:sz w:val="20"/>
                <w:szCs w:val="20"/>
              </w:rPr>
              <w:t xml:space="preserve"> </w:t>
            </w:r>
            <w:r w:rsidR="001E6E69"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heme="minorEastAsia" w:cs="Calibri"/>
                <w:color w:val="000000" w:themeColor="text1"/>
                <w:sz w:val="20"/>
                <w:szCs w:val="20"/>
              </w:rPr>
              <w:t>3</w:t>
            </w:r>
            <w:r w:rsidR="001E6E69" w:rsidRPr="00333868">
              <w:rPr>
                <w:rFonts w:eastAsia="Times New Roman" w:cs="Calibri"/>
                <w:color w:val="000000" w:themeColor="text1"/>
                <w:sz w:val="20"/>
                <w:szCs w:val="20"/>
              </w:rPr>
              <w:t>.</w:t>
            </w:r>
            <w:r w:rsidRPr="00333868">
              <w:rPr>
                <w:rFonts w:eastAsiaTheme="minorEastAsia" w:cs="Calibri"/>
                <w:color w:val="000000" w:themeColor="text1"/>
                <w:sz w:val="20"/>
                <w:szCs w:val="20"/>
              </w:rPr>
              <w:t>68</w:t>
            </w:r>
            <w:r w:rsidR="001E6E69" w:rsidRPr="00333868">
              <w:rPr>
                <w:rFonts w:eastAsia="Times New Roman" w:cs="Calibri"/>
                <w:color w:val="000000" w:themeColor="text1"/>
                <w:sz w:val="20"/>
                <w:szCs w:val="20"/>
              </w:rPr>
              <w:t>)</w:t>
            </w:r>
          </w:p>
        </w:tc>
        <w:tc>
          <w:tcPr>
            <w:tcW w:w="616" w:type="pct"/>
            <w:vAlign w:val="center"/>
          </w:tcPr>
          <w:p w14:paraId="4EA2257A" w14:textId="48AFC619" w:rsidR="001E6E69" w:rsidRPr="00333868" w:rsidRDefault="00611881"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&lt;0.001</w:t>
            </w:r>
          </w:p>
        </w:tc>
      </w:tr>
      <w:tr w:rsidR="00333868" w:rsidRPr="00333868" w14:paraId="37DD7886" w14:textId="77777777" w:rsidTr="00EB107F">
        <w:tc>
          <w:tcPr>
            <w:tcW w:w="5000" w:type="pct"/>
            <w:gridSpan w:val="3"/>
            <w:shd w:val="clear" w:color="auto" w:fill="C1E4F5" w:themeFill="accent1" w:themeFillTint="33"/>
            <w:vAlign w:val="center"/>
          </w:tcPr>
          <w:p w14:paraId="2D33D0C9" w14:textId="3AE62684"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Cardiac output = 5.0 L/min</w:t>
            </w:r>
          </w:p>
        </w:tc>
      </w:tr>
      <w:tr w:rsidR="00333868" w:rsidRPr="00333868" w14:paraId="62CA27DD" w14:textId="77777777" w:rsidTr="00D8682A">
        <w:tc>
          <w:tcPr>
            <w:tcW w:w="3038" w:type="pct"/>
          </w:tcPr>
          <w:p w14:paraId="46658DC9" w14:textId="77777777"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Crude analysis (n, 1351 vs. 598)*</w:t>
            </w:r>
          </w:p>
        </w:tc>
        <w:tc>
          <w:tcPr>
            <w:tcW w:w="1346" w:type="pct"/>
            <w:vAlign w:val="bottom"/>
          </w:tcPr>
          <w:p w14:paraId="40FD4172" w14:textId="0F6CECEF"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1.58</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(1.1</w:t>
            </w:r>
            <w:r w:rsidRPr="00333868">
              <w:rPr>
                <w:rFonts w:eastAsiaTheme="minorEastAsia" w:cs="Calibri"/>
                <w:color w:val="000000" w:themeColor="text1"/>
                <w:sz w:val="20"/>
                <w:szCs w:val="20"/>
              </w:rPr>
              <w:t>8</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2.12)</w:t>
            </w:r>
          </w:p>
        </w:tc>
        <w:tc>
          <w:tcPr>
            <w:tcW w:w="616" w:type="pct"/>
            <w:vAlign w:val="center"/>
          </w:tcPr>
          <w:p w14:paraId="4EC47BB1" w14:textId="6EB79B30"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0.002</w:t>
            </w:r>
          </w:p>
        </w:tc>
      </w:tr>
      <w:tr w:rsidR="00333868" w:rsidRPr="00333868" w14:paraId="7537D53E" w14:textId="77777777" w:rsidTr="00D8682A">
        <w:tc>
          <w:tcPr>
            <w:tcW w:w="3038" w:type="pct"/>
          </w:tcPr>
          <w:p w14:paraId="00683F14" w14:textId="7FFDB08C"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Adjusted</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for</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propensity</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score</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(n,</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1351</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vs.</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598)†</w:t>
            </w:r>
          </w:p>
        </w:tc>
        <w:tc>
          <w:tcPr>
            <w:tcW w:w="1346" w:type="pct"/>
            <w:vAlign w:val="bottom"/>
          </w:tcPr>
          <w:p w14:paraId="3A48840F" w14:textId="4B90873A"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1.41</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(1.02</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1.9</w:t>
            </w:r>
            <w:r w:rsidRPr="00333868">
              <w:rPr>
                <w:rFonts w:eastAsiaTheme="minorEastAsia" w:cs="Calibri"/>
                <w:color w:val="000000" w:themeColor="text1"/>
                <w:sz w:val="20"/>
                <w:szCs w:val="20"/>
              </w:rPr>
              <w:t>5</w:t>
            </w:r>
            <w:r w:rsidRPr="00333868">
              <w:rPr>
                <w:rFonts w:eastAsia="Times New Roman" w:cs="Calibri"/>
                <w:color w:val="000000" w:themeColor="text1"/>
                <w:sz w:val="20"/>
                <w:szCs w:val="20"/>
              </w:rPr>
              <w:t>)</w:t>
            </w:r>
          </w:p>
        </w:tc>
        <w:tc>
          <w:tcPr>
            <w:tcW w:w="616" w:type="pct"/>
            <w:vAlign w:val="center"/>
          </w:tcPr>
          <w:p w14:paraId="0AFF0A39" w14:textId="38E26043"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0.036</w:t>
            </w:r>
          </w:p>
        </w:tc>
      </w:tr>
      <w:tr w:rsidR="00333868" w:rsidRPr="00333868" w14:paraId="0BCD4A12" w14:textId="77777777" w:rsidTr="00D8682A">
        <w:tc>
          <w:tcPr>
            <w:tcW w:w="3038" w:type="pct"/>
          </w:tcPr>
          <w:p w14:paraId="79FC8FA0" w14:textId="7A311823"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Propensity</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score-matched</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(n,</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82</w:t>
            </w:r>
            <w:r w:rsidR="00787F2D" w:rsidRPr="00333868">
              <w:rPr>
                <w:rFonts w:eastAsiaTheme="minorEastAsia" w:cs="Calibri"/>
                <w:color w:val="000000" w:themeColor="text1"/>
                <w:sz w:val="20"/>
                <w:szCs w:val="20"/>
              </w:rPr>
              <w:t>8</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vs.</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41</w:t>
            </w:r>
            <w:r w:rsidR="00787F2D" w:rsidRPr="00333868">
              <w:rPr>
                <w:rFonts w:eastAsiaTheme="minorEastAsia" w:cs="Calibri"/>
                <w:color w:val="000000" w:themeColor="text1"/>
                <w:sz w:val="20"/>
                <w:szCs w:val="20"/>
              </w:rPr>
              <w:t>4</w:t>
            </w:r>
            <w:r w:rsidRPr="00333868">
              <w:rPr>
                <w:rFonts w:eastAsiaTheme="minorEastAsia" w:cs="Calibri"/>
                <w:color w:val="000000" w:themeColor="text1"/>
                <w:sz w:val="20"/>
                <w:szCs w:val="20"/>
              </w:rPr>
              <w:t>)‡</w:t>
            </w:r>
          </w:p>
        </w:tc>
        <w:tc>
          <w:tcPr>
            <w:tcW w:w="1346" w:type="pct"/>
            <w:vAlign w:val="bottom"/>
          </w:tcPr>
          <w:p w14:paraId="691EE0BD" w14:textId="16911932"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1.5</w:t>
            </w:r>
            <w:r w:rsidR="00611881" w:rsidRPr="00333868">
              <w:rPr>
                <w:rFonts w:eastAsiaTheme="minorEastAsia" w:cs="Calibri"/>
                <w:color w:val="000000" w:themeColor="text1"/>
                <w:sz w:val="20"/>
                <w:szCs w:val="20"/>
              </w:rPr>
              <w:t>6</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(1.0</w:t>
            </w:r>
            <w:r w:rsidR="00611881" w:rsidRPr="00333868">
              <w:rPr>
                <w:rFonts w:eastAsiaTheme="minorEastAsia" w:cs="Calibri"/>
                <w:color w:val="000000" w:themeColor="text1"/>
                <w:sz w:val="20"/>
                <w:szCs w:val="20"/>
              </w:rPr>
              <w:t>9</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267032"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w:t>
            </w:r>
            <w:r w:rsidR="00611881" w:rsidRPr="00333868">
              <w:rPr>
                <w:rFonts w:eastAsiaTheme="minorEastAsia" w:cs="Calibri"/>
                <w:color w:val="000000" w:themeColor="text1"/>
                <w:sz w:val="20"/>
                <w:szCs w:val="20"/>
              </w:rPr>
              <w:t>2</w:t>
            </w:r>
            <w:r w:rsidRPr="00333868">
              <w:rPr>
                <w:rFonts w:eastAsia="Times New Roman" w:cs="Calibri"/>
                <w:color w:val="000000" w:themeColor="text1"/>
                <w:sz w:val="20"/>
                <w:szCs w:val="20"/>
              </w:rPr>
              <w:t>3)</w:t>
            </w:r>
          </w:p>
        </w:tc>
        <w:tc>
          <w:tcPr>
            <w:tcW w:w="616" w:type="pct"/>
            <w:vAlign w:val="center"/>
          </w:tcPr>
          <w:p w14:paraId="60A096FD" w14:textId="4E442793" w:rsidR="001E6E69" w:rsidRPr="00333868" w:rsidRDefault="001E6E69"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0.0</w:t>
            </w:r>
            <w:r w:rsidR="00611881" w:rsidRPr="00333868">
              <w:rPr>
                <w:rFonts w:eastAsiaTheme="minorEastAsia" w:cs="Calibri"/>
                <w:color w:val="000000" w:themeColor="text1"/>
                <w:sz w:val="20"/>
                <w:szCs w:val="20"/>
              </w:rPr>
              <w:t>14</w:t>
            </w:r>
          </w:p>
        </w:tc>
      </w:tr>
      <w:tr w:rsidR="00333868" w:rsidRPr="00333868" w14:paraId="50189E68" w14:textId="77777777" w:rsidTr="00EB107F">
        <w:tc>
          <w:tcPr>
            <w:tcW w:w="5000" w:type="pct"/>
            <w:gridSpan w:val="3"/>
            <w:shd w:val="clear" w:color="auto" w:fill="C1E4F5" w:themeFill="accent1" w:themeFillTint="33"/>
            <w:vAlign w:val="center"/>
          </w:tcPr>
          <w:p w14:paraId="0BE44ADC" w14:textId="62D5E78F" w:rsidR="001E6E69" w:rsidRPr="00333868" w:rsidRDefault="001E6E69"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 xml:space="preserve">Cardiac output = </w:t>
            </w:r>
            <w:r w:rsidRPr="00333868">
              <w:rPr>
                <w:rFonts w:eastAsiaTheme="minorEastAsia" w:cs="Calibri"/>
                <w:color w:val="000000" w:themeColor="text1"/>
                <w:sz w:val="20"/>
                <w:szCs w:val="20"/>
              </w:rPr>
              <w:t>6</w:t>
            </w:r>
            <w:r w:rsidRPr="00333868">
              <w:rPr>
                <w:rFonts w:eastAsia="Times New Roman" w:cs="Calibri"/>
                <w:color w:val="000000" w:themeColor="text1"/>
                <w:sz w:val="20"/>
                <w:szCs w:val="20"/>
              </w:rPr>
              <w:t>.0 L/min</w:t>
            </w:r>
          </w:p>
        </w:tc>
      </w:tr>
      <w:tr w:rsidR="00333868" w:rsidRPr="00333868" w14:paraId="35A2C1BC" w14:textId="77777777" w:rsidTr="00D8682A">
        <w:tc>
          <w:tcPr>
            <w:tcW w:w="3038" w:type="pct"/>
          </w:tcPr>
          <w:p w14:paraId="5B81D65E" w14:textId="4E6449C9"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Crude</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analysis</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(n,</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1672</w:t>
            </w:r>
            <w:r w:rsidR="00267032" w:rsidRPr="00333868">
              <w:rPr>
                <w:rFonts w:eastAsia="DengXian" w:cs="Calibri"/>
                <w:color w:val="000000" w:themeColor="text1"/>
                <w:sz w:val="20"/>
                <w:szCs w:val="20"/>
              </w:rPr>
              <w:t xml:space="preserve"> </w:t>
            </w:r>
            <w:r w:rsidRPr="00333868">
              <w:rPr>
                <w:rFonts w:eastAsia="Times New Roman" w:cs="Calibri"/>
                <w:color w:val="000000" w:themeColor="text1"/>
                <w:sz w:val="20"/>
                <w:szCs w:val="20"/>
              </w:rPr>
              <w:t>vs.</w:t>
            </w:r>
            <w:r w:rsidR="00267032" w:rsidRPr="00333868">
              <w:rPr>
                <w:rFonts w:eastAsiaTheme="minorEastAsia" w:cs="Calibri"/>
                <w:color w:val="000000" w:themeColor="text1"/>
                <w:sz w:val="20"/>
                <w:szCs w:val="20"/>
              </w:rPr>
              <w:t xml:space="preserve"> </w:t>
            </w:r>
            <w:r w:rsidRPr="00333868">
              <w:rPr>
                <w:rFonts w:eastAsia="DengXian" w:cs="Calibri"/>
                <w:color w:val="000000" w:themeColor="text1"/>
                <w:sz w:val="20"/>
                <w:szCs w:val="20"/>
              </w:rPr>
              <w:t>277)</w:t>
            </w:r>
            <w:r w:rsidRPr="00333868">
              <w:rPr>
                <w:rFonts w:eastAsia="Times New Roman" w:cs="Calibri"/>
                <w:color w:val="000000" w:themeColor="text1"/>
                <w:sz w:val="20"/>
                <w:szCs w:val="20"/>
              </w:rPr>
              <w:t>*</w:t>
            </w:r>
          </w:p>
        </w:tc>
        <w:tc>
          <w:tcPr>
            <w:tcW w:w="1346" w:type="pct"/>
            <w:vAlign w:val="bottom"/>
          </w:tcPr>
          <w:p w14:paraId="1F09C525" w14:textId="66C56CFE"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2.10</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(1.49</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to</w:t>
            </w:r>
            <w:r w:rsidR="002668AC" w:rsidRPr="00333868">
              <w:rPr>
                <w:rFonts w:eastAsia="DengXian" w:cs="Calibri"/>
                <w:color w:val="000000" w:themeColor="text1"/>
                <w:sz w:val="20"/>
                <w:szCs w:val="20"/>
              </w:rPr>
              <w:t xml:space="preserve"> </w:t>
            </w:r>
            <w:r w:rsidRPr="00333868">
              <w:rPr>
                <w:rFonts w:eastAsia="DengXian" w:cs="Calibri"/>
                <w:color w:val="000000" w:themeColor="text1"/>
                <w:sz w:val="20"/>
                <w:szCs w:val="20"/>
              </w:rPr>
              <w:t>2.97)</w:t>
            </w:r>
          </w:p>
        </w:tc>
        <w:tc>
          <w:tcPr>
            <w:tcW w:w="616" w:type="pct"/>
            <w:vAlign w:val="center"/>
          </w:tcPr>
          <w:p w14:paraId="54DCCC9F" w14:textId="0E8A15F5"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&lt;0.001</w:t>
            </w:r>
          </w:p>
        </w:tc>
      </w:tr>
      <w:tr w:rsidR="00333868" w:rsidRPr="00333868" w14:paraId="219F85AF" w14:textId="77777777" w:rsidTr="00D8682A">
        <w:tc>
          <w:tcPr>
            <w:tcW w:w="3038" w:type="pct"/>
          </w:tcPr>
          <w:p w14:paraId="3FEF1832" w14:textId="13ACBCAE"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Adjusted</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for</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propensity</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score</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(n,</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1672</w:t>
            </w:r>
            <w:r w:rsidR="00267032" w:rsidRPr="00333868">
              <w:rPr>
                <w:rFonts w:eastAsia="DengXian" w:cs="Calibri"/>
                <w:color w:val="000000" w:themeColor="text1"/>
                <w:sz w:val="20"/>
                <w:szCs w:val="20"/>
              </w:rPr>
              <w:t xml:space="preserve"> </w:t>
            </w:r>
            <w:r w:rsidRPr="00333868">
              <w:rPr>
                <w:rFonts w:eastAsia="Times New Roman" w:cs="Calibri"/>
                <w:color w:val="000000" w:themeColor="text1"/>
                <w:sz w:val="20"/>
                <w:szCs w:val="20"/>
              </w:rPr>
              <w:t>vs.</w:t>
            </w:r>
            <w:r w:rsidR="00267032" w:rsidRPr="00333868">
              <w:rPr>
                <w:rFonts w:eastAsiaTheme="minorEastAsia" w:cs="Calibri"/>
                <w:color w:val="000000" w:themeColor="text1"/>
                <w:sz w:val="20"/>
                <w:szCs w:val="20"/>
              </w:rPr>
              <w:t xml:space="preserve"> </w:t>
            </w:r>
            <w:r w:rsidRPr="00333868">
              <w:rPr>
                <w:rFonts w:eastAsia="DengXian" w:cs="Calibri"/>
                <w:color w:val="000000" w:themeColor="text1"/>
                <w:sz w:val="20"/>
                <w:szCs w:val="20"/>
              </w:rPr>
              <w:t>277)</w:t>
            </w:r>
            <w:r w:rsidRPr="00333868">
              <w:rPr>
                <w:rFonts w:eastAsia="Times New Roman" w:cs="Calibri"/>
                <w:color w:val="000000" w:themeColor="text1"/>
                <w:sz w:val="20"/>
                <w:szCs w:val="20"/>
              </w:rPr>
              <w:t>†</w:t>
            </w:r>
          </w:p>
        </w:tc>
        <w:tc>
          <w:tcPr>
            <w:tcW w:w="1346" w:type="pct"/>
            <w:vAlign w:val="bottom"/>
          </w:tcPr>
          <w:p w14:paraId="52801A44" w14:textId="61DCA198"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1.89</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(1.30</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to</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2.75)</w:t>
            </w:r>
          </w:p>
        </w:tc>
        <w:tc>
          <w:tcPr>
            <w:tcW w:w="616" w:type="pct"/>
            <w:vAlign w:val="center"/>
          </w:tcPr>
          <w:p w14:paraId="177C9652" w14:textId="3D7B9852"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&lt;0.001</w:t>
            </w:r>
          </w:p>
        </w:tc>
      </w:tr>
      <w:tr w:rsidR="009C0B00" w:rsidRPr="00333868" w14:paraId="41F53D81" w14:textId="77777777" w:rsidTr="00D8682A">
        <w:tc>
          <w:tcPr>
            <w:tcW w:w="3038" w:type="pct"/>
          </w:tcPr>
          <w:p w14:paraId="7FD83F65" w14:textId="241C7B0F"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Propensity</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score-matched</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(n,</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80</w:t>
            </w:r>
            <w:r w:rsidR="00787F2D" w:rsidRPr="00333868">
              <w:rPr>
                <w:rFonts w:eastAsia="DengXian" w:cs="Calibri"/>
                <w:color w:val="000000" w:themeColor="text1"/>
                <w:sz w:val="20"/>
                <w:szCs w:val="20"/>
              </w:rPr>
              <w:t>4</w:t>
            </w:r>
            <w:r w:rsidR="00267032" w:rsidRPr="00333868">
              <w:rPr>
                <w:rFonts w:eastAsia="DengXian" w:cs="Calibri"/>
                <w:color w:val="000000" w:themeColor="text1"/>
                <w:sz w:val="20"/>
                <w:szCs w:val="20"/>
              </w:rPr>
              <w:t xml:space="preserve"> </w:t>
            </w:r>
            <w:r w:rsidRPr="00333868">
              <w:rPr>
                <w:rFonts w:eastAsia="Times New Roman" w:cs="Calibri"/>
                <w:color w:val="000000" w:themeColor="text1"/>
                <w:sz w:val="20"/>
                <w:szCs w:val="20"/>
              </w:rPr>
              <w:t>vs.</w:t>
            </w:r>
            <w:r w:rsidR="00267032" w:rsidRPr="00333868">
              <w:rPr>
                <w:rFonts w:eastAsiaTheme="minorEastAsia" w:cs="Calibri"/>
                <w:color w:val="000000" w:themeColor="text1"/>
                <w:sz w:val="20"/>
                <w:szCs w:val="20"/>
              </w:rPr>
              <w:t xml:space="preserve"> </w:t>
            </w:r>
            <w:r w:rsidRPr="00333868">
              <w:rPr>
                <w:rFonts w:eastAsia="DengXian" w:cs="Calibri"/>
                <w:color w:val="000000" w:themeColor="text1"/>
                <w:sz w:val="20"/>
                <w:szCs w:val="20"/>
              </w:rPr>
              <w:t>20</w:t>
            </w:r>
            <w:r w:rsidR="00787F2D" w:rsidRPr="00333868">
              <w:rPr>
                <w:rFonts w:eastAsia="DengXian" w:cs="Calibri"/>
                <w:color w:val="000000" w:themeColor="text1"/>
                <w:sz w:val="20"/>
                <w:szCs w:val="20"/>
              </w:rPr>
              <w:t>1</w:t>
            </w:r>
            <w:r w:rsidRPr="00333868">
              <w:rPr>
                <w:rFonts w:eastAsiaTheme="minorEastAsia" w:cs="Calibri"/>
                <w:color w:val="000000" w:themeColor="text1"/>
                <w:sz w:val="20"/>
                <w:szCs w:val="20"/>
              </w:rPr>
              <w:t>)‡</w:t>
            </w:r>
          </w:p>
        </w:tc>
        <w:tc>
          <w:tcPr>
            <w:tcW w:w="1346" w:type="pct"/>
            <w:vAlign w:val="bottom"/>
          </w:tcPr>
          <w:p w14:paraId="26050812" w14:textId="4238434D"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1.</w:t>
            </w:r>
            <w:r w:rsidR="00787F2D" w:rsidRPr="00333868">
              <w:rPr>
                <w:rFonts w:eastAsia="DengXian" w:cs="Calibri"/>
                <w:color w:val="000000" w:themeColor="text1"/>
                <w:sz w:val="20"/>
                <w:szCs w:val="20"/>
              </w:rPr>
              <w:t>99</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(1.2</w:t>
            </w:r>
            <w:r w:rsidR="00787F2D" w:rsidRPr="00333868">
              <w:rPr>
                <w:rFonts w:eastAsia="DengXian" w:cs="Calibri"/>
                <w:color w:val="000000" w:themeColor="text1"/>
                <w:sz w:val="20"/>
                <w:szCs w:val="20"/>
              </w:rPr>
              <w:t>6</w:t>
            </w:r>
            <w:r w:rsidR="00267032" w:rsidRPr="00333868">
              <w:rPr>
                <w:rFonts w:eastAsia="DengXian" w:cs="Calibri"/>
                <w:color w:val="000000" w:themeColor="text1"/>
                <w:sz w:val="20"/>
                <w:szCs w:val="20"/>
              </w:rPr>
              <w:t xml:space="preserve"> </w:t>
            </w:r>
            <w:r w:rsidRPr="00333868">
              <w:rPr>
                <w:rFonts w:eastAsia="DengXian" w:cs="Calibri"/>
                <w:color w:val="000000" w:themeColor="text1"/>
                <w:sz w:val="20"/>
                <w:szCs w:val="20"/>
              </w:rPr>
              <w:t>to</w:t>
            </w:r>
            <w:r w:rsidR="00267032" w:rsidRPr="00333868">
              <w:rPr>
                <w:rFonts w:eastAsia="DengXian" w:cs="Calibri"/>
                <w:color w:val="000000" w:themeColor="text1"/>
                <w:sz w:val="20"/>
                <w:szCs w:val="20"/>
              </w:rPr>
              <w:t xml:space="preserve"> </w:t>
            </w:r>
            <w:r w:rsidR="00787F2D" w:rsidRPr="00333868">
              <w:rPr>
                <w:rFonts w:eastAsia="DengXian" w:cs="Calibri"/>
                <w:color w:val="000000" w:themeColor="text1"/>
                <w:sz w:val="20"/>
                <w:szCs w:val="20"/>
              </w:rPr>
              <w:t>3</w:t>
            </w:r>
            <w:r w:rsidRPr="00333868">
              <w:rPr>
                <w:rFonts w:eastAsia="DengXian" w:cs="Calibri"/>
                <w:color w:val="000000" w:themeColor="text1"/>
                <w:sz w:val="20"/>
                <w:szCs w:val="20"/>
              </w:rPr>
              <w:t>.</w:t>
            </w:r>
            <w:r w:rsidR="00787F2D" w:rsidRPr="00333868">
              <w:rPr>
                <w:rFonts w:eastAsia="DengXian" w:cs="Calibri"/>
                <w:color w:val="000000" w:themeColor="text1"/>
                <w:sz w:val="20"/>
                <w:szCs w:val="20"/>
              </w:rPr>
              <w:t>16</w:t>
            </w:r>
            <w:r w:rsidRPr="00333868">
              <w:rPr>
                <w:rFonts w:eastAsia="DengXian" w:cs="Calibri"/>
                <w:color w:val="000000" w:themeColor="text1"/>
                <w:sz w:val="20"/>
                <w:szCs w:val="20"/>
              </w:rPr>
              <w:t>)</w:t>
            </w:r>
          </w:p>
        </w:tc>
        <w:tc>
          <w:tcPr>
            <w:tcW w:w="616" w:type="pct"/>
            <w:vAlign w:val="center"/>
          </w:tcPr>
          <w:p w14:paraId="2A13501D" w14:textId="6DDE01DC" w:rsidR="001E6E69" w:rsidRPr="00333868" w:rsidRDefault="001E6E69"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0.00</w:t>
            </w:r>
            <w:r w:rsidR="00611881" w:rsidRPr="00333868">
              <w:rPr>
                <w:rFonts w:eastAsia="DengXian" w:cs="Calibri"/>
                <w:color w:val="000000" w:themeColor="text1"/>
                <w:sz w:val="20"/>
                <w:szCs w:val="20"/>
              </w:rPr>
              <w:t>3</w:t>
            </w:r>
          </w:p>
        </w:tc>
      </w:tr>
    </w:tbl>
    <w:p w14:paraId="784556F3"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sz w:val="24"/>
          <w:szCs w:val="24"/>
        </w:rPr>
      </w:pPr>
    </w:p>
    <w:p w14:paraId="1725A75C"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t xml:space="preserve">CI, confidence interval </w:t>
      </w:r>
    </w:p>
    <w:p w14:paraId="1A922A4C"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sz w:val="24"/>
          <w:szCs w:val="24"/>
        </w:rPr>
      </w:pPr>
    </w:p>
    <w:p w14:paraId="746D7016"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xml:space="preserve">* Univariate logistic regression results (unadjusted for demographic or preoperative characteristics in Table 1) </w:t>
      </w:r>
    </w:p>
    <w:p w14:paraId="2571EAF7"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Results from multivariable logistic regression adjusted for demographic and preoperative characteristics (as listed in Table 1) and further controlled for the propensity score.</w:t>
      </w:r>
    </w:p>
    <w:p w14:paraId="1E4FB9A8" w14:textId="0B0AF124" w:rsidR="00731582" w:rsidRPr="00333868" w:rsidRDefault="00731582"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kern w:val="0"/>
          <w:sz w:val="24"/>
          <w:szCs w:val="24"/>
        </w:rPr>
        <w:t>‡</w:t>
      </w:r>
      <w:r w:rsidRPr="00333868">
        <w:rPr>
          <w:rFonts w:cs="Calibri"/>
          <w:color w:val="000000" w:themeColor="text1"/>
          <w:sz w:val="24"/>
          <w:szCs w:val="24"/>
        </w:rPr>
        <w:t xml:space="preserve"> Results from multivariable conditional logistic regression adjusted for the same covariates (see Table 1) and matched by propensity score.</w:t>
      </w:r>
    </w:p>
    <w:p w14:paraId="3C890E8D" w14:textId="77777777" w:rsidR="00FC67FD" w:rsidRPr="00333868" w:rsidRDefault="00FC67FD" w:rsidP="00BE36B8">
      <w:pPr>
        <w:kinsoku w:val="0"/>
        <w:overflowPunct w:val="0"/>
        <w:autoSpaceDE w:val="0"/>
        <w:autoSpaceDN w:val="0"/>
        <w:adjustRightInd w:val="0"/>
        <w:snapToGrid w:val="0"/>
        <w:spacing w:after="160"/>
        <w:jc w:val="left"/>
        <w:rPr>
          <w:rFonts w:cs="Calibri"/>
          <w:b/>
          <w:bCs/>
          <w:color w:val="000000" w:themeColor="text1"/>
          <w:kern w:val="0"/>
          <w:sz w:val="24"/>
          <w:szCs w:val="24"/>
        </w:rPr>
      </w:pPr>
      <w:r w:rsidRPr="00333868">
        <w:rPr>
          <w:rFonts w:cs="Calibri"/>
          <w:b/>
          <w:bCs/>
          <w:color w:val="000000" w:themeColor="text1"/>
          <w:kern w:val="0"/>
          <w:sz w:val="24"/>
          <w:szCs w:val="24"/>
        </w:rPr>
        <w:br w:type="page"/>
      </w:r>
    </w:p>
    <w:p w14:paraId="55FF7F3E" w14:textId="695E5536" w:rsidR="001E6E69"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cs="Calibri"/>
          <w:b/>
          <w:bCs/>
          <w:color w:val="000000" w:themeColor="text1"/>
          <w:kern w:val="0"/>
          <w:sz w:val="24"/>
          <w:szCs w:val="24"/>
        </w:rPr>
        <w:lastRenderedPageBreak/>
        <w:t xml:space="preserve">Supplementary Table </w:t>
      </w:r>
      <w:r w:rsidR="00C02A11" w:rsidRPr="00333868">
        <w:rPr>
          <w:rFonts w:cs="Calibri"/>
          <w:b/>
          <w:bCs/>
          <w:color w:val="000000" w:themeColor="text1"/>
          <w:kern w:val="0"/>
          <w:sz w:val="24"/>
          <w:szCs w:val="24"/>
        </w:rPr>
        <w:t>8</w:t>
      </w:r>
      <w:r w:rsidRPr="00333868">
        <w:rPr>
          <w:rFonts w:cs="Calibri"/>
          <w:b/>
          <w:bCs/>
          <w:color w:val="000000" w:themeColor="text1"/>
          <w:kern w:val="0"/>
          <w:sz w:val="24"/>
          <w:szCs w:val="24"/>
        </w:rPr>
        <w:t>:</w:t>
      </w:r>
      <w:r w:rsidRPr="00333868">
        <w:rPr>
          <w:rFonts w:cs="Calibri"/>
          <w:color w:val="000000" w:themeColor="text1"/>
          <w:kern w:val="0"/>
          <w:sz w:val="24"/>
          <w:szCs w:val="24"/>
        </w:rPr>
        <w:t xml:space="preserve"> </w:t>
      </w:r>
      <w:r w:rsidR="005C0096" w:rsidRPr="00333868">
        <w:rPr>
          <w:rFonts w:eastAsia="DengXian" w:cs="Calibri"/>
          <w:color w:val="000000" w:themeColor="text1"/>
          <w:sz w:val="24"/>
          <w:szCs w:val="24"/>
        </w:rPr>
        <w:t>Analysis</w:t>
      </w:r>
      <w:r w:rsidR="005C0096" w:rsidRPr="00333868">
        <w:rPr>
          <w:rFonts w:cs="Calibri"/>
          <w:color w:val="000000" w:themeColor="text1"/>
          <w:sz w:val="24"/>
          <w:szCs w:val="24"/>
        </w:rPr>
        <w:t xml:space="preserve"> of the mediation by the AUC below the ward baseline in the association between preoperative cardiac index &lt;3.0 L/min/m² and acute kidney injury</w:t>
      </w:r>
      <w:r w:rsidR="004747C6" w:rsidRPr="00333868">
        <w:rPr>
          <w:rFonts w:cs="Calibri"/>
          <w:bCs/>
          <w:color w:val="000000" w:themeColor="text1"/>
          <w:sz w:val="32"/>
          <w:szCs w:val="24"/>
          <w:vertAlign w:val="superscript"/>
        </w:rPr>
        <w:t xml:space="preserve"> </w:t>
      </w:r>
      <w:r w:rsidR="004747C6" w:rsidRPr="00333868">
        <w:rPr>
          <w:rFonts w:cs="Calibri"/>
          <w:bCs/>
          <w:color w:val="000000" w:themeColor="text1"/>
          <w:sz w:val="24"/>
          <w:vertAlign w:val="superscript"/>
        </w:rPr>
        <w:t xml:space="preserve"> </w:t>
      </w:r>
    </w:p>
    <w:p w14:paraId="426A5926" w14:textId="160368E0" w:rsidR="00873067" w:rsidRPr="00333868" w:rsidRDefault="00873067"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2"/>
        <w:tblW w:w="0" w:type="auto"/>
        <w:tblInd w:w="0" w:type="dxa"/>
        <w:tblCellMar>
          <w:left w:w="108" w:type="dxa"/>
          <w:right w:w="108" w:type="dxa"/>
        </w:tblCellMar>
        <w:tblLook w:val="04A0" w:firstRow="1" w:lastRow="0" w:firstColumn="1" w:lastColumn="0" w:noHBand="0" w:noVBand="1"/>
      </w:tblPr>
      <w:tblGrid>
        <w:gridCol w:w="1709"/>
        <w:gridCol w:w="1616"/>
        <w:gridCol w:w="1797"/>
        <w:gridCol w:w="1709"/>
        <w:gridCol w:w="2182"/>
      </w:tblGrid>
      <w:tr w:rsidR="00333868" w:rsidRPr="00333868" w14:paraId="318A89F3" w14:textId="77777777" w:rsidTr="00317A0F">
        <w:tc>
          <w:tcPr>
            <w:tcW w:w="0" w:type="auto"/>
            <w:vMerge w:val="restart"/>
            <w:shd w:val="clear" w:color="auto" w:fill="C1E4F5" w:themeFill="accent1" w:themeFillTint="33"/>
            <w:vAlign w:val="center"/>
          </w:tcPr>
          <w:p w14:paraId="04EAD136" w14:textId="77777777" w:rsidR="00873067" w:rsidRPr="00333868" w:rsidRDefault="00873067" w:rsidP="00BE36B8">
            <w:pPr>
              <w:kinsoku w:val="0"/>
              <w:overflowPunct w:val="0"/>
              <w:autoSpaceDE w:val="0"/>
              <w:autoSpaceDN w:val="0"/>
              <w:adjustRightInd w:val="0"/>
              <w:snapToGrid w:val="0"/>
              <w:jc w:val="left"/>
              <w:rPr>
                <w:rFonts w:eastAsia="Times New Roman" w:cs="Calibri"/>
                <w:b/>
                <w:bCs/>
                <w:color w:val="000000" w:themeColor="text1"/>
                <w:sz w:val="13"/>
                <w:szCs w:val="13"/>
              </w:rPr>
            </w:pPr>
            <w:r w:rsidRPr="00333868">
              <w:rPr>
                <w:rFonts w:eastAsia="Times New Roman" w:cs="Calibri"/>
                <w:b/>
                <w:bCs/>
                <w:color w:val="000000" w:themeColor="text1"/>
                <w:sz w:val="13"/>
                <w:szCs w:val="13"/>
              </w:rPr>
              <w:t>Variables</w:t>
            </w:r>
          </w:p>
        </w:tc>
        <w:tc>
          <w:tcPr>
            <w:tcW w:w="7304" w:type="dxa"/>
            <w:gridSpan w:val="4"/>
            <w:shd w:val="clear" w:color="auto" w:fill="C1E4F5" w:themeFill="accent1" w:themeFillTint="33"/>
            <w:vAlign w:val="center"/>
          </w:tcPr>
          <w:p w14:paraId="3F68C641" w14:textId="77777777" w:rsidR="00873067" w:rsidRPr="00333868" w:rsidRDefault="00873067" w:rsidP="00BE36B8">
            <w:pPr>
              <w:kinsoku w:val="0"/>
              <w:overflowPunct w:val="0"/>
              <w:autoSpaceDE w:val="0"/>
              <w:autoSpaceDN w:val="0"/>
              <w:adjustRightInd w:val="0"/>
              <w:snapToGrid w:val="0"/>
              <w:jc w:val="center"/>
              <w:rPr>
                <w:rFonts w:eastAsia="DengXian" w:cs="Calibri"/>
                <w:b/>
                <w:bCs/>
                <w:color w:val="000000" w:themeColor="text1"/>
                <w:sz w:val="13"/>
                <w:szCs w:val="13"/>
              </w:rPr>
            </w:pPr>
            <w:r w:rsidRPr="00333868">
              <w:rPr>
                <w:rFonts w:eastAsia="Times New Roman" w:cs="Calibri"/>
                <w:b/>
                <w:bCs/>
                <w:color w:val="000000" w:themeColor="text1"/>
                <w:sz w:val="13"/>
                <w:szCs w:val="13"/>
              </w:rPr>
              <w:t>Mediation effect (95% CI), P value</w:t>
            </w:r>
          </w:p>
        </w:tc>
      </w:tr>
      <w:tr w:rsidR="00333868" w:rsidRPr="00333868" w14:paraId="2CE959D8" w14:textId="77777777" w:rsidTr="00317A0F">
        <w:tc>
          <w:tcPr>
            <w:tcW w:w="0" w:type="auto"/>
            <w:vMerge/>
            <w:shd w:val="clear" w:color="auto" w:fill="C1E4F5" w:themeFill="accent1" w:themeFillTint="33"/>
            <w:vAlign w:val="center"/>
          </w:tcPr>
          <w:p w14:paraId="2ADAFD0E"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p>
        </w:tc>
        <w:tc>
          <w:tcPr>
            <w:tcW w:w="1616" w:type="dxa"/>
            <w:shd w:val="clear" w:color="auto" w:fill="C1E4F5" w:themeFill="accent1" w:themeFillTint="33"/>
            <w:vAlign w:val="center"/>
          </w:tcPr>
          <w:p w14:paraId="2E2ACA65" w14:textId="77777777" w:rsidR="00873067" w:rsidRPr="00333868" w:rsidRDefault="00873067"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Total effect</w:t>
            </w:r>
          </w:p>
        </w:tc>
        <w:tc>
          <w:tcPr>
            <w:tcW w:w="1797" w:type="dxa"/>
            <w:shd w:val="clear" w:color="auto" w:fill="C1E4F5" w:themeFill="accent1" w:themeFillTint="33"/>
            <w:vAlign w:val="center"/>
          </w:tcPr>
          <w:p w14:paraId="3AA34308" w14:textId="77777777" w:rsidR="00873067" w:rsidRPr="00333868" w:rsidRDefault="00873067"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Indirect effect</w:t>
            </w:r>
          </w:p>
        </w:tc>
        <w:tc>
          <w:tcPr>
            <w:tcW w:w="1709" w:type="dxa"/>
            <w:shd w:val="clear" w:color="auto" w:fill="C1E4F5" w:themeFill="accent1" w:themeFillTint="33"/>
            <w:vAlign w:val="center"/>
          </w:tcPr>
          <w:p w14:paraId="244F688B" w14:textId="77777777" w:rsidR="00873067" w:rsidRPr="00333868" w:rsidRDefault="00873067" w:rsidP="00BE36B8">
            <w:pPr>
              <w:kinsoku w:val="0"/>
              <w:overflowPunct w:val="0"/>
              <w:autoSpaceDE w:val="0"/>
              <w:autoSpaceDN w:val="0"/>
              <w:adjustRightInd w:val="0"/>
              <w:snapToGrid w:val="0"/>
              <w:jc w:val="center"/>
              <w:rPr>
                <w:rFonts w:eastAsiaTheme="minorEastAsia" w:cs="Calibri"/>
                <w:b/>
                <w:bCs/>
                <w:color w:val="000000" w:themeColor="text1"/>
                <w:sz w:val="13"/>
                <w:szCs w:val="13"/>
              </w:rPr>
            </w:pPr>
            <w:r w:rsidRPr="00333868">
              <w:rPr>
                <w:rFonts w:eastAsia="Times New Roman" w:cs="Calibri"/>
                <w:b/>
                <w:bCs/>
                <w:color w:val="000000" w:themeColor="text1"/>
                <w:sz w:val="13"/>
                <w:szCs w:val="13"/>
              </w:rPr>
              <w:t>Direct effect</w:t>
            </w:r>
          </w:p>
        </w:tc>
        <w:tc>
          <w:tcPr>
            <w:tcW w:w="2182" w:type="dxa"/>
            <w:shd w:val="clear" w:color="auto" w:fill="C1E4F5" w:themeFill="accent1" w:themeFillTint="33"/>
            <w:vAlign w:val="center"/>
          </w:tcPr>
          <w:p w14:paraId="156A5FC9" w14:textId="77777777" w:rsidR="00873067" w:rsidRPr="00333868" w:rsidRDefault="00873067"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Mediation</w:t>
            </w:r>
          </w:p>
        </w:tc>
      </w:tr>
      <w:tr w:rsidR="00333868" w:rsidRPr="00333868" w14:paraId="1DDC6E40" w14:textId="77777777" w:rsidTr="00317A0F">
        <w:trPr>
          <w:trHeight w:val="90"/>
        </w:trPr>
        <w:tc>
          <w:tcPr>
            <w:tcW w:w="9013" w:type="dxa"/>
            <w:gridSpan w:val="5"/>
            <w:shd w:val="clear" w:color="auto" w:fill="C1E4F5" w:themeFill="accent1" w:themeFillTint="33"/>
            <w:vAlign w:val="center"/>
          </w:tcPr>
          <w:p w14:paraId="0F287350" w14:textId="0C45598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10% the ward baseline</w:t>
            </w:r>
            <w:r w:rsidR="005C0096" w:rsidRPr="00333868">
              <w:rPr>
                <w:rFonts w:eastAsia="Times New Roman" w:cs="Calibri"/>
                <w:b/>
                <w:bCs/>
                <w:color w:val="000000" w:themeColor="text1"/>
                <w:sz w:val="13"/>
                <w:szCs w:val="13"/>
              </w:rPr>
              <w:t>*</w:t>
            </w:r>
          </w:p>
        </w:tc>
      </w:tr>
      <w:tr w:rsidR="00333868" w:rsidRPr="00333868" w14:paraId="2C1FC192" w14:textId="77777777" w:rsidTr="00317A0F">
        <w:tc>
          <w:tcPr>
            <w:tcW w:w="0" w:type="auto"/>
          </w:tcPr>
          <w:p w14:paraId="2C7E4AD8"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0409FFCA" w14:textId="1D3A622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0.028</w:t>
            </w:r>
          </w:p>
        </w:tc>
        <w:tc>
          <w:tcPr>
            <w:tcW w:w="1797" w:type="dxa"/>
          </w:tcPr>
          <w:p w14:paraId="0EA68828" w14:textId="0D310E3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0.03), 0.738</w:t>
            </w:r>
          </w:p>
        </w:tc>
        <w:tc>
          <w:tcPr>
            <w:tcW w:w="1709" w:type="dxa"/>
          </w:tcPr>
          <w:p w14:paraId="25C21A9C" w14:textId="6AEAAB5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0.04 (-0.00, 0.09), 0.072</w:t>
            </w:r>
          </w:p>
        </w:tc>
        <w:tc>
          <w:tcPr>
            <w:tcW w:w="2182" w:type="dxa"/>
          </w:tcPr>
          <w:p w14:paraId="22838F5E" w14:textId="3C6A80D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6.71% (-72.58%, 103.07%), 0.750</w:t>
            </w:r>
          </w:p>
        </w:tc>
      </w:tr>
      <w:tr w:rsidR="00333868" w:rsidRPr="00333868" w14:paraId="7EA7FE10" w14:textId="77777777" w:rsidTr="00317A0F">
        <w:tc>
          <w:tcPr>
            <w:tcW w:w="0" w:type="auto"/>
          </w:tcPr>
          <w:p w14:paraId="5951CF43"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32891349" w14:textId="422252C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0.012</w:t>
            </w:r>
          </w:p>
        </w:tc>
        <w:tc>
          <w:tcPr>
            <w:tcW w:w="1797" w:type="dxa"/>
          </w:tcPr>
          <w:p w14:paraId="4FB5981B" w14:textId="55E9726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0.02), 0.808</w:t>
            </w:r>
          </w:p>
        </w:tc>
        <w:tc>
          <w:tcPr>
            <w:tcW w:w="1709" w:type="dxa"/>
          </w:tcPr>
          <w:p w14:paraId="049933AE" w14:textId="309D0B5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0.04 (-0.00, 0.10), 0.068</w:t>
            </w:r>
          </w:p>
        </w:tc>
        <w:tc>
          <w:tcPr>
            <w:tcW w:w="2182" w:type="dxa"/>
          </w:tcPr>
          <w:p w14:paraId="046054F5" w14:textId="7BF179A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6.63% (-65.78%, 124.72%), 0.804</w:t>
            </w:r>
          </w:p>
        </w:tc>
      </w:tr>
      <w:tr w:rsidR="00333868" w:rsidRPr="00333868" w14:paraId="74022833" w14:textId="77777777" w:rsidTr="00317A0F">
        <w:tc>
          <w:tcPr>
            <w:tcW w:w="0" w:type="auto"/>
          </w:tcPr>
          <w:p w14:paraId="0DCA9B76"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30BAA3DB" w14:textId="21E8697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1797" w:type="dxa"/>
          </w:tcPr>
          <w:p w14:paraId="032CE5EC" w14:textId="732D8AB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0.764</w:t>
            </w:r>
          </w:p>
        </w:tc>
        <w:tc>
          <w:tcPr>
            <w:tcW w:w="1709" w:type="dxa"/>
          </w:tcPr>
          <w:p w14:paraId="6C7D4EA5" w14:textId="29EA165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2182" w:type="dxa"/>
          </w:tcPr>
          <w:p w14:paraId="1E3F0DD3" w14:textId="5D9A1AE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2.91% (-35.45%, 31.84%), 0.774</w:t>
            </w:r>
          </w:p>
        </w:tc>
      </w:tr>
      <w:tr w:rsidR="00333868" w:rsidRPr="00333868" w14:paraId="595D516E" w14:textId="77777777" w:rsidTr="00317A0F">
        <w:tc>
          <w:tcPr>
            <w:tcW w:w="0" w:type="auto"/>
          </w:tcPr>
          <w:p w14:paraId="11CD107C"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02FE2484" w14:textId="2727520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1797" w:type="dxa"/>
          </w:tcPr>
          <w:p w14:paraId="6ACB89A8" w14:textId="791627D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0.02), 0.940</w:t>
            </w:r>
          </w:p>
        </w:tc>
        <w:tc>
          <w:tcPr>
            <w:tcW w:w="1709" w:type="dxa"/>
          </w:tcPr>
          <w:p w14:paraId="1D6CEA98" w14:textId="0E9F30C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0.032</w:t>
            </w:r>
          </w:p>
        </w:tc>
        <w:tc>
          <w:tcPr>
            <w:tcW w:w="2182" w:type="dxa"/>
          </w:tcPr>
          <w:p w14:paraId="76709DA9" w14:textId="07A8147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1.76% (-59.71%, 55.11%), 0.942</w:t>
            </w:r>
          </w:p>
        </w:tc>
      </w:tr>
      <w:tr w:rsidR="00333868" w:rsidRPr="00333868" w14:paraId="3D017222" w14:textId="77777777" w:rsidTr="00317A0F">
        <w:trPr>
          <w:trHeight w:val="90"/>
        </w:trPr>
        <w:tc>
          <w:tcPr>
            <w:tcW w:w="0" w:type="auto"/>
          </w:tcPr>
          <w:p w14:paraId="6C09DEAC"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51B05409" w14:textId="1F7F672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1797" w:type="dxa"/>
          </w:tcPr>
          <w:p w14:paraId="7494B84E" w14:textId="432112B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0.998</w:t>
            </w:r>
          </w:p>
        </w:tc>
        <w:tc>
          <w:tcPr>
            <w:tcW w:w="1709" w:type="dxa"/>
          </w:tcPr>
          <w:p w14:paraId="086F7CC7" w14:textId="008DA96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0.020</w:t>
            </w:r>
          </w:p>
        </w:tc>
        <w:tc>
          <w:tcPr>
            <w:tcW w:w="2182" w:type="dxa"/>
          </w:tcPr>
          <w:p w14:paraId="38129C42" w14:textId="337F607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(-7.70%, 10.23%), 0.996</w:t>
            </w:r>
          </w:p>
        </w:tc>
      </w:tr>
      <w:tr w:rsidR="00333868" w:rsidRPr="00333868" w14:paraId="2A847ECD" w14:textId="77777777" w:rsidTr="00317A0F">
        <w:tc>
          <w:tcPr>
            <w:tcW w:w="0" w:type="auto"/>
          </w:tcPr>
          <w:p w14:paraId="7B845A3D"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1F86D8D6" w14:textId="01FC03A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0.024</w:t>
            </w:r>
          </w:p>
        </w:tc>
        <w:tc>
          <w:tcPr>
            <w:tcW w:w="1797" w:type="dxa"/>
          </w:tcPr>
          <w:p w14:paraId="13395B31" w14:textId="57844FE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0.590</w:t>
            </w:r>
          </w:p>
        </w:tc>
        <w:tc>
          <w:tcPr>
            <w:tcW w:w="1709" w:type="dxa"/>
          </w:tcPr>
          <w:p w14:paraId="1A6C2B4A" w14:textId="0282F94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2182" w:type="dxa"/>
          </w:tcPr>
          <w:p w14:paraId="42C56A1C" w14:textId="07DC81C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2.22% (-12.18%, 10.88%), 0.586</w:t>
            </w:r>
          </w:p>
        </w:tc>
      </w:tr>
      <w:tr w:rsidR="00333868" w:rsidRPr="00333868" w14:paraId="1841F743" w14:textId="77777777" w:rsidTr="00317A0F">
        <w:tc>
          <w:tcPr>
            <w:tcW w:w="0" w:type="auto"/>
          </w:tcPr>
          <w:p w14:paraId="38015504"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26274C6D" w14:textId="7348008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0.008</w:t>
            </w:r>
          </w:p>
        </w:tc>
        <w:tc>
          <w:tcPr>
            <w:tcW w:w="1797" w:type="dxa"/>
          </w:tcPr>
          <w:p w14:paraId="4CABC07F" w14:textId="1083F0D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0.808</w:t>
            </w:r>
          </w:p>
        </w:tc>
        <w:tc>
          <w:tcPr>
            <w:tcW w:w="1709" w:type="dxa"/>
          </w:tcPr>
          <w:p w14:paraId="7404AC3D" w14:textId="34E1E6F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0.008</w:t>
            </w:r>
          </w:p>
        </w:tc>
        <w:tc>
          <w:tcPr>
            <w:tcW w:w="2182" w:type="dxa"/>
          </w:tcPr>
          <w:p w14:paraId="725093C6" w14:textId="21827B2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0.55% (-3.38%, 3.97%), 0.808</w:t>
            </w:r>
          </w:p>
        </w:tc>
      </w:tr>
      <w:tr w:rsidR="00333868" w:rsidRPr="00333868" w14:paraId="30BB9004" w14:textId="77777777" w:rsidTr="00317A0F">
        <w:trPr>
          <w:trHeight w:val="90"/>
        </w:trPr>
        <w:tc>
          <w:tcPr>
            <w:tcW w:w="0" w:type="auto"/>
          </w:tcPr>
          <w:p w14:paraId="35B7813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SstO</w:t>
            </w:r>
            <w:r w:rsidRPr="00333868">
              <w:rPr>
                <w:rFonts w:eastAsia="Times New Roman" w:cs="Calibri"/>
                <w:color w:val="000000" w:themeColor="text1"/>
                <w:sz w:val="13"/>
                <w:szCs w:val="13"/>
                <w:vertAlign w:val="subscript"/>
              </w:rPr>
              <w:t>2</w:t>
            </w:r>
          </w:p>
        </w:tc>
        <w:tc>
          <w:tcPr>
            <w:tcW w:w="1616" w:type="dxa"/>
          </w:tcPr>
          <w:p w14:paraId="5BE4AD1D" w14:textId="092D484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0.006</w:t>
            </w:r>
          </w:p>
        </w:tc>
        <w:tc>
          <w:tcPr>
            <w:tcW w:w="1797" w:type="dxa"/>
          </w:tcPr>
          <w:p w14:paraId="6ED209B9" w14:textId="3A865B1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0.432</w:t>
            </w:r>
          </w:p>
        </w:tc>
        <w:tc>
          <w:tcPr>
            <w:tcW w:w="1709" w:type="dxa"/>
          </w:tcPr>
          <w:p w14:paraId="0ACBF665" w14:textId="61F4E15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0.006</w:t>
            </w:r>
          </w:p>
        </w:tc>
        <w:tc>
          <w:tcPr>
            <w:tcW w:w="2182" w:type="dxa"/>
          </w:tcPr>
          <w:p w14:paraId="4DB841A7" w14:textId="03F16D7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-1.39% (-15.37%, 2.37%), 0.438</w:t>
            </w:r>
          </w:p>
        </w:tc>
      </w:tr>
      <w:tr w:rsidR="00333868" w:rsidRPr="00333868" w14:paraId="51B10FD5" w14:textId="77777777" w:rsidTr="00317A0F">
        <w:tc>
          <w:tcPr>
            <w:tcW w:w="0" w:type="auto"/>
          </w:tcPr>
          <w:p w14:paraId="2690B5F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18A13CF1" w14:textId="04CA524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0.020</w:t>
            </w:r>
          </w:p>
        </w:tc>
        <w:tc>
          <w:tcPr>
            <w:tcW w:w="1797" w:type="dxa"/>
          </w:tcPr>
          <w:p w14:paraId="7CABA138" w14:textId="39B7BC0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0.860</w:t>
            </w:r>
          </w:p>
        </w:tc>
        <w:tc>
          <w:tcPr>
            <w:tcW w:w="1709" w:type="dxa"/>
          </w:tcPr>
          <w:p w14:paraId="5F54DFF9" w14:textId="4B35492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2182" w:type="dxa"/>
          </w:tcPr>
          <w:p w14:paraId="56212C65" w14:textId="164C07D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-1.58% (-35.49%, 31.78%), 0.860</w:t>
            </w:r>
          </w:p>
        </w:tc>
      </w:tr>
      <w:tr w:rsidR="00333868" w:rsidRPr="00333868" w14:paraId="74E73D8F" w14:textId="77777777" w:rsidTr="00317A0F">
        <w:tc>
          <w:tcPr>
            <w:tcW w:w="0" w:type="auto"/>
          </w:tcPr>
          <w:p w14:paraId="10B942DC"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2E46BBA7" w14:textId="2E4DDC4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(0.00, 0.09), 0.030</w:t>
            </w:r>
          </w:p>
        </w:tc>
        <w:tc>
          <w:tcPr>
            <w:tcW w:w="1797" w:type="dxa"/>
          </w:tcPr>
          <w:p w14:paraId="6A99C551" w14:textId="094552E6"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0.898</w:t>
            </w:r>
          </w:p>
        </w:tc>
        <w:tc>
          <w:tcPr>
            <w:tcW w:w="1709" w:type="dxa"/>
          </w:tcPr>
          <w:p w14:paraId="2833917D" w14:textId="1D48141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0.030</w:t>
            </w:r>
          </w:p>
        </w:tc>
        <w:tc>
          <w:tcPr>
            <w:tcW w:w="2182" w:type="dxa"/>
          </w:tcPr>
          <w:p w14:paraId="5D6132D0" w14:textId="53822E0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-0.84% (-60.36%, 25.66%), 0.896</w:t>
            </w:r>
          </w:p>
        </w:tc>
      </w:tr>
      <w:tr w:rsidR="00333868" w:rsidRPr="00333868" w14:paraId="06600DDF" w14:textId="77777777" w:rsidTr="00317A0F">
        <w:tc>
          <w:tcPr>
            <w:tcW w:w="0" w:type="auto"/>
          </w:tcPr>
          <w:p w14:paraId="66319BA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182CFD28" w14:textId="1AB867E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0.08), 0.026</w:t>
            </w:r>
          </w:p>
        </w:tc>
        <w:tc>
          <w:tcPr>
            <w:tcW w:w="1797" w:type="dxa"/>
          </w:tcPr>
          <w:p w14:paraId="10F8B6CF" w14:textId="6C0317A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0.01), 0.554</w:t>
            </w:r>
          </w:p>
        </w:tc>
        <w:tc>
          <w:tcPr>
            <w:tcW w:w="1709" w:type="dxa"/>
          </w:tcPr>
          <w:p w14:paraId="3089DD6B" w14:textId="7726446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0.022</w:t>
            </w:r>
          </w:p>
        </w:tc>
        <w:tc>
          <w:tcPr>
            <w:tcW w:w="2182" w:type="dxa"/>
          </w:tcPr>
          <w:p w14:paraId="340030E2" w14:textId="3D312C0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-5.53% (-81.54%, 33.32%), 0.564</w:t>
            </w:r>
          </w:p>
        </w:tc>
      </w:tr>
      <w:tr w:rsidR="00333868" w:rsidRPr="00333868" w14:paraId="6EE7E425" w14:textId="77777777" w:rsidTr="00317A0F">
        <w:tc>
          <w:tcPr>
            <w:tcW w:w="9013" w:type="dxa"/>
            <w:gridSpan w:val="5"/>
            <w:shd w:val="clear" w:color="auto" w:fill="C1E4F5" w:themeFill="accent1" w:themeFillTint="33"/>
            <w:vAlign w:val="center"/>
          </w:tcPr>
          <w:p w14:paraId="2E00C73B" w14:textId="0AD41DC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20%</w:t>
            </w:r>
            <w:r w:rsidR="005C0096" w:rsidRPr="00333868">
              <w:rPr>
                <w:rFonts w:eastAsia="Times New Roman" w:cs="Calibri"/>
                <w:b/>
                <w:bCs/>
                <w:color w:val="000000" w:themeColor="text1"/>
                <w:sz w:val="13"/>
                <w:szCs w:val="13"/>
              </w:rPr>
              <w:t xml:space="preserve"> </w:t>
            </w:r>
            <w:r w:rsidRPr="00333868">
              <w:rPr>
                <w:rFonts w:eastAsia="Times New Roman" w:cs="Calibri"/>
                <w:b/>
                <w:bCs/>
                <w:color w:val="000000" w:themeColor="text1"/>
                <w:sz w:val="13"/>
                <w:szCs w:val="13"/>
              </w:rPr>
              <w:t>the ward baseline</w:t>
            </w:r>
            <w:r w:rsidR="005C0096" w:rsidRPr="00333868">
              <w:rPr>
                <w:rFonts w:eastAsia="Times New Roman" w:cs="Calibri"/>
                <w:b/>
                <w:bCs/>
                <w:color w:val="000000" w:themeColor="text1"/>
                <w:sz w:val="13"/>
                <w:szCs w:val="13"/>
              </w:rPr>
              <w:t>*</w:t>
            </w:r>
          </w:p>
        </w:tc>
      </w:tr>
      <w:tr w:rsidR="00333868" w:rsidRPr="00333868" w14:paraId="05B7D95A" w14:textId="77777777" w:rsidTr="00317A0F">
        <w:tc>
          <w:tcPr>
            <w:tcW w:w="0" w:type="auto"/>
          </w:tcPr>
          <w:p w14:paraId="512844BE"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10E21D0B" w14:textId="2B80402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0.020</w:t>
            </w:r>
          </w:p>
        </w:tc>
        <w:tc>
          <w:tcPr>
            <w:tcW w:w="1797" w:type="dxa"/>
          </w:tcPr>
          <w:p w14:paraId="4D80F7AD" w14:textId="6911D30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0.02), 0.996</w:t>
            </w:r>
          </w:p>
        </w:tc>
        <w:tc>
          <w:tcPr>
            <w:tcW w:w="1709" w:type="dxa"/>
          </w:tcPr>
          <w:p w14:paraId="67AA8907" w14:textId="36C9AA66"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(-0.00, 0.09), 0.052</w:t>
            </w:r>
          </w:p>
        </w:tc>
        <w:tc>
          <w:tcPr>
            <w:tcW w:w="2182" w:type="dxa"/>
          </w:tcPr>
          <w:p w14:paraId="1457C1F0" w14:textId="5D66013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0.88% (-75.01%, 88.60%), 0.992</w:t>
            </w:r>
          </w:p>
        </w:tc>
      </w:tr>
      <w:tr w:rsidR="00333868" w:rsidRPr="00333868" w14:paraId="29058665" w14:textId="77777777" w:rsidTr="00317A0F">
        <w:tc>
          <w:tcPr>
            <w:tcW w:w="0" w:type="auto"/>
          </w:tcPr>
          <w:p w14:paraId="7919F7E8"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7448718B" w14:textId="6DF24B9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0.020</w:t>
            </w:r>
          </w:p>
        </w:tc>
        <w:tc>
          <w:tcPr>
            <w:tcW w:w="1797" w:type="dxa"/>
          </w:tcPr>
          <w:p w14:paraId="1A38E1DA" w14:textId="6923C0F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0.02), 0.960</w:t>
            </w:r>
          </w:p>
        </w:tc>
        <w:tc>
          <w:tcPr>
            <w:tcW w:w="1709" w:type="dxa"/>
          </w:tcPr>
          <w:p w14:paraId="133D2185" w14:textId="21F49C0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(0.00, 0.10), 0.044</w:t>
            </w:r>
          </w:p>
        </w:tc>
        <w:tc>
          <w:tcPr>
            <w:tcW w:w="2182" w:type="dxa"/>
          </w:tcPr>
          <w:p w14:paraId="2B3B9D12" w14:textId="43C0581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1.09% (-70.57%, 80.28%), 0.960</w:t>
            </w:r>
          </w:p>
        </w:tc>
      </w:tr>
      <w:tr w:rsidR="00333868" w:rsidRPr="00333868" w14:paraId="75EC4FD3" w14:textId="77777777" w:rsidTr="00317A0F">
        <w:tc>
          <w:tcPr>
            <w:tcW w:w="0" w:type="auto"/>
          </w:tcPr>
          <w:p w14:paraId="540195C6"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5BDBB8E6" w14:textId="5137CD7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1797" w:type="dxa"/>
          </w:tcPr>
          <w:p w14:paraId="175145F2" w14:textId="5D1B873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0.908</w:t>
            </w:r>
          </w:p>
        </w:tc>
        <w:tc>
          <w:tcPr>
            <w:tcW w:w="1709" w:type="dxa"/>
          </w:tcPr>
          <w:p w14:paraId="23F50818" w14:textId="3B5F0EC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0.016</w:t>
            </w:r>
          </w:p>
        </w:tc>
        <w:tc>
          <w:tcPr>
            <w:tcW w:w="2182" w:type="dxa"/>
          </w:tcPr>
          <w:p w14:paraId="0A443685" w14:textId="65F65AF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1.41% (-30.78%, 35.14%), 0.898</w:t>
            </w:r>
          </w:p>
        </w:tc>
      </w:tr>
      <w:tr w:rsidR="00333868" w:rsidRPr="00333868" w14:paraId="6F89D41F" w14:textId="77777777" w:rsidTr="00317A0F">
        <w:trPr>
          <w:trHeight w:val="53"/>
        </w:trPr>
        <w:tc>
          <w:tcPr>
            <w:tcW w:w="0" w:type="auto"/>
          </w:tcPr>
          <w:p w14:paraId="05BF44BF"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15BD06DE" w14:textId="6A00461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0.010</w:t>
            </w:r>
          </w:p>
        </w:tc>
        <w:tc>
          <w:tcPr>
            <w:tcW w:w="1797" w:type="dxa"/>
          </w:tcPr>
          <w:p w14:paraId="0FBD1DF6" w14:textId="6D479E0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0.854</w:t>
            </w:r>
          </w:p>
        </w:tc>
        <w:tc>
          <w:tcPr>
            <w:tcW w:w="1709" w:type="dxa"/>
          </w:tcPr>
          <w:p w14:paraId="65331964" w14:textId="0554034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0.026</w:t>
            </w:r>
          </w:p>
        </w:tc>
        <w:tc>
          <w:tcPr>
            <w:tcW w:w="2182" w:type="dxa"/>
          </w:tcPr>
          <w:p w14:paraId="746205EA" w14:textId="43A1B37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3.60% (-44.21%, 50.49%), 0.856</w:t>
            </w:r>
          </w:p>
        </w:tc>
      </w:tr>
      <w:tr w:rsidR="00333868" w:rsidRPr="00333868" w14:paraId="11EDFCC2" w14:textId="77777777" w:rsidTr="00317A0F">
        <w:tc>
          <w:tcPr>
            <w:tcW w:w="0" w:type="auto"/>
          </w:tcPr>
          <w:p w14:paraId="159B9BAE"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0DB023C7" w14:textId="388BF00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1797" w:type="dxa"/>
          </w:tcPr>
          <w:p w14:paraId="39593A4C" w14:textId="4A32678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0.962</w:t>
            </w:r>
          </w:p>
        </w:tc>
        <w:tc>
          <w:tcPr>
            <w:tcW w:w="1709" w:type="dxa"/>
          </w:tcPr>
          <w:p w14:paraId="2F1E4782" w14:textId="398222C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2182" w:type="dxa"/>
          </w:tcPr>
          <w:p w14:paraId="37AA0E29" w14:textId="67279A9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-0.08% (-6.64%, 8.34%), 0.960</w:t>
            </w:r>
          </w:p>
        </w:tc>
      </w:tr>
      <w:tr w:rsidR="00333868" w:rsidRPr="00333868" w14:paraId="0A3D3725" w14:textId="77777777" w:rsidTr="00317A0F">
        <w:trPr>
          <w:trHeight w:val="40"/>
        </w:trPr>
        <w:tc>
          <w:tcPr>
            <w:tcW w:w="0" w:type="auto"/>
          </w:tcPr>
          <w:p w14:paraId="72066B5A"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7B514378" w14:textId="7978A63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0.010</w:t>
            </w:r>
          </w:p>
        </w:tc>
        <w:tc>
          <w:tcPr>
            <w:tcW w:w="1797" w:type="dxa"/>
          </w:tcPr>
          <w:p w14:paraId="77964275" w14:textId="56BA606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0.782</w:t>
            </w:r>
          </w:p>
        </w:tc>
        <w:tc>
          <w:tcPr>
            <w:tcW w:w="1709" w:type="dxa"/>
          </w:tcPr>
          <w:p w14:paraId="5A808A0C" w14:textId="1D2313A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0.010</w:t>
            </w:r>
          </w:p>
        </w:tc>
        <w:tc>
          <w:tcPr>
            <w:tcW w:w="2182" w:type="dxa"/>
          </w:tcPr>
          <w:p w14:paraId="103CDED4" w14:textId="5F39612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0.12% (-8.68%, 2.63%), 0.780</w:t>
            </w:r>
          </w:p>
        </w:tc>
      </w:tr>
      <w:tr w:rsidR="00333868" w:rsidRPr="00333868" w14:paraId="2FF8BF42" w14:textId="77777777" w:rsidTr="00317A0F">
        <w:tc>
          <w:tcPr>
            <w:tcW w:w="0" w:type="auto"/>
          </w:tcPr>
          <w:p w14:paraId="69794EE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6DD499D4" w14:textId="2208821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0.028</w:t>
            </w:r>
          </w:p>
        </w:tc>
        <w:tc>
          <w:tcPr>
            <w:tcW w:w="1797" w:type="dxa"/>
          </w:tcPr>
          <w:p w14:paraId="101E56C6" w14:textId="425E6D4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0.904</w:t>
            </w:r>
          </w:p>
        </w:tc>
        <w:tc>
          <w:tcPr>
            <w:tcW w:w="1709" w:type="dxa"/>
          </w:tcPr>
          <w:p w14:paraId="76F3AE09" w14:textId="28C650F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0.028</w:t>
            </w:r>
          </w:p>
        </w:tc>
        <w:tc>
          <w:tcPr>
            <w:tcW w:w="2182" w:type="dxa"/>
          </w:tcPr>
          <w:p w14:paraId="7D6893BD" w14:textId="076154A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0.02% (-5.23%, 4.42%), 0.912</w:t>
            </w:r>
          </w:p>
        </w:tc>
      </w:tr>
      <w:tr w:rsidR="00333868" w:rsidRPr="00333868" w14:paraId="0AC6BBA6" w14:textId="77777777" w:rsidTr="00317A0F">
        <w:tc>
          <w:tcPr>
            <w:tcW w:w="0" w:type="auto"/>
          </w:tcPr>
          <w:p w14:paraId="74CE1BB8" w14:textId="6081F778" w:rsidR="00873067" w:rsidRPr="00333868" w:rsidRDefault="005C6B56" w:rsidP="00BE36B8">
            <w:pPr>
              <w:kinsoku w:val="0"/>
              <w:overflowPunct w:val="0"/>
              <w:autoSpaceDE w:val="0"/>
              <w:autoSpaceDN w:val="0"/>
              <w:adjustRightInd w:val="0"/>
              <w:snapToGrid w:val="0"/>
              <w:jc w:val="left"/>
              <w:rPr>
                <w:rFonts w:eastAsia="Times New Roman" w:cs="Calibri"/>
                <w:color w:val="000000" w:themeColor="text1"/>
                <w:sz w:val="13"/>
                <w:szCs w:val="13"/>
              </w:rPr>
            </w:pPr>
            <w:r>
              <w:rPr>
                <w:rFonts w:eastAsia="Times New Roman" w:cs="Calibri"/>
                <w:color w:val="000000" w:themeColor="text1"/>
                <w:sz w:val="13"/>
                <w:szCs w:val="13"/>
              </w:rPr>
              <w:t xml:space="preserve">Forearm </w:t>
            </w:r>
            <w:r w:rsidR="00873067" w:rsidRPr="00333868">
              <w:rPr>
                <w:rFonts w:eastAsia="Times New Roman" w:cs="Calibri"/>
                <w:color w:val="000000" w:themeColor="text1"/>
                <w:sz w:val="13"/>
                <w:szCs w:val="13"/>
              </w:rPr>
              <w:t>SstO</w:t>
            </w:r>
            <w:r w:rsidR="00873067" w:rsidRPr="00333868">
              <w:rPr>
                <w:rFonts w:eastAsia="Times New Roman" w:cs="Calibri"/>
                <w:color w:val="000000" w:themeColor="text1"/>
                <w:sz w:val="13"/>
                <w:szCs w:val="13"/>
                <w:vertAlign w:val="subscript"/>
              </w:rPr>
              <w:t>2</w:t>
            </w:r>
          </w:p>
        </w:tc>
        <w:tc>
          <w:tcPr>
            <w:tcW w:w="1616" w:type="dxa"/>
          </w:tcPr>
          <w:p w14:paraId="220A4C65" w14:textId="0A4CC7E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0.006</w:t>
            </w:r>
          </w:p>
        </w:tc>
        <w:tc>
          <w:tcPr>
            <w:tcW w:w="1797" w:type="dxa"/>
          </w:tcPr>
          <w:p w14:paraId="00217D8F" w14:textId="55AD0134"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0.914</w:t>
            </w:r>
          </w:p>
        </w:tc>
        <w:tc>
          <w:tcPr>
            <w:tcW w:w="1709" w:type="dxa"/>
          </w:tcPr>
          <w:p w14:paraId="1FDA99A3" w14:textId="3FD551A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0.004</w:t>
            </w:r>
          </w:p>
        </w:tc>
        <w:tc>
          <w:tcPr>
            <w:tcW w:w="2182" w:type="dxa"/>
          </w:tcPr>
          <w:p w14:paraId="2044CF05" w14:textId="01E790E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0.13% (-3.65%, 2.45%), 0.912</w:t>
            </w:r>
          </w:p>
        </w:tc>
      </w:tr>
      <w:tr w:rsidR="00333868" w:rsidRPr="00333868" w14:paraId="4F672197" w14:textId="77777777" w:rsidTr="00317A0F">
        <w:tc>
          <w:tcPr>
            <w:tcW w:w="0" w:type="auto"/>
          </w:tcPr>
          <w:p w14:paraId="05199810"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41EB5F9A" w14:textId="7F73C5D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1797" w:type="dxa"/>
          </w:tcPr>
          <w:p w14:paraId="7DBF5CDA" w14:textId="3AC4587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0.954</w:t>
            </w:r>
          </w:p>
        </w:tc>
        <w:tc>
          <w:tcPr>
            <w:tcW w:w="1709" w:type="dxa"/>
          </w:tcPr>
          <w:p w14:paraId="315A0318" w14:textId="55DD0513"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2182" w:type="dxa"/>
          </w:tcPr>
          <w:p w14:paraId="653578C6" w14:textId="17043BE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-0.78% (-27.93%, 28.80%), 0.956</w:t>
            </w:r>
          </w:p>
        </w:tc>
      </w:tr>
      <w:tr w:rsidR="00333868" w:rsidRPr="00333868" w14:paraId="2D90485D" w14:textId="77777777" w:rsidTr="00317A0F">
        <w:tc>
          <w:tcPr>
            <w:tcW w:w="0" w:type="auto"/>
          </w:tcPr>
          <w:p w14:paraId="428079A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55C775F9" w14:textId="1698577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0.018</w:t>
            </w:r>
          </w:p>
        </w:tc>
        <w:tc>
          <w:tcPr>
            <w:tcW w:w="1797" w:type="dxa"/>
          </w:tcPr>
          <w:p w14:paraId="6005B2CA" w14:textId="76EB36B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0.924</w:t>
            </w:r>
          </w:p>
        </w:tc>
        <w:tc>
          <w:tcPr>
            <w:tcW w:w="1709" w:type="dxa"/>
          </w:tcPr>
          <w:p w14:paraId="55A8C759" w14:textId="225EE37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0.020</w:t>
            </w:r>
          </w:p>
        </w:tc>
        <w:tc>
          <w:tcPr>
            <w:tcW w:w="2182" w:type="dxa"/>
          </w:tcPr>
          <w:p w14:paraId="46F4849D" w14:textId="7C2F23E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-0.46% (-28.84%, 24.97%), 0.930</w:t>
            </w:r>
          </w:p>
        </w:tc>
      </w:tr>
      <w:tr w:rsidR="00333868" w:rsidRPr="00333868" w14:paraId="1FFE6238" w14:textId="77777777" w:rsidTr="00317A0F">
        <w:tc>
          <w:tcPr>
            <w:tcW w:w="0" w:type="auto"/>
          </w:tcPr>
          <w:p w14:paraId="1334DCA6"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6E017D01" w14:textId="23A6BD5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0.012</w:t>
            </w:r>
          </w:p>
        </w:tc>
        <w:tc>
          <w:tcPr>
            <w:tcW w:w="1797" w:type="dxa"/>
          </w:tcPr>
          <w:p w14:paraId="4A25921D" w14:textId="0968477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0.486</w:t>
            </w:r>
          </w:p>
        </w:tc>
        <w:tc>
          <w:tcPr>
            <w:tcW w:w="1709" w:type="dxa"/>
          </w:tcPr>
          <w:p w14:paraId="1E633B07" w14:textId="395A3F3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0.10), 0.010</w:t>
            </w:r>
          </w:p>
        </w:tc>
        <w:tc>
          <w:tcPr>
            <w:tcW w:w="2182" w:type="dxa"/>
          </w:tcPr>
          <w:p w14:paraId="5FDC42E0" w14:textId="5629A13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-5.97% (-55.58%, 20.01%), 0.490</w:t>
            </w:r>
          </w:p>
        </w:tc>
      </w:tr>
      <w:tr w:rsidR="00333868" w:rsidRPr="00333868" w14:paraId="2154146F" w14:textId="77777777" w:rsidTr="00317A0F">
        <w:trPr>
          <w:trHeight w:val="164"/>
        </w:trPr>
        <w:tc>
          <w:tcPr>
            <w:tcW w:w="9013" w:type="dxa"/>
            <w:gridSpan w:val="5"/>
            <w:shd w:val="clear" w:color="auto" w:fill="C1E4F5" w:themeFill="accent1" w:themeFillTint="33"/>
            <w:vAlign w:val="center"/>
          </w:tcPr>
          <w:p w14:paraId="7D0AC5D2" w14:textId="1CB2DAF0"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30%</w:t>
            </w:r>
            <w:r w:rsidR="005C0096" w:rsidRPr="00333868">
              <w:rPr>
                <w:rFonts w:eastAsia="Times New Roman" w:cs="Calibri"/>
                <w:b/>
                <w:bCs/>
                <w:color w:val="000000" w:themeColor="text1"/>
                <w:sz w:val="13"/>
                <w:szCs w:val="13"/>
              </w:rPr>
              <w:t xml:space="preserve"> </w:t>
            </w:r>
            <w:r w:rsidRPr="00333868">
              <w:rPr>
                <w:rFonts w:eastAsia="Times New Roman" w:cs="Calibri"/>
                <w:b/>
                <w:bCs/>
                <w:color w:val="000000" w:themeColor="text1"/>
                <w:sz w:val="13"/>
                <w:szCs w:val="13"/>
              </w:rPr>
              <w:t>the ward baseline</w:t>
            </w:r>
            <w:r w:rsidR="005C0096" w:rsidRPr="00333868">
              <w:rPr>
                <w:rFonts w:eastAsia="Times New Roman" w:cs="Calibri"/>
                <w:b/>
                <w:bCs/>
                <w:color w:val="000000" w:themeColor="text1"/>
                <w:sz w:val="13"/>
                <w:szCs w:val="13"/>
              </w:rPr>
              <w:t>*</w:t>
            </w:r>
          </w:p>
        </w:tc>
      </w:tr>
      <w:tr w:rsidR="00333868" w:rsidRPr="00333868" w14:paraId="73B698E5" w14:textId="77777777" w:rsidTr="00317A0F">
        <w:trPr>
          <w:trHeight w:val="164"/>
        </w:trPr>
        <w:tc>
          <w:tcPr>
            <w:tcW w:w="0" w:type="auto"/>
          </w:tcPr>
          <w:p w14:paraId="31A0A5A4"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7AFF4AB5" w14:textId="3B0AD8C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0.022</w:t>
            </w:r>
          </w:p>
        </w:tc>
        <w:tc>
          <w:tcPr>
            <w:tcW w:w="1797" w:type="dxa"/>
          </w:tcPr>
          <w:p w14:paraId="2EE2028F" w14:textId="646F41B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0.01), 0.682</w:t>
            </w:r>
          </w:p>
        </w:tc>
        <w:tc>
          <w:tcPr>
            <w:tcW w:w="1709" w:type="dxa"/>
          </w:tcPr>
          <w:p w14:paraId="2F88E4B8" w14:textId="7F4DA77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0.10), 0.018</w:t>
            </w:r>
          </w:p>
        </w:tc>
        <w:tc>
          <w:tcPr>
            <w:tcW w:w="2182" w:type="dxa"/>
          </w:tcPr>
          <w:p w14:paraId="31BB263C" w14:textId="0C8DE856"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-5.77% (-93.63%, 49.31%), 0.696</w:t>
            </w:r>
          </w:p>
        </w:tc>
      </w:tr>
      <w:tr w:rsidR="00333868" w:rsidRPr="00333868" w14:paraId="15250AE9" w14:textId="77777777" w:rsidTr="00317A0F">
        <w:tc>
          <w:tcPr>
            <w:tcW w:w="0" w:type="auto"/>
          </w:tcPr>
          <w:p w14:paraId="3F1485DF"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11609F72" w14:textId="7A0E8C1F"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0.022</w:t>
            </w:r>
          </w:p>
        </w:tc>
        <w:tc>
          <w:tcPr>
            <w:tcW w:w="1797" w:type="dxa"/>
          </w:tcPr>
          <w:p w14:paraId="42D18D50" w14:textId="1454F4D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(-0.02, 0.01), 0.702</w:t>
            </w:r>
          </w:p>
        </w:tc>
        <w:tc>
          <w:tcPr>
            <w:tcW w:w="1709" w:type="dxa"/>
          </w:tcPr>
          <w:p w14:paraId="7C27190A" w14:textId="6C06B05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0.034</w:t>
            </w:r>
          </w:p>
        </w:tc>
        <w:tc>
          <w:tcPr>
            <w:tcW w:w="2182" w:type="dxa"/>
          </w:tcPr>
          <w:p w14:paraId="02F892D1" w14:textId="7CEEF76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-5.34% (-78.57%, 50.50%), 0.704</w:t>
            </w:r>
          </w:p>
        </w:tc>
      </w:tr>
      <w:tr w:rsidR="00333868" w:rsidRPr="00333868" w14:paraId="75C6C014" w14:textId="77777777" w:rsidTr="00317A0F">
        <w:tc>
          <w:tcPr>
            <w:tcW w:w="0" w:type="auto"/>
          </w:tcPr>
          <w:p w14:paraId="49203BDA"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74A4F54E" w14:textId="1B33086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0.016</w:t>
            </w:r>
          </w:p>
        </w:tc>
        <w:tc>
          <w:tcPr>
            <w:tcW w:w="1797" w:type="dxa"/>
          </w:tcPr>
          <w:p w14:paraId="7763ACBD" w14:textId="1649452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0.838</w:t>
            </w:r>
          </w:p>
        </w:tc>
        <w:tc>
          <w:tcPr>
            <w:tcW w:w="1709" w:type="dxa"/>
          </w:tcPr>
          <w:p w14:paraId="45E6D528" w14:textId="4CE690E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2182" w:type="dxa"/>
          </w:tcPr>
          <w:p w14:paraId="438C3B2B" w14:textId="36E6F3D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2.06% (-26.78%, 31.72%), 0.830</w:t>
            </w:r>
          </w:p>
        </w:tc>
      </w:tr>
      <w:tr w:rsidR="00333868" w:rsidRPr="00333868" w14:paraId="20BE40B9" w14:textId="77777777" w:rsidTr="00317A0F">
        <w:tc>
          <w:tcPr>
            <w:tcW w:w="0" w:type="auto"/>
          </w:tcPr>
          <w:p w14:paraId="64C3A8D6"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41311766" w14:textId="769DA97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1797" w:type="dxa"/>
          </w:tcPr>
          <w:p w14:paraId="135B6EFC" w14:textId="2CF846F6"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0.652</w:t>
            </w:r>
          </w:p>
        </w:tc>
        <w:tc>
          <w:tcPr>
            <w:tcW w:w="1709" w:type="dxa"/>
          </w:tcPr>
          <w:p w14:paraId="35BD859A" w14:textId="3078649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0.04 (0.01, 0.09), 0.024</w:t>
            </w:r>
          </w:p>
        </w:tc>
        <w:tc>
          <w:tcPr>
            <w:tcW w:w="2182" w:type="dxa"/>
          </w:tcPr>
          <w:p w14:paraId="42BB266F" w14:textId="635CF37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5.65% (-31.08%, 44.54%), 0.666</w:t>
            </w:r>
          </w:p>
        </w:tc>
      </w:tr>
      <w:tr w:rsidR="00333868" w:rsidRPr="00333868" w14:paraId="6645D2E2" w14:textId="77777777" w:rsidTr="00317A0F">
        <w:tc>
          <w:tcPr>
            <w:tcW w:w="0" w:type="auto"/>
          </w:tcPr>
          <w:p w14:paraId="3DC5CF3A"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68ABABA0" w14:textId="078A9C2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0.022</w:t>
            </w:r>
          </w:p>
        </w:tc>
        <w:tc>
          <w:tcPr>
            <w:tcW w:w="1797" w:type="dxa"/>
          </w:tcPr>
          <w:p w14:paraId="1CE404E0" w14:textId="4A5E528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0.994</w:t>
            </w:r>
          </w:p>
        </w:tc>
        <w:tc>
          <w:tcPr>
            <w:tcW w:w="1709" w:type="dxa"/>
          </w:tcPr>
          <w:p w14:paraId="729BC07E" w14:textId="2C043E6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0.022</w:t>
            </w:r>
          </w:p>
        </w:tc>
        <w:tc>
          <w:tcPr>
            <w:tcW w:w="2182" w:type="dxa"/>
          </w:tcPr>
          <w:p w14:paraId="5C3487AD" w14:textId="424CDBFD"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(-3.70%, 7.45%), 0.984</w:t>
            </w:r>
          </w:p>
        </w:tc>
      </w:tr>
      <w:tr w:rsidR="00333868" w:rsidRPr="00333868" w14:paraId="44BF84E8" w14:textId="77777777" w:rsidTr="00317A0F">
        <w:tc>
          <w:tcPr>
            <w:tcW w:w="0" w:type="auto"/>
          </w:tcPr>
          <w:p w14:paraId="1FB81C8B"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752BBE4F" w14:textId="3898CA2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0.012</w:t>
            </w:r>
          </w:p>
        </w:tc>
        <w:tc>
          <w:tcPr>
            <w:tcW w:w="1797" w:type="dxa"/>
          </w:tcPr>
          <w:p w14:paraId="2A30D749" w14:textId="1CDD3DD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0.294</w:t>
            </w:r>
          </w:p>
        </w:tc>
        <w:tc>
          <w:tcPr>
            <w:tcW w:w="1709" w:type="dxa"/>
          </w:tcPr>
          <w:p w14:paraId="2EBFC54A" w14:textId="39F49BE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0.012</w:t>
            </w:r>
          </w:p>
        </w:tc>
        <w:tc>
          <w:tcPr>
            <w:tcW w:w="2182" w:type="dxa"/>
          </w:tcPr>
          <w:p w14:paraId="0E008373" w14:textId="54AB8D0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-0.93% (-8.74%, 0.88%), 0.298</w:t>
            </w:r>
          </w:p>
        </w:tc>
      </w:tr>
      <w:tr w:rsidR="00333868" w:rsidRPr="00333868" w14:paraId="225C6E40" w14:textId="77777777" w:rsidTr="00317A0F">
        <w:tc>
          <w:tcPr>
            <w:tcW w:w="0" w:type="auto"/>
          </w:tcPr>
          <w:p w14:paraId="025A7F9E"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64DE80E0" w14:textId="7DF2E22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0.024</w:t>
            </w:r>
          </w:p>
        </w:tc>
        <w:tc>
          <w:tcPr>
            <w:tcW w:w="1797" w:type="dxa"/>
          </w:tcPr>
          <w:p w14:paraId="4702FF39" w14:textId="014E5C8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0.740</w:t>
            </w:r>
          </w:p>
        </w:tc>
        <w:tc>
          <w:tcPr>
            <w:tcW w:w="1709" w:type="dxa"/>
          </w:tcPr>
          <w:p w14:paraId="59060320" w14:textId="3ECBB7D6"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0.024</w:t>
            </w:r>
          </w:p>
        </w:tc>
        <w:tc>
          <w:tcPr>
            <w:tcW w:w="2182" w:type="dxa"/>
          </w:tcPr>
          <w:p w14:paraId="56B2BF29" w14:textId="5FA6D35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1.00% (-6.54%, 6.90%), 0.744</w:t>
            </w:r>
          </w:p>
        </w:tc>
      </w:tr>
      <w:tr w:rsidR="00333868" w:rsidRPr="00333868" w14:paraId="7776AD65" w14:textId="77777777" w:rsidTr="00317A0F">
        <w:tc>
          <w:tcPr>
            <w:tcW w:w="0" w:type="auto"/>
          </w:tcPr>
          <w:p w14:paraId="4EFE455F"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SstO</w:t>
            </w:r>
            <w:r w:rsidRPr="00333868">
              <w:rPr>
                <w:rFonts w:eastAsia="Times New Roman" w:cs="Calibri"/>
                <w:color w:val="000000" w:themeColor="text1"/>
                <w:sz w:val="13"/>
                <w:szCs w:val="13"/>
                <w:vertAlign w:val="subscript"/>
              </w:rPr>
              <w:t>2</w:t>
            </w:r>
          </w:p>
        </w:tc>
        <w:tc>
          <w:tcPr>
            <w:tcW w:w="1616" w:type="dxa"/>
          </w:tcPr>
          <w:p w14:paraId="0BB8293A" w14:textId="141E330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0.028</w:t>
            </w:r>
          </w:p>
        </w:tc>
        <w:tc>
          <w:tcPr>
            <w:tcW w:w="1797" w:type="dxa"/>
          </w:tcPr>
          <w:p w14:paraId="33125623" w14:textId="2F5693C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0.00), 0.928</w:t>
            </w:r>
          </w:p>
        </w:tc>
        <w:tc>
          <w:tcPr>
            <w:tcW w:w="1709" w:type="dxa"/>
          </w:tcPr>
          <w:p w14:paraId="617F3BCE" w14:textId="0D67C16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0.012</w:t>
            </w:r>
          </w:p>
        </w:tc>
        <w:tc>
          <w:tcPr>
            <w:tcW w:w="2182" w:type="dxa"/>
          </w:tcPr>
          <w:p w14:paraId="6926256D" w14:textId="35D8FF6E"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0.64% (-9.17%, 5.78%), 0.908</w:t>
            </w:r>
          </w:p>
        </w:tc>
      </w:tr>
      <w:tr w:rsidR="00333868" w:rsidRPr="00333868" w14:paraId="069A6547" w14:textId="77777777" w:rsidTr="00317A0F">
        <w:tc>
          <w:tcPr>
            <w:tcW w:w="0" w:type="auto"/>
          </w:tcPr>
          <w:p w14:paraId="1EE703FD"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1F90C3F9" w14:textId="0BE0E47A"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0.024</w:t>
            </w:r>
          </w:p>
        </w:tc>
        <w:tc>
          <w:tcPr>
            <w:tcW w:w="1797" w:type="dxa"/>
          </w:tcPr>
          <w:p w14:paraId="0FBAF0BD" w14:textId="06229BF5"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0.01), 0.962</w:t>
            </w:r>
          </w:p>
        </w:tc>
        <w:tc>
          <w:tcPr>
            <w:tcW w:w="1709" w:type="dxa"/>
          </w:tcPr>
          <w:p w14:paraId="11B24EDE" w14:textId="560D227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(0.00, 0.09), 0.034</w:t>
            </w:r>
          </w:p>
        </w:tc>
        <w:tc>
          <w:tcPr>
            <w:tcW w:w="2182" w:type="dxa"/>
          </w:tcPr>
          <w:p w14:paraId="008843B7" w14:textId="30D8B09C"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0.23% (-22.00%, 32.59%), 0.966</w:t>
            </w:r>
          </w:p>
        </w:tc>
      </w:tr>
      <w:tr w:rsidR="00333868" w:rsidRPr="00333868" w14:paraId="27593AB5" w14:textId="77777777" w:rsidTr="00317A0F">
        <w:tc>
          <w:tcPr>
            <w:tcW w:w="0" w:type="auto"/>
          </w:tcPr>
          <w:p w14:paraId="6C2C0532"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6FD04189" w14:textId="778B283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0.08), 0.016</w:t>
            </w:r>
          </w:p>
        </w:tc>
        <w:tc>
          <w:tcPr>
            <w:tcW w:w="1797" w:type="dxa"/>
          </w:tcPr>
          <w:p w14:paraId="236F14CA" w14:textId="05D5F85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0.00), 0.844</w:t>
            </w:r>
          </w:p>
        </w:tc>
        <w:tc>
          <w:tcPr>
            <w:tcW w:w="1709" w:type="dxa"/>
          </w:tcPr>
          <w:p w14:paraId="777D5223" w14:textId="65F4F508"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0.016</w:t>
            </w:r>
          </w:p>
        </w:tc>
        <w:tc>
          <w:tcPr>
            <w:tcW w:w="2182" w:type="dxa"/>
          </w:tcPr>
          <w:p w14:paraId="1DC4F0DE" w14:textId="3BC1AAB1"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-1.09% (-29.94%, 17.00%), 0.848</w:t>
            </w:r>
          </w:p>
        </w:tc>
      </w:tr>
      <w:tr w:rsidR="00333868" w:rsidRPr="00333868" w14:paraId="08DC19AE" w14:textId="77777777" w:rsidTr="00317A0F">
        <w:tc>
          <w:tcPr>
            <w:tcW w:w="0" w:type="auto"/>
          </w:tcPr>
          <w:p w14:paraId="252E053A"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718B42E1" w14:textId="0876472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0.09), 0.014</w:t>
            </w:r>
          </w:p>
        </w:tc>
        <w:tc>
          <w:tcPr>
            <w:tcW w:w="1797" w:type="dxa"/>
          </w:tcPr>
          <w:p w14:paraId="0691B684" w14:textId="24594C42"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0.00), 0.376</w:t>
            </w:r>
          </w:p>
        </w:tc>
        <w:tc>
          <w:tcPr>
            <w:tcW w:w="1709" w:type="dxa"/>
          </w:tcPr>
          <w:p w14:paraId="1F139456" w14:textId="7B6DF2D9"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0.05 (0.01, 0.10), 0.010</w:t>
            </w:r>
          </w:p>
        </w:tc>
        <w:tc>
          <w:tcPr>
            <w:tcW w:w="2182" w:type="dxa"/>
          </w:tcPr>
          <w:p w14:paraId="4D2E6B6D" w14:textId="5E24ABAB"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-4.85% (-50.59%, 13.83%), 0.374</w:t>
            </w:r>
          </w:p>
        </w:tc>
      </w:tr>
    </w:tbl>
    <w:tbl>
      <w:tblPr>
        <w:tblStyle w:val="TableGrid"/>
        <w:tblpPr w:leftFromText="180" w:rightFromText="180" w:vertAnchor="text" w:tblpX="10574" w:tblpY="-7518"/>
        <w:tblOverlap w:val="never"/>
        <w:tblW w:w="1361" w:type="pct"/>
        <w:tblLook w:val="04A0" w:firstRow="1" w:lastRow="0" w:firstColumn="1" w:lastColumn="0" w:noHBand="0" w:noVBand="1"/>
      </w:tblPr>
      <w:tblGrid>
        <w:gridCol w:w="2454"/>
      </w:tblGrid>
      <w:tr w:rsidR="00333868" w:rsidRPr="00333868" w14:paraId="54169E69" w14:textId="77777777" w:rsidTr="00317A0F">
        <w:trPr>
          <w:trHeight w:val="30"/>
        </w:trPr>
        <w:tc>
          <w:tcPr>
            <w:tcW w:w="5000" w:type="pct"/>
          </w:tcPr>
          <w:p w14:paraId="7ED1DCF5" w14:textId="77777777" w:rsidR="00873067" w:rsidRPr="00333868" w:rsidRDefault="00873067" w:rsidP="00BE36B8">
            <w:pPr>
              <w:kinsoku w:val="0"/>
              <w:overflowPunct w:val="0"/>
              <w:autoSpaceDE w:val="0"/>
              <w:autoSpaceDN w:val="0"/>
              <w:adjustRightInd w:val="0"/>
              <w:snapToGrid w:val="0"/>
              <w:jc w:val="left"/>
              <w:rPr>
                <w:rFonts w:eastAsia="Times New Roman" w:cs="Calibri"/>
                <w:color w:val="000000" w:themeColor="text1"/>
                <w:sz w:val="24"/>
                <w:szCs w:val="24"/>
              </w:rPr>
            </w:pPr>
          </w:p>
        </w:tc>
      </w:tr>
    </w:tbl>
    <w:p w14:paraId="39AB966C" w14:textId="77777777" w:rsidR="00873067" w:rsidRPr="00333868" w:rsidRDefault="00873067" w:rsidP="00BE36B8">
      <w:pPr>
        <w:kinsoku w:val="0"/>
        <w:overflowPunct w:val="0"/>
        <w:autoSpaceDE w:val="0"/>
        <w:autoSpaceDN w:val="0"/>
        <w:adjustRightInd w:val="0"/>
        <w:snapToGrid w:val="0"/>
        <w:jc w:val="left"/>
        <w:rPr>
          <w:rFonts w:cs="Calibri"/>
          <w:color w:val="000000" w:themeColor="text1"/>
          <w:kern w:val="0"/>
          <w:sz w:val="24"/>
          <w:szCs w:val="24"/>
        </w:rPr>
      </w:pPr>
    </w:p>
    <w:p w14:paraId="4AFF526A" w14:textId="77777777" w:rsidR="005C0096" w:rsidRPr="00333868" w:rsidRDefault="005C0096"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CI, confidence interval; AUC, area under the curve; </w:t>
      </w:r>
      <w:r w:rsidRPr="00333868">
        <w:rPr>
          <w:rFonts w:cs="Calibri"/>
          <w:color w:val="000000" w:themeColor="text1"/>
          <w:sz w:val="24"/>
          <w:szCs w:val="24"/>
        </w:rPr>
        <w:t>SctO</w:t>
      </w:r>
      <w:r w:rsidRPr="00333868">
        <w:rPr>
          <w:rFonts w:cs="Calibri"/>
          <w:color w:val="000000" w:themeColor="text1"/>
          <w:sz w:val="24"/>
          <w:szCs w:val="24"/>
          <w:vertAlign w:val="subscript"/>
        </w:rPr>
        <w:t>2</w:t>
      </w:r>
      <w:r w:rsidRPr="00333868">
        <w:rPr>
          <w:rFonts w:cs="Calibri"/>
          <w:color w:val="000000" w:themeColor="text1"/>
          <w:sz w:val="24"/>
          <w:szCs w:val="24"/>
        </w:rPr>
        <w:t>, cerebral tissue oxygen saturation; SstO</w:t>
      </w:r>
      <w:r w:rsidRPr="00333868">
        <w:rPr>
          <w:rFonts w:cs="Calibri"/>
          <w:color w:val="000000" w:themeColor="text1"/>
          <w:sz w:val="24"/>
          <w:szCs w:val="24"/>
          <w:vertAlign w:val="subscript"/>
        </w:rPr>
        <w:t>2</w:t>
      </w:r>
      <w:r w:rsidRPr="00333868">
        <w:rPr>
          <w:rFonts w:cs="Calibri"/>
          <w:color w:val="000000" w:themeColor="text1"/>
          <w:sz w:val="24"/>
          <w:szCs w:val="24"/>
        </w:rPr>
        <w:t>, somatic tissue oxygen saturation</w:t>
      </w:r>
    </w:p>
    <w:p w14:paraId="6246A39B" w14:textId="77777777" w:rsidR="005C0096" w:rsidRPr="00333868" w:rsidRDefault="005C0096" w:rsidP="00BE36B8">
      <w:pPr>
        <w:kinsoku w:val="0"/>
        <w:overflowPunct w:val="0"/>
        <w:autoSpaceDE w:val="0"/>
        <w:autoSpaceDN w:val="0"/>
        <w:adjustRightInd w:val="0"/>
        <w:snapToGrid w:val="0"/>
        <w:jc w:val="left"/>
        <w:rPr>
          <w:rFonts w:cs="Calibri"/>
          <w:color w:val="000000" w:themeColor="text1"/>
          <w:kern w:val="0"/>
          <w:sz w:val="24"/>
          <w:szCs w:val="24"/>
        </w:rPr>
      </w:pPr>
    </w:p>
    <w:p w14:paraId="0B855C5E" w14:textId="63029736" w:rsidR="005C0096" w:rsidRPr="00333868" w:rsidRDefault="005C0096"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color w:val="000000" w:themeColor="text1"/>
          <w:sz w:val="24"/>
          <w:szCs w:val="24"/>
        </w:rPr>
        <w:t>* Hemodynamic and oxygenation parameters were quantified using the area under the curve, calculated as the cumulative product of the duration and magnitude of deviation below predefined thresholds—specifically, 10%, 20%, and 30% reductions from ward-based baseline values.</w:t>
      </w:r>
    </w:p>
    <w:p w14:paraId="435FB05F" w14:textId="77777777" w:rsidR="00F26EC7" w:rsidRPr="00333868" w:rsidRDefault="00F26EC7" w:rsidP="00BE36B8">
      <w:pPr>
        <w:widowControl/>
        <w:spacing w:after="160"/>
        <w:jc w:val="left"/>
        <w:rPr>
          <w:rFonts w:cs="Calibri"/>
          <w:color w:val="000000" w:themeColor="text1"/>
          <w:sz w:val="24"/>
          <w:szCs w:val="24"/>
        </w:rPr>
      </w:pPr>
      <w:r w:rsidRPr="00333868">
        <w:rPr>
          <w:rFonts w:cs="Calibri"/>
          <w:color w:val="000000" w:themeColor="text1"/>
          <w:sz w:val="24"/>
          <w:szCs w:val="24"/>
        </w:rPr>
        <w:br w:type="page"/>
      </w:r>
    </w:p>
    <w:p w14:paraId="7C5C80CE" w14:textId="7F41D722" w:rsidR="005C0096" w:rsidRPr="00333868" w:rsidRDefault="004747C6"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cs="Calibri"/>
          <w:b/>
          <w:bCs/>
          <w:color w:val="000000" w:themeColor="text1"/>
          <w:kern w:val="0"/>
          <w:sz w:val="24"/>
          <w:szCs w:val="24"/>
        </w:rPr>
        <w:lastRenderedPageBreak/>
        <w:t>Supplementary Table 9:</w:t>
      </w:r>
      <w:r w:rsidRPr="00333868">
        <w:rPr>
          <w:rFonts w:cs="Calibri"/>
          <w:color w:val="000000" w:themeColor="text1"/>
          <w:kern w:val="0"/>
          <w:sz w:val="24"/>
          <w:szCs w:val="24"/>
        </w:rPr>
        <w:t xml:space="preserve"> </w:t>
      </w:r>
      <w:r w:rsidR="005C0096" w:rsidRPr="00333868">
        <w:rPr>
          <w:rFonts w:eastAsia="DengXian" w:cs="Calibri"/>
          <w:color w:val="000000" w:themeColor="text1"/>
          <w:sz w:val="24"/>
          <w:szCs w:val="24"/>
        </w:rPr>
        <w:t>Analysis</w:t>
      </w:r>
      <w:r w:rsidR="005C0096" w:rsidRPr="00333868">
        <w:rPr>
          <w:rFonts w:cs="Calibri"/>
          <w:color w:val="000000" w:themeColor="text1"/>
          <w:sz w:val="24"/>
          <w:szCs w:val="24"/>
        </w:rPr>
        <w:t xml:space="preserve"> of the mediation by the AUC below the ward baseline in the association between preoperative cardiac index &lt;3.5 L/min/m² and acute kidney injury</w:t>
      </w:r>
      <w:r w:rsidR="005C0096" w:rsidRPr="00333868">
        <w:rPr>
          <w:rFonts w:cs="Calibri"/>
          <w:bCs/>
          <w:color w:val="000000" w:themeColor="text1"/>
          <w:sz w:val="32"/>
          <w:szCs w:val="24"/>
          <w:vertAlign w:val="superscript"/>
        </w:rPr>
        <w:t xml:space="preserve"> </w:t>
      </w:r>
      <w:r w:rsidR="005C0096" w:rsidRPr="00333868">
        <w:rPr>
          <w:rFonts w:cs="Calibri"/>
          <w:bCs/>
          <w:color w:val="000000" w:themeColor="text1"/>
          <w:sz w:val="24"/>
          <w:vertAlign w:val="superscript"/>
        </w:rPr>
        <w:t xml:space="preserve"> </w:t>
      </w:r>
    </w:p>
    <w:p w14:paraId="55C6CC78" w14:textId="03C6559A" w:rsidR="004747C6" w:rsidRPr="00333868" w:rsidRDefault="004747C6" w:rsidP="00BE36B8">
      <w:pPr>
        <w:kinsoku w:val="0"/>
        <w:overflowPunct w:val="0"/>
        <w:autoSpaceDE w:val="0"/>
        <w:autoSpaceDN w:val="0"/>
        <w:adjustRightInd w:val="0"/>
        <w:snapToGrid w:val="0"/>
        <w:jc w:val="left"/>
        <w:rPr>
          <w:rFonts w:cs="Calibri"/>
          <w:color w:val="000000" w:themeColor="text1"/>
          <w:kern w:val="0"/>
          <w:sz w:val="24"/>
          <w:szCs w:val="24"/>
        </w:rPr>
      </w:pPr>
    </w:p>
    <w:tbl>
      <w:tblPr>
        <w:tblStyle w:val="2"/>
        <w:tblW w:w="0" w:type="auto"/>
        <w:tblInd w:w="0" w:type="dxa"/>
        <w:tblCellMar>
          <w:left w:w="108" w:type="dxa"/>
          <w:right w:w="108" w:type="dxa"/>
        </w:tblCellMar>
        <w:tblLook w:val="04A0" w:firstRow="1" w:lastRow="0" w:firstColumn="1" w:lastColumn="0" w:noHBand="0" w:noVBand="1"/>
      </w:tblPr>
      <w:tblGrid>
        <w:gridCol w:w="1709"/>
        <w:gridCol w:w="1616"/>
        <w:gridCol w:w="1797"/>
        <w:gridCol w:w="1709"/>
        <w:gridCol w:w="2182"/>
      </w:tblGrid>
      <w:tr w:rsidR="00333868" w:rsidRPr="00333868" w14:paraId="49C06F61" w14:textId="77777777" w:rsidTr="00A43330">
        <w:tc>
          <w:tcPr>
            <w:tcW w:w="0" w:type="auto"/>
            <w:vMerge w:val="restart"/>
            <w:shd w:val="clear" w:color="auto" w:fill="C1E4F5" w:themeFill="accent1" w:themeFillTint="33"/>
            <w:vAlign w:val="center"/>
          </w:tcPr>
          <w:p w14:paraId="469F0510" w14:textId="77777777" w:rsidR="004747C6" w:rsidRPr="00333868" w:rsidRDefault="004747C6" w:rsidP="00BE36B8">
            <w:pPr>
              <w:kinsoku w:val="0"/>
              <w:overflowPunct w:val="0"/>
              <w:autoSpaceDE w:val="0"/>
              <w:autoSpaceDN w:val="0"/>
              <w:adjustRightInd w:val="0"/>
              <w:snapToGrid w:val="0"/>
              <w:jc w:val="left"/>
              <w:rPr>
                <w:rFonts w:eastAsia="Times New Roman" w:cs="Calibri"/>
                <w:b/>
                <w:bCs/>
                <w:color w:val="000000" w:themeColor="text1"/>
                <w:sz w:val="13"/>
                <w:szCs w:val="13"/>
              </w:rPr>
            </w:pPr>
            <w:r w:rsidRPr="00333868">
              <w:rPr>
                <w:rFonts w:eastAsia="Times New Roman" w:cs="Calibri"/>
                <w:b/>
                <w:bCs/>
                <w:color w:val="000000" w:themeColor="text1"/>
                <w:sz w:val="13"/>
                <w:szCs w:val="13"/>
              </w:rPr>
              <w:t>Variables</w:t>
            </w:r>
          </w:p>
        </w:tc>
        <w:tc>
          <w:tcPr>
            <w:tcW w:w="7304" w:type="dxa"/>
            <w:gridSpan w:val="4"/>
            <w:shd w:val="clear" w:color="auto" w:fill="C1E4F5" w:themeFill="accent1" w:themeFillTint="33"/>
            <w:vAlign w:val="center"/>
          </w:tcPr>
          <w:p w14:paraId="5D921F1C" w14:textId="77777777" w:rsidR="004747C6" w:rsidRPr="00333868" w:rsidRDefault="004747C6" w:rsidP="00BE36B8">
            <w:pPr>
              <w:kinsoku w:val="0"/>
              <w:overflowPunct w:val="0"/>
              <w:autoSpaceDE w:val="0"/>
              <w:autoSpaceDN w:val="0"/>
              <w:adjustRightInd w:val="0"/>
              <w:snapToGrid w:val="0"/>
              <w:jc w:val="center"/>
              <w:rPr>
                <w:rFonts w:eastAsia="DengXian" w:cs="Calibri"/>
                <w:b/>
                <w:bCs/>
                <w:color w:val="000000" w:themeColor="text1"/>
                <w:sz w:val="13"/>
                <w:szCs w:val="13"/>
              </w:rPr>
            </w:pPr>
            <w:r w:rsidRPr="00333868">
              <w:rPr>
                <w:rFonts w:eastAsia="Times New Roman" w:cs="Calibri"/>
                <w:b/>
                <w:bCs/>
                <w:color w:val="000000" w:themeColor="text1"/>
                <w:sz w:val="13"/>
                <w:szCs w:val="13"/>
              </w:rPr>
              <w:t>Mediation effect (95% CI), P value</w:t>
            </w:r>
          </w:p>
        </w:tc>
      </w:tr>
      <w:tr w:rsidR="00333868" w:rsidRPr="00333868" w14:paraId="46ACC277" w14:textId="77777777" w:rsidTr="00A43330">
        <w:tc>
          <w:tcPr>
            <w:tcW w:w="0" w:type="auto"/>
            <w:vMerge/>
            <w:shd w:val="clear" w:color="auto" w:fill="C1E4F5" w:themeFill="accent1" w:themeFillTint="33"/>
            <w:vAlign w:val="center"/>
          </w:tcPr>
          <w:p w14:paraId="767DBFE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p>
        </w:tc>
        <w:tc>
          <w:tcPr>
            <w:tcW w:w="1616" w:type="dxa"/>
            <w:shd w:val="clear" w:color="auto" w:fill="C1E4F5" w:themeFill="accent1" w:themeFillTint="33"/>
            <w:vAlign w:val="center"/>
          </w:tcPr>
          <w:p w14:paraId="51377DFF"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Total effect</w:t>
            </w:r>
          </w:p>
        </w:tc>
        <w:tc>
          <w:tcPr>
            <w:tcW w:w="1797" w:type="dxa"/>
            <w:shd w:val="clear" w:color="auto" w:fill="C1E4F5" w:themeFill="accent1" w:themeFillTint="33"/>
            <w:vAlign w:val="center"/>
          </w:tcPr>
          <w:p w14:paraId="58E97654"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Indirect effect</w:t>
            </w:r>
          </w:p>
        </w:tc>
        <w:tc>
          <w:tcPr>
            <w:tcW w:w="1709" w:type="dxa"/>
            <w:shd w:val="clear" w:color="auto" w:fill="C1E4F5" w:themeFill="accent1" w:themeFillTint="33"/>
            <w:vAlign w:val="center"/>
          </w:tcPr>
          <w:p w14:paraId="0F6D546D" w14:textId="77777777" w:rsidR="004747C6" w:rsidRPr="00333868" w:rsidRDefault="004747C6" w:rsidP="00BE36B8">
            <w:pPr>
              <w:kinsoku w:val="0"/>
              <w:overflowPunct w:val="0"/>
              <w:autoSpaceDE w:val="0"/>
              <w:autoSpaceDN w:val="0"/>
              <w:adjustRightInd w:val="0"/>
              <w:snapToGrid w:val="0"/>
              <w:jc w:val="center"/>
              <w:rPr>
                <w:rFonts w:eastAsiaTheme="minorEastAsia" w:cs="Calibri"/>
                <w:b/>
                <w:bCs/>
                <w:color w:val="000000" w:themeColor="text1"/>
                <w:sz w:val="13"/>
                <w:szCs w:val="13"/>
              </w:rPr>
            </w:pPr>
            <w:r w:rsidRPr="00333868">
              <w:rPr>
                <w:rFonts w:eastAsia="Times New Roman" w:cs="Calibri"/>
                <w:b/>
                <w:bCs/>
                <w:color w:val="000000" w:themeColor="text1"/>
                <w:sz w:val="13"/>
                <w:szCs w:val="13"/>
              </w:rPr>
              <w:t>Direct effect</w:t>
            </w:r>
          </w:p>
        </w:tc>
        <w:tc>
          <w:tcPr>
            <w:tcW w:w="2182" w:type="dxa"/>
            <w:shd w:val="clear" w:color="auto" w:fill="C1E4F5" w:themeFill="accent1" w:themeFillTint="33"/>
            <w:vAlign w:val="center"/>
          </w:tcPr>
          <w:p w14:paraId="704CA041"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Mediation</w:t>
            </w:r>
          </w:p>
        </w:tc>
      </w:tr>
      <w:tr w:rsidR="00333868" w:rsidRPr="00333868" w14:paraId="4CE1C89F" w14:textId="77777777" w:rsidTr="00A43330">
        <w:trPr>
          <w:trHeight w:val="90"/>
        </w:trPr>
        <w:tc>
          <w:tcPr>
            <w:tcW w:w="9013" w:type="dxa"/>
            <w:gridSpan w:val="5"/>
            <w:shd w:val="clear" w:color="auto" w:fill="C1E4F5" w:themeFill="accent1" w:themeFillTint="33"/>
            <w:vAlign w:val="center"/>
          </w:tcPr>
          <w:p w14:paraId="6CAD3BF3" w14:textId="508AAC1A"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10%</w:t>
            </w:r>
            <w:r w:rsidR="005C0096" w:rsidRPr="00333868">
              <w:rPr>
                <w:rFonts w:eastAsia="Times New Roman" w:cs="Calibri"/>
                <w:b/>
                <w:bCs/>
                <w:color w:val="000000" w:themeColor="text1"/>
                <w:sz w:val="13"/>
                <w:szCs w:val="13"/>
              </w:rPr>
              <w:t xml:space="preserve"> </w:t>
            </w:r>
            <w:r w:rsidRPr="00333868">
              <w:rPr>
                <w:rFonts w:eastAsia="Times New Roman" w:cs="Calibri"/>
                <w:b/>
                <w:bCs/>
                <w:color w:val="000000" w:themeColor="text1"/>
                <w:sz w:val="13"/>
                <w:szCs w:val="13"/>
              </w:rPr>
              <w:t>the ward baseline</w:t>
            </w:r>
            <w:r w:rsidR="005C0096" w:rsidRPr="00333868">
              <w:rPr>
                <w:rFonts w:eastAsia="Times New Roman" w:cs="Calibri"/>
                <w:b/>
                <w:bCs/>
                <w:color w:val="000000" w:themeColor="text1"/>
                <w:sz w:val="13"/>
                <w:szCs w:val="13"/>
              </w:rPr>
              <w:t>*</w:t>
            </w:r>
          </w:p>
        </w:tc>
      </w:tr>
      <w:tr w:rsidR="00333868" w:rsidRPr="00333868" w14:paraId="130BD865" w14:textId="77777777" w:rsidTr="00A43330">
        <w:tc>
          <w:tcPr>
            <w:tcW w:w="0" w:type="auto"/>
          </w:tcPr>
          <w:p w14:paraId="0CDA529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2E9FCBC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4359E92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0.02), 0.620</w:t>
            </w:r>
          </w:p>
        </w:tc>
        <w:tc>
          <w:tcPr>
            <w:tcW w:w="1709" w:type="dxa"/>
          </w:tcPr>
          <w:p w14:paraId="6B52AF7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(0.04, 0.18), &lt;0.001</w:t>
            </w:r>
          </w:p>
        </w:tc>
        <w:tc>
          <w:tcPr>
            <w:tcW w:w="2182" w:type="dxa"/>
          </w:tcPr>
          <w:p w14:paraId="5E2380A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-7.02% (-56.08%, 28.82%), 0.620</w:t>
            </w:r>
          </w:p>
        </w:tc>
      </w:tr>
      <w:tr w:rsidR="00333868" w:rsidRPr="00333868" w14:paraId="43940C13" w14:textId="77777777" w:rsidTr="00A43330">
        <w:tc>
          <w:tcPr>
            <w:tcW w:w="0" w:type="auto"/>
          </w:tcPr>
          <w:p w14:paraId="48795DF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73171E0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1797" w:type="dxa"/>
          </w:tcPr>
          <w:p w14:paraId="58E6F29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0.02), 0.616</w:t>
            </w:r>
          </w:p>
        </w:tc>
        <w:tc>
          <w:tcPr>
            <w:tcW w:w="1709" w:type="dxa"/>
          </w:tcPr>
          <w:p w14:paraId="2EF4753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(0.03, 0.18), 0.006</w:t>
            </w:r>
          </w:p>
        </w:tc>
        <w:tc>
          <w:tcPr>
            <w:tcW w:w="2182" w:type="dxa"/>
          </w:tcPr>
          <w:p w14:paraId="7341EFA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-6.79% (-45.03%, 33.03%), 0.620</w:t>
            </w:r>
          </w:p>
        </w:tc>
      </w:tr>
      <w:tr w:rsidR="00333868" w:rsidRPr="00333868" w14:paraId="33D8A96B" w14:textId="77777777" w:rsidTr="00A43330">
        <w:tc>
          <w:tcPr>
            <w:tcW w:w="0" w:type="auto"/>
          </w:tcPr>
          <w:p w14:paraId="219FFB1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11714295"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411406B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0.838</w:t>
            </w:r>
          </w:p>
        </w:tc>
        <w:tc>
          <w:tcPr>
            <w:tcW w:w="1709" w:type="dxa"/>
          </w:tcPr>
          <w:p w14:paraId="3851E03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2182" w:type="dxa"/>
          </w:tcPr>
          <w:p w14:paraId="38125F2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1.14% (-12.97%, 13.61%), 0.838</w:t>
            </w:r>
          </w:p>
        </w:tc>
      </w:tr>
      <w:tr w:rsidR="00333868" w:rsidRPr="00333868" w14:paraId="1368DF95" w14:textId="77777777" w:rsidTr="00A43330">
        <w:tc>
          <w:tcPr>
            <w:tcW w:w="0" w:type="auto"/>
          </w:tcPr>
          <w:p w14:paraId="19E8305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7B930B2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1797" w:type="dxa"/>
          </w:tcPr>
          <w:p w14:paraId="531F2AE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0.976</w:t>
            </w:r>
          </w:p>
        </w:tc>
        <w:tc>
          <w:tcPr>
            <w:tcW w:w="1709" w:type="dxa"/>
          </w:tcPr>
          <w:p w14:paraId="6DBD12F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0.002</w:t>
            </w:r>
          </w:p>
        </w:tc>
        <w:tc>
          <w:tcPr>
            <w:tcW w:w="2182" w:type="dxa"/>
          </w:tcPr>
          <w:p w14:paraId="098D790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0.13% (-24.55%, 19.74%), 0.980</w:t>
            </w:r>
          </w:p>
        </w:tc>
      </w:tr>
      <w:tr w:rsidR="00333868" w:rsidRPr="00333868" w14:paraId="41C41D77" w14:textId="77777777" w:rsidTr="00A43330">
        <w:trPr>
          <w:trHeight w:val="90"/>
        </w:trPr>
        <w:tc>
          <w:tcPr>
            <w:tcW w:w="0" w:type="auto"/>
          </w:tcPr>
          <w:p w14:paraId="3956090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34A550B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&lt;0.001</w:t>
            </w:r>
          </w:p>
        </w:tc>
        <w:tc>
          <w:tcPr>
            <w:tcW w:w="1797" w:type="dxa"/>
          </w:tcPr>
          <w:p w14:paraId="45159FDE"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0.976</w:t>
            </w:r>
          </w:p>
        </w:tc>
        <w:tc>
          <w:tcPr>
            <w:tcW w:w="1709" w:type="dxa"/>
          </w:tcPr>
          <w:p w14:paraId="69A2F45E"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&lt;0.001</w:t>
            </w:r>
          </w:p>
        </w:tc>
        <w:tc>
          <w:tcPr>
            <w:tcW w:w="2182" w:type="dxa"/>
          </w:tcPr>
          <w:p w14:paraId="2B85A97E"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-0.03% (-4.41%, 6.00%), 0.976</w:t>
            </w:r>
          </w:p>
        </w:tc>
      </w:tr>
      <w:tr w:rsidR="00333868" w:rsidRPr="00333868" w14:paraId="4EA34117" w14:textId="77777777" w:rsidTr="00A43330">
        <w:tc>
          <w:tcPr>
            <w:tcW w:w="0" w:type="auto"/>
          </w:tcPr>
          <w:p w14:paraId="1BAB3E2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137BB1B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0.004</w:t>
            </w:r>
          </w:p>
        </w:tc>
        <w:tc>
          <w:tcPr>
            <w:tcW w:w="1797" w:type="dxa"/>
          </w:tcPr>
          <w:p w14:paraId="0B5E5E2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0.582</w:t>
            </w:r>
          </w:p>
        </w:tc>
        <w:tc>
          <w:tcPr>
            <w:tcW w:w="1709" w:type="dxa"/>
          </w:tcPr>
          <w:p w14:paraId="3E4EC46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6ED0784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1.50% (-5.20%, 5.05%), 0.578</w:t>
            </w:r>
          </w:p>
        </w:tc>
      </w:tr>
      <w:tr w:rsidR="00333868" w:rsidRPr="00333868" w14:paraId="53E7618E" w14:textId="77777777" w:rsidTr="00A43330">
        <w:tc>
          <w:tcPr>
            <w:tcW w:w="0" w:type="auto"/>
          </w:tcPr>
          <w:p w14:paraId="6804EE9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2041EB8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1BF5574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0.796</w:t>
            </w:r>
          </w:p>
        </w:tc>
        <w:tc>
          <w:tcPr>
            <w:tcW w:w="1709" w:type="dxa"/>
          </w:tcPr>
          <w:p w14:paraId="2E21682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2182" w:type="dxa"/>
          </w:tcPr>
          <w:p w14:paraId="52A6611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0.46% (-2.07%, 2.16%), 0.796</w:t>
            </w:r>
          </w:p>
        </w:tc>
      </w:tr>
      <w:tr w:rsidR="00333868" w:rsidRPr="00333868" w14:paraId="4606BC29" w14:textId="77777777" w:rsidTr="00A43330">
        <w:trPr>
          <w:trHeight w:val="90"/>
        </w:trPr>
        <w:tc>
          <w:tcPr>
            <w:tcW w:w="0" w:type="auto"/>
          </w:tcPr>
          <w:p w14:paraId="6E96793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SstO</w:t>
            </w:r>
            <w:r w:rsidRPr="00333868">
              <w:rPr>
                <w:rFonts w:eastAsia="Times New Roman" w:cs="Calibri"/>
                <w:color w:val="000000" w:themeColor="text1"/>
                <w:sz w:val="13"/>
                <w:szCs w:val="13"/>
                <w:vertAlign w:val="subscript"/>
              </w:rPr>
              <w:t>2</w:t>
            </w:r>
          </w:p>
        </w:tc>
        <w:tc>
          <w:tcPr>
            <w:tcW w:w="1616" w:type="dxa"/>
          </w:tcPr>
          <w:p w14:paraId="1DB65EF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&lt;0.001</w:t>
            </w:r>
          </w:p>
        </w:tc>
        <w:tc>
          <w:tcPr>
            <w:tcW w:w="1797" w:type="dxa"/>
          </w:tcPr>
          <w:p w14:paraId="78663E4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0.666</w:t>
            </w:r>
          </w:p>
        </w:tc>
        <w:tc>
          <w:tcPr>
            <w:tcW w:w="1709" w:type="dxa"/>
          </w:tcPr>
          <w:p w14:paraId="0571645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&lt;0.001</w:t>
            </w:r>
          </w:p>
        </w:tc>
        <w:tc>
          <w:tcPr>
            <w:tcW w:w="2182" w:type="dxa"/>
          </w:tcPr>
          <w:p w14:paraId="6A226EE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-0.30% (-4.20%, 1.08%), 0.666</w:t>
            </w:r>
          </w:p>
        </w:tc>
      </w:tr>
      <w:tr w:rsidR="00333868" w:rsidRPr="00333868" w14:paraId="365AC9D0" w14:textId="77777777" w:rsidTr="00A43330">
        <w:tc>
          <w:tcPr>
            <w:tcW w:w="0" w:type="auto"/>
          </w:tcPr>
          <w:p w14:paraId="0B6D5BF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7D6E023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0058295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0.862</w:t>
            </w:r>
          </w:p>
        </w:tc>
        <w:tc>
          <w:tcPr>
            <w:tcW w:w="1709" w:type="dxa"/>
          </w:tcPr>
          <w:p w14:paraId="51369FF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0.002</w:t>
            </w:r>
          </w:p>
        </w:tc>
        <w:tc>
          <w:tcPr>
            <w:tcW w:w="2182" w:type="dxa"/>
          </w:tcPr>
          <w:p w14:paraId="37A454E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-0.68% (-12.41%, 12.96%), 0.862</w:t>
            </w:r>
          </w:p>
        </w:tc>
      </w:tr>
      <w:tr w:rsidR="00333868" w:rsidRPr="00333868" w14:paraId="23DC66F3" w14:textId="77777777" w:rsidTr="00A43330">
        <w:tc>
          <w:tcPr>
            <w:tcW w:w="0" w:type="auto"/>
          </w:tcPr>
          <w:p w14:paraId="53FCEF8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297CF185"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394A43F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0.654</w:t>
            </w:r>
          </w:p>
        </w:tc>
        <w:tc>
          <w:tcPr>
            <w:tcW w:w="1709" w:type="dxa"/>
          </w:tcPr>
          <w:p w14:paraId="711F6ED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0.16), &lt;0.001</w:t>
            </w:r>
          </w:p>
        </w:tc>
        <w:tc>
          <w:tcPr>
            <w:tcW w:w="2182" w:type="dxa"/>
          </w:tcPr>
          <w:p w14:paraId="5DEB385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-2.55% (-23.48%, 10.55%), 0.656</w:t>
            </w:r>
          </w:p>
        </w:tc>
      </w:tr>
      <w:tr w:rsidR="00333868" w:rsidRPr="00333868" w14:paraId="2513C057" w14:textId="77777777" w:rsidTr="00A43330">
        <w:tc>
          <w:tcPr>
            <w:tcW w:w="0" w:type="auto"/>
          </w:tcPr>
          <w:p w14:paraId="596644D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436C517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2D7DF5C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0.01), 0.316</w:t>
            </w:r>
          </w:p>
        </w:tc>
        <w:tc>
          <w:tcPr>
            <w:tcW w:w="1709" w:type="dxa"/>
          </w:tcPr>
          <w:p w14:paraId="544AD24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(0.04, 0.18), 0.004</w:t>
            </w:r>
          </w:p>
        </w:tc>
        <w:tc>
          <w:tcPr>
            <w:tcW w:w="2182" w:type="dxa"/>
          </w:tcPr>
          <w:p w14:paraId="557282E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-7.98% (-48.33%, 8.32%), 0.318</w:t>
            </w:r>
          </w:p>
        </w:tc>
      </w:tr>
      <w:tr w:rsidR="00333868" w:rsidRPr="00333868" w14:paraId="39D59C7A" w14:textId="77777777" w:rsidTr="00A43330">
        <w:tc>
          <w:tcPr>
            <w:tcW w:w="9013" w:type="dxa"/>
            <w:gridSpan w:val="5"/>
            <w:shd w:val="clear" w:color="auto" w:fill="C1E4F5" w:themeFill="accent1" w:themeFillTint="33"/>
            <w:vAlign w:val="center"/>
          </w:tcPr>
          <w:p w14:paraId="01C691D7" w14:textId="3625A5D5"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20%</w:t>
            </w:r>
            <w:r w:rsidR="005C0096" w:rsidRPr="00333868">
              <w:rPr>
                <w:rFonts w:eastAsia="Times New Roman" w:cs="Calibri"/>
                <w:b/>
                <w:bCs/>
                <w:color w:val="000000" w:themeColor="text1"/>
                <w:sz w:val="13"/>
                <w:szCs w:val="13"/>
              </w:rPr>
              <w:t xml:space="preserve"> </w:t>
            </w:r>
            <w:r w:rsidRPr="00333868">
              <w:rPr>
                <w:rFonts w:eastAsia="Times New Roman" w:cs="Calibri"/>
                <w:b/>
                <w:bCs/>
                <w:color w:val="000000" w:themeColor="text1"/>
                <w:sz w:val="13"/>
                <w:szCs w:val="13"/>
              </w:rPr>
              <w:t>the ward baseline</w:t>
            </w:r>
            <w:r w:rsidR="005C0096" w:rsidRPr="00333868">
              <w:rPr>
                <w:rFonts w:eastAsia="Times New Roman" w:cs="Calibri"/>
                <w:b/>
                <w:bCs/>
                <w:color w:val="000000" w:themeColor="text1"/>
                <w:sz w:val="13"/>
                <w:szCs w:val="13"/>
              </w:rPr>
              <w:t>*</w:t>
            </w:r>
          </w:p>
        </w:tc>
      </w:tr>
      <w:tr w:rsidR="00333868" w:rsidRPr="00333868" w14:paraId="522A4D1C" w14:textId="77777777" w:rsidTr="00A43330">
        <w:tc>
          <w:tcPr>
            <w:tcW w:w="0" w:type="auto"/>
          </w:tcPr>
          <w:p w14:paraId="52E0D71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16A7F42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444F615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0.02), 0.434</w:t>
            </w:r>
          </w:p>
        </w:tc>
        <w:tc>
          <w:tcPr>
            <w:tcW w:w="1709" w:type="dxa"/>
          </w:tcPr>
          <w:p w14:paraId="34568EF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(0.03, 0.18), &lt;0.001</w:t>
            </w:r>
          </w:p>
        </w:tc>
        <w:tc>
          <w:tcPr>
            <w:tcW w:w="2182" w:type="dxa"/>
          </w:tcPr>
          <w:p w14:paraId="77B7685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-10.07% (-67.67%, 19.31%), 0.436</w:t>
            </w:r>
          </w:p>
        </w:tc>
      </w:tr>
      <w:tr w:rsidR="00333868" w:rsidRPr="00333868" w14:paraId="787763EA" w14:textId="77777777" w:rsidTr="00A43330">
        <w:tc>
          <w:tcPr>
            <w:tcW w:w="0" w:type="auto"/>
          </w:tcPr>
          <w:p w14:paraId="3BDD08E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29AB8F0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359B358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0.02), 0.488</w:t>
            </w:r>
          </w:p>
        </w:tc>
        <w:tc>
          <w:tcPr>
            <w:tcW w:w="1709" w:type="dxa"/>
          </w:tcPr>
          <w:p w14:paraId="1E61F73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(0.04, 0.18), &lt;0.001</w:t>
            </w:r>
          </w:p>
        </w:tc>
        <w:tc>
          <w:tcPr>
            <w:tcW w:w="2182" w:type="dxa"/>
          </w:tcPr>
          <w:p w14:paraId="2F555A5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-9.51% (-59.80%, 20.02%), 0.488</w:t>
            </w:r>
          </w:p>
        </w:tc>
      </w:tr>
      <w:tr w:rsidR="00333868" w:rsidRPr="00333868" w14:paraId="4F33F1CD" w14:textId="77777777" w:rsidTr="00A43330">
        <w:tc>
          <w:tcPr>
            <w:tcW w:w="0" w:type="auto"/>
          </w:tcPr>
          <w:p w14:paraId="1740FD9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334CA3B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0.006</w:t>
            </w:r>
          </w:p>
        </w:tc>
        <w:tc>
          <w:tcPr>
            <w:tcW w:w="1797" w:type="dxa"/>
          </w:tcPr>
          <w:p w14:paraId="1E3200A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0.922</w:t>
            </w:r>
          </w:p>
        </w:tc>
        <w:tc>
          <w:tcPr>
            <w:tcW w:w="1709" w:type="dxa"/>
          </w:tcPr>
          <w:p w14:paraId="7F5081C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2182" w:type="dxa"/>
          </w:tcPr>
          <w:p w14:paraId="4E8E969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0.38% (-14.33%, 11.70%), 0.920</w:t>
            </w:r>
          </w:p>
        </w:tc>
      </w:tr>
      <w:tr w:rsidR="00333868" w:rsidRPr="00333868" w14:paraId="72FBE391" w14:textId="77777777" w:rsidTr="00A43330">
        <w:trPr>
          <w:trHeight w:val="53"/>
        </w:trPr>
        <w:tc>
          <w:tcPr>
            <w:tcW w:w="0" w:type="auto"/>
          </w:tcPr>
          <w:p w14:paraId="16D0223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49BE2CB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1797" w:type="dxa"/>
          </w:tcPr>
          <w:p w14:paraId="1FC5546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0.838</w:t>
            </w:r>
          </w:p>
        </w:tc>
        <w:tc>
          <w:tcPr>
            <w:tcW w:w="1709" w:type="dxa"/>
          </w:tcPr>
          <w:p w14:paraId="7044901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0.006</w:t>
            </w:r>
          </w:p>
        </w:tc>
        <w:tc>
          <w:tcPr>
            <w:tcW w:w="2182" w:type="dxa"/>
          </w:tcPr>
          <w:p w14:paraId="1157DE6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1.28% (-19.51%, 22.81%), 0.834</w:t>
            </w:r>
          </w:p>
        </w:tc>
      </w:tr>
      <w:tr w:rsidR="00333868" w:rsidRPr="00333868" w14:paraId="0AB99C56" w14:textId="77777777" w:rsidTr="00A43330">
        <w:tc>
          <w:tcPr>
            <w:tcW w:w="0" w:type="auto"/>
          </w:tcPr>
          <w:p w14:paraId="44561CD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369C9AE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30EF580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&gt;0.999</w:t>
            </w:r>
          </w:p>
        </w:tc>
        <w:tc>
          <w:tcPr>
            <w:tcW w:w="1709" w:type="dxa"/>
          </w:tcPr>
          <w:p w14:paraId="690FC7C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1D70C81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-0.04% (-3.40%, 5.11%), &gt;0.999</w:t>
            </w:r>
          </w:p>
        </w:tc>
      </w:tr>
      <w:tr w:rsidR="00333868" w:rsidRPr="00333868" w14:paraId="1629DBBC" w14:textId="77777777" w:rsidTr="00A43330">
        <w:trPr>
          <w:trHeight w:val="40"/>
        </w:trPr>
        <w:tc>
          <w:tcPr>
            <w:tcW w:w="0" w:type="auto"/>
          </w:tcPr>
          <w:p w14:paraId="0DAF51A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19DB64C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0.004</w:t>
            </w:r>
          </w:p>
        </w:tc>
        <w:tc>
          <w:tcPr>
            <w:tcW w:w="1797" w:type="dxa"/>
          </w:tcPr>
          <w:p w14:paraId="10B6179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0.652</w:t>
            </w:r>
          </w:p>
        </w:tc>
        <w:tc>
          <w:tcPr>
            <w:tcW w:w="1709" w:type="dxa"/>
          </w:tcPr>
          <w:p w14:paraId="34B3A18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0.004</w:t>
            </w:r>
          </w:p>
        </w:tc>
        <w:tc>
          <w:tcPr>
            <w:tcW w:w="2182" w:type="dxa"/>
          </w:tcPr>
          <w:p w14:paraId="6A49395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-0.13% (-2.70%, 1.27%), 0.648</w:t>
            </w:r>
          </w:p>
        </w:tc>
      </w:tr>
      <w:tr w:rsidR="00333868" w:rsidRPr="00333868" w14:paraId="6BC39614" w14:textId="77777777" w:rsidTr="00A43330">
        <w:tc>
          <w:tcPr>
            <w:tcW w:w="0" w:type="auto"/>
          </w:tcPr>
          <w:p w14:paraId="5EDF6AF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3C16DA3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1797" w:type="dxa"/>
          </w:tcPr>
          <w:p w14:paraId="53BD9BE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0.688</w:t>
            </w:r>
          </w:p>
        </w:tc>
        <w:tc>
          <w:tcPr>
            <w:tcW w:w="1709" w:type="dxa"/>
          </w:tcPr>
          <w:p w14:paraId="2C131B2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0.004</w:t>
            </w:r>
          </w:p>
        </w:tc>
        <w:tc>
          <w:tcPr>
            <w:tcW w:w="2182" w:type="dxa"/>
          </w:tcPr>
          <w:p w14:paraId="7404808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-0.25% (-1.92%, 1.80%), 0.692</w:t>
            </w:r>
          </w:p>
        </w:tc>
      </w:tr>
      <w:tr w:rsidR="00333868" w:rsidRPr="00333868" w14:paraId="0CA14F11" w14:textId="77777777" w:rsidTr="00A43330">
        <w:tc>
          <w:tcPr>
            <w:tcW w:w="0" w:type="auto"/>
          </w:tcPr>
          <w:p w14:paraId="496171C7" w14:textId="728D14CA" w:rsidR="004747C6" w:rsidRPr="00333868" w:rsidRDefault="005C6B56" w:rsidP="00BE36B8">
            <w:pPr>
              <w:kinsoku w:val="0"/>
              <w:overflowPunct w:val="0"/>
              <w:autoSpaceDE w:val="0"/>
              <w:autoSpaceDN w:val="0"/>
              <w:adjustRightInd w:val="0"/>
              <w:snapToGrid w:val="0"/>
              <w:jc w:val="left"/>
              <w:rPr>
                <w:rFonts w:eastAsia="Times New Roman" w:cs="Calibri"/>
                <w:color w:val="000000" w:themeColor="text1"/>
                <w:sz w:val="13"/>
                <w:szCs w:val="13"/>
              </w:rPr>
            </w:pPr>
            <w:r>
              <w:rPr>
                <w:rFonts w:eastAsia="Times New Roman" w:cs="Calibri"/>
                <w:color w:val="000000" w:themeColor="text1"/>
                <w:sz w:val="13"/>
                <w:szCs w:val="13"/>
              </w:rPr>
              <w:t xml:space="preserve">Forearm </w:t>
            </w:r>
            <w:r w:rsidR="004747C6" w:rsidRPr="00333868">
              <w:rPr>
                <w:rFonts w:eastAsia="Times New Roman" w:cs="Calibri"/>
                <w:color w:val="000000" w:themeColor="text1"/>
                <w:sz w:val="13"/>
                <w:szCs w:val="13"/>
              </w:rPr>
              <w:t>SstO</w:t>
            </w:r>
            <w:r w:rsidR="004747C6" w:rsidRPr="00333868">
              <w:rPr>
                <w:rFonts w:eastAsia="Times New Roman" w:cs="Calibri"/>
                <w:color w:val="000000" w:themeColor="text1"/>
                <w:sz w:val="13"/>
                <w:szCs w:val="13"/>
                <w:vertAlign w:val="subscript"/>
              </w:rPr>
              <w:t>2</w:t>
            </w:r>
          </w:p>
        </w:tc>
        <w:tc>
          <w:tcPr>
            <w:tcW w:w="1616" w:type="dxa"/>
          </w:tcPr>
          <w:p w14:paraId="3A56CA8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&lt;0.001</w:t>
            </w:r>
          </w:p>
        </w:tc>
        <w:tc>
          <w:tcPr>
            <w:tcW w:w="1797" w:type="dxa"/>
          </w:tcPr>
          <w:p w14:paraId="2EA40105"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0.522</w:t>
            </w:r>
          </w:p>
        </w:tc>
        <w:tc>
          <w:tcPr>
            <w:tcW w:w="1709" w:type="dxa"/>
          </w:tcPr>
          <w:p w14:paraId="64C7F93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&lt;0.001</w:t>
            </w:r>
          </w:p>
        </w:tc>
        <w:tc>
          <w:tcPr>
            <w:tcW w:w="2182" w:type="dxa"/>
          </w:tcPr>
          <w:p w14:paraId="66B0184E"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-0.56% (-2.64%, 2.73%), 0.522</w:t>
            </w:r>
          </w:p>
        </w:tc>
      </w:tr>
      <w:tr w:rsidR="00333868" w:rsidRPr="00333868" w14:paraId="5CAC0913" w14:textId="77777777" w:rsidTr="00A43330">
        <w:tc>
          <w:tcPr>
            <w:tcW w:w="0" w:type="auto"/>
          </w:tcPr>
          <w:p w14:paraId="2362F3C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262EE06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6F63915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0.970</w:t>
            </w:r>
          </w:p>
        </w:tc>
        <w:tc>
          <w:tcPr>
            <w:tcW w:w="1709" w:type="dxa"/>
          </w:tcPr>
          <w:p w14:paraId="59CC23E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078A38A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-0.21% (-10.80%, 12.85%), 0.972</w:t>
            </w:r>
          </w:p>
        </w:tc>
      </w:tr>
      <w:tr w:rsidR="00333868" w:rsidRPr="00333868" w14:paraId="43C90B2B" w14:textId="77777777" w:rsidTr="00A43330">
        <w:tc>
          <w:tcPr>
            <w:tcW w:w="0" w:type="auto"/>
          </w:tcPr>
          <w:p w14:paraId="4EE516C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45A7102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352395C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0.734</w:t>
            </w:r>
          </w:p>
        </w:tc>
        <w:tc>
          <w:tcPr>
            <w:tcW w:w="1709" w:type="dxa"/>
          </w:tcPr>
          <w:p w14:paraId="3136364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0.004</w:t>
            </w:r>
          </w:p>
        </w:tc>
        <w:tc>
          <w:tcPr>
            <w:tcW w:w="2182" w:type="dxa"/>
          </w:tcPr>
          <w:p w14:paraId="07CC4D95"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-1.69% (-22.85%, 12.35%), 0.736</w:t>
            </w:r>
          </w:p>
        </w:tc>
      </w:tr>
      <w:tr w:rsidR="00333868" w:rsidRPr="00333868" w14:paraId="39E6DD29" w14:textId="77777777" w:rsidTr="00A43330">
        <w:tc>
          <w:tcPr>
            <w:tcW w:w="0" w:type="auto"/>
          </w:tcPr>
          <w:p w14:paraId="12BE59C0"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2B85C82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465C833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0.01), 0.270</w:t>
            </w:r>
          </w:p>
        </w:tc>
        <w:tc>
          <w:tcPr>
            <w:tcW w:w="1709" w:type="dxa"/>
          </w:tcPr>
          <w:p w14:paraId="6622C94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(0.04, 0.17), 0.002</w:t>
            </w:r>
          </w:p>
        </w:tc>
        <w:tc>
          <w:tcPr>
            <w:tcW w:w="2182" w:type="dxa"/>
          </w:tcPr>
          <w:p w14:paraId="5F90324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-7.91% (-42.01%, 7.88%), 0.270</w:t>
            </w:r>
          </w:p>
        </w:tc>
      </w:tr>
      <w:tr w:rsidR="00333868" w:rsidRPr="00333868" w14:paraId="0E047F67" w14:textId="77777777" w:rsidTr="00A43330">
        <w:trPr>
          <w:trHeight w:val="164"/>
        </w:trPr>
        <w:tc>
          <w:tcPr>
            <w:tcW w:w="9013" w:type="dxa"/>
            <w:gridSpan w:val="5"/>
            <w:shd w:val="clear" w:color="auto" w:fill="C1E4F5" w:themeFill="accent1" w:themeFillTint="33"/>
            <w:vAlign w:val="center"/>
          </w:tcPr>
          <w:p w14:paraId="68BF4D47" w14:textId="2D93ED89"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AUC below 30%</w:t>
            </w:r>
            <w:r w:rsidR="005C0096" w:rsidRPr="00333868">
              <w:rPr>
                <w:rFonts w:eastAsia="Times New Roman" w:cs="Calibri"/>
                <w:b/>
                <w:bCs/>
                <w:color w:val="000000" w:themeColor="text1"/>
                <w:sz w:val="13"/>
                <w:szCs w:val="13"/>
              </w:rPr>
              <w:t xml:space="preserve"> </w:t>
            </w:r>
            <w:r w:rsidRPr="00333868">
              <w:rPr>
                <w:rFonts w:eastAsia="Times New Roman" w:cs="Calibri"/>
                <w:b/>
                <w:bCs/>
                <w:color w:val="000000" w:themeColor="text1"/>
                <w:sz w:val="13"/>
                <w:szCs w:val="13"/>
              </w:rPr>
              <w:t>the ward baseline</w:t>
            </w:r>
            <w:r w:rsidR="005C0096" w:rsidRPr="00333868">
              <w:rPr>
                <w:rFonts w:eastAsia="Times New Roman" w:cs="Calibri"/>
                <w:b/>
                <w:bCs/>
                <w:color w:val="000000" w:themeColor="text1"/>
                <w:sz w:val="13"/>
                <w:szCs w:val="13"/>
              </w:rPr>
              <w:t>*</w:t>
            </w:r>
          </w:p>
        </w:tc>
      </w:tr>
      <w:tr w:rsidR="00333868" w:rsidRPr="00333868" w14:paraId="254C1024" w14:textId="77777777" w:rsidTr="00A43330">
        <w:trPr>
          <w:trHeight w:val="164"/>
        </w:trPr>
        <w:tc>
          <w:tcPr>
            <w:tcW w:w="0" w:type="auto"/>
          </w:tcPr>
          <w:p w14:paraId="5D98476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index</w:t>
            </w:r>
          </w:p>
        </w:tc>
        <w:tc>
          <w:tcPr>
            <w:tcW w:w="1616" w:type="dxa"/>
          </w:tcPr>
          <w:p w14:paraId="35F7B14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0.14), 0.004</w:t>
            </w:r>
          </w:p>
        </w:tc>
        <w:tc>
          <w:tcPr>
            <w:tcW w:w="1797" w:type="dxa"/>
          </w:tcPr>
          <w:p w14:paraId="7A58C47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(-0.04, 0.01), 0.220</w:t>
            </w:r>
          </w:p>
        </w:tc>
        <w:tc>
          <w:tcPr>
            <w:tcW w:w="1709" w:type="dxa"/>
          </w:tcPr>
          <w:p w14:paraId="3A76C52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0.11 (0.04, 0.19), 0.002</w:t>
            </w:r>
          </w:p>
        </w:tc>
        <w:tc>
          <w:tcPr>
            <w:tcW w:w="2182" w:type="dxa"/>
          </w:tcPr>
          <w:p w14:paraId="7975550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-13.72% (-90.35%, 7.96%), 0.224</w:t>
            </w:r>
          </w:p>
        </w:tc>
      </w:tr>
      <w:tr w:rsidR="00333868" w:rsidRPr="00333868" w14:paraId="02AF9550" w14:textId="77777777" w:rsidTr="00A43330">
        <w:tc>
          <w:tcPr>
            <w:tcW w:w="0" w:type="auto"/>
          </w:tcPr>
          <w:p w14:paraId="7213EED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Cardiac output</w:t>
            </w:r>
          </w:p>
        </w:tc>
        <w:tc>
          <w:tcPr>
            <w:tcW w:w="1616" w:type="dxa"/>
          </w:tcPr>
          <w:p w14:paraId="01BED66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(0.02, 0.14), 0.002</w:t>
            </w:r>
          </w:p>
        </w:tc>
        <w:tc>
          <w:tcPr>
            <w:tcW w:w="1797" w:type="dxa"/>
          </w:tcPr>
          <w:p w14:paraId="1133B95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(-0.03, 0.01), 0.276</w:t>
            </w:r>
          </w:p>
        </w:tc>
        <w:tc>
          <w:tcPr>
            <w:tcW w:w="1709" w:type="dxa"/>
          </w:tcPr>
          <w:p w14:paraId="0859C72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0.11 (0.04, 0.18), 0.002</w:t>
            </w:r>
          </w:p>
        </w:tc>
        <w:tc>
          <w:tcPr>
            <w:tcW w:w="2182" w:type="dxa"/>
          </w:tcPr>
          <w:p w14:paraId="7739E26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-12.84% (-67.47%, 11.61%), 0.278</w:t>
            </w:r>
          </w:p>
        </w:tc>
      </w:tr>
      <w:tr w:rsidR="00333868" w:rsidRPr="00333868" w14:paraId="7FF3322C" w14:textId="77777777" w:rsidTr="00A43330">
        <w:tc>
          <w:tcPr>
            <w:tcW w:w="0" w:type="auto"/>
          </w:tcPr>
          <w:p w14:paraId="24FFD65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Mean blood pressure</w:t>
            </w:r>
          </w:p>
        </w:tc>
        <w:tc>
          <w:tcPr>
            <w:tcW w:w="1616" w:type="dxa"/>
          </w:tcPr>
          <w:p w14:paraId="05CE648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1797" w:type="dxa"/>
          </w:tcPr>
          <w:p w14:paraId="59F3843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0.830</w:t>
            </w:r>
          </w:p>
        </w:tc>
        <w:tc>
          <w:tcPr>
            <w:tcW w:w="1709" w:type="dxa"/>
          </w:tcPr>
          <w:p w14:paraId="6E24A89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&lt;0.001</w:t>
            </w:r>
          </w:p>
        </w:tc>
        <w:tc>
          <w:tcPr>
            <w:tcW w:w="2182" w:type="dxa"/>
          </w:tcPr>
          <w:p w14:paraId="0F63BA6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0.82% (-9.84%, 11.79%), 0.830</w:t>
            </w:r>
          </w:p>
        </w:tc>
      </w:tr>
      <w:tr w:rsidR="00333868" w:rsidRPr="00333868" w14:paraId="41427399" w14:textId="77777777" w:rsidTr="00A43330">
        <w:tc>
          <w:tcPr>
            <w:tcW w:w="0" w:type="auto"/>
          </w:tcPr>
          <w:p w14:paraId="2FD8AEA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Systolic blood pressure</w:t>
            </w:r>
          </w:p>
        </w:tc>
        <w:tc>
          <w:tcPr>
            <w:tcW w:w="1616" w:type="dxa"/>
          </w:tcPr>
          <w:p w14:paraId="26B03F0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0.002</w:t>
            </w:r>
          </w:p>
        </w:tc>
        <w:tc>
          <w:tcPr>
            <w:tcW w:w="1797" w:type="dxa"/>
          </w:tcPr>
          <w:p w14:paraId="526E3ED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0.712</w:t>
            </w:r>
          </w:p>
        </w:tc>
        <w:tc>
          <w:tcPr>
            <w:tcW w:w="1709" w:type="dxa"/>
          </w:tcPr>
          <w:p w14:paraId="6A6D9565"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090934F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2.61% (-13.96%, 18.81%), 0.714</w:t>
            </w:r>
          </w:p>
        </w:tc>
      </w:tr>
      <w:tr w:rsidR="00333868" w:rsidRPr="00333868" w14:paraId="39F9DE5D" w14:textId="77777777" w:rsidTr="00A43330">
        <w:tc>
          <w:tcPr>
            <w:tcW w:w="0" w:type="auto"/>
          </w:tcPr>
          <w:p w14:paraId="2D599C6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Diastolic blood pressure</w:t>
            </w:r>
          </w:p>
        </w:tc>
        <w:tc>
          <w:tcPr>
            <w:tcW w:w="1616" w:type="dxa"/>
          </w:tcPr>
          <w:p w14:paraId="61D31EB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7B4E753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0.908</w:t>
            </w:r>
          </w:p>
        </w:tc>
        <w:tc>
          <w:tcPr>
            <w:tcW w:w="1709" w:type="dxa"/>
          </w:tcPr>
          <w:p w14:paraId="0BF3F9A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29BC5AF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-0.04% (-2.06%, 4.48%), 0.906</w:t>
            </w:r>
          </w:p>
        </w:tc>
      </w:tr>
      <w:tr w:rsidR="00333868" w:rsidRPr="00333868" w14:paraId="4A1E4007" w14:textId="77777777" w:rsidTr="00A43330">
        <w:tc>
          <w:tcPr>
            <w:tcW w:w="0" w:type="auto"/>
          </w:tcPr>
          <w:p w14:paraId="41D4779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Left SctO</w:t>
            </w:r>
            <w:r w:rsidRPr="00333868">
              <w:rPr>
                <w:rFonts w:eastAsia="Times New Roman" w:cs="Calibri"/>
                <w:color w:val="000000" w:themeColor="text1"/>
                <w:sz w:val="13"/>
                <w:szCs w:val="13"/>
                <w:vertAlign w:val="subscript"/>
              </w:rPr>
              <w:t>2</w:t>
            </w:r>
          </w:p>
        </w:tc>
        <w:tc>
          <w:tcPr>
            <w:tcW w:w="1616" w:type="dxa"/>
          </w:tcPr>
          <w:p w14:paraId="0EFBD11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0.004</w:t>
            </w:r>
          </w:p>
        </w:tc>
        <w:tc>
          <w:tcPr>
            <w:tcW w:w="1797" w:type="dxa"/>
          </w:tcPr>
          <w:p w14:paraId="6D9129E8"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0.212</w:t>
            </w:r>
          </w:p>
        </w:tc>
        <w:tc>
          <w:tcPr>
            <w:tcW w:w="1709" w:type="dxa"/>
          </w:tcPr>
          <w:p w14:paraId="75019F3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0.004</w:t>
            </w:r>
          </w:p>
        </w:tc>
        <w:tc>
          <w:tcPr>
            <w:tcW w:w="2182" w:type="dxa"/>
          </w:tcPr>
          <w:p w14:paraId="5A45FD9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-0.68% (-3.31%, 0.47%), 0.212</w:t>
            </w:r>
          </w:p>
        </w:tc>
      </w:tr>
      <w:tr w:rsidR="00333868" w:rsidRPr="00333868" w14:paraId="62B01B1B" w14:textId="77777777" w:rsidTr="00A43330">
        <w:tc>
          <w:tcPr>
            <w:tcW w:w="0" w:type="auto"/>
          </w:tcPr>
          <w:p w14:paraId="058B32E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Right SctO</w:t>
            </w:r>
            <w:r w:rsidRPr="00333868">
              <w:rPr>
                <w:rFonts w:eastAsia="Times New Roman" w:cs="Calibri"/>
                <w:color w:val="000000" w:themeColor="text1"/>
                <w:sz w:val="13"/>
                <w:szCs w:val="13"/>
                <w:vertAlign w:val="subscript"/>
              </w:rPr>
              <w:t>2</w:t>
            </w:r>
          </w:p>
        </w:tc>
        <w:tc>
          <w:tcPr>
            <w:tcW w:w="1616" w:type="dxa"/>
          </w:tcPr>
          <w:p w14:paraId="482C59A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0.15), 0.002</w:t>
            </w:r>
          </w:p>
        </w:tc>
        <w:tc>
          <w:tcPr>
            <w:tcW w:w="1797" w:type="dxa"/>
          </w:tcPr>
          <w:p w14:paraId="68791D8F"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0.334</w:t>
            </w:r>
          </w:p>
        </w:tc>
        <w:tc>
          <w:tcPr>
            <w:tcW w:w="1709" w:type="dxa"/>
          </w:tcPr>
          <w:p w14:paraId="096FDD6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(0.04, 0.16), 0.002</w:t>
            </w:r>
          </w:p>
        </w:tc>
        <w:tc>
          <w:tcPr>
            <w:tcW w:w="2182" w:type="dxa"/>
          </w:tcPr>
          <w:p w14:paraId="238C915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-0.63% (-3.58%, 0.92%), 0.336</w:t>
            </w:r>
          </w:p>
        </w:tc>
      </w:tr>
      <w:tr w:rsidR="00333868" w:rsidRPr="00333868" w14:paraId="3EBB315F" w14:textId="77777777" w:rsidTr="00A43330">
        <w:tc>
          <w:tcPr>
            <w:tcW w:w="0" w:type="auto"/>
          </w:tcPr>
          <w:p w14:paraId="190CC19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SstO</w:t>
            </w:r>
            <w:r w:rsidRPr="00333868">
              <w:rPr>
                <w:rFonts w:eastAsia="Times New Roman" w:cs="Calibri"/>
                <w:color w:val="000000" w:themeColor="text1"/>
                <w:sz w:val="13"/>
                <w:szCs w:val="13"/>
                <w:vertAlign w:val="subscript"/>
              </w:rPr>
              <w:t>2</w:t>
            </w:r>
          </w:p>
        </w:tc>
        <w:tc>
          <w:tcPr>
            <w:tcW w:w="1616" w:type="dxa"/>
          </w:tcPr>
          <w:p w14:paraId="196C5F9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6D9C804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0.00), 0.616</w:t>
            </w:r>
          </w:p>
        </w:tc>
        <w:tc>
          <w:tcPr>
            <w:tcW w:w="1709" w:type="dxa"/>
          </w:tcPr>
          <w:p w14:paraId="27F2A5E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2182" w:type="dxa"/>
          </w:tcPr>
          <w:p w14:paraId="22D41F2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-0.46% (-2.40%, 5.08%), 0.618</w:t>
            </w:r>
          </w:p>
        </w:tc>
      </w:tr>
      <w:tr w:rsidR="00333868" w:rsidRPr="00333868" w14:paraId="7EEC2C0A" w14:textId="77777777" w:rsidTr="00A43330">
        <w:tc>
          <w:tcPr>
            <w:tcW w:w="0" w:type="auto"/>
          </w:tcPr>
          <w:p w14:paraId="2E61D112"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Systemic vascular resistance</w:t>
            </w:r>
          </w:p>
        </w:tc>
        <w:tc>
          <w:tcPr>
            <w:tcW w:w="1616" w:type="dxa"/>
          </w:tcPr>
          <w:p w14:paraId="799E64EB"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0.010</w:t>
            </w:r>
          </w:p>
        </w:tc>
        <w:tc>
          <w:tcPr>
            <w:tcW w:w="1797" w:type="dxa"/>
          </w:tcPr>
          <w:p w14:paraId="4C929337"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(-0.00, 0.01), 0.922</w:t>
            </w:r>
          </w:p>
        </w:tc>
        <w:tc>
          <w:tcPr>
            <w:tcW w:w="1709" w:type="dxa"/>
          </w:tcPr>
          <w:p w14:paraId="2E268AF6"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0.008</w:t>
            </w:r>
          </w:p>
        </w:tc>
        <w:tc>
          <w:tcPr>
            <w:tcW w:w="2182" w:type="dxa"/>
          </w:tcPr>
          <w:p w14:paraId="17ADBB0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0.27% (-6.26%, 10.87%), 0.924</w:t>
            </w:r>
          </w:p>
        </w:tc>
      </w:tr>
      <w:tr w:rsidR="00333868" w:rsidRPr="00333868" w14:paraId="48DBA469" w14:textId="77777777" w:rsidTr="00A43330">
        <w:tc>
          <w:tcPr>
            <w:tcW w:w="0" w:type="auto"/>
          </w:tcPr>
          <w:p w14:paraId="4562868D"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Heart rate</w:t>
            </w:r>
          </w:p>
        </w:tc>
        <w:tc>
          <w:tcPr>
            <w:tcW w:w="1616" w:type="dxa"/>
          </w:tcPr>
          <w:p w14:paraId="6FD0A01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3199AC0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-0.00 (-0.01, 0.01), 0.728</w:t>
            </w:r>
          </w:p>
        </w:tc>
        <w:tc>
          <w:tcPr>
            <w:tcW w:w="1709" w:type="dxa"/>
          </w:tcPr>
          <w:p w14:paraId="6F6877B4"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0.16), &lt;0.001</w:t>
            </w:r>
          </w:p>
        </w:tc>
        <w:tc>
          <w:tcPr>
            <w:tcW w:w="2182" w:type="dxa"/>
          </w:tcPr>
          <w:p w14:paraId="15C5305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-1.46% (-20.45%, 7.61%), 0.730</w:t>
            </w:r>
          </w:p>
        </w:tc>
      </w:tr>
      <w:tr w:rsidR="00333868" w:rsidRPr="00333868" w14:paraId="62046591" w14:textId="77777777" w:rsidTr="00A43330">
        <w:tc>
          <w:tcPr>
            <w:tcW w:w="0" w:type="auto"/>
          </w:tcPr>
          <w:p w14:paraId="2D3F3C31"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color w:val="000000" w:themeColor="text1"/>
                <w:sz w:val="13"/>
                <w:szCs w:val="13"/>
              </w:rPr>
              <w:t>Stroke volume</w:t>
            </w:r>
          </w:p>
        </w:tc>
        <w:tc>
          <w:tcPr>
            <w:tcW w:w="1616" w:type="dxa"/>
          </w:tcPr>
          <w:p w14:paraId="6DF4FAC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0.09 (0.03, 0.15), 0.002</w:t>
            </w:r>
          </w:p>
        </w:tc>
        <w:tc>
          <w:tcPr>
            <w:tcW w:w="1797" w:type="dxa"/>
          </w:tcPr>
          <w:p w14:paraId="6A461329"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-0.01 (-0.02, 0.00), 0.230</w:t>
            </w:r>
          </w:p>
        </w:tc>
        <w:tc>
          <w:tcPr>
            <w:tcW w:w="1709" w:type="dxa"/>
          </w:tcPr>
          <w:p w14:paraId="1D5A0ECC"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0.10 (0.04, 0.17), &lt;0.001</w:t>
            </w:r>
          </w:p>
        </w:tc>
        <w:tc>
          <w:tcPr>
            <w:tcW w:w="2182" w:type="dxa"/>
          </w:tcPr>
          <w:p w14:paraId="22F6681A"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cs="Calibri"/>
                <w:color w:val="000000" w:themeColor="text1"/>
                <w:sz w:val="13"/>
                <w:szCs w:val="13"/>
              </w:rPr>
              <w:t>-6.46% (-38.31%, 5.64%), 0.232</w:t>
            </w:r>
          </w:p>
        </w:tc>
      </w:tr>
    </w:tbl>
    <w:tbl>
      <w:tblPr>
        <w:tblStyle w:val="TableGrid"/>
        <w:tblpPr w:leftFromText="180" w:rightFromText="180" w:vertAnchor="text" w:tblpX="10574" w:tblpY="-7518"/>
        <w:tblOverlap w:val="never"/>
        <w:tblW w:w="1361" w:type="pct"/>
        <w:tblLook w:val="04A0" w:firstRow="1" w:lastRow="0" w:firstColumn="1" w:lastColumn="0" w:noHBand="0" w:noVBand="1"/>
      </w:tblPr>
      <w:tblGrid>
        <w:gridCol w:w="2454"/>
      </w:tblGrid>
      <w:tr w:rsidR="00333868" w:rsidRPr="00333868" w14:paraId="27F48765" w14:textId="77777777" w:rsidTr="00A43330">
        <w:trPr>
          <w:trHeight w:val="30"/>
        </w:trPr>
        <w:tc>
          <w:tcPr>
            <w:tcW w:w="5000" w:type="pct"/>
          </w:tcPr>
          <w:p w14:paraId="5DB94763" w14:textId="77777777"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24"/>
                <w:szCs w:val="24"/>
              </w:rPr>
            </w:pPr>
          </w:p>
        </w:tc>
      </w:tr>
    </w:tbl>
    <w:p w14:paraId="6AFAECC7" w14:textId="77777777" w:rsidR="004747C6" w:rsidRPr="00333868" w:rsidRDefault="004747C6" w:rsidP="00BE36B8">
      <w:pPr>
        <w:kinsoku w:val="0"/>
        <w:overflowPunct w:val="0"/>
        <w:autoSpaceDE w:val="0"/>
        <w:autoSpaceDN w:val="0"/>
        <w:adjustRightInd w:val="0"/>
        <w:snapToGrid w:val="0"/>
        <w:jc w:val="left"/>
        <w:rPr>
          <w:rFonts w:cs="Calibri"/>
          <w:color w:val="000000" w:themeColor="text1"/>
          <w:sz w:val="24"/>
          <w:szCs w:val="24"/>
        </w:rPr>
      </w:pPr>
    </w:p>
    <w:p w14:paraId="375A8C40" w14:textId="77777777" w:rsidR="004747C6" w:rsidRPr="00333868" w:rsidRDefault="004747C6"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CI, confidence interval; AUC, area under the curve; </w:t>
      </w:r>
      <w:r w:rsidRPr="00333868">
        <w:rPr>
          <w:rFonts w:cs="Calibri"/>
          <w:color w:val="000000" w:themeColor="text1"/>
          <w:sz w:val="24"/>
          <w:szCs w:val="24"/>
        </w:rPr>
        <w:t>SctO</w:t>
      </w:r>
      <w:r w:rsidRPr="00333868">
        <w:rPr>
          <w:rFonts w:cs="Calibri"/>
          <w:color w:val="000000" w:themeColor="text1"/>
          <w:sz w:val="24"/>
          <w:szCs w:val="24"/>
          <w:vertAlign w:val="subscript"/>
        </w:rPr>
        <w:t>2</w:t>
      </w:r>
      <w:r w:rsidRPr="00333868">
        <w:rPr>
          <w:rFonts w:cs="Calibri"/>
          <w:color w:val="000000" w:themeColor="text1"/>
          <w:sz w:val="24"/>
          <w:szCs w:val="24"/>
        </w:rPr>
        <w:t>, cerebral tissue oxygen saturation; SstO</w:t>
      </w:r>
      <w:r w:rsidRPr="00333868">
        <w:rPr>
          <w:rFonts w:cs="Calibri"/>
          <w:color w:val="000000" w:themeColor="text1"/>
          <w:sz w:val="24"/>
          <w:szCs w:val="24"/>
          <w:vertAlign w:val="subscript"/>
        </w:rPr>
        <w:t>2</w:t>
      </w:r>
      <w:r w:rsidRPr="00333868">
        <w:rPr>
          <w:rFonts w:cs="Calibri"/>
          <w:color w:val="000000" w:themeColor="text1"/>
          <w:sz w:val="24"/>
          <w:szCs w:val="24"/>
        </w:rPr>
        <w:t>, somatic tissue oxygen saturation</w:t>
      </w:r>
    </w:p>
    <w:p w14:paraId="1D4B8980" w14:textId="77777777" w:rsidR="005C0096" w:rsidRPr="00333868" w:rsidRDefault="005C0096" w:rsidP="00BE36B8">
      <w:pPr>
        <w:kinsoku w:val="0"/>
        <w:overflowPunct w:val="0"/>
        <w:autoSpaceDE w:val="0"/>
        <w:autoSpaceDN w:val="0"/>
        <w:adjustRightInd w:val="0"/>
        <w:snapToGrid w:val="0"/>
        <w:jc w:val="left"/>
        <w:rPr>
          <w:rFonts w:cs="Calibri"/>
          <w:color w:val="000000" w:themeColor="text1"/>
          <w:sz w:val="24"/>
          <w:szCs w:val="24"/>
        </w:rPr>
      </w:pPr>
    </w:p>
    <w:p w14:paraId="74926990" w14:textId="2313240B" w:rsidR="004747C6" w:rsidRPr="00333868" w:rsidRDefault="005C0096"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color w:val="000000" w:themeColor="text1"/>
          <w:sz w:val="24"/>
          <w:szCs w:val="24"/>
        </w:rPr>
        <w:t>* Hemodynamic and oxygenation parameters were quantified using the area under the curve, calculated as the cumulative product of the duration and magnitude of deviation below predefined thresholds—specifically, 10%, 20%, and 30% reductions from ward-based baseline values.</w:t>
      </w:r>
    </w:p>
    <w:p w14:paraId="0B560EFB" w14:textId="77777777" w:rsidR="004747C6" w:rsidRPr="00333868" w:rsidRDefault="004747C6" w:rsidP="00BE36B8">
      <w:pPr>
        <w:widowControl/>
        <w:spacing w:after="160"/>
        <w:jc w:val="left"/>
        <w:rPr>
          <w:rFonts w:cs="Calibri"/>
          <w:b/>
          <w:bCs/>
          <w:color w:val="000000" w:themeColor="text1"/>
          <w:kern w:val="0"/>
          <w:sz w:val="24"/>
          <w:szCs w:val="24"/>
        </w:rPr>
      </w:pPr>
      <w:r w:rsidRPr="00333868">
        <w:rPr>
          <w:rFonts w:cs="Calibri"/>
          <w:b/>
          <w:bCs/>
          <w:color w:val="000000" w:themeColor="text1"/>
          <w:kern w:val="0"/>
          <w:sz w:val="24"/>
          <w:szCs w:val="24"/>
        </w:rPr>
        <w:br w:type="page"/>
      </w:r>
    </w:p>
    <w:p w14:paraId="3E6229BE" w14:textId="791BCBF8" w:rsidR="00731582" w:rsidRPr="00333868" w:rsidRDefault="00731582" w:rsidP="00BE36B8">
      <w:pPr>
        <w:rPr>
          <w:rFonts w:cs="Calibri"/>
          <w:color w:val="000000" w:themeColor="text1"/>
        </w:rPr>
      </w:pPr>
      <w:r w:rsidRPr="00333868">
        <w:rPr>
          <w:rFonts w:cs="Calibri"/>
          <w:b/>
          <w:bCs/>
          <w:color w:val="000000" w:themeColor="text1"/>
          <w:kern w:val="0"/>
          <w:sz w:val="24"/>
          <w:szCs w:val="24"/>
        </w:rPr>
        <w:lastRenderedPageBreak/>
        <w:t xml:space="preserve">Supplementary Table </w:t>
      </w:r>
      <w:r w:rsidR="004747C6" w:rsidRPr="00333868">
        <w:rPr>
          <w:rFonts w:cs="Calibri"/>
          <w:b/>
          <w:bCs/>
          <w:color w:val="000000" w:themeColor="text1"/>
          <w:kern w:val="0"/>
          <w:sz w:val="24"/>
          <w:szCs w:val="24"/>
        </w:rPr>
        <w:t>10</w:t>
      </w:r>
      <w:r w:rsidRPr="00333868">
        <w:rPr>
          <w:rFonts w:cs="Calibri"/>
          <w:b/>
          <w:bCs/>
          <w:color w:val="000000" w:themeColor="text1"/>
          <w:kern w:val="0"/>
          <w:sz w:val="24"/>
          <w:szCs w:val="24"/>
        </w:rPr>
        <w:t>:</w:t>
      </w:r>
      <w:r w:rsidRPr="00333868">
        <w:rPr>
          <w:rFonts w:cs="Calibri"/>
          <w:color w:val="000000" w:themeColor="text1"/>
          <w:kern w:val="0"/>
          <w:sz w:val="24"/>
          <w:szCs w:val="24"/>
        </w:rPr>
        <w:t xml:space="preserve"> </w:t>
      </w:r>
      <w:r w:rsidR="005C0096" w:rsidRPr="00333868">
        <w:rPr>
          <w:rFonts w:eastAsia="DengXian" w:cs="Calibri"/>
          <w:color w:val="000000" w:themeColor="text1"/>
          <w:sz w:val="24"/>
          <w:szCs w:val="24"/>
        </w:rPr>
        <w:t>Analysis of the mediation of intraoperative-related variables in the association between preoperative cardiac index &lt;3.0 L/min/m² and acute kidney injury</w:t>
      </w:r>
      <w:r w:rsidR="00AD5FB3" w:rsidRPr="00333868">
        <w:rPr>
          <w:rFonts w:eastAsia="DengXian" w:cs="Calibri"/>
          <w:color w:val="000000" w:themeColor="text1"/>
          <w:sz w:val="24"/>
          <w:szCs w:val="24"/>
        </w:rPr>
        <w:t xml:space="preserve">  </w:t>
      </w:r>
    </w:p>
    <w:p w14:paraId="459CCBE6" w14:textId="77777777" w:rsidR="004747C6" w:rsidRPr="00333868" w:rsidRDefault="004747C6" w:rsidP="00BE36B8">
      <w:pPr>
        <w:kinsoku w:val="0"/>
        <w:overflowPunct w:val="0"/>
        <w:autoSpaceDE w:val="0"/>
        <w:autoSpaceDN w:val="0"/>
        <w:adjustRightInd w:val="0"/>
        <w:snapToGrid w:val="0"/>
        <w:rPr>
          <w:rFonts w:cs="Calibri"/>
          <w:color w:val="000000" w:themeColor="text1"/>
          <w:sz w:val="24"/>
          <w:szCs w:val="24"/>
        </w:rPr>
      </w:pPr>
    </w:p>
    <w:tbl>
      <w:tblPr>
        <w:tblStyle w:val="2"/>
        <w:tblW w:w="5000" w:type="pct"/>
        <w:tblInd w:w="0" w:type="dxa"/>
        <w:tblCellMar>
          <w:left w:w="108" w:type="dxa"/>
          <w:right w:w="108" w:type="dxa"/>
        </w:tblCellMar>
        <w:tblLook w:val="04A0" w:firstRow="1" w:lastRow="0" w:firstColumn="1" w:lastColumn="0" w:noHBand="0" w:noVBand="1"/>
      </w:tblPr>
      <w:tblGrid>
        <w:gridCol w:w="2167"/>
        <w:gridCol w:w="1515"/>
        <w:gridCol w:w="1619"/>
        <w:gridCol w:w="1558"/>
        <w:gridCol w:w="2157"/>
      </w:tblGrid>
      <w:tr w:rsidR="00333868" w:rsidRPr="00333868" w14:paraId="21367210" w14:textId="77777777" w:rsidTr="00A43330">
        <w:tc>
          <w:tcPr>
            <w:tcW w:w="1202" w:type="pct"/>
            <w:vMerge w:val="restart"/>
            <w:shd w:val="clear" w:color="auto" w:fill="C1E4F5" w:themeFill="accent1" w:themeFillTint="33"/>
            <w:vAlign w:val="center"/>
          </w:tcPr>
          <w:p w14:paraId="2C191037"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p>
        </w:tc>
        <w:tc>
          <w:tcPr>
            <w:tcW w:w="3798" w:type="pct"/>
            <w:gridSpan w:val="4"/>
            <w:shd w:val="clear" w:color="auto" w:fill="C1E4F5" w:themeFill="accent1" w:themeFillTint="33"/>
            <w:vAlign w:val="center"/>
          </w:tcPr>
          <w:p w14:paraId="588FD6F6" w14:textId="77777777" w:rsidR="004747C6" w:rsidRPr="00333868" w:rsidRDefault="004747C6" w:rsidP="00BE36B8">
            <w:pPr>
              <w:kinsoku w:val="0"/>
              <w:overflowPunct w:val="0"/>
              <w:autoSpaceDE w:val="0"/>
              <w:autoSpaceDN w:val="0"/>
              <w:adjustRightInd w:val="0"/>
              <w:snapToGrid w:val="0"/>
              <w:jc w:val="center"/>
              <w:rPr>
                <w:rFonts w:eastAsia="DengXian" w:cs="Calibri"/>
                <w:color w:val="000000" w:themeColor="text1"/>
                <w:sz w:val="13"/>
                <w:szCs w:val="13"/>
              </w:rPr>
            </w:pPr>
            <w:r w:rsidRPr="00333868">
              <w:rPr>
                <w:rFonts w:eastAsia="Times New Roman" w:cs="Calibri"/>
                <w:b/>
                <w:bCs/>
                <w:color w:val="000000" w:themeColor="text1"/>
                <w:sz w:val="13"/>
                <w:szCs w:val="13"/>
              </w:rPr>
              <w:t>Mediation effect (95% CI), P value</w:t>
            </w:r>
          </w:p>
        </w:tc>
      </w:tr>
      <w:tr w:rsidR="00333868" w:rsidRPr="00333868" w14:paraId="1BF37C3C" w14:textId="77777777" w:rsidTr="00A43330">
        <w:tc>
          <w:tcPr>
            <w:tcW w:w="1202" w:type="pct"/>
            <w:vMerge/>
            <w:shd w:val="clear" w:color="auto" w:fill="C1E4F5" w:themeFill="accent1" w:themeFillTint="33"/>
            <w:vAlign w:val="center"/>
          </w:tcPr>
          <w:p w14:paraId="40C2895C"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p>
        </w:tc>
        <w:tc>
          <w:tcPr>
            <w:tcW w:w="840" w:type="pct"/>
            <w:shd w:val="clear" w:color="auto" w:fill="C1E4F5" w:themeFill="accent1" w:themeFillTint="33"/>
            <w:vAlign w:val="center"/>
          </w:tcPr>
          <w:p w14:paraId="021C5515"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Total effect</w:t>
            </w:r>
          </w:p>
        </w:tc>
        <w:tc>
          <w:tcPr>
            <w:tcW w:w="898" w:type="pct"/>
            <w:shd w:val="clear" w:color="auto" w:fill="C1E4F5" w:themeFill="accent1" w:themeFillTint="33"/>
            <w:vAlign w:val="center"/>
          </w:tcPr>
          <w:p w14:paraId="13F8C51F"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Indirect effect</w:t>
            </w:r>
          </w:p>
        </w:tc>
        <w:tc>
          <w:tcPr>
            <w:tcW w:w="864" w:type="pct"/>
            <w:shd w:val="clear" w:color="auto" w:fill="C1E4F5" w:themeFill="accent1" w:themeFillTint="33"/>
            <w:vAlign w:val="center"/>
          </w:tcPr>
          <w:p w14:paraId="49AEFC79" w14:textId="77777777" w:rsidR="004747C6" w:rsidRPr="00333868" w:rsidRDefault="004747C6" w:rsidP="00BE36B8">
            <w:pPr>
              <w:kinsoku w:val="0"/>
              <w:overflowPunct w:val="0"/>
              <w:autoSpaceDE w:val="0"/>
              <w:autoSpaceDN w:val="0"/>
              <w:adjustRightInd w:val="0"/>
              <w:snapToGrid w:val="0"/>
              <w:jc w:val="center"/>
              <w:rPr>
                <w:rFonts w:eastAsiaTheme="minorEastAsia" w:cs="Calibri"/>
                <w:b/>
                <w:bCs/>
                <w:color w:val="000000" w:themeColor="text1"/>
                <w:sz w:val="13"/>
                <w:szCs w:val="13"/>
              </w:rPr>
            </w:pPr>
            <w:r w:rsidRPr="00333868">
              <w:rPr>
                <w:rFonts w:eastAsia="Times New Roman" w:cs="Calibri"/>
                <w:b/>
                <w:bCs/>
                <w:color w:val="000000" w:themeColor="text1"/>
                <w:sz w:val="13"/>
                <w:szCs w:val="13"/>
              </w:rPr>
              <w:t>Direct effect</w:t>
            </w:r>
          </w:p>
        </w:tc>
        <w:tc>
          <w:tcPr>
            <w:tcW w:w="1196" w:type="pct"/>
            <w:shd w:val="clear" w:color="auto" w:fill="C1E4F5" w:themeFill="accent1" w:themeFillTint="33"/>
            <w:vAlign w:val="center"/>
          </w:tcPr>
          <w:p w14:paraId="59188001" w14:textId="77777777" w:rsidR="004747C6" w:rsidRPr="00333868" w:rsidRDefault="004747C6" w:rsidP="00BE36B8">
            <w:pPr>
              <w:kinsoku w:val="0"/>
              <w:overflowPunct w:val="0"/>
              <w:autoSpaceDE w:val="0"/>
              <w:autoSpaceDN w:val="0"/>
              <w:adjustRightInd w:val="0"/>
              <w:snapToGrid w:val="0"/>
              <w:jc w:val="center"/>
              <w:rPr>
                <w:rFonts w:eastAsia="Times New Roman" w:cs="Calibri"/>
                <w:b/>
                <w:bCs/>
                <w:color w:val="000000" w:themeColor="text1"/>
                <w:sz w:val="13"/>
                <w:szCs w:val="13"/>
              </w:rPr>
            </w:pPr>
            <w:r w:rsidRPr="00333868">
              <w:rPr>
                <w:rFonts w:eastAsia="Times New Roman" w:cs="Calibri"/>
                <w:b/>
                <w:bCs/>
                <w:color w:val="000000" w:themeColor="text1"/>
                <w:sz w:val="13"/>
                <w:szCs w:val="13"/>
              </w:rPr>
              <w:t>Mediation</w:t>
            </w:r>
          </w:p>
        </w:tc>
      </w:tr>
      <w:tr w:rsidR="00333868" w:rsidRPr="00333868" w14:paraId="63E2AD7F" w14:textId="77777777" w:rsidTr="00A43330">
        <w:trPr>
          <w:trHeight w:val="90"/>
        </w:trPr>
        <w:tc>
          <w:tcPr>
            <w:tcW w:w="5000" w:type="pct"/>
            <w:gridSpan w:val="5"/>
            <w:shd w:val="clear" w:color="auto" w:fill="C1E4F5" w:themeFill="accent1" w:themeFillTint="33"/>
            <w:vAlign w:val="center"/>
          </w:tcPr>
          <w:p w14:paraId="66F1C36A" w14:textId="5F5DDCDF" w:rsidR="004747C6" w:rsidRPr="00333868" w:rsidRDefault="00210274"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b/>
                <w:bCs/>
                <w:color w:val="000000" w:themeColor="text1"/>
                <w:sz w:val="13"/>
                <w:szCs w:val="13"/>
              </w:rPr>
              <w:t>Use of i</w:t>
            </w:r>
            <w:r w:rsidR="004747C6" w:rsidRPr="00333868">
              <w:rPr>
                <w:rFonts w:eastAsia="Times New Roman" w:cs="Calibri"/>
                <w:b/>
                <w:bCs/>
                <w:color w:val="000000" w:themeColor="text1"/>
                <w:sz w:val="13"/>
                <w:szCs w:val="13"/>
              </w:rPr>
              <w:t>ntraoperative vaso</w:t>
            </w:r>
            <w:r w:rsidRPr="00333868">
              <w:rPr>
                <w:rFonts w:eastAsia="Times New Roman" w:cs="Calibri"/>
                <w:b/>
                <w:bCs/>
                <w:color w:val="000000" w:themeColor="text1"/>
                <w:sz w:val="13"/>
                <w:szCs w:val="13"/>
              </w:rPr>
              <w:t>active drugs</w:t>
            </w:r>
          </w:p>
        </w:tc>
      </w:tr>
      <w:tr w:rsidR="00333868" w:rsidRPr="00333868" w14:paraId="4932B1D8" w14:textId="77777777" w:rsidTr="00A43330">
        <w:tc>
          <w:tcPr>
            <w:tcW w:w="1202" w:type="pct"/>
          </w:tcPr>
          <w:p w14:paraId="0A26C1DF"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Nicardipine</w:t>
            </w:r>
          </w:p>
        </w:tc>
        <w:tc>
          <w:tcPr>
            <w:tcW w:w="840" w:type="pct"/>
          </w:tcPr>
          <w:p w14:paraId="0BE84E99"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0.010</w:t>
            </w:r>
          </w:p>
        </w:tc>
        <w:tc>
          <w:tcPr>
            <w:tcW w:w="898" w:type="pct"/>
          </w:tcPr>
          <w:p w14:paraId="6A1BFB1A"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(-0.00, 0.00), 0.870</w:t>
            </w:r>
          </w:p>
        </w:tc>
        <w:tc>
          <w:tcPr>
            <w:tcW w:w="864" w:type="pct"/>
          </w:tcPr>
          <w:p w14:paraId="4E7D0523"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0.010</w:t>
            </w:r>
          </w:p>
        </w:tc>
        <w:tc>
          <w:tcPr>
            <w:tcW w:w="1196" w:type="pct"/>
          </w:tcPr>
          <w:p w14:paraId="2D3AF0C0"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-0.18% (-4.13%, 2.59%), 0.868</w:t>
            </w:r>
          </w:p>
        </w:tc>
      </w:tr>
      <w:tr w:rsidR="00333868" w:rsidRPr="00333868" w14:paraId="68B900BF" w14:textId="77777777" w:rsidTr="00A43330">
        <w:tc>
          <w:tcPr>
            <w:tcW w:w="1202" w:type="pct"/>
          </w:tcPr>
          <w:p w14:paraId="38DD78DF"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Noradrenaline</w:t>
            </w:r>
          </w:p>
        </w:tc>
        <w:tc>
          <w:tcPr>
            <w:tcW w:w="840" w:type="pct"/>
          </w:tcPr>
          <w:p w14:paraId="2372CED7"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0.020</w:t>
            </w:r>
          </w:p>
        </w:tc>
        <w:tc>
          <w:tcPr>
            <w:tcW w:w="898" w:type="pct"/>
          </w:tcPr>
          <w:p w14:paraId="0675E10E"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(-0.00, 0.00), 0.728</w:t>
            </w:r>
          </w:p>
        </w:tc>
        <w:tc>
          <w:tcPr>
            <w:tcW w:w="864" w:type="pct"/>
          </w:tcPr>
          <w:p w14:paraId="73478C7B"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0.018</w:t>
            </w:r>
          </w:p>
        </w:tc>
        <w:tc>
          <w:tcPr>
            <w:tcW w:w="1196" w:type="pct"/>
          </w:tcPr>
          <w:p w14:paraId="1AE545F1"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-0.73% (-10.29%, 7.54%), 0.744</w:t>
            </w:r>
          </w:p>
        </w:tc>
      </w:tr>
      <w:tr w:rsidR="00333868" w:rsidRPr="00333868" w14:paraId="1AF25E0A" w14:textId="77777777" w:rsidTr="00A43330">
        <w:tc>
          <w:tcPr>
            <w:tcW w:w="1202" w:type="pct"/>
          </w:tcPr>
          <w:p w14:paraId="1C5E8332"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Esmolol</w:t>
            </w:r>
          </w:p>
        </w:tc>
        <w:tc>
          <w:tcPr>
            <w:tcW w:w="840" w:type="pct"/>
          </w:tcPr>
          <w:p w14:paraId="70DBC68A"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0.010</w:t>
            </w:r>
          </w:p>
        </w:tc>
        <w:tc>
          <w:tcPr>
            <w:tcW w:w="898" w:type="pct"/>
          </w:tcPr>
          <w:p w14:paraId="3A5C90DF"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(-0.00, 0.00), 0.194</w:t>
            </w:r>
          </w:p>
        </w:tc>
        <w:tc>
          <w:tcPr>
            <w:tcW w:w="864" w:type="pct"/>
          </w:tcPr>
          <w:p w14:paraId="0C2E94DB"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0.04 (0.01, 0.08), 0.012</w:t>
            </w:r>
          </w:p>
        </w:tc>
        <w:tc>
          <w:tcPr>
            <w:tcW w:w="1196" w:type="pct"/>
          </w:tcPr>
          <w:p w14:paraId="721140DD"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2.34% (-1.22%, 16.08%), 0.200</w:t>
            </w:r>
          </w:p>
        </w:tc>
      </w:tr>
      <w:tr w:rsidR="00333868" w:rsidRPr="00333868" w14:paraId="48826A8B" w14:textId="77777777" w:rsidTr="00A43330">
        <w:tc>
          <w:tcPr>
            <w:tcW w:w="5000" w:type="pct"/>
            <w:gridSpan w:val="5"/>
            <w:shd w:val="clear" w:color="auto" w:fill="C1E4F5" w:themeFill="accent1" w:themeFillTint="33"/>
            <w:vAlign w:val="center"/>
          </w:tcPr>
          <w:p w14:paraId="5F0E73EE" w14:textId="1246B716"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 xml:space="preserve">Intraoperative </w:t>
            </w:r>
            <w:r w:rsidR="00210274" w:rsidRPr="00333868">
              <w:rPr>
                <w:rFonts w:eastAsia="Times New Roman" w:cs="Calibri"/>
                <w:b/>
                <w:bCs/>
                <w:color w:val="000000" w:themeColor="text1"/>
                <w:sz w:val="13"/>
                <w:szCs w:val="13"/>
              </w:rPr>
              <w:t>volume</w:t>
            </w:r>
            <w:r w:rsidRPr="00333868">
              <w:rPr>
                <w:rFonts w:eastAsia="Times New Roman" w:cs="Calibri"/>
                <w:b/>
                <w:bCs/>
                <w:color w:val="000000" w:themeColor="text1"/>
                <w:sz w:val="13"/>
                <w:szCs w:val="13"/>
              </w:rPr>
              <w:t xml:space="preserve"> balance</w:t>
            </w:r>
          </w:p>
        </w:tc>
      </w:tr>
      <w:tr w:rsidR="00333868" w:rsidRPr="00333868" w14:paraId="1588F32D" w14:textId="77777777" w:rsidTr="00A43330">
        <w:tc>
          <w:tcPr>
            <w:tcW w:w="1202" w:type="pct"/>
          </w:tcPr>
          <w:p w14:paraId="4E3E44B7" w14:textId="14D732BA"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Intra fluid</w:t>
            </w:r>
            <w:r w:rsidR="00210274" w:rsidRPr="00333868">
              <w:rPr>
                <w:rFonts w:eastAsia="Times New Roman" w:cs="Calibri"/>
                <w:color w:val="000000" w:themeColor="text1"/>
                <w:sz w:val="13"/>
                <w:szCs w:val="13"/>
              </w:rPr>
              <w:t xml:space="preserve"> given</w:t>
            </w:r>
          </w:p>
        </w:tc>
        <w:tc>
          <w:tcPr>
            <w:tcW w:w="840" w:type="pct"/>
          </w:tcPr>
          <w:p w14:paraId="45DF01BD"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0.020</w:t>
            </w:r>
          </w:p>
        </w:tc>
        <w:tc>
          <w:tcPr>
            <w:tcW w:w="898" w:type="pct"/>
          </w:tcPr>
          <w:p w14:paraId="175280A9"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(-0.00, 0.00), 0.874</w:t>
            </w:r>
          </w:p>
        </w:tc>
        <w:tc>
          <w:tcPr>
            <w:tcW w:w="864" w:type="pct"/>
          </w:tcPr>
          <w:p w14:paraId="531E946E"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0.018</w:t>
            </w:r>
          </w:p>
        </w:tc>
        <w:tc>
          <w:tcPr>
            <w:tcW w:w="1196" w:type="pct"/>
          </w:tcPr>
          <w:p w14:paraId="57313346"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-0.16% (-3.26%, 2.57%), 0.882</w:t>
            </w:r>
          </w:p>
        </w:tc>
      </w:tr>
      <w:tr w:rsidR="00333868" w:rsidRPr="00333868" w14:paraId="143F3815" w14:textId="77777777" w:rsidTr="00A43330">
        <w:trPr>
          <w:trHeight w:val="90"/>
        </w:trPr>
        <w:tc>
          <w:tcPr>
            <w:tcW w:w="1202" w:type="pct"/>
          </w:tcPr>
          <w:p w14:paraId="41E5CAA8" w14:textId="06065261" w:rsidR="004747C6" w:rsidRPr="00333868" w:rsidRDefault="00210274"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Estimated b</w:t>
            </w:r>
            <w:r w:rsidR="004747C6" w:rsidRPr="00333868">
              <w:rPr>
                <w:rFonts w:eastAsia="Times New Roman" w:cs="Calibri"/>
                <w:color w:val="000000" w:themeColor="text1"/>
                <w:sz w:val="13"/>
                <w:szCs w:val="13"/>
              </w:rPr>
              <w:t>lood loss</w:t>
            </w:r>
          </w:p>
        </w:tc>
        <w:tc>
          <w:tcPr>
            <w:tcW w:w="840" w:type="pct"/>
          </w:tcPr>
          <w:p w14:paraId="279C698C"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0.08), 0.020</w:t>
            </w:r>
          </w:p>
        </w:tc>
        <w:tc>
          <w:tcPr>
            <w:tcW w:w="898" w:type="pct"/>
          </w:tcPr>
          <w:p w14:paraId="3689E385"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(-0.00, 0.00), 0.064</w:t>
            </w:r>
          </w:p>
        </w:tc>
        <w:tc>
          <w:tcPr>
            <w:tcW w:w="864" w:type="pct"/>
          </w:tcPr>
          <w:p w14:paraId="62EA3FFA"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0.09), 0.014</w:t>
            </w:r>
          </w:p>
        </w:tc>
        <w:tc>
          <w:tcPr>
            <w:tcW w:w="1196" w:type="pct"/>
          </w:tcPr>
          <w:p w14:paraId="4FA551C8"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-4.08% (-22.30%, 0.78%), 0.084</w:t>
            </w:r>
          </w:p>
        </w:tc>
      </w:tr>
      <w:tr w:rsidR="00333868" w:rsidRPr="00333868" w14:paraId="22E4376A" w14:textId="77777777" w:rsidTr="00A43330">
        <w:tc>
          <w:tcPr>
            <w:tcW w:w="5000" w:type="pct"/>
            <w:gridSpan w:val="5"/>
            <w:shd w:val="clear" w:color="auto" w:fill="C1E4F5" w:themeFill="accent1" w:themeFillTint="33"/>
            <w:vAlign w:val="center"/>
          </w:tcPr>
          <w:p w14:paraId="5857299C" w14:textId="48849F93" w:rsidR="004747C6" w:rsidRPr="00333868" w:rsidRDefault="004747C6" w:rsidP="00BE36B8">
            <w:pPr>
              <w:kinsoku w:val="0"/>
              <w:overflowPunct w:val="0"/>
              <w:autoSpaceDE w:val="0"/>
              <w:autoSpaceDN w:val="0"/>
              <w:adjustRightInd w:val="0"/>
              <w:snapToGrid w:val="0"/>
              <w:jc w:val="left"/>
              <w:rPr>
                <w:rFonts w:eastAsia="Times New Roman" w:cs="Calibri"/>
                <w:color w:val="000000" w:themeColor="text1"/>
                <w:sz w:val="13"/>
                <w:szCs w:val="13"/>
              </w:rPr>
            </w:pPr>
            <w:r w:rsidRPr="00333868">
              <w:rPr>
                <w:rFonts w:eastAsia="Times New Roman" w:cs="Calibri"/>
                <w:b/>
                <w:bCs/>
                <w:color w:val="000000" w:themeColor="text1"/>
                <w:sz w:val="13"/>
                <w:szCs w:val="13"/>
              </w:rPr>
              <w:t xml:space="preserve">Intraoperative </w:t>
            </w:r>
            <w:r w:rsidR="00D34D3C" w:rsidRPr="00333868">
              <w:rPr>
                <w:rFonts w:eastAsia="Times New Roman" w:cs="Calibri"/>
                <w:b/>
                <w:bCs/>
                <w:color w:val="000000" w:themeColor="text1"/>
                <w:sz w:val="13"/>
                <w:szCs w:val="13"/>
              </w:rPr>
              <w:t xml:space="preserve">lowest </w:t>
            </w:r>
            <w:r w:rsidRPr="00333868">
              <w:rPr>
                <w:rFonts w:eastAsia="Times New Roman" w:cs="Calibri"/>
                <w:b/>
                <w:bCs/>
                <w:color w:val="000000" w:themeColor="text1"/>
                <w:sz w:val="13"/>
                <w:szCs w:val="13"/>
              </w:rPr>
              <w:t xml:space="preserve">cardiac index </w:t>
            </w:r>
            <w:r w:rsidR="00D34D3C" w:rsidRPr="00333868">
              <w:rPr>
                <w:rFonts w:eastAsia="Times New Roman" w:cs="Calibri"/>
                <w:b/>
                <w:bCs/>
                <w:color w:val="000000" w:themeColor="text1"/>
                <w:sz w:val="13"/>
                <w:szCs w:val="13"/>
              </w:rPr>
              <w:t>vs. baseline level</w:t>
            </w:r>
          </w:p>
        </w:tc>
      </w:tr>
      <w:tr w:rsidR="00333868" w:rsidRPr="00333868" w14:paraId="0FA4BD0E" w14:textId="77777777" w:rsidTr="00A43330">
        <w:tc>
          <w:tcPr>
            <w:tcW w:w="1202" w:type="pct"/>
          </w:tcPr>
          <w:p w14:paraId="282EAD02" w14:textId="5BFA65B5" w:rsidR="004747C6" w:rsidRPr="00333868" w:rsidRDefault="00D34D3C"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Percentage change*</w:t>
            </w:r>
          </w:p>
        </w:tc>
        <w:tc>
          <w:tcPr>
            <w:tcW w:w="840" w:type="pct"/>
          </w:tcPr>
          <w:p w14:paraId="21AFF4DA"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0.09), 0.016</w:t>
            </w:r>
          </w:p>
        </w:tc>
        <w:tc>
          <w:tcPr>
            <w:tcW w:w="898" w:type="pct"/>
          </w:tcPr>
          <w:p w14:paraId="765121D7"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(-0.01, 0.01), 0.814</w:t>
            </w:r>
          </w:p>
        </w:tc>
        <w:tc>
          <w:tcPr>
            <w:tcW w:w="864" w:type="pct"/>
          </w:tcPr>
          <w:p w14:paraId="218C1C5C"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0.09), 0.016</w:t>
            </w:r>
          </w:p>
        </w:tc>
        <w:tc>
          <w:tcPr>
            <w:tcW w:w="1196" w:type="pct"/>
          </w:tcPr>
          <w:p w14:paraId="1728B497"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-2.94% (-53.54%, 41.34%), 0.822</w:t>
            </w:r>
          </w:p>
        </w:tc>
      </w:tr>
      <w:tr w:rsidR="00333868" w:rsidRPr="00333868" w14:paraId="06F8354E" w14:textId="77777777" w:rsidTr="00A43330">
        <w:tc>
          <w:tcPr>
            <w:tcW w:w="1202" w:type="pct"/>
          </w:tcPr>
          <w:p w14:paraId="0FF15782" w14:textId="63949331" w:rsidR="004747C6" w:rsidRPr="00333868" w:rsidRDefault="005E7DEA"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eastAsia="Times New Roman" w:cs="Calibri"/>
                <w:color w:val="000000" w:themeColor="text1"/>
                <w:sz w:val="13"/>
                <w:szCs w:val="13"/>
              </w:rPr>
              <w:t>A</w:t>
            </w:r>
            <w:r w:rsidR="00D34D3C" w:rsidRPr="00333868">
              <w:rPr>
                <w:rFonts w:eastAsia="Times New Roman" w:cs="Calibri"/>
                <w:color w:val="000000" w:themeColor="text1"/>
                <w:sz w:val="13"/>
                <w:szCs w:val="13"/>
              </w:rPr>
              <w:t>bsolute change†</w:t>
            </w:r>
          </w:p>
        </w:tc>
        <w:tc>
          <w:tcPr>
            <w:tcW w:w="840" w:type="pct"/>
          </w:tcPr>
          <w:p w14:paraId="38B6BE77"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0.05 (0.01, 0.09), 0.018</w:t>
            </w:r>
          </w:p>
        </w:tc>
        <w:tc>
          <w:tcPr>
            <w:tcW w:w="898" w:type="pct"/>
          </w:tcPr>
          <w:p w14:paraId="55B5A376"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0.00 (-0.02, 0.03), 0.834</w:t>
            </w:r>
          </w:p>
        </w:tc>
        <w:tc>
          <w:tcPr>
            <w:tcW w:w="864" w:type="pct"/>
          </w:tcPr>
          <w:p w14:paraId="344CC39B"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0.04 (-0.01, 0.09), 0.106</w:t>
            </w:r>
          </w:p>
        </w:tc>
        <w:tc>
          <w:tcPr>
            <w:tcW w:w="1196" w:type="pct"/>
          </w:tcPr>
          <w:p w14:paraId="7FF8CDB2" w14:textId="77777777" w:rsidR="004747C6" w:rsidRPr="00333868" w:rsidRDefault="004747C6" w:rsidP="00BE36B8">
            <w:pPr>
              <w:kinsoku w:val="0"/>
              <w:overflowPunct w:val="0"/>
              <w:autoSpaceDE w:val="0"/>
              <w:autoSpaceDN w:val="0"/>
              <w:adjustRightInd w:val="0"/>
              <w:snapToGrid w:val="0"/>
              <w:rPr>
                <w:rFonts w:eastAsia="Times New Roman" w:cs="Calibri"/>
                <w:color w:val="000000" w:themeColor="text1"/>
                <w:sz w:val="13"/>
                <w:szCs w:val="13"/>
              </w:rPr>
            </w:pPr>
            <w:r w:rsidRPr="00333868">
              <w:rPr>
                <w:rFonts w:cs="Calibri"/>
                <w:color w:val="000000" w:themeColor="text1"/>
                <w:sz w:val="13"/>
                <w:szCs w:val="13"/>
              </w:rPr>
              <w:t>7.47% (-113.04%, 140.79%), 0.848</w:t>
            </w:r>
          </w:p>
        </w:tc>
      </w:tr>
    </w:tbl>
    <w:p w14:paraId="2A84905C" w14:textId="77777777" w:rsidR="004747C6" w:rsidRPr="00333868" w:rsidRDefault="004747C6" w:rsidP="00BE36B8">
      <w:pPr>
        <w:kinsoku w:val="0"/>
        <w:overflowPunct w:val="0"/>
        <w:autoSpaceDE w:val="0"/>
        <w:autoSpaceDN w:val="0"/>
        <w:adjustRightInd w:val="0"/>
        <w:snapToGrid w:val="0"/>
        <w:jc w:val="left"/>
        <w:rPr>
          <w:rFonts w:eastAsia="DengXian" w:cs="Calibri"/>
          <w:color w:val="000000" w:themeColor="text1"/>
          <w:sz w:val="24"/>
          <w:szCs w:val="24"/>
        </w:rPr>
      </w:pPr>
    </w:p>
    <w:p w14:paraId="72AB0894" w14:textId="3AA2D703" w:rsidR="00F26EC7" w:rsidRPr="00333868" w:rsidRDefault="004747C6"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color w:val="000000" w:themeColor="text1"/>
          <w:sz w:val="24"/>
          <w:szCs w:val="24"/>
        </w:rPr>
        <w:t>CI, confidence interval</w:t>
      </w:r>
    </w:p>
    <w:p w14:paraId="15A912B4" w14:textId="77777777" w:rsidR="004747C6" w:rsidRPr="00333868" w:rsidRDefault="004747C6" w:rsidP="00BE36B8">
      <w:pPr>
        <w:kinsoku w:val="0"/>
        <w:overflowPunct w:val="0"/>
        <w:autoSpaceDE w:val="0"/>
        <w:autoSpaceDN w:val="0"/>
        <w:adjustRightInd w:val="0"/>
        <w:snapToGrid w:val="0"/>
        <w:jc w:val="left"/>
        <w:rPr>
          <w:rFonts w:eastAsia="DengXian" w:cs="Calibri"/>
          <w:color w:val="000000" w:themeColor="text1"/>
          <w:sz w:val="24"/>
          <w:szCs w:val="24"/>
        </w:rPr>
      </w:pPr>
    </w:p>
    <w:p w14:paraId="57105233" w14:textId="77777777" w:rsidR="00EC2CB4" w:rsidRPr="00333868" w:rsidRDefault="00EC2CB4"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The intraoperative cardiac index percentage change is calculated as (baseline value minus intraoperative minimum value) divided by the baseline value, then multiplied by 100%, representing the extent of cardiac index fluctuation during surgery.</w:t>
      </w:r>
    </w:p>
    <w:p w14:paraId="59DDE149" w14:textId="7608E521" w:rsidR="00EC2CB4" w:rsidRPr="00333868" w:rsidRDefault="00EC2CB4" w:rsidP="00BE36B8">
      <w:pPr>
        <w:kinsoku w:val="0"/>
        <w:overflowPunct w:val="0"/>
        <w:autoSpaceDE w:val="0"/>
        <w:autoSpaceDN w:val="0"/>
        <w:adjustRightInd w:val="0"/>
        <w:snapToGrid w:val="0"/>
        <w:jc w:val="left"/>
        <w:rPr>
          <w:rFonts w:cs="Calibri"/>
          <w:color w:val="000000" w:themeColor="text1"/>
          <w:sz w:val="24"/>
          <w:szCs w:val="24"/>
        </w:rPr>
      </w:pPr>
      <w:r w:rsidRPr="00333868">
        <w:rPr>
          <w:rFonts w:eastAsia="DengXian" w:cs="Calibri"/>
          <w:color w:val="000000" w:themeColor="text1"/>
          <w:sz w:val="24"/>
          <w:szCs w:val="24"/>
        </w:rPr>
        <w:t xml:space="preserve">† </w:t>
      </w:r>
      <w:r w:rsidRPr="00333868">
        <w:rPr>
          <w:rFonts w:cs="Calibri"/>
          <w:color w:val="000000" w:themeColor="text1"/>
          <w:sz w:val="24"/>
          <w:szCs w:val="24"/>
        </w:rPr>
        <w:t>The intraoperative cardiac index absolute change is calculated as the baseline value minus the intraoperative minimum value, representing the fluctuation of the cardiac index during surgery.</w:t>
      </w:r>
    </w:p>
    <w:p w14:paraId="28E37B4A" w14:textId="07820665" w:rsidR="00FC67FD" w:rsidRPr="00333868" w:rsidRDefault="00FC67FD" w:rsidP="00BE36B8">
      <w:pPr>
        <w:kinsoku w:val="0"/>
        <w:overflowPunct w:val="0"/>
        <w:autoSpaceDE w:val="0"/>
        <w:autoSpaceDN w:val="0"/>
        <w:adjustRightInd w:val="0"/>
        <w:snapToGrid w:val="0"/>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03EB8667" w14:textId="24E8F352"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32"/>
          <w:szCs w:val="32"/>
        </w:rPr>
      </w:pPr>
      <w:r w:rsidRPr="00333868">
        <w:rPr>
          <w:rFonts w:eastAsia="DengXian" w:cs="Calibri"/>
          <w:b/>
          <w:bCs/>
          <w:color w:val="000000" w:themeColor="text1"/>
          <w:sz w:val="24"/>
          <w:szCs w:val="24"/>
        </w:rPr>
        <w:lastRenderedPageBreak/>
        <w:t xml:space="preserve">Supplementary Table </w:t>
      </w:r>
      <w:r w:rsidR="00DA31C9" w:rsidRPr="00333868">
        <w:rPr>
          <w:rFonts w:eastAsia="DengXian" w:cs="Calibri"/>
          <w:b/>
          <w:bCs/>
          <w:color w:val="000000" w:themeColor="text1"/>
          <w:sz w:val="24"/>
          <w:szCs w:val="24"/>
        </w:rPr>
        <w:t>1</w:t>
      </w:r>
      <w:r w:rsidR="004747C6" w:rsidRPr="00333868">
        <w:rPr>
          <w:rFonts w:eastAsia="DengXian" w:cs="Calibri"/>
          <w:b/>
          <w:bCs/>
          <w:color w:val="000000" w:themeColor="text1"/>
          <w:sz w:val="24"/>
          <w:szCs w:val="24"/>
        </w:rPr>
        <w:t>1</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w:t>
      </w:r>
      <w:r w:rsidR="00271ACD" w:rsidRPr="00333868">
        <w:rPr>
          <w:rFonts w:cs="Calibri"/>
          <w:color w:val="000000" w:themeColor="text1"/>
          <w:sz w:val="24"/>
          <w:szCs w:val="24"/>
        </w:rPr>
        <w:t>Distribution of 748 cardiac procedures identified in the MIMIC-IV v3.1 database</w:t>
      </w:r>
    </w:p>
    <w:p w14:paraId="7D8FCFC4" w14:textId="77777777"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4"/>
        <w:gridCol w:w="1214"/>
        <w:gridCol w:w="878"/>
      </w:tblGrid>
      <w:tr w:rsidR="00333868" w:rsidRPr="00BE36B8" w14:paraId="11C3C82A" w14:textId="77777777" w:rsidTr="007259DD">
        <w:trPr>
          <w:trHeight w:val="225"/>
        </w:trPr>
        <w:tc>
          <w:tcPr>
            <w:tcW w:w="3840" w:type="pct"/>
            <w:shd w:val="clear" w:color="auto" w:fill="A5C9EB" w:themeFill="text2" w:themeFillTint="40"/>
            <w:noWrap/>
            <w:vAlign w:val="center"/>
          </w:tcPr>
          <w:p w14:paraId="112294CE" w14:textId="77777777" w:rsidR="00731582" w:rsidRPr="00BE36B8" w:rsidRDefault="00731582" w:rsidP="00BE36B8">
            <w:pPr>
              <w:kinsoku w:val="0"/>
              <w:overflowPunct w:val="0"/>
              <w:autoSpaceDE w:val="0"/>
              <w:autoSpaceDN w:val="0"/>
              <w:adjustRightInd w:val="0"/>
              <w:snapToGrid w:val="0"/>
              <w:jc w:val="left"/>
              <w:rPr>
                <w:rFonts w:cs="Calibri"/>
                <w:color w:val="000000" w:themeColor="text1"/>
                <w:sz w:val="16"/>
                <w:szCs w:val="16"/>
              </w:rPr>
            </w:pPr>
            <w:r w:rsidRPr="00BE36B8">
              <w:rPr>
                <w:rFonts w:eastAsia="DengXian" w:cs="Calibri"/>
                <w:b/>
                <w:bCs/>
                <w:color w:val="000000" w:themeColor="text1"/>
                <w:sz w:val="16"/>
                <w:szCs w:val="16"/>
              </w:rPr>
              <w:t>Type of procedure</w:t>
            </w:r>
          </w:p>
        </w:tc>
        <w:tc>
          <w:tcPr>
            <w:tcW w:w="673" w:type="pct"/>
            <w:shd w:val="clear" w:color="auto" w:fill="A5C9EB" w:themeFill="text2" w:themeFillTint="40"/>
            <w:noWrap/>
            <w:vAlign w:val="center"/>
          </w:tcPr>
          <w:p w14:paraId="76B36D63" w14:textId="0BEE1334" w:rsidR="00731582" w:rsidRPr="00BE36B8" w:rsidRDefault="00731582" w:rsidP="00BE36B8">
            <w:pPr>
              <w:kinsoku w:val="0"/>
              <w:overflowPunct w:val="0"/>
              <w:autoSpaceDE w:val="0"/>
              <w:autoSpaceDN w:val="0"/>
              <w:adjustRightInd w:val="0"/>
              <w:snapToGrid w:val="0"/>
              <w:jc w:val="left"/>
              <w:rPr>
                <w:rFonts w:cs="Calibri"/>
                <w:color w:val="000000" w:themeColor="text1"/>
                <w:sz w:val="16"/>
                <w:szCs w:val="16"/>
              </w:rPr>
            </w:pPr>
            <w:r w:rsidRPr="00BE36B8">
              <w:rPr>
                <w:rFonts w:eastAsia="DengXian" w:cs="Calibri"/>
                <w:b/>
                <w:bCs/>
                <w:color w:val="000000" w:themeColor="text1"/>
                <w:sz w:val="16"/>
                <w:szCs w:val="16"/>
              </w:rPr>
              <w:t>Number of patients,</w:t>
            </w:r>
            <w:r w:rsidR="003A7183" w:rsidRPr="00BE36B8">
              <w:rPr>
                <w:rFonts w:eastAsia="DengXian" w:cs="Calibri"/>
                <w:b/>
                <w:bCs/>
                <w:color w:val="000000" w:themeColor="text1"/>
                <w:sz w:val="16"/>
                <w:szCs w:val="16"/>
              </w:rPr>
              <w:t xml:space="preserve"> </w:t>
            </w:r>
            <w:r w:rsidRPr="00BE36B8">
              <w:rPr>
                <w:rFonts w:eastAsia="DengXian" w:cs="Calibri"/>
                <w:b/>
                <w:bCs/>
                <w:color w:val="000000" w:themeColor="text1"/>
                <w:sz w:val="16"/>
                <w:szCs w:val="16"/>
              </w:rPr>
              <w:t>n (%)</w:t>
            </w:r>
          </w:p>
        </w:tc>
        <w:tc>
          <w:tcPr>
            <w:tcW w:w="487" w:type="pct"/>
            <w:shd w:val="clear" w:color="auto" w:fill="A5C9EB" w:themeFill="text2" w:themeFillTint="40"/>
            <w:noWrap/>
            <w:vAlign w:val="center"/>
          </w:tcPr>
          <w:p w14:paraId="5C7864E7" w14:textId="77777777" w:rsidR="00731582" w:rsidRPr="00BE36B8" w:rsidRDefault="00731582" w:rsidP="00BE36B8">
            <w:pPr>
              <w:kinsoku w:val="0"/>
              <w:overflowPunct w:val="0"/>
              <w:autoSpaceDE w:val="0"/>
              <w:autoSpaceDN w:val="0"/>
              <w:adjustRightInd w:val="0"/>
              <w:snapToGrid w:val="0"/>
              <w:jc w:val="left"/>
              <w:rPr>
                <w:rFonts w:cs="Calibri"/>
                <w:color w:val="000000" w:themeColor="text1"/>
                <w:sz w:val="16"/>
                <w:szCs w:val="16"/>
              </w:rPr>
            </w:pPr>
            <w:r w:rsidRPr="00BE36B8">
              <w:rPr>
                <w:rFonts w:eastAsia="DengXian" w:cs="Calibri"/>
                <w:b/>
                <w:bCs/>
                <w:color w:val="000000" w:themeColor="text1"/>
                <w:sz w:val="16"/>
                <w:szCs w:val="16"/>
              </w:rPr>
              <w:t>ICD code</w:t>
            </w:r>
          </w:p>
        </w:tc>
      </w:tr>
      <w:tr w:rsidR="00333868" w:rsidRPr="00BE36B8" w14:paraId="3340545F" w14:textId="77777777" w:rsidTr="007259DD">
        <w:trPr>
          <w:trHeight w:val="225"/>
        </w:trPr>
        <w:tc>
          <w:tcPr>
            <w:tcW w:w="3840" w:type="pct"/>
            <w:noWrap/>
            <w:vAlign w:val="center"/>
          </w:tcPr>
          <w:p w14:paraId="1EE2A95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Infusion Device into Superior Vena Cava, Percutaneous Approach</w:t>
            </w:r>
          </w:p>
        </w:tc>
        <w:tc>
          <w:tcPr>
            <w:tcW w:w="673" w:type="pct"/>
            <w:noWrap/>
            <w:vAlign w:val="center"/>
          </w:tcPr>
          <w:p w14:paraId="7887E77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376 (50.3)</w:t>
            </w:r>
          </w:p>
        </w:tc>
        <w:tc>
          <w:tcPr>
            <w:tcW w:w="487" w:type="pct"/>
            <w:noWrap/>
            <w:vAlign w:val="center"/>
          </w:tcPr>
          <w:p w14:paraId="10C6BCA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02HV33Z</w:t>
            </w:r>
          </w:p>
        </w:tc>
      </w:tr>
      <w:tr w:rsidR="00333868" w:rsidRPr="00BE36B8" w14:paraId="11208324" w14:textId="77777777" w:rsidTr="007259DD">
        <w:trPr>
          <w:trHeight w:val="225"/>
        </w:trPr>
        <w:tc>
          <w:tcPr>
            <w:tcW w:w="3840" w:type="pct"/>
            <w:noWrap/>
            <w:vAlign w:val="center"/>
          </w:tcPr>
          <w:p w14:paraId="45F1841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Infusion Device into Right Atrium, Percutaneous Approach</w:t>
            </w:r>
          </w:p>
        </w:tc>
        <w:tc>
          <w:tcPr>
            <w:tcW w:w="673" w:type="pct"/>
            <w:noWrap/>
            <w:vAlign w:val="center"/>
          </w:tcPr>
          <w:p w14:paraId="5D6586C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62 (8.3)</w:t>
            </w:r>
          </w:p>
        </w:tc>
        <w:tc>
          <w:tcPr>
            <w:tcW w:w="487" w:type="pct"/>
            <w:noWrap/>
            <w:vAlign w:val="center"/>
          </w:tcPr>
          <w:p w14:paraId="1AF0560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02H633Z</w:t>
            </w:r>
          </w:p>
        </w:tc>
      </w:tr>
      <w:tr w:rsidR="00333868" w:rsidRPr="00BE36B8" w14:paraId="2733FEA1" w14:textId="77777777" w:rsidTr="007259DD">
        <w:trPr>
          <w:trHeight w:val="225"/>
        </w:trPr>
        <w:tc>
          <w:tcPr>
            <w:tcW w:w="3840" w:type="pct"/>
            <w:noWrap/>
            <w:vAlign w:val="center"/>
          </w:tcPr>
          <w:p w14:paraId="2753AB9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Right Atrium, Percutaneous Approach</w:t>
            </w:r>
          </w:p>
        </w:tc>
        <w:tc>
          <w:tcPr>
            <w:tcW w:w="673" w:type="pct"/>
            <w:noWrap/>
            <w:vAlign w:val="center"/>
          </w:tcPr>
          <w:p w14:paraId="4FEA531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24 (3.2)</w:t>
            </w:r>
          </w:p>
        </w:tc>
        <w:tc>
          <w:tcPr>
            <w:tcW w:w="487" w:type="pct"/>
            <w:noWrap/>
            <w:vAlign w:val="center"/>
          </w:tcPr>
          <w:p w14:paraId="6B834D2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02H63JZ</w:t>
            </w:r>
          </w:p>
        </w:tc>
      </w:tr>
      <w:tr w:rsidR="00333868" w:rsidRPr="00BE36B8" w14:paraId="6507E955" w14:textId="77777777" w:rsidTr="007259DD">
        <w:trPr>
          <w:trHeight w:val="225"/>
        </w:trPr>
        <w:tc>
          <w:tcPr>
            <w:tcW w:w="3840" w:type="pct"/>
            <w:noWrap/>
            <w:vAlign w:val="center"/>
          </w:tcPr>
          <w:p w14:paraId="10BC2D2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Initial insertion of transvenous leads [electrodes] into atrium and ventricle</w:t>
            </w:r>
          </w:p>
        </w:tc>
        <w:tc>
          <w:tcPr>
            <w:tcW w:w="673" w:type="pct"/>
            <w:noWrap/>
            <w:vAlign w:val="center"/>
          </w:tcPr>
          <w:p w14:paraId="1E1CC94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18 (2.4)</w:t>
            </w:r>
          </w:p>
        </w:tc>
        <w:tc>
          <w:tcPr>
            <w:tcW w:w="487" w:type="pct"/>
            <w:noWrap/>
            <w:vAlign w:val="center"/>
          </w:tcPr>
          <w:p w14:paraId="51632ED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3772</w:t>
            </w:r>
          </w:p>
        </w:tc>
      </w:tr>
      <w:tr w:rsidR="00333868" w:rsidRPr="00BE36B8" w14:paraId="5F9433B9" w14:textId="77777777" w:rsidTr="007259DD">
        <w:trPr>
          <w:trHeight w:val="225"/>
        </w:trPr>
        <w:tc>
          <w:tcPr>
            <w:tcW w:w="3840" w:type="pct"/>
            <w:noWrap/>
            <w:vAlign w:val="center"/>
          </w:tcPr>
          <w:p w14:paraId="7B8F40C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Short-term External Heart Assist System from Heart, Percutaneous Approach</w:t>
            </w:r>
          </w:p>
        </w:tc>
        <w:tc>
          <w:tcPr>
            <w:tcW w:w="673" w:type="pct"/>
            <w:noWrap/>
            <w:vAlign w:val="center"/>
          </w:tcPr>
          <w:p w14:paraId="41B64AB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16 (2.1)</w:t>
            </w:r>
          </w:p>
        </w:tc>
        <w:tc>
          <w:tcPr>
            <w:tcW w:w="487" w:type="pct"/>
            <w:noWrap/>
            <w:vAlign w:val="center"/>
          </w:tcPr>
          <w:p w14:paraId="095D691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02PA3RZ</w:t>
            </w:r>
          </w:p>
        </w:tc>
      </w:tr>
      <w:tr w:rsidR="00333868" w:rsidRPr="00BE36B8" w14:paraId="05145017" w14:textId="77777777" w:rsidTr="007259DD">
        <w:trPr>
          <w:trHeight w:val="225"/>
        </w:trPr>
        <w:tc>
          <w:tcPr>
            <w:tcW w:w="3840" w:type="pct"/>
            <w:noWrap/>
            <w:vAlign w:val="center"/>
          </w:tcPr>
          <w:p w14:paraId="539120C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Monitoring Device into Pulmonary Trunk, Percutaneous Approach</w:t>
            </w:r>
          </w:p>
        </w:tc>
        <w:tc>
          <w:tcPr>
            <w:tcW w:w="673" w:type="pct"/>
            <w:noWrap/>
            <w:vAlign w:val="center"/>
          </w:tcPr>
          <w:p w14:paraId="01A3C46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14 (1.9)</w:t>
            </w:r>
          </w:p>
        </w:tc>
        <w:tc>
          <w:tcPr>
            <w:tcW w:w="487" w:type="pct"/>
            <w:noWrap/>
            <w:vAlign w:val="center"/>
          </w:tcPr>
          <w:p w14:paraId="02B2167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02HP32Z</w:t>
            </w:r>
          </w:p>
        </w:tc>
      </w:tr>
      <w:tr w:rsidR="00333868" w:rsidRPr="00BE36B8" w14:paraId="5B031B3A" w14:textId="77777777" w:rsidTr="007259DD">
        <w:trPr>
          <w:trHeight w:val="225"/>
        </w:trPr>
        <w:tc>
          <w:tcPr>
            <w:tcW w:w="3840" w:type="pct"/>
            <w:noWrap/>
            <w:vAlign w:val="center"/>
          </w:tcPr>
          <w:p w14:paraId="7751293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Right Ventricle, Percutaneous Approach</w:t>
            </w:r>
          </w:p>
        </w:tc>
        <w:tc>
          <w:tcPr>
            <w:tcW w:w="673" w:type="pct"/>
            <w:noWrap/>
            <w:vAlign w:val="center"/>
          </w:tcPr>
          <w:p w14:paraId="7FA68CD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14 (1.9)</w:t>
            </w:r>
          </w:p>
        </w:tc>
        <w:tc>
          <w:tcPr>
            <w:tcW w:w="487" w:type="pct"/>
            <w:noWrap/>
            <w:vAlign w:val="center"/>
          </w:tcPr>
          <w:p w14:paraId="3376435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02HK3JZ</w:t>
            </w:r>
          </w:p>
        </w:tc>
      </w:tr>
      <w:tr w:rsidR="00333868" w:rsidRPr="00BE36B8" w14:paraId="36C5BEC2" w14:textId="77777777" w:rsidTr="007259DD">
        <w:trPr>
          <w:trHeight w:val="225"/>
        </w:trPr>
        <w:tc>
          <w:tcPr>
            <w:tcW w:w="3840" w:type="pct"/>
            <w:noWrap/>
            <w:vAlign w:val="center"/>
          </w:tcPr>
          <w:p w14:paraId="2138751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temporary transvenous pacemaker system</w:t>
            </w:r>
          </w:p>
        </w:tc>
        <w:tc>
          <w:tcPr>
            <w:tcW w:w="673" w:type="pct"/>
            <w:noWrap/>
            <w:vAlign w:val="center"/>
          </w:tcPr>
          <w:p w14:paraId="0DF1826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13 (1.7)</w:t>
            </w:r>
          </w:p>
        </w:tc>
        <w:tc>
          <w:tcPr>
            <w:tcW w:w="487" w:type="pct"/>
            <w:noWrap/>
            <w:vAlign w:val="center"/>
          </w:tcPr>
          <w:p w14:paraId="0523502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3778</w:t>
            </w:r>
          </w:p>
        </w:tc>
      </w:tr>
      <w:tr w:rsidR="00333868" w:rsidRPr="00BE36B8" w14:paraId="2C08A79B" w14:textId="77777777" w:rsidTr="007259DD">
        <w:trPr>
          <w:trHeight w:val="225"/>
        </w:trPr>
        <w:tc>
          <w:tcPr>
            <w:tcW w:w="3840" w:type="pct"/>
            <w:noWrap/>
            <w:vAlign w:val="center"/>
          </w:tcPr>
          <w:p w14:paraId="5B33D7D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Short-term External Heart Assist System into Heart, Percutaneous Approach</w:t>
            </w:r>
          </w:p>
        </w:tc>
        <w:tc>
          <w:tcPr>
            <w:tcW w:w="673" w:type="pct"/>
            <w:noWrap/>
            <w:vAlign w:val="center"/>
          </w:tcPr>
          <w:p w14:paraId="6EED2CB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10 (1.3)</w:t>
            </w:r>
          </w:p>
        </w:tc>
        <w:tc>
          <w:tcPr>
            <w:tcW w:w="487" w:type="pct"/>
            <w:noWrap/>
            <w:vAlign w:val="center"/>
          </w:tcPr>
          <w:p w14:paraId="1BDA981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02HA3RZ</w:t>
            </w:r>
          </w:p>
        </w:tc>
      </w:tr>
      <w:tr w:rsidR="00333868" w:rsidRPr="00BE36B8" w14:paraId="7DDC9B31" w14:textId="77777777" w:rsidTr="007259DD">
        <w:trPr>
          <w:trHeight w:val="225"/>
        </w:trPr>
        <w:tc>
          <w:tcPr>
            <w:tcW w:w="3840" w:type="pct"/>
            <w:noWrap/>
            <w:vAlign w:val="center"/>
          </w:tcPr>
          <w:p w14:paraId="6312C09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Monitoring Device into Right Pulmonary Artery, Percutaneous Approach</w:t>
            </w:r>
          </w:p>
        </w:tc>
        <w:tc>
          <w:tcPr>
            <w:tcW w:w="673" w:type="pct"/>
            <w:noWrap/>
            <w:vAlign w:val="center"/>
          </w:tcPr>
          <w:p w14:paraId="6172840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10 (1.3)</w:t>
            </w:r>
          </w:p>
        </w:tc>
        <w:tc>
          <w:tcPr>
            <w:tcW w:w="487" w:type="pct"/>
            <w:noWrap/>
            <w:vAlign w:val="center"/>
          </w:tcPr>
          <w:p w14:paraId="013F8BA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02HQ32Z</w:t>
            </w:r>
          </w:p>
        </w:tc>
      </w:tr>
      <w:tr w:rsidR="00333868" w:rsidRPr="00BE36B8" w14:paraId="54FC1E39" w14:textId="77777777" w:rsidTr="007259DD">
        <w:trPr>
          <w:trHeight w:val="225"/>
        </w:trPr>
        <w:tc>
          <w:tcPr>
            <w:tcW w:w="3840" w:type="pct"/>
            <w:noWrap/>
            <w:vAlign w:val="center"/>
          </w:tcPr>
          <w:p w14:paraId="133AA2B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Implant of pulsation balloon</w:t>
            </w:r>
          </w:p>
        </w:tc>
        <w:tc>
          <w:tcPr>
            <w:tcW w:w="673" w:type="pct"/>
            <w:noWrap/>
            <w:vAlign w:val="center"/>
          </w:tcPr>
          <w:p w14:paraId="4B81D5F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8 (1.1)</w:t>
            </w:r>
          </w:p>
        </w:tc>
        <w:tc>
          <w:tcPr>
            <w:tcW w:w="487" w:type="pct"/>
            <w:noWrap/>
            <w:vAlign w:val="center"/>
          </w:tcPr>
          <w:p w14:paraId="4EF981F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3761</w:t>
            </w:r>
          </w:p>
        </w:tc>
      </w:tr>
      <w:tr w:rsidR="00333868" w:rsidRPr="00BE36B8" w14:paraId="04C746A9" w14:textId="77777777" w:rsidTr="007259DD">
        <w:trPr>
          <w:trHeight w:val="225"/>
        </w:trPr>
        <w:tc>
          <w:tcPr>
            <w:tcW w:w="3840" w:type="pct"/>
            <w:noWrap/>
            <w:vAlign w:val="center"/>
          </w:tcPr>
          <w:p w14:paraId="672058B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Pericardiotomy</w:t>
            </w:r>
          </w:p>
        </w:tc>
        <w:tc>
          <w:tcPr>
            <w:tcW w:w="673" w:type="pct"/>
            <w:noWrap/>
            <w:vAlign w:val="center"/>
          </w:tcPr>
          <w:p w14:paraId="5EF7F61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8 (1.1)</w:t>
            </w:r>
          </w:p>
        </w:tc>
        <w:tc>
          <w:tcPr>
            <w:tcW w:w="487" w:type="pct"/>
            <w:noWrap/>
            <w:vAlign w:val="center"/>
          </w:tcPr>
          <w:p w14:paraId="69A89E2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3712</w:t>
            </w:r>
          </w:p>
        </w:tc>
      </w:tr>
      <w:tr w:rsidR="00333868" w:rsidRPr="00BE36B8" w14:paraId="632D093A" w14:textId="77777777" w:rsidTr="007259DD">
        <w:trPr>
          <w:trHeight w:val="225"/>
        </w:trPr>
        <w:tc>
          <w:tcPr>
            <w:tcW w:w="3840" w:type="pct"/>
            <w:noWrap/>
            <w:vAlign w:val="center"/>
          </w:tcPr>
          <w:p w14:paraId="6BEE7FB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Implantation or replacement of automatic cardioverter/defibrillator, total system [AICD]</w:t>
            </w:r>
          </w:p>
        </w:tc>
        <w:tc>
          <w:tcPr>
            <w:tcW w:w="673" w:type="pct"/>
            <w:noWrap/>
            <w:vAlign w:val="center"/>
          </w:tcPr>
          <w:p w14:paraId="37A72DE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8 (1.1)</w:t>
            </w:r>
          </w:p>
        </w:tc>
        <w:tc>
          <w:tcPr>
            <w:tcW w:w="487" w:type="pct"/>
            <w:noWrap/>
            <w:vAlign w:val="center"/>
          </w:tcPr>
          <w:p w14:paraId="2399ED3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3794</w:t>
            </w:r>
          </w:p>
        </w:tc>
      </w:tr>
      <w:tr w:rsidR="00333868" w:rsidRPr="00BE36B8" w14:paraId="3D57C988" w14:textId="77777777" w:rsidTr="007259DD">
        <w:trPr>
          <w:trHeight w:val="225"/>
        </w:trPr>
        <w:tc>
          <w:tcPr>
            <w:tcW w:w="3840" w:type="pct"/>
            <w:noWrap/>
            <w:vAlign w:val="center"/>
          </w:tcPr>
          <w:p w14:paraId="51C7D82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Right heart cardiac catheterization</w:t>
            </w:r>
          </w:p>
        </w:tc>
        <w:tc>
          <w:tcPr>
            <w:tcW w:w="673" w:type="pct"/>
            <w:noWrap/>
            <w:vAlign w:val="center"/>
          </w:tcPr>
          <w:p w14:paraId="7ABC211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7 (0.9)</w:t>
            </w:r>
          </w:p>
        </w:tc>
        <w:tc>
          <w:tcPr>
            <w:tcW w:w="487" w:type="pct"/>
            <w:noWrap/>
            <w:vAlign w:val="center"/>
          </w:tcPr>
          <w:p w14:paraId="1E4E4FC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3721</w:t>
            </w:r>
          </w:p>
        </w:tc>
      </w:tr>
      <w:tr w:rsidR="00333868" w:rsidRPr="00BE36B8" w14:paraId="455D274D" w14:textId="77777777" w:rsidTr="007259DD">
        <w:trPr>
          <w:trHeight w:val="225"/>
        </w:trPr>
        <w:tc>
          <w:tcPr>
            <w:tcW w:w="3840" w:type="pct"/>
            <w:noWrap/>
            <w:vAlign w:val="center"/>
          </w:tcPr>
          <w:p w14:paraId="6BDB356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chest cardiac massage</w:t>
            </w:r>
          </w:p>
        </w:tc>
        <w:tc>
          <w:tcPr>
            <w:tcW w:w="673" w:type="pct"/>
            <w:noWrap/>
            <w:vAlign w:val="center"/>
          </w:tcPr>
          <w:p w14:paraId="539BB54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6 (0.8)</w:t>
            </w:r>
          </w:p>
        </w:tc>
        <w:tc>
          <w:tcPr>
            <w:tcW w:w="487" w:type="pct"/>
            <w:noWrap/>
            <w:vAlign w:val="center"/>
          </w:tcPr>
          <w:p w14:paraId="1787874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3791</w:t>
            </w:r>
          </w:p>
        </w:tc>
      </w:tr>
      <w:tr w:rsidR="00333868" w:rsidRPr="00BE36B8" w14:paraId="56C534A1" w14:textId="77777777" w:rsidTr="007259DD">
        <w:trPr>
          <w:trHeight w:val="225"/>
        </w:trPr>
        <w:tc>
          <w:tcPr>
            <w:tcW w:w="3840" w:type="pct"/>
            <w:noWrap/>
            <w:vAlign w:val="center"/>
          </w:tcPr>
          <w:p w14:paraId="21B9888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Initial insertion of dual-chamber device</w:t>
            </w:r>
          </w:p>
        </w:tc>
        <w:tc>
          <w:tcPr>
            <w:tcW w:w="673" w:type="pct"/>
            <w:noWrap/>
            <w:vAlign w:val="center"/>
          </w:tcPr>
          <w:p w14:paraId="65B71E1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6 (0.8)</w:t>
            </w:r>
          </w:p>
        </w:tc>
        <w:tc>
          <w:tcPr>
            <w:tcW w:w="487" w:type="pct"/>
            <w:noWrap/>
            <w:vAlign w:val="center"/>
          </w:tcPr>
          <w:p w14:paraId="3D0A7F5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3783</w:t>
            </w:r>
          </w:p>
        </w:tc>
      </w:tr>
      <w:tr w:rsidR="00333868" w:rsidRPr="00BE36B8" w14:paraId="78165700" w14:textId="77777777" w:rsidTr="007259DD">
        <w:trPr>
          <w:trHeight w:val="225"/>
        </w:trPr>
        <w:tc>
          <w:tcPr>
            <w:tcW w:w="3840" w:type="pct"/>
            <w:noWrap/>
            <w:vAlign w:val="center"/>
          </w:tcPr>
          <w:p w14:paraId="6680EB8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Infusion Device from Great Vessel, External Approach</w:t>
            </w:r>
          </w:p>
        </w:tc>
        <w:tc>
          <w:tcPr>
            <w:tcW w:w="673" w:type="pct"/>
            <w:noWrap/>
            <w:vAlign w:val="center"/>
          </w:tcPr>
          <w:p w14:paraId="7AD7F76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6 (0.8)</w:t>
            </w:r>
          </w:p>
        </w:tc>
        <w:tc>
          <w:tcPr>
            <w:tcW w:w="487" w:type="pct"/>
            <w:noWrap/>
            <w:vAlign w:val="center"/>
          </w:tcPr>
          <w:p w14:paraId="4A3BED9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02PYX3Z</w:t>
            </w:r>
          </w:p>
        </w:tc>
      </w:tr>
      <w:tr w:rsidR="00333868" w:rsidRPr="00BE36B8" w14:paraId="46861022" w14:textId="77777777" w:rsidTr="007259DD">
        <w:trPr>
          <w:trHeight w:val="225"/>
        </w:trPr>
        <w:tc>
          <w:tcPr>
            <w:tcW w:w="3840" w:type="pct"/>
            <w:noWrap/>
            <w:vAlign w:val="center"/>
          </w:tcPr>
          <w:p w14:paraId="0C148E1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Bypass Coronary Artery, One Artery from Left Internal Mammary, Open Approach</w:t>
            </w:r>
          </w:p>
        </w:tc>
        <w:tc>
          <w:tcPr>
            <w:tcW w:w="673" w:type="pct"/>
            <w:noWrap/>
            <w:vAlign w:val="center"/>
          </w:tcPr>
          <w:p w14:paraId="0B9BE23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6 (0.8)</w:t>
            </w:r>
          </w:p>
        </w:tc>
        <w:tc>
          <w:tcPr>
            <w:tcW w:w="487" w:type="pct"/>
            <w:noWrap/>
            <w:vAlign w:val="center"/>
          </w:tcPr>
          <w:p w14:paraId="764169D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02100Z9</w:t>
            </w:r>
          </w:p>
        </w:tc>
      </w:tr>
      <w:tr w:rsidR="00333868" w:rsidRPr="00BE36B8" w14:paraId="551B0F55" w14:textId="77777777" w:rsidTr="007259DD">
        <w:trPr>
          <w:trHeight w:val="225"/>
        </w:trPr>
        <w:tc>
          <w:tcPr>
            <w:tcW w:w="3840" w:type="pct"/>
            <w:noWrap/>
            <w:vAlign w:val="center"/>
          </w:tcPr>
          <w:p w14:paraId="2025B6A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Percutaneous balloon valvuloplasty</w:t>
            </w:r>
          </w:p>
        </w:tc>
        <w:tc>
          <w:tcPr>
            <w:tcW w:w="673" w:type="pct"/>
            <w:noWrap/>
            <w:vAlign w:val="center"/>
          </w:tcPr>
          <w:p w14:paraId="61DCF76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5 (0.7)</w:t>
            </w:r>
          </w:p>
        </w:tc>
        <w:tc>
          <w:tcPr>
            <w:tcW w:w="487" w:type="pct"/>
            <w:noWrap/>
            <w:vAlign w:val="center"/>
          </w:tcPr>
          <w:p w14:paraId="750B7F2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3596</w:t>
            </w:r>
          </w:p>
        </w:tc>
      </w:tr>
      <w:tr w:rsidR="00333868" w:rsidRPr="00BE36B8" w14:paraId="74A0D4AC" w14:textId="77777777" w:rsidTr="007259DD">
        <w:trPr>
          <w:trHeight w:val="225"/>
        </w:trPr>
        <w:tc>
          <w:tcPr>
            <w:tcW w:w="3840" w:type="pct"/>
            <w:noWrap/>
            <w:vAlign w:val="center"/>
          </w:tcPr>
          <w:p w14:paraId="0A28010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Aortic Valve with Zooplastic Tissue, Open Approach</w:t>
            </w:r>
          </w:p>
        </w:tc>
        <w:tc>
          <w:tcPr>
            <w:tcW w:w="673" w:type="pct"/>
            <w:noWrap/>
            <w:vAlign w:val="center"/>
          </w:tcPr>
          <w:p w14:paraId="3BBC388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5 (0.7)</w:t>
            </w:r>
          </w:p>
        </w:tc>
        <w:tc>
          <w:tcPr>
            <w:tcW w:w="487" w:type="pct"/>
            <w:noWrap/>
            <w:vAlign w:val="center"/>
          </w:tcPr>
          <w:p w14:paraId="3ED10B0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02RF08Z</w:t>
            </w:r>
          </w:p>
        </w:tc>
      </w:tr>
      <w:tr w:rsidR="00333868" w:rsidRPr="00BE36B8" w14:paraId="4964D04F" w14:textId="77777777" w:rsidTr="007259DD">
        <w:trPr>
          <w:trHeight w:val="225"/>
        </w:trPr>
        <w:tc>
          <w:tcPr>
            <w:tcW w:w="3840" w:type="pct"/>
            <w:noWrap/>
            <w:vAlign w:val="center"/>
          </w:tcPr>
          <w:p w14:paraId="590BAF1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Defibrillator Lead into Right Atrium, Percutaneous Approach</w:t>
            </w:r>
          </w:p>
        </w:tc>
        <w:tc>
          <w:tcPr>
            <w:tcW w:w="673" w:type="pct"/>
            <w:noWrap/>
            <w:vAlign w:val="center"/>
          </w:tcPr>
          <w:p w14:paraId="3049C34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5 (0.7)</w:t>
            </w:r>
          </w:p>
        </w:tc>
        <w:tc>
          <w:tcPr>
            <w:tcW w:w="487" w:type="pct"/>
            <w:noWrap/>
            <w:vAlign w:val="center"/>
          </w:tcPr>
          <w:p w14:paraId="18D5492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02H63KZ</w:t>
            </w:r>
          </w:p>
        </w:tc>
      </w:tr>
      <w:tr w:rsidR="00333868" w:rsidRPr="00BE36B8" w14:paraId="68004A4B" w14:textId="77777777" w:rsidTr="007259DD">
        <w:trPr>
          <w:trHeight w:val="225"/>
        </w:trPr>
        <w:tc>
          <w:tcPr>
            <w:tcW w:w="3840" w:type="pct"/>
            <w:noWrap/>
            <w:vAlign w:val="center"/>
          </w:tcPr>
          <w:p w14:paraId="3B9850C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Implantable Heart Assist System into Heart, Open Approach</w:t>
            </w:r>
          </w:p>
        </w:tc>
        <w:tc>
          <w:tcPr>
            <w:tcW w:w="673" w:type="pct"/>
            <w:noWrap/>
            <w:vAlign w:val="center"/>
          </w:tcPr>
          <w:p w14:paraId="5D6083B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5 (0.7)</w:t>
            </w:r>
          </w:p>
        </w:tc>
        <w:tc>
          <w:tcPr>
            <w:tcW w:w="487" w:type="pct"/>
            <w:noWrap/>
            <w:vAlign w:val="center"/>
          </w:tcPr>
          <w:p w14:paraId="5AAADD7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02HA0QZ</w:t>
            </w:r>
          </w:p>
        </w:tc>
      </w:tr>
      <w:tr w:rsidR="00333868" w:rsidRPr="00BE36B8" w14:paraId="38A482E9" w14:textId="77777777" w:rsidTr="007259DD">
        <w:trPr>
          <w:trHeight w:val="225"/>
        </w:trPr>
        <w:tc>
          <w:tcPr>
            <w:tcW w:w="3840" w:type="pct"/>
            <w:noWrap/>
            <w:vAlign w:val="center"/>
          </w:tcPr>
          <w:p w14:paraId="6E2F146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percutaneous external heart assist device</w:t>
            </w:r>
          </w:p>
        </w:tc>
        <w:tc>
          <w:tcPr>
            <w:tcW w:w="673" w:type="pct"/>
            <w:noWrap/>
            <w:vAlign w:val="center"/>
          </w:tcPr>
          <w:p w14:paraId="1F2FC37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4 (0.5)</w:t>
            </w:r>
          </w:p>
        </w:tc>
        <w:tc>
          <w:tcPr>
            <w:tcW w:w="487" w:type="pct"/>
            <w:noWrap/>
            <w:vAlign w:val="center"/>
          </w:tcPr>
          <w:p w14:paraId="066A575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3768</w:t>
            </w:r>
          </w:p>
        </w:tc>
      </w:tr>
      <w:tr w:rsidR="00333868" w:rsidRPr="00BE36B8" w14:paraId="41683620" w14:textId="77777777" w:rsidTr="007259DD">
        <w:trPr>
          <w:trHeight w:val="225"/>
        </w:trPr>
        <w:tc>
          <w:tcPr>
            <w:tcW w:w="3840" w:type="pct"/>
            <w:noWrap/>
            <w:vAlign w:val="center"/>
          </w:tcPr>
          <w:p w14:paraId="1A3EFF3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Left heart cardiac catheterization</w:t>
            </w:r>
          </w:p>
        </w:tc>
        <w:tc>
          <w:tcPr>
            <w:tcW w:w="673" w:type="pct"/>
            <w:noWrap/>
            <w:vAlign w:val="center"/>
          </w:tcPr>
          <w:p w14:paraId="7DD26B6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4 (0.5)</w:t>
            </w:r>
          </w:p>
        </w:tc>
        <w:tc>
          <w:tcPr>
            <w:tcW w:w="487" w:type="pct"/>
            <w:noWrap/>
            <w:vAlign w:val="center"/>
          </w:tcPr>
          <w:p w14:paraId="0C700B2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3722</w:t>
            </w:r>
          </w:p>
        </w:tc>
      </w:tr>
      <w:tr w:rsidR="00333868" w:rsidRPr="00BE36B8" w14:paraId="00E0EA2F" w14:textId="77777777" w:rsidTr="007259DD">
        <w:trPr>
          <w:trHeight w:val="225"/>
        </w:trPr>
        <w:tc>
          <w:tcPr>
            <w:tcW w:w="3840" w:type="pct"/>
            <w:noWrap/>
            <w:vAlign w:val="center"/>
          </w:tcPr>
          <w:p w14:paraId="55F13F7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Pericardiocentesis</w:t>
            </w:r>
          </w:p>
        </w:tc>
        <w:tc>
          <w:tcPr>
            <w:tcW w:w="673" w:type="pct"/>
            <w:noWrap/>
            <w:vAlign w:val="center"/>
          </w:tcPr>
          <w:p w14:paraId="231DA4C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4 (0.5)</w:t>
            </w:r>
          </w:p>
        </w:tc>
        <w:tc>
          <w:tcPr>
            <w:tcW w:w="487" w:type="pct"/>
            <w:noWrap/>
            <w:vAlign w:val="center"/>
          </w:tcPr>
          <w:p w14:paraId="4346741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370</w:t>
            </w:r>
          </w:p>
        </w:tc>
      </w:tr>
      <w:tr w:rsidR="00333868" w:rsidRPr="00BE36B8" w14:paraId="1C856E75" w14:textId="77777777" w:rsidTr="007259DD">
        <w:trPr>
          <w:trHeight w:val="225"/>
        </w:trPr>
        <w:tc>
          <w:tcPr>
            <w:tcW w:w="3840" w:type="pct"/>
            <w:noWrap/>
            <w:vAlign w:val="center"/>
          </w:tcPr>
          <w:p w14:paraId="4F84AD4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and other replacement of aortic valve with tissue graft</w:t>
            </w:r>
          </w:p>
        </w:tc>
        <w:tc>
          <w:tcPr>
            <w:tcW w:w="673" w:type="pct"/>
            <w:noWrap/>
            <w:vAlign w:val="center"/>
          </w:tcPr>
          <w:p w14:paraId="2FF8F42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4 (0.5)</w:t>
            </w:r>
          </w:p>
        </w:tc>
        <w:tc>
          <w:tcPr>
            <w:tcW w:w="487" w:type="pct"/>
            <w:noWrap/>
            <w:vAlign w:val="center"/>
          </w:tcPr>
          <w:p w14:paraId="7CBA922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3521</w:t>
            </w:r>
          </w:p>
        </w:tc>
      </w:tr>
      <w:tr w:rsidR="00333868" w:rsidRPr="00BE36B8" w14:paraId="1D20DF7F" w14:textId="77777777" w:rsidTr="007259DD">
        <w:trPr>
          <w:trHeight w:val="225"/>
        </w:trPr>
        <w:tc>
          <w:tcPr>
            <w:tcW w:w="3840" w:type="pct"/>
            <w:noWrap/>
            <w:vAlign w:val="center"/>
          </w:tcPr>
          <w:p w14:paraId="45EB504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heart valvuloplasty of mitral valve without replacement</w:t>
            </w:r>
          </w:p>
        </w:tc>
        <w:tc>
          <w:tcPr>
            <w:tcW w:w="673" w:type="pct"/>
            <w:noWrap/>
            <w:vAlign w:val="center"/>
          </w:tcPr>
          <w:p w14:paraId="6F72879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17C935C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3512</w:t>
            </w:r>
          </w:p>
        </w:tc>
      </w:tr>
      <w:tr w:rsidR="00333868" w:rsidRPr="00BE36B8" w14:paraId="5685784C" w14:textId="77777777" w:rsidTr="007259DD">
        <w:trPr>
          <w:trHeight w:val="225"/>
        </w:trPr>
        <w:tc>
          <w:tcPr>
            <w:tcW w:w="3840" w:type="pct"/>
            <w:noWrap/>
            <w:vAlign w:val="center"/>
          </w:tcPr>
          <w:p w14:paraId="112ADA9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Short-term External Heart Assist System into Heart, Open Approach</w:t>
            </w:r>
          </w:p>
        </w:tc>
        <w:tc>
          <w:tcPr>
            <w:tcW w:w="673" w:type="pct"/>
            <w:noWrap/>
            <w:vAlign w:val="center"/>
          </w:tcPr>
          <w:p w14:paraId="340F8E7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53D9685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02HA0RZ</w:t>
            </w:r>
          </w:p>
        </w:tc>
      </w:tr>
      <w:tr w:rsidR="00333868" w:rsidRPr="00BE36B8" w14:paraId="449B379A" w14:textId="77777777" w:rsidTr="007259DD">
        <w:trPr>
          <w:trHeight w:val="225"/>
        </w:trPr>
        <w:tc>
          <w:tcPr>
            <w:tcW w:w="3840" w:type="pct"/>
            <w:noWrap/>
            <w:vAlign w:val="center"/>
          </w:tcPr>
          <w:p w14:paraId="5964E48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Infusion Device from Great Vessel, Percutaneous Approach</w:t>
            </w:r>
          </w:p>
        </w:tc>
        <w:tc>
          <w:tcPr>
            <w:tcW w:w="673" w:type="pct"/>
            <w:noWrap/>
            <w:vAlign w:val="center"/>
          </w:tcPr>
          <w:p w14:paraId="0E9F347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0CAC2F3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02PY33Z</w:t>
            </w:r>
          </w:p>
        </w:tc>
      </w:tr>
      <w:tr w:rsidR="00333868" w:rsidRPr="00BE36B8" w14:paraId="60E2F262" w14:textId="77777777" w:rsidTr="007259DD">
        <w:trPr>
          <w:trHeight w:val="225"/>
        </w:trPr>
        <w:tc>
          <w:tcPr>
            <w:tcW w:w="3840" w:type="pct"/>
            <w:noWrap/>
            <w:vAlign w:val="center"/>
          </w:tcPr>
          <w:p w14:paraId="11B0EFC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Supplement Mitral Valve with Synthetic Substitute, Open Approach</w:t>
            </w:r>
          </w:p>
        </w:tc>
        <w:tc>
          <w:tcPr>
            <w:tcW w:w="673" w:type="pct"/>
            <w:noWrap/>
            <w:vAlign w:val="center"/>
          </w:tcPr>
          <w:p w14:paraId="4BEA8CA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00232F8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02UG0JZ</w:t>
            </w:r>
          </w:p>
        </w:tc>
      </w:tr>
      <w:tr w:rsidR="00333868" w:rsidRPr="00BE36B8" w14:paraId="744D699E" w14:textId="77777777" w:rsidTr="007259DD">
        <w:trPr>
          <w:trHeight w:val="225"/>
        </w:trPr>
        <w:tc>
          <w:tcPr>
            <w:tcW w:w="3840" w:type="pct"/>
            <w:noWrap/>
            <w:vAlign w:val="center"/>
          </w:tcPr>
          <w:p w14:paraId="7D79771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Other operations on vessels of heart</w:t>
            </w:r>
          </w:p>
        </w:tc>
        <w:tc>
          <w:tcPr>
            <w:tcW w:w="673" w:type="pct"/>
            <w:noWrap/>
            <w:vAlign w:val="center"/>
          </w:tcPr>
          <w:p w14:paraId="37DB6FC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785BC97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3699</w:t>
            </w:r>
          </w:p>
        </w:tc>
      </w:tr>
      <w:tr w:rsidR="00333868" w:rsidRPr="00BE36B8" w14:paraId="5BDC08C4" w14:textId="77777777" w:rsidTr="007259DD">
        <w:trPr>
          <w:trHeight w:val="225"/>
        </w:trPr>
        <w:tc>
          <w:tcPr>
            <w:tcW w:w="3840" w:type="pct"/>
            <w:noWrap/>
            <w:vAlign w:val="center"/>
          </w:tcPr>
          <w:p w14:paraId="58D9CF0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drug-eluting coronary artery stent(s)</w:t>
            </w:r>
          </w:p>
        </w:tc>
        <w:tc>
          <w:tcPr>
            <w:tcW w:w="673" w:type="pct"/>
            <w:noWrap/>
            <w:vAlign w:val="center"/>
          </w:tcPr>
          <w:p w14:paraId="36E735E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5F0B9EE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3607</w:t>
            </w:r>
          </w:p>
        </w:tc>
      </w:tr>
      <w:tr w:rsidR="00333868" w:rsidRPr="00BE36B8" w14:paraId="3AF04DE3" w14:textId="77777777" w:rsidTr="007259DD">
        <w:trPr>
          <w:trHeight w:val="225"/>
        </w:trPr>
        <w:tc>
          <w:tcPr>
            <w:tcW w:w="3840" w:type="pct"/>
            <w:noWrap/>
            <w:vAlign w:val="center"/>
          </w:tcPr>
          <w:p w14:paraId="234922E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Defibrillator Lead into Right Ventricle, Percutaneous Approach</w:t>
            </w:r>
          </w:p>
        </w:tc>
        <w:tc>
          <w:tcPr>
            <w:tcW w:w="673" w:type="pct"/>
            <w:noWrap/>
            <w:vAlign w:val="center"/>
          </w:tcPr>
          <w:p w14:paraId="47CD516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2AB9F4C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02HK3KZ</w:t>
            </w:r>
          </w:p>
        </w:tc>
      </w:tr>
      <w:tr w:rsidR="00333868" w:rsidRPr="00BE36B8" w14:paraId="6D2A2B62" w14:textId="77777777" w:rsidTr="007259DD">
        <w:trPr>
          <w:trHeight w:val="225"/>
        </w:trPr>
        <w:tc>
          <w:tcPr>
            <w:tcW w:w="3840" w:type="pct"/>
            <w:noWrap/>
            <w:vAlign w:val="center"/>
          </w:tcPr>
          <w:p w14:paraId="2FE8BDE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(Aorto)coronary bypass of two coronary arteries</w:t>
            </w:r>
          </w:p>
        </w:tc>
        <w:tc>
          <w:tcPr>
            <w:tcW w:w="673" w:type="pct"/>
            <w:noWrap/>
            <w:vAlign w:val="center"/>
          </w:tcPr>
          <w:p w14:paraId="0ECA28D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7C8DF62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3612</w:t>
            </w:r>
          </w:p>
        </w:tc>
      </w:tr>
      <w:tr w:rsidR="00333868" w:rsidRPr="00BE36B8" w14:paraId="534BA5F7" w14:textId="77777777" w:rsidTr="007259DD">
        <w:trPr>
          <w:trHeight w:val="225"/>
        </w:trPr>
        <w:tc>
          <w:tcPr>
            <w:tcW w:w="3840" w:type="pct"/>
            <w:noWrap/>
            <w:vAlign w:val="center"/>
          </w:tcPr>
          <w:p w14:paraId="05CF455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Dilation of Coronary Artery, One Artery with Drug-eluting Intraluminal Device</w:t>
            </w:r>
          </w:p>
        </w:tc>
        <w:tc>
          <w:tcPr>
            <w:tcW w:w="673" w:type="pct"/>
            <w:noWrap/>
            <w:vAlign w:val="center"/>
          </w:tcPr>
          <w:p w14:paraId="7BA4D6E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7DD4444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027034Z</w:t>
            </w:r>
          </w:p>
        </w:tc>
      </w:tr>
      <w:tr w:rsidR="00333868" w:rsidRPr="00BE36B8" w14:paraId="3EED2A5A" w14:textId="77777777" w:rsidTr="007259DD">
        <w:trPr>
          <w:trHeight w:val="225"/>
        </w:trPr>
        <w:tc>
          <w:tcPr>
            <w:tcW w:w="3840" w:type="pct"/>
            <w:noWrap/>
            <w:vAlign w:val="center"/>
          </w:tcPr>
          <w:p w14:paraId="182AD6A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Short-term External Heart Assist System from Heart, Open Approach</w:t>
            </w:r>
          </w:p>
        </w:tc>
        <w:tc>
          <w:tcPr>
            <w:tcW w:w="673" w:type="pct"/>
            <w:noWrap/>
            <w:vAlign w:val="center"/>
          </w:tcPr>
          <w:p w14:paraId="3E79FAB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689533B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02PA0RZ</w:t>
            </w:r>
          </w:p>
        </w:tc>
      </w:tr>
      <w:tr w:rsidR="00333868" w:rsidRPr="00BE36B8" w14:paraId="60CF2113" w14:textId="77777777" w:rsidTr="007259DD">
        <w:trPr>
          <w:trHeight w:val="225"/>
        </w:trPr>
        <w:tc>
          <w:tcPr>
            <w:tcW w:w="3840" w:type="pct"/>
            <w:noWrap/>
            <w:vAlign w:val="center"/>
          </w:tcPr>
          <w:p w14:paraId="2B7E8DB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Cardiac Lead from Heart, Percutaneous Approach</w:t>
            </w:r>
          </w:p>
        </w:tc>
        <w:tc>
          <w:tcPr>
            <w:tcW w:w="673" w:type="pct"/>
            <w:noWrap/>
            <w:vAlign w:val="center"/>
          </w:tcPr>
          <w:p w14:paraId="3110A41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6672E52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02PA3MZ</w:t>
            </w:r>
          </w:p>
        </w:tc>
      </w:tr>
      <w:tr w:rsidR="00333868" w:rsidRPr="00BE36B8" w14:paraId="7913B2B7" w14:textId="77777777" w:rsidTr="007259DD">
        <w:trPr>
          <w:trHeight w:val="225"/>
        </w:trPr>
        <w:tc>
          <w:tcPr>
            <w:tcW w:w="3840" w:type="pct"/>
            <w:noWrap/>
            <w:vAlign w:val="center"/>
          </w:tcPr>
          <w:p w14:paraId="0534D06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Extirpation of Matter from Pericardium, Open Approach</w:t>
            </w:r>
          </w:p>
        </w:tc>
        <w:tc>
          <w:tcPr>
            <w:tcW w:w="673" w:type="pct"/>
            <w:noWrap/>
            <w:vAlign w:val="center"/>
          </w:tcPr>
          <w:p w14:paraId="562C254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 (0.4)</w:t>
            </w:r>
          </w:p>
        </w:tc>
        <w:tc>
          <w:tcPr>
            <w:tcW w:w="487" w:type="pct"/>
            <w:noWrap/>
            <w:vAlign w:val="center"/>
          </w:tcPr>
          <w:p w14:paraId="76A0276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02CN0ZZ</w:t>
            </w:r>
          </w:p>
        </w:tc>
      </w:tr>
      <w:tr w:rsidR="00333868" w:rsidRPr="00BE36B8" w14:paraId="1B77265C" w14:textId="77777777" w:rsidTr="007259DD">
        <w:trPr>
          <w:trHeight w:val="225"/>
        </w:trPr>
        <w:tc>
          <w:tcPr>
            <w:tcW w:w="3840" w:type="pct"/>
            <w:noWrap/>
            <w:vAlign w:val="center"/>
          </w:tcPr>
          <w:p w14:paraId="03BC07B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external heart assist system(s) or device(s)</w:t>
            </w:r>
          </w:p>
        </w:tc>
        <w:tc>
          <w:tcPr>
            <w:tcW w:w="673" w:type="pct"/>
            <w:noWrap/>
            <w:vAlign w:val="center"/>
          </w:tcPr>
          <w:p w14:paraId="5F80232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51D2B50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3764</w:t>
            </w:r>
          </w:p>
        </w:tc>
      </w:tr>
      <w:tr w:rsidR="00333868" w:rsidRPr="00BE36B8" w14:paraId="68B3B24B" w14:textId="77777777" w:rsidTr="007259DD">
        <w:trPr>
          <w:trHeight w:val="225"/>
        </w:trPr>
        <w:tc>
          <w:tcPr>
            <w:tcW w:w="3840" w:type="pct"/>
            <w:noWrap/>
            <w:vAlign w:val="center"/>
          </w:tcPr>
          <w:p w14:paraId="45074AF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Other repair of heart and pericardium</w:t>
            </w:r>
          </w:p>
        </w:tc>
        <w:tc>
          <w:tcPr>
            <w:tcW w:w="673" w:type="pct"/>
            <w:noWrap/>
            <w:vAlign w:val="center"/>
          </w:tcPr>
          <w:p w14:paraId="43D40B1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38BA935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3749</w:t>
            </w:r>
          </w:p>
        </w:tc>
      </w:tr>
      <w:tr w:rsidR="00333868" w:rsidRPr="00BE36B8" w14:paraId="57B5F932" w14:textId="77777777" w:rsidTr="007259DD">
        <w:trPr>
          <w:trHeight w:val="225"/>
        </w:trPr>
        <w:tc>
          <w:tcPr>
            <w:tcW w:w="3840" w:type="pct"/>
            <w:noWrap/>
            <w:vAlign w:val="center"/>
          </w:tcPr>
          <w:p w14:paraId="50CBD5D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and other replacement of mitral valve</w:t>
            </w:r>
          </w:p>
        </w:tc>
        <w:tc>
          <w:tcPr>
            <w:tcW w:w="673" w:type="pct"/>
            <w:noWrap/>
            <w:vAlign w:val="center"/>
          </w:tcPr>
          <w:p w14:paraId="36D776D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02F6F8D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3524</w:t>
            </w:r>
          </w:p>
        </w:tc>
      </w:tr>
      <w:tr w:rsidR="00333868" w:rsidRPr="00BE36B8" w14:paraId="62A9A629" w14:textId="77777777" w:rsidTr="007259DD">
        <w:trPr>
          <w:trHeight w:val="225"/>
        </w:trPr>
        <w:tc>
          <w:tcPr>
            <w:tcW w:w="3840" w:type="pct"/>
            <w:noWrap/>
            <w:vAlign w:val="center"/>
          </w:tcPr>
          <w:p w14:paraId="7B25D4D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(Aorto)coronary bypass of one coronary artery</w:t>
            </w:r>
          </w:p>
        </w:tc>
        <w:tc>
          <w:tcPr>
            <w:tcW w:w="673" w:type="pct"/>
            <w:noWrap/>
            <w:vAlign w:val="center"/>
          </w:tcPr>
          <w:p w14:paraId="75645A7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25EF26A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3611</w:t>
            </w:r>
          </w:p>
        </w:tc>
      </w:tr>
      <w:tr w:rsidR="00333868" w:rsidRPr="00BE36B8" w14:paraId="428B0704" w14:textId="77777777" w:rsidTr="007259DD">
        <w:trPr>
          <w:trHeight w:val="225"/>
        </w:trPr>
        <w:tc>
          <w:tcPr>
            <w:tcW w:w="3840" w:type="pct"/>
            <w:noWrap/>
            <w:vAlign w:val="center"/>
          </w:tcPr>
          <w:p w14:paraId="21584B2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Mitral Valve with Zooplastic Tissue, Open Approach</w:t>
            </w:r>
          </w:p>
        </w:tc>
        <w:tc>
          <w:tcPr>
            <w:tcW w:w="673" w:type="pct"/>
            <w:noWrap/>
            <w:vAlign w:val="center"/>
          </w:tcPr>
          <w:p w14:paraId="53483CA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154CE8C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02RG08Z</w:t>
            </w:r>
          </w:p>
        </w:tc>
      </w:tr>
      <w:tr w:rsidR="00333868" w:rsidRPr="00BE36B8" w14:paraId="27934D72" w14:textId="77777777" w:rsidTr="007259DD">
        <w:trPr>
          <w:trHeight w:val="225"/>
        </w:trPr>
        <w:tc>
          <w:tcPr>
            <w:tcW w:w="3840" w:type="pct"/>
            <w:noWrap/>
            <w:vAlign w:val="center"/>
          </w:tcPr>
          <w:p w14:paraId="6A98ED6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Mitral Valve with Synthetic Substitute, Open Approach</w:t>
            </w:r>
          </w:p>
        </w:tc>
        <w:tc>
          <w:tcPr>
            <w:tcW w:w="673" w:type="pct"/>
            <w:noWrap/>
            <w:vAlign w:val="center"/>
          </w:tcPr>
          <w:p w14:paraId="07D9920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40C3835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02RG0JZ</w:t>
            </w:r>
          </w:p>
        </w:tc>
      </w:tr>
      <w:tr w:rsidR="00333868" w:rsidRPr="00BE36B8" w14:paraId="7EAF32DB" w14:textId="77777777" w:rsidTr="007259DD">
        <w:trPr>
          <w:trHeight w:val="225"/>
        </w:trPr>
        <w:tc>
          <w:tcPr>
            <w:tcW w:w="3840" w:type="pct"/>
            <w:noWrap/>
            <w:vAlign w:val="center"/>
          </w:tcPr>
          <w:p w14:paraId="590ECCE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Dilation of Aortic Valve, Percutaneous Approach</w:t>
            </w:r>
          </w:p>
        </w:tc>
        <w:tc>
          <w:tcPr>
            <w:tcW w:w="673" w:type="pct"/>
            <w:noWrap/>
            <w:vAlign w:val="center"/>
          </w:tcPr>
          <w:p w14:paraId="27D7A67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171AEAD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027F3ZZ</w:t>
            </w:r>
          </w:p>
        </w:tc>
      </w:tr>
      <w:tr w:rsidR="00333868" w:rsidRPr="00BE36B8" w14:paraId="22889097" w14:textId="77777777" w:rsidTr="007259DD">
        <w:trPr>
          <w:trHeight w:val="225"/>
        </w:trPr>
        <w:tc>
          <w:tcPr>
            <w:tcW w:w="3840" w:type="pct"/>
            <w:noWrap/>
            <w:vAlign w:val="center"/>
          </w:tcPr>
          <w:p w14:paraId="223F011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Initial insertion of transvenous lead [electrode] into ventricle</w:t>
            </w:r>
          </w:p>
        </w:tc>
        <w:tc>
          <w:tcPr>
            <w:tcW w:w="673" w:type="pct"/>
            <w:noWrap/>
            <w:vAlign w:val="center"/>
          </w:tcPr>
          <w:p w14:paraId="6619507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74314DF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3771</w:t>
            </w:r>
          </w:p>
        </w:tc>
      </w:tr>
      <w:tr w:rsidR="00333868" w:rsidRPr="00BE36B8" w14:paraId="001AC775" w14:textId="77777777" w:rsidTr="007259DD">
        <w:trPr>
          <w:trHeight w:val="225"/>
        </w:trPr>
        <w:tc>
          <w:tcPr>
            <w:tcW w:w="3840" w:type="pct"/>
            <w:noWrap/>
            <w:vAlign w:val="center"/>
          </w:tcPr>
          <w:p w14:paraId="6C1FA99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transvenous atrial and/or ventricular lead(s) [electrode]</w:t>
            </w:r>
          </w:p>
        </w:tc>
        <w:tc>
          <w:tcPr>
            <w:tcW w:w="673" w:type="pct"/>
            <w:noWrap/>
            <w:vAlign w:val="center"/>
          </w:tcPr>
          <w:p w14:paraId="15B9598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02AB48F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3776</w:t>
            </w:r>
          </w:p>
        </w:tc>
      </w:tr>
      <w:tr w:rsidR="00333868" w:rsidRPr="00BE36B8" w14:paraId="0049A6B6" w14:textId="77777777" w:rsidTr="007259DD">
        <w:trPr>
          <w:trHeight w:val="225"/>
        </w:trPr>
        <w:tc>
          <w:tcPr>
            <w:tcW w:w="3840" w:type="pct"/>
            <w:noWrap/>
            <w:vAlign w:val="center"/>
          </w:tcPr>
          <w:p w14:paraId="1E628EE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Destruction of Conduction Mechanism, Percutaneous Approach</w:t>
            </w:r>
          </w:p>
        </w:tc>
        <w:tc>
          <w:tcPr>
            <w:tcW w:w="673" w:type="pct"/>
            <w:noWrap/>
            <w:vAlign w:val="center"/>
          </w:tcPr>
          <w:p w14:paraId="4611E62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2 (0.3)</w:t>
            </w:r>
          </w:p>
        </w:tc>
        <w:tc>
          <w:tcPr>
            <w:tcW w:w="487" w:type="pct"/>
            <w:noWrap/>
            <w:vAlign w:val="center"/>
          </w:tcPr>
          <w:p w14:paraId="37B6F10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02583ZZ</w:t>
            </w:r>
          </w:p>
        </w:tc>
      </w:tr>
      <w:tr w:rsidR="00333868" w:rsidRPr="00BE36B8" w14:paraId="75801EA2" w14:textId="77777777" w:rsidTr="007259DD">
        <w:trPr>
          <w:trHeight w:val="225"/>
        </w:trPr>
        <w:tc>
          <w:tcPr>
            <w:tcW w:w="3840" w:type="pct"/>
            <w:noWrap/>
            <w:vAlign w:val="center"/>
          </w:tcPr>
          <w:p w14:paraId="248D4FB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Repair Left Pulmonary Vein, Open Approach</w:t>
            </w:r>
          </w:p>
        </w:tc>
        <w:tc>
          <w:tcPr>
            <w:tcW w:w="673" w:type="pct"/>
            <w:noWrap/>
            <w:vAlign w:val="center"/>
          </w:tcPr>
          <w:p w14:paraId="5C36D5E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EB9B5C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02QT0ZZ</w:t>
            </w:r>
          </w:p>
        </w:tc>
      </w:tr>
      <w:tr w:rsidR="00333868" w:rsidRPr="00BE36B8" w14:paraId="7C34807E" w14:textId="77777777" w:rsidTr="007259DD">
        <w:trPr>
          <w:trHeight w:val="225"/>
        </w:trPr>
        <w:tc>
          <w:tcPr>
            <w:tcW w:w="3840" w:type="pct"/>
            <w:noWrap/>
            <w:vAlign w:val="center"/>
          </w:tcPr>
          <w:p w14:paraId="4F2430A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Single internal mammary-coronary artery bypass</w:t>
            </w:r>
          </w:p>
        </w:tc>
        <w:tc>
          <w:tcPr>
            <w:tcW w:w="673" w:type="pct"/>
            <w:noWrap/>
            <w:vAlign w:val="center"/>
          </w:tcPr>
          <w:p w14:paraId="3A6B3DA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F27FD7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3615</w:t>
            </w:r>
          </w:p>
        </w:tc>
      </w:tr>
      <w:tr w:rsidR="00333868" w:rsidRPr="00BE36B8" w14:paraId="54D45E2B" w14:textId="77777777" w:rsidTr="007259DD">
        <w:trPr>
          <w:trHeight w:val="225"/>
        </w:trPr>
        <w:tc>
          <w:tcPr>
            <w:tcW w:w="3840" w:type="pct"/>
            <w:noWrap/>
            <w:vAlign w:val="center"/>
          </w:tcPr>
          <w:p w14:paraId="05326B0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Intraluminal Device from Great Vessel, External Approach</w:t>
            </w:r>
          </w:p>
        </w:tc>
        <w:tc>
          <w:tcPr>
            <w:tcW w:w="673" w:type="pct"/>
            <w:noWrap/>
            <w:vAlign w:val="center"/>
          </w:tcPr>
          <w:p w14:paraId="7A4155D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78718E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02PYXDZ</w:t>
            </w:r>
          </w:p>
        </w:tc>
      </w:tr>
      <w:tr w:rsidR="00333868" w:rsidRPr="00BE36B8" w14:paraId="61FBA737" w14:textId="77777777" w:rsidTr="007259DD">
        <w:trPr>
          <w:trHeight w:val="225"/>
        </w:trPr>
        <w:tc>
          <w:tcPr>
            <w:tcW w:w="3840" w:type="pct"/>
            <w:noWrap/>
            <w:vAlign w:val="center"/>
          </w:tcPr>
          <w:p w14:paraId="722D6D3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Thoracic Aorta, Ascending/Arch with Synthetic Substitute, Open Approach</w:t>
            </w:r>
          </w:p>
        </w:tc>
        <w:tc>
          <w:tcPr>
            <w:tcW w:w="673" w:type="pct"/>
            <w:noWrap/>
            <w:vAlign w:val="center"/>
          </w:tcPr>
          <w:p w14:paraId="53C2B4E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FA32CD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02RX0JZ</w:t>
            </w:r>
          </w:p>
        </w:tc>
      </w:tr>
      <w:tr w:rsidR="00333868" w:rsidRPr="00BE36B8" w14:paraId="7096A85F" w14:textId="77777777" w:rsidTr="007259DD">
        <w:trPr>
          <w:trHeight w:val="225"/>
        </w:trPr>
        <w:tc>
          <w:tcPr>
            <w:tcW w:w="3840" w:type="pct"/>
            <w:noWrap/>
            <w:vAlign w:val="center"/>
          </w:tcPr>
          <w:p w14:paraId="0E4ADFE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Supplement Mitral Valve with Synthetic Substitute, Percutaneous Approach</w:t>
            </w:r>
          </w:p>
        </w:tc>
        <w:tc>
          <w:tcPr>
            <w:tcW w:w="673" w:type="pct"/>
            <w:noWrap/>
            <w:vAlign w:val="center"/>
          </w:tcPr>
          <w:p w14:paraId="697C11C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57C30B5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02UG3JZ</w:t>
            </w:r>
          </w:p>
        </w:tc>
      </w:tr>
      <w:tr w:rsidR="00333868" w:rsidRPr="00BE36B8" w14:paraId="553976D6" w14:textId="77777777" w:rsidTr="007259DD">
        <w:trPr>
          <w:trHeight w:val="225"/>
        </w:trPr>
        <w:tc>
          <w:tcPr>
            <w:tcW w:w="3840" w:type="pct"/>
            <w:noWrap/>
            <w:vAlign w:val="center"/>
          </w:tcPr>
          <w:p w14:paraId="5EC6455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lastRenderedPageBreak/>
              <w:t>Replacement of Mitral Valve with Nonautologous Tissue Substitute, Open Approach</w:t>
            </w:r>
          </w:p>
        </w:tc>
        <w:tc>
          <w:tcPr>
            <w:tcW w:w="673" w:type="pct"/>
            <w:noWrap/>
            <w:vAlign w:val="center"/>
          </w:tcPr>
          <w:p w14:paraId="775DF13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9FACA8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02RG0KZ</w:t>
            </w:r>
          </w:p>
        </w:tc>
      </w:tr>
      <w:tr w:rsidR="00333868" w:rsidRPr="00BE36B8" w14:paraId="5ABC1FB2" w14:textId="77777777" w:rsidTr="007259DD">
        <w:trPr>
          <w:trHeight w:val="225"/>
        </w:trPr>
        <w:tc>
          <w:tcPr>
            <w:tcW w:w="3840" w:type="pct"/>
            <w:noWrap/>
            <w:vAlign w:val="center"/>
          </w:tcPr>
          <w:p w14:paraId="1890D40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Revision of Infusion Device in Great Vessel, External Approach</w:t>
            </w:r>
          </w:p>
        </w:tc>
        <w:tc>
          <w:tcPr>
            <w:tcW w:w="673" w:type="pct"/>
            <w:noWrap/>
            <w:vAlign w:val="center"/>
          </w:tcPr>
          <w:p w14:paraId="0721B8D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3BC52A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02WYX3Z</w:t>
            </w:r>
          </w:p>
        </w:tc>
      </w:tr>
      <w:tr w:rsidR="00333868" w:rsidRPr="00BE36B8" w14:paraId="750B75CF" w14:textId="77777777" w:rsidTr="007259DD">
        <w:trPr>
          <w:trHeight w:val="225"/>
        </w:trPr>
        <w:tc>
          <w:tcPr>
            <w:tcW w:w="3840" w:type="pct"/>
            <w:noWrap/>
            <w:vAlign w:val="center"/>
          </w:tcPr>
          <w:p w14:paraId="7E18C4A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Aortic Valve with Zooplastic Tissue, Percutaneous Approach</w:t>
            </w:r>
          </w:p>
        </w:tc>
        <w:tc>
          <w:tcPr>
            <w:tcW w:w="673" w:type="pct"/>
            <w:noWrap/>
            <w:vAlign w:val="center"/>
          </w:tcPr>
          <w:p w14:paraId="173C53F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06D1D5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02RF38Z</w:t>
            </w:r>
          </w:p>
        </w:tc>
      </w:tr>
      <w:tr w:rsidR="00333868" w:rsidRPr="00BE36B8" w14:paraId="3FB4FBF2" w14:textId="77777777" w:rsidTr="007259DD">
        <w:trPr>
          <w:trHeight w:val="225"/>
        </w:trPr>
        <w:tc>
          <w:tcPr>
            <w:tcW w:w="3840" w:type="pct"/>
            <w:noWrap/>
            <w:vAlign w:val="center"/>
          </w:tcPr>
          <w:p w14:paraId="53B372E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Revision of Short-term External Heart Assist System in Heart, Percutaneous Approach</w:t>
            </w:r>
          </w:p>
        </w:tc>
        <w:tc>
          <w:tcPr>
            <w:tcW w:w="673" w:type="pct"/>
            <w:noWrap/>
            <w:vAlign w:val="center"/>
          </w:tcPr>
          <w:p w14:paraId="264C9C5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4161F2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02WA3RZ</w:t>
            </w:r>
          </w:p>
        </w:tc>
      </w:tr>
      <w:tr w:rsidR="00333868" w:rsidRPr="00BE36B8" w14:paraId="1A48B4CB" w14:textId="77777777" w:rsidTr="007259DD">
        <w:trPr>
          <w:trHeight w:val="225"/>
        </w:trPr>
        <w:tc>
          <w:tcPr>
            <w:tcW w:w="3840" w:type="pct"/>
            <w:noWrap/>
            <w:vAlign w:val="center"/>
          </w:tcPr>
          <w:p w14:paraId="1D324D4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Replacement of Aortic Valve with Synthetic Substitute, Open Approach</w:t>
            </w:r>
          </w:p>
        </w:tc>
        <w:tc>
          <w:tcPr>
            <w:tcW w:w="673" w:type="pct"/>
            <w:noWrap/>
            <w:vAlign w:val="center"/>
          </w:tcPr>
          <w:p w14:paraId="2DCB78E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71E932A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02RF0JZ</w:t>
            </w:r>
          </w:p>
        </w:tc>
      </w:tr>
      <w:tr w:rsidR="00333868" w:rsidRPr="00BE36B8" w14:paraId="1EFFD2B9" w14:textId="77777777" w:rsidTr="007259DD">
        <w:trPr>
          <w:trHeight w:val="225"/>
        </w:trPr>
        <w:tc>
          <w:tcPr>
            <w:tcW w:w="3840" w:type="pct"/>
            <w:noWrap/>
            <w:vAlign w:val="center"/>
          </w:tcPr>
          <w:p w14:paraId="724C82E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Repair Thoracic Aorta, Ascending/Arch, Open Approach</w:t>
            </w:r>
          </w:p>
        </w:tc>
        <w:tc>
          <w:tcPr>
            <w:tcW w:w="673" w:type="pct"/>
            <w:noWrap/>
            <w:vAlign w:val="center"/>
          </w:tcPr>
          <w:p w14:paraId="7C4773E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5C36023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02QX0ZZ</w:t>
            </w:r>
          </w:p>
        </w:tc>
      </w:tr>
      <w:tr w:rsidR="00333868" w:rsidRPr="00BE36B8" w14:paraId="7F643191" w14:textId="77777777" w:rsidTr="007259DD">
        <w:trPr>
          <w:trHeight w:val="225"/>
        </w:trPr>
        <w:tc>
          <w:tcPr>
            <w:tcW w:w="3840" w:type="pct"/>
            <w:noWrap/>
            <w:vAlign w:val="center"/>
          </w:tcPr>
          <w:p w14:paraId="5743B56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Repair Aortic Valve, Open Approach</w:t>
            </w:r>
          </w:p>
        </w:tc>
        <w:tc>
          <w:tcPr>
            <w:tcW w:w="673" w:type="pct"/>
            <w:noWrap/>
            <w:vAlign w:val="center"/>
          </w:tcPr>
          <w:p w14:paraId="5B934B7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CC2272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02QF0ZZ</w:t>
            </w:r>
          </w:p>
        </w:tc>
      </w:tr>
      <w:tr w:rsidR="00333868" w:rsidRPr="00BE36B8" w14:paraId="26E082DA" w14:textId="77777777" w:rsidTr="007259DD">
        <w:trPr>
          <w:trHeight w:val="225"/>
        </w:trPr>
        <w:tc>
          <w:tcPr>
            <w:tcW w:w="3840" w:type="pct"/>
            <w:noWrap/>
            <w:vAlign w:val="center"/>
          </w:tcPr>
          <w:p w14:paraId="41CE8F4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Revision of lead [electrode]</w:t>
            </w:r>
          </w:p>
        </w:tc>
        <w:tc>
          <w:tcPr>
            <w:tcW w:w="673" w:type="pct"/>
            <w:noWrap/>
            <w:vAlign w:val="center"/>
          </w:tcPr>
          <w:p w14:paraId="2C5C27C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66E0C7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3775</w:t>
            </w:r>
          </w:p>
        </w:tc>
      </w:tr>
      <w:tr w:rsidR="00333868" w:rsidRPr="00BE36B8" w14:paraId="728921B5" w14:textId="77777777" w:rsidTr="007259DD">
        <w:trPr>
          <w:trHeight w:val="225"/>
        </w:trPr>
        <w:tc>
          <w:tcPr>
            <w:tcW w:w="3840" w:type="pct"/>
            <w:noWrap/>
            <w:vAlign w:val="center"/>
          </w:tcPr>
          <w:p w14:paraId="0E08AE5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Repair Heart, Open Approach</w:t>
            </w:r>
          </w:p>
        </w:tc>
        <w:tc>
          <w:tcPr>
            <w:tcW w:w="673" w:type="pct"/>
            <w:noWrap/>
            <w:vAlign w:val="center"/>
          </w:tcPr>
          <w:p w14:paraId="7E148AC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751CF25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02QA0ZZ</w:t>
            </w:r>
          </w:p>
        </w:tc>
      </w:tr>
      <w:tr w:rsidR="00333868" w:rsidRPr="00BE36B8" w14:paraId="45486720" w14:textId="77777777" w:rsidTr="007259DD">
        <w:trPr>
          <w:trHeight w:val="225"/>
        </w:trPr>
        <w:tc>
          <w:tcPr>
            <w:tcW w:w="3840" w:type="pct"/>
            <w:noWrap/>
            <w:vAlign w:val="center"/>
          </w:tcPr>
          <w:p w14:paraId="11DF089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Repair Mitral Valve, Open Approach</w:t>
            </w:r>
          </w:p>
        </w:tc>
        <w:tc>
          <w:tcPr>
            <w:tcW w:w="673" w:type="pct"/>
            <w:noWrap/>
            <w:vAlign w:val="center"/>
          </w:tcPr>
          <w:p w14:paraId="3458D7E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4F6087D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02QG0ZZ</w:t>
            </w:r>
          </w:p>
        </w:tc>
      </w:tr>
      <w:tr w:rsidR="00333868" w:rsidRPr="00BE36B8" w14:paraId="1D1A2D94" w14:textId="77777777" w:rsidTr="007259DD">
        <w:trPr>
          <w:trHeight w:val="225"/>
        </w:trPr>
        <w:tc>
          <w:tcPr>
            <w:tcW w:w="3840" w:type="pct"/>
            <w:noWrap/>
            <w:vAlign w:val="center"/>
          </w:tcPr>
          <w:p w14:paraId="05A9018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Supplement Atrial Septum with Synthetic Substitute, Percutaneous Approach</w:t>
            </w:r>
          </w:p>
        </w:tc>
        <w:tc>
          <w:tcPr>
            <w:tcW w:w="673" w:type="pct"/>
            <w:noWrap/>
            <w:vAlign w:val="center"/>
          </w:tcPr>
          <w:p w14:paraId="3FAD70A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7BC7051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02U53JZ</w:t>
            </w:r>
          </w:p>
        </w:tc>
      </w:tr>
      <w:tr w:rsidR="00333868" w:rsidRPr="00BE36B8" w14:paraId="718024AC" w14:textId="77777777" w:rsidTr="007259DD">
        <w:trPr>
          <w:trHeight w:val="225"/>
        </w:trPr>
        <w:tc>
          <w:tcPr>
            <w:tcW w:w="3840" w:type="pct"/>
            <w:noWrap/>
            <w:vAlign w:val="center"/>
          </w:tcPr>
          <w:p w14:paraId="1053368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(Aorto)coronary bypass of four or more coronary arteries</w:t>
            </w:r>
          </w:p>
        </w:tc>
        <w:tc>
          <w:tcPr>
            <w:tcW w:w="673" w:type="pct"/>
            <w:noWrap/>
            <w:vAlign w:val="center"/>
          </w:tcPr>
          <w:p w14:paraId="635E74A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9AE5F0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3614</w:t>
            </w:r>
          </w:p>
        </w:tc>
      </w:tr>
      <w:tr w:rsidR="00333868" w:rsidRPr="00BE36B8" w14:paraId="31F3BA3A" w14:textId="77777777" w:rsidTr="007259DD">
        <w:trPr>
          <w:trHeight w:val="225"/>
        </w:trPr>
        <w:tc>
          <w:tcPr>
            <w:tcW w:w="3840" w:type="pct"/>
            <w:noWrap/>
            <w:vAlign w:val="center"/>
          </w:tcPr>
          <w:p w14:paraId="5C0BBCD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or replacement of epicardial lead [electrode] into epicardium</w:t>
            </w:r>
          </w:p>
        </w:tc>
        <w:tc>
          <w:tcPr>
            <w:tcW w:w="673" w:type="pct"/>
            <w:noWrap/>
            <w:vAlign w:val="center"/>
          </w:tcPr>
          <w:p w14:paraId="4959572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371707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3774</w:t>
            </w:r>
          </w:p>
        </w:tc>
      </w:tr>
      <w:tr w:rsidR="00333868" w:rsidRPr="00BE36B8" w14:paraId="601E3679" w14:textId="77777777" w:rsidTr="007259DD">
        <w:trPr>
          <w:trHeight w:val="225"/>
        </w:trPr>
        <w:tc>
          <w:tcPr>
            <w:tcW w:w="3840" w:type="pct"/>
            <w:noWrap/>
            <w:vAlign w:val="center"/>
          </w:tcPr>
          <w:p w14:paraId="6E3C23B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Removal of Implantable Heart Assist System from Heart, Open Approach</w:t>
            </w:r>
          </w:p>
        </w:tc>
        <w:tc>
          <w:tcPr>
            <w:tcW w:w="673" w:type="pct"/>
            <w:noWrap/>
            <w:vAlign w:val="center"/>
          </w:tcPr>
          <w:p w14:paraId="14337C8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163DE8F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02PA0QZ</w:t>
            </w:r>
          </w:p>
        </w:tc>
      </w:tr>
      <w:tr w:rsidR="00333868" w:rsidRPr="00BE36B8" w14:paraId="2E43456F" w14:textId="77777777" w:rsidTr="007259DD">
        <w:trPr>
          <w:trHeight w:val="225"/>
        </w:trPr>
        <w:tc>
          <w:tcPr>
            <w:tcW w:w="3840" w:type="pct"/>
            <w:noWrap/>
            <w:vAlign w:val="center"/>
          </w:tcPr>
          <w:p w14:paraId="021CA06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Release Papillary Muscle, Open Approach</w:t>
            </w:r>
          </w:p>
        </w:tc>
        <w:tc>
          <w:tcPr>
            <w:tcW w:w="673" w:type="pct"/>
            <w:noWrap/>
            <w:vAlign w:val="center"/>
          </w:tcPr>
          <w:p w14:paraId="1F41ED6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F3D506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02ND0ZZ</w:t>
            </w:r>
          </w:p>
        </w:tc>
      </w:tr>
      <w:tr w:rsidR="00333868" w:rsidRPr="00BE36B8" w14:paraId="2C0476A8" w14:textId="77777777" w:rsidTr="007259DD">
        <w:trPr>
          <w:trHeight w:val="225"/>
        </w:trPr>
        <w:tc>
          <w:tcPr>
            <w:tcW w:w="3840" w:type="pct"/>
            <w:noWrap/>
            <w:vAlign w:val="center"/>
          </w:tcPr>
          <w:p w14:paraId="65CB730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(Aorto)coronary bypass of three coronary arteries</w:t>
            </w:r>
          </w:p>
        </w:tc>
        <w:tc>
          <w:tcPr>
            <w:tcW w:w="673" w:type="pct"/>
            <w:noWrap/>
            <w:vAlign w:val="center"/>
          </w:tcPr>
          <w:p w14:paraId="4908231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5836090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3613</w:t>
            </w:r>
          </w:p>
        </w:tc>
      </w:tr>
      <w:tr w:rsidR="00333868" w:rsidRPr="00BE36B8" w14:paraId="7ED3F9AF" w14:textId="77777777" w:rsidTr="007259DD">
        <w:trPr>
          <w:trHeight w:val="225"/>
        </w:trPr>
        <w:tc>
          <w:tcPr>
            <w:tcW w:w="3840" w:type="pct"/>
            <w:noWrap/>
            <w:vAlign w:val="center"/>
          </w:tcPr>
          <w:p w14:paraId="4248D83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Annuloplasty</w:t>
            </w:r>
          </w:p>
        </w:tc>
        <w:tc>
          <w:tcPr>
            <w:tcW w:w="673" w:type="pct"/>
            <w:noWrap/>
            <w:vAlign w:val="center"/>
          </w:tcPr>
          <w:p w14:paraId="7F9B468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2EDFB7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3533</w:t>
            </w:r>
          </w:p>
        </w:tc>
      </w:tr>
      <w:tr w:rsidR="00333868" w:rsidRPr="00BE36B8" w14:paraId="0E6A0306" w14:textId="77777777" w:rsidTr="007259DD">
        <w:trPr>
          <w:trHeight w:val="225"/>
        </w:trPr>
        <w:tc>
          <w:tcPr>
            <w:tcW w:w="3840" w:type="pct"/>
            <w:noWrap/>
            <w:vAlign w:val="center"/>
          </w:tcPr>
          <w:p w14:paraId="251EB46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Bypass Coronary Artery, One Artery from Left Internal Mammary with Autologous Arterial Tissue</w:t>
            </w:r>
          </w:p>
        </w:tc>
        <w:tc>
          <w:tcPr>
            <w:tcW w:w="673" w:type="pct"/>
            <w:noWrap/>
            <w:vAlign w:val="center"/>
          </w:tcPr>
          <w:p w14:paraId="25FB875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D84101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02100A9</w:t>
            </w:r>
          </w:p>
        </w:tc>
      </w:tr>
      <w:tr w:rsidR="00333868" w:rsidRPr="00BE36B8" w14:paraId="3272C589" w14:textId="77777777" w:rsidTr="007259DD">
        <w:trPr>
          <w:trHeight w:val="225"/>
        </w:trPr>
        <w:tc>
          <w:tcPr>
            <w:tcW w:w="3840" w:type="pct"/>
            <w:noWrap/>
            <w:vAlign w:val="center"/>
          </w:tcPr>
          <w:p w14:paraId="1402A74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Bypass Coronary Artery, Two Arteries from Aorta with Autologous Arterial Tissue, Open Approach</w:t>
            </w:r>
          </w:p>
        </w:tc>
        <w:tc>
          <w:tcPr>
            <w:tcW w:w="673" w:type="pct"/>
            <w:noWrap/>
            <w:vAlign w:val="center"/>
          </w:tcPr>
          <w:p w14:paraId="44D89ED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4553947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02110AW</w:t>
            </w:r>
          </w:p>
        </w:tc>
      </w:tr>
      <w:tr w:rsidR="00333868" w:rsidRPr="00BE36B8" w14:paraId="6807F3AB" w14:textId="77777777" w:rsidTr="007259DD">
        <w:trPr>
          <w:trHeight w:val="225"/>
        </w:trPr>
        <w:tc>
          <w:tcPr>
            <w:tcW w:w="3840" w:type="pct"/>
            <w:noWrap/>
            <w:vAlign w:val="center"/>
          </w:tcPr>
          <w:p w14:paraId="7810F6B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Bypass Coronary Artery, Two Arteries from Aorta with Autologous Venous Tissue, Open Approach</w:t>
            </w:r>
          </w:p>
        </w:tc>
        <w:tc>
          <w:tcPr>
            <w:tcW w:w="673" w:type="pct"/>
            <w:noWrap/>
            <w:vAlign w:val="center"/>
          </w:tcPr>
          <w:p w14:paraId="3DD6353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5DC4F56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021109W</w:t>
            </w:r>
          </w:p>
        </w:tc>
      </w:tr>
      <w:tr w:rsidR="00333868" w:rsidRPr="00BE36B8" w14:paraId="20F6A1E2" w14:textId="77777777" w:rsidTr="007259DD">
        <w:trPr>
          <w:trHeight w:val="225"/>
        </w:trPr>
        <w:tc>
          <w:tcPr>
            <w:tcW w:w="3840" w:type="pct"/>
            <w:noWrap/>
            <w:vAlign w:val="center"/>
          </w:tcPr>
          <w:p w14:paraId="141BD33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Bypass Coronary Artery, Two Arteries from Left Internal Mammary, Open Approach</w:t>
            </w:r>
          </w:p>
        </w:tc>
        <w:tc>
          <w:tcPr>
            <w:tcW w:w="673" w:type="pct"/>
            <w:noWrap/>
            <w:vAlign w:val="center"/>
          </w:tcPr>
          <w:p w14:paraId="0A83CF7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7DBB995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02110Z9</w:t>
            </w:r>
          </w:p>
        </w:tc>
      </w:tr>
      <w:tr w:rsidR="00333868" w:rsidRPr="00BE36B8" w14:paraId="7CB3BCE5" w14:textId="77777777" w:rsidTr="007259DD">
        <w:trPr>
          <w:trHeight w:val="225"/>
        </w:trPr>
        <w:tc>
          <w:tcPr>
            <w:tcW w:w="3840" w:type="pct"/>
            <w:noWrap/>
            <w:vAlign w:val="center"/>
          </w:tcPr>
          <w:p w14:paraId="30AD179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Catheter based invasive electrophysiologic testing</w:t>
            </w:r>
          </w:p>
        </w:tc>
        <w:tc>
          <w:tcPr>
            <w:tcW w:w="673" w:type="pct"/>
            <w:noWrap/>
            <w:vAlign w:val="center"/>
          </w:tcPr>
          <w:p w14:paraId="7B6E05E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46E5E5F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3726</w:t>
            </w:r>
          </w:p>
        </w:tc>
      </w:tr>
      <w:tr w:rsidR="00333868" w:rsidRPr="00BE36B8" w14:paraId="739BF1AF" w14:textId="77777777" w:rsidTr="007259DD">
        <w:trPr>
          <w:trHeight w:val="225"/>
        </w:trPr>
        <w:tc>
          <w:tcPr>
            <w:tcW w:w="3840" w:type="pct"/>
            <w:noWrap/>
            <w:vAlign w:val="center"/>
          </w:tcPr>
          <w:p w14:paraId="166295A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Combined right and left heart cardiac catheterization</w:t>
            </w:r>
          </w:p>
        </w:tc>
        <w:tc>
          <w:tcPr>
            <w:tcW w:w="673" w:type="pct"/>
            <w:noWrap/>
            <w:vAlign w:val="center"/>
          </w:tcPr>
          <w:p w14:paraId="5F14EAA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407C177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3723</w:t>
            </w:r>
          </w:p>
        </w:tc>
      </w:tr>
      <w:tr w:rsidR="00333868" w:rsidRPr="00BE36B8" w14:paraId="4ACAAE9D" w14:textId="77777777" w:rsidTr="007259DD">
        <w:trPr>
          <w:trHeight w:val="225"/>
        </w:trPr>
        <w:tc>
          <w:tcPr>
            <w:tcW w:w="3840" w:type="pct"/>
            <w:noWrap/>
            <w:vAlign w:val="center"/>
          </w:tcPr>
          <w:p w14:paraId="4093CA2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Destruction of Left Ventricle, Open Approach</w:t>
            </w:r>
          </w:p>
        </w:tc>
        <w:tc>
          <w:tcPr>
            <w:tcW w:w="673" w:type="pct"/>
            <w:noWrap/>
            <w:vAlign w:val="center"/>
          </w:tcPr>
          <w:p w14:paraId="00BEEC2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776273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025L0ZZ</w:t>
            </w:r>
          </w:p>
        </w:tc>
      </w:tr>
      <w:tr w:rsidR="00333868" w:rsidRPr="00BE36B8" w14:paraId="2D44394B" w14:textId="77777777" w:rsidTr="007259DD">
        <w:trPr>
          <w:trHeight w:val="225"/>
        </w:trPr>
        <w:tc>
          <w:tcPr>
            <w:tcW w:w="3840" w:type="pct"/>
            <w:noWrap/>
            <w:vAlign w:val="center"/>
          </w:tcPr>
          <w:p w14:paraId="5C998F3B" w14:textId="2A112778"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Dilation of Coronary Artery, One Artery with Two Drug-eluting Intraluminal Devices</w:t>
            </w:r>
          </w:p>
        </w:tc>
        <w:tc>
          <w:tcPr>
            <w:tcW w:w="673" w:type="pct"/>
            <w:noWrap/>
            <w:vAlign w:val="center"/>
          </w:tcPr>
          <w:p w14:paraId="0A18AE3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FE131E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027035Z</w:t>
            </w:r>
          </w:p>
        </w:tc>
      </w:tr>
      <w:tr w:rsidR="00333868" w:rsidRPr="00BE36B8" w14:paraId="4672681B" w14:textId="77777777" w:rsidTr="007259DD">
        <w:trPr>
          <w:trHeight w:val="225"/>
        </w:trPr>
        <w:tc>
          <w:tcPr>
            <w:tcW w:w="3840" w:type="pct"/>
            <w:noWrap/>
            <w:vAlign w:val="center"/>
          </w:tcPr>
          <w:p w14:paraId="2D56CC1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Excision or destruction of other lesion or tissue of heart, endovascular approach</w:t>
            </w:r>
          </w:p>
        </w:tc>
        <w:tc>
          <w:tcPr>
            <w:tcW w:w="673" w:type="pct"/>
            <w:noWrap/>
            <w:vAlign w:val="center"/>
          </w:tcPr>
          <w:p w14:paraId="75E039A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611082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3734</w:t>
            </w:r>
          </w:p>
        </w:tc>
      </w:tr>
      <w:tr w:rsidR="00333868" w:rsidRPr="00BE36B8" w14:paraId="72AA8C94" w14:textId="77777777" w:rsidTr="007259DD">
        <w:trPr>
          <w:trHeight w:val="225"/>
        </w:trPr>
        <w:tc>
          <w:tcPr>
            <w:tcW w:w="3840" w:type="pct"/>
            <w:noWrap/>
            <w:vAlign w:val="center"/>
          </w:tcPr>
          <w:p w14:paraId="2E10A68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Implantation of automatic cardioverter/defibrillator lead(s) only</w:t>
            </w:r>
          </w:p>
        </w:tc>
        <w:tc>
          <w:tcPr>
            <w:tcW w:w="673" w:type="pct"/>
            <w:noWrap/>
            <w:vAlign w:val="center"/>
          </w:tcPr>
          <w:p w14:paraId="4FD1774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1D9269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3795</w:t>
            </w:r>
          </w:p>
        </w:tc>
      </w:tr>
      <w:tr w:rsidR="00333868" w:rsidRPr="00BE36B8" w14:paraId="55137A54" w14:textId="77777777" w:rsidTr="007259DD">
        <w:trPr>
          <w:trHeight w:val="225"/>
        </w:trPr>
        <w:tc>
          <w:tcPr>
            <w:tcW w:w="3840" w:type="pct"/>
            <w:noWrap/>
            <w:vAlign w:val="center"/>
          </w:tcPr>
          <w:p w14:paraId="13DFF12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Defibrillator Lead into Left Ventricle, Percutaneous Approach</w:t>
            </w:r>
          </w:p>
        </w:tc>
        <w:tc>
          <w:tcPr>
            <w:tcW w:w="673" w:type="pct"/>
            <w:noWrap/>
            <w:vAlign w:val="center"/>
          </w:tcPr>
          <w:p w14:paraId="1133CB9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B158EC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02HL3KZ</w:t>
            </w:r>
          </w:p>
        </w:tc>
      </w:tr>
      <w:tr w:rsidR="00333868" w:rsidRPr="00BE36B8" w14:paraId="451FF15A" w14:textId="77777777" w:rsidTr="007259DD">
        <w:trPr>
          <w:trHeight w:val="225"/>
        </w:trPr>
        <w:tc>
          <w:tcPr>
            <w:tcW w:w="3840" w:type="pct"/>
            <w:noWrap/>
            <w:vAlign w:val="center"/>
          </w:tcPr>
          <w:p w14:paraId="6748C30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Intracardiac Pacemaker into Right Ventricle, Percutaneous Approach</w:t>
            </w:r>
          </w:p>
        </w:tc>
        <w:tc>
          <w:tcPr>
            <w:tcW w:w="673" w:type="pct"/>
            <w:noWrap/>
            <w:vAlign w:val="center"/>
          </w:tcPr>
          <w:p w14:paraId="6D6ECD90"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4ED10E57"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02HK3NZ</w:t>
            </w:r>
          </w:p>
        </w:tc>
      </w:tr>
      <w:tr w:rsidR="00333868" w:rsidRPr="00BE36B8" w14:paraId="3833D6CA" w14:textId="77777777" w:rsidTr="007259DD">
        <w:trPr>
          <w:trHeight w:val="225"/>
        </w:trPr>
        <w:tc>
          <w:tcPr>
            <w:tcW w:w="3840" w:type="pct"/>
            <w:noWrap/>
            <w:vAlign w:val="center"/>
          </w:tcPr>
          <w:p w14:paraId="757AEA0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Coronary Vein, Percutaneous Approach</w:t>
            </w:r>
          </w:p>
        </w:tc>
        <w:tc>
          <w:tcPr>
            <w:tcW w:w="673" w:type="pct"/>
            <w:noWrap/>
            <w:vAlign w:val="center"/>
          </w:tcPr>
          <w:p w14:paraId="0771E532"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772550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02H43JZ</w:t>
            </w:r>
          </w:p>
        </w:tc>
      </w:tr>
      <w:tr w:rsidR="00333868" w:rsidRPr="00BE36B8" w14:paraId="697625EF" w14:textId="77777777" w:rsidTr="007259DD">
        <w:trPr>
          <w:trHeight w:val="225"/>
        </w:trPr>
        <w:tc>
          <w:tcPr>
            <w:tcW w:w="3840" w:type="pct"/>
            <w:noWrap/>
            <w:vAlign w:val="center"/>
          </w:tcPr>
          <w:p w14:paraId="37C3CB8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Left Ventricle, Percutaneous Approach</w:t>
            </w:r>
          </w:p>
        </w:tc>
        <w:tc>
          <w:tcPr>
            <w:tcW w:w="673" w:type="pct"/>
            <w:noWrap/>
            <w:vAlign w:val="center"/>
          </w:tcPr>
          <w:p w14:paraId="6D6443E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A8DB56F"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02HL3JZ</w:t>
            </w:r>
          </w:p>
        </w:tc>
      </w:tr>
      <w:tr w:rsidR="00333868" w:rsidRPr="00BE36B8" w14:paraId="6FF63777" w14:textId="77777777" w:rsidTr="007259DD">
        <w:trPr>
          <w:trHeight w:val="225"/>
        </w:trPr>
        <w:tc>
          <w:tcPr>
            <w:tcW w:w="3840" w:type="pct"/>
            <w:noWrap/>
            <w:vAlign w:val="center"/>
          </w:tcPr>
          <w:p w14:paraId="749A2E0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Pericardium, Percutaneous Approach</w:t>
            </w:r>
          </w:p>
        </w:tc>
        <w:tc>
          <w:tcPr>
            <w:tcW w:w="673" w:type="pct"/>
            <w:noWrap/>
            <w:vAlign w:val="center"/>
          </w:tcPr>
          <w:p w14:paraId="59E45AB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287A1EA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02HN3JZ</w:t>
            </w:r>
          </w:p>
        </w:tc>
      </w:tr>
      <w:tr w:rsidR="00333868" w:rsidRPr="00BE36B8" w14:paraId="14CB1350" w14:textId="77777777" w:rsidTr="007259DD">
        <w:trPr>
          <w:trHeight w:val="225"/>
        </w:trPr>
        <w:tc>
          <w:tcPr>
            <w:tcW w:w="3840" w:type="pct"/>
            <w:noWrap/>
            <w:vAlign w:val="center"/>
          </w:tcPr>
          <w:p w14:paraId="53BAD1C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Pacemaker Lead into Right Ventricle, Open Approach</w:t>
            </w:r>
          </w:p>
        </w:tc>
        <w:tc>
          <w:tcPr>
            <w:tcW w:w="673" w:type="pct"/>
            <w:noWrap/>
            <w:vAlign w:val="center"/>
          </w:tcPr>
          <w:p w14:paraId="410EC1BE"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E2B78E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02HK0JZ</w:t>
            </w:r>
          </w:p>
        </w:tc>
      </w:tr>
      <w:tr w:rsidR="00333868" w:rsidRPr="00BE36B8" w14:paraId="2290C07D" w14:textId="77777777" w:rsidTr="007259DD">
        <w:trPr>
          <w:trHeight w:val="225"/>
        </w:trPr>
        <w:tc>
          <w:tcPr>
            <w:tcW w:w="3840" w:type="pct"/>
            <w:noWrap/>
            <w:vAlign w:val="center"/>
          </w:tcPr>
          <w:p w14:paraId="4DB0973D"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Insertion of non-drug-eluting coronary artery stent(s)</w:t>
            </w:r>
          </w:p>
        </w:tc>
        <w:tc>
          <w:tcPr>
            <w:tcW w:w="673" w:type="pct"/>
            <w:noWrap/>
            <w:vAlign w:val="center"/>
          </w:tcPr>
          <w:p w14:paraId="0AA6DB5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3E38C2AA"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3606</w:t>
            </w:r>
          </w:p>
        </w:tc>
      </w:tr>
      <w:tr w:rsidR="00333868" w:rsidRPr="00BE36B8" w14:paraId="6AF17E08" w14:textId="77777777" w:rsidTr="007259DD">
        <w:trPr>
          <w:trHeight w:val="225"/>
        </w:trPr>
        <w:tc>
          <w:tcPr>
            <w:tcW w:w="3840" w:type="pct"/>
            <w:noWrap/>
            <w:vAlign w:val="center"/>
          </w:tcPr>
          <w:p w14:paraId="26352EE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Inspection of Heart, Open Approach</w:t>
            </w:r>
          </w:p>
        </w:tc>
        <w:tc>
          <w:tcPr>
            <w:tcW w:w="673" w:type="pct"/>
            <w:noWrap/>
            <w:vAlign w:val="center"/>
          </w:tcPr>
          <w:p w14:paraId="61548C2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390F41C"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02JA0ZZ</w:t>
            </w:r>
          </w:p>
        </w:tc>
      </w:tr>
      <w:tr w:rsidR="00333868" w:rsidRPr="00BE36B8" w14:paraId="208B7CEB" w14:textId="77777777" w:rsidTr="007259DD">
        <w:trPr>
          <w:trHeight w:val="225"/>
        </w:trPr>
        <w:tc>
          <w:tcPr>
            <w:tcW w:w="3840" w:type="pct"/>
            <w:noWrap/>
            <w:vAlign w:val="center"/>
          </w:tcPr>
          <w:p w14:paraId="4D7CEB06"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and other replacement of aortic valve</w:t>
            </w:r>
          </w:p>
        </w:tc>
        <w:tc>
          <w:tcPr>
            <w:tcW w:w="673" w:type="pct"/>
            <w:noWrap/>
            <w:vAlign w:val="center"/>
          </w:tcPr>
          <w:p w14:paraId="4C51113B"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5D0EEC4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3522</w:t>
            </w:r>
          </w:p>
        </w:tc>
      </w:tr>
      <w:tr w:rsidR="00333868" w:rsidRPr="00BE36B8" w14:paraId="2BA20351" w14:textId="77777777" w:rsidTr="007259DD">
        <w:trPr>
          <w:trHeight w:val="225"/>
        </w:trPr>
        <w:tc>
          <w:tcPr>
            <w:tcW w:w="3840" w:type="pct"/>
            <w:noWrap/>
            <w:vAlign w:val="center"/>
          </w:tcPr>
          <w:p w14:paraId="22441964"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Open and other replacement of mitral valve with tissue graft</w:t>
            </w:r>
          </w:p>
        </w:tc>
        <w:tc>
          <w:tcPr>
            <w:tcW w:w="673" w:type="pct"/>
            <w:noWrap/>
            <w:vAlign w:val="center"/>
          </w:tcPr>
          <w:p w14:paraId="298ED8E3"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682341D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3523</w:t>
            </w:r>
          </w:p>
        </w:tc>
      </w:tr>
      <w:tr w:rsidR="00333868" w:rsidRPr="00BE36B8" w14:paraId="7B6AD538" w14:textId="77777777" w:rsidTr="007259DD">
        <w:trPr>
          <w:trHeight w:val="225"/>
        </w:trPr>
        <w:tc>
          <w:tcPr>
            <w:tcW w:w="3840" w:type="pct"/>
            <w:noWrap/>
            <w:vAlign w:val="center"/>
          </w:tcPr>
          <w:p w14:paraId="0165F9F8"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Pericardiectomy</w:t>
            </w:r>
          </w:p>
        </w:tc>
        <w:tc>
          <w:tcPr>
            <w:tcW w:w="673" w:type="pct"/>
            <w:noWrap/>
            <w:vAlign w:val="center"/>
          </w:tcPr>
          <w:p w14:paraId="403353C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0C217AA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3731</w:t>
            </w:r>
          </w:p>
        </w:tc>
      </w:tr>
      <w:tr w:rsidR="00333868" w:rsidRPr="00BE36B8" w14:paraId="7779DC52" w14:textId="77777777" w:rsidTr="007259DD">
        <w:trPr>
          <w:trHeight w:val="225"/>
        </w:trPr>
        <w:tc>
          <w:tcPr>
            <w:tcW w:w="3840" w:type="pct"/>
            <w:noWrap/>
            <w:vAlign w:val="center"/>
          </w:tcPr>
          <w:p w14:paraId="4C82B7E9"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Supplement Pericardium with Zooplastic Tissue, Open Approach</w:t>
            </w:r>
          </w:p>
        </w:tc>
        <w:tc>
          <w:tcPr>
            <w:tcW w:w="673" w:type="pct"/>
            <w:noWrap/>
            <w:vAlign w:val="center"/>
          </w:tcPr>
          <w:p w14:paraId="4DD63525"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1 (0.1)</w:t>
            </w:r>
          </w:p>
        </w:tc>
        <w:tc>
          <w:tcPr>
            <w:tcW w:w="487" w:type="pct"/>
            <w:noWrap/>
            <w:vAlign w:val="center"/>
          </w:tcPr>
          <w:p w14:paraId="2DC19B91" w14:textId="77777777" w:rsidR="00731582" w:rsidRPr="00BE36B8" w:rsidRDefault="00731582" w:rsidP="00BE36B8">
            <w:pPr>
              <w:kinsoku w:val="0"/>
              <w:overflowPunct w:val="0"/>
              <w:autoSpaceDE w:val="0"/>
              <w:autoSpaceDN w:val="0"/>
              <w:adjustRightInd w:val="0"/>
              <w:snapToGrid w:val="0"/>
              <w:jc w:val="left"/>
              <w:textAlignment w:val="center"/>
              <w:rPr>
                <w:rFonts w:cs="Calibri"/>
                <w:color w:val="000000" w:themeColor="text1"/>
                <w:sz w:val="16"/>
                <w:szCs w:val="16"/>
              </w:rPr>
            </w:pPr>
            <w:r w:rsidRPr="00BE36B8">
              <w:rPr>
                <w:rFonts w:cs="Calibri"/>
                <w:color w:val="000000" w:themeColor="text1"/>
                <w:kern w:val="0"/>
                <w:sz w:val="16"/>
                <w:szCs w:val="16"/>
                <w:lang w:bidi="ar"/>
              </w:rPr>
              <w:t>02UN08Z</w:t>
            </w:r>
          </w:p>
        </w:tc>
      </w:tr>
    </w:tbl>
    <w:p w14:paraId="4EF70FA2" w14:textId="77777777" w:rsidR="00FC67FD" w:rsidRPr="00333868" w:rsidRDefault="00FC67FD" w:rsidP="00BE36B8">
      <w:pPr>
        <w:kinsoku w:val="0"/>
        <w:overflowPunct w:val="0"/>
        <w:autoSpaceDE w:val="0"/>
        <w:autoSpaceDN w:val="0"/>
        <w:adjustRightInd w:val="0"/>
        <w:snapToGrid w:val="0"/>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70DFE73A" w14:textId="3E165FF0"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b/>
          <w:bCs/>
          <w:color w:val="000000" w:themeColor="text1"/>
          <w:sz w:val="24"/>
          <w:szCs w:val="24"/>
        </w:rPr>
        <w:lastRenderedPageBreak/>
        <w:t xml:space="preserve">Supplementary Table </w:t>
      </w:r>
      <w:r w:rsidR="00DA31C9" w:rsidRPr="00333868">
        <w:rPr>
          <w:rFonts w:eastAsia="DengXian" w:cs="Calibri"/>
          <w:b/>
          <w:bCs/>
          <w:color w:val="000000" w:themeColor="text1"/>
          <w:sz w:val="24"/>
          <w:szCs w:val="24"/>
        </w:rPr>
        <w:t>1</w:t>
      </w:r>
      <w:r w:rsidR="004747C6" w:rsidRPr="00333868">
        <w:rPr>
          <w:rFonts w:eastAsia="DengXian" w:cs="Calibri"/>
          <w:b/>
          <w:bCs/>
          <w:color w:val="000000" w:themeColor="text1"/>
          <w:sz w:val="24"/>
          <w:szCs w:val="24"/>
        </w:rPr>
        <w:t>2</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w:t>
      </w:r>
      <w:r w:rsidR="00271ACD" w:rsidRPr="00333868">
        <w:rPr>
          <w:rFonts w:eastAsia="DengXian" w:cs="Calibri"/>
          <w:color w:val="000000" w:themeColor="text1"/>
          <w:sz w:val="24"/>
          <w:szCs w:val="24"/>
        </w:rPr>
        <w:t>Methods</w:t>
      </w:r>
      <w:r w:rsidR="00271ACD" w:rsidRPr="00333868">
        <w:rPr>
          <w:rFonts w:cs="Calibri"/>
          <w:color w:val="000000" w:themeColor="text1"/>
          <w:sz w:val="24"/>
          <w:szCs w:val="24"/>
        </w:rPr>
        <w:t xml:space="preserve"> of pre-procedure cardiac output measurement in 748 cardiac cases from the MIMIC-IV v3.1 database</w:t>
      </w:r>
    </w:p>
    <w:p w14:paraId="58B6A137"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4"/>
          <w:szCs w:val="24"/>
        </w:rPr>
      </w:pPr>
    </w:p>
    <w:tbl>
      <w:tblPr>
        <w:tblStyle w:val="TableGrid"/>
        <w:tblW w:w="5000" w:type="pct"/>
        <w:tblLook w:val="04A0" w:firstRow="1" w:lastRow="0" w:firstColumn="1" w:lastColumn="0" w:noHBand="0" w:noVBand="1"/>
      </w:tblPr>
      <w:tblGrid>
        <w:gridCol w:w="6158"/>
        <w:gridCol w:w="2858"/>
      </w:tblGrid>
      <w:tr w:rsidR="00333868" w:rsidRPr="00333868" w14:paraId="197A103E" w14:textId="77777777" w:rsidTr="00070991">
        <w:tc>
          <w:tcPr>
            <w:tcW w:w="3415" w:type="pct"/>
            <w:shd w:val="clear" w:color="auto" w:fill="C1E4F5" w:themeFill="accent1" w:themeFillTint="33"/>
          </w:tcPr>
          <w:p w14:paraId="7153B2A3" w14:textId="77777777" w:rsidR="00C87D4B" w:rsidRPr="00333868" w:rsidRDefault="00C87D4B"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DengXian" w:cs="Calibri"/>
                <w:b/>
                <w:bCs/>
                <w:color w:val="000000" w:themeColor="text1"/>
                <w:sz w:val="20"/>
                <w:szCs w:val="20"/>
              </w:rPr>
              <w:t>Methods of cardiac output measurement</w:t>
            </w:r>
          </w:p>
        </w:tc>
        <w:tc>
          <w:tcPr>
            <w:tcW w:w="1585" w:type="pct"/>
            <w:shd w:val="clear" w:color="auto" w:fill="C1E4F5" w:themeFill="accent1" w:themeFillTint="33"/>
          </w:tcPr>
          <w:p w14:paraId="32F91A7E" w14:textId="77777777" w:rsidR="00C87D4B" w:rsidRPr="00333868" w:rsidRDefault="00C87D4B"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DengXian" w:cs="Calibri"/>
                <w:b/>
                <w:bCs/>
                <w:color w:val="000000" w:themeColor="text1"/>
                <w:sz w:val="20"/>
                <w:szCs w:val="20"/>
              </w:rPr>
              <w:t>Number of patients, n (%)</w:t>
            </w:r>
          </w:p>
        </w:tc>
      </w:tr>
      <w:tr w:rsidR="00333868" w:rsidRPr="00333868" w14:paraId="30BEF842" w14:textId="77777777" w:rsidTr="00070991">
        <w:tc>
          <w:tcPr>
            <w:tcW w:w="3415" w:type="pct"/>
            <w:vAlign w:val="center"/>
          </w:tcPr>
          <w:p w14:paraId="7ACDE466" w14:textId="62598303" w:rsidR="00C87D4B" w:rsidRPr="00333868" w:rsidRDefault="00C87D4B" w:rsidP="00BE36B8">
            <w:pPr>
              <w:kinsoku w:val="0"/>
              <w:overflowPunct w:val="0"/>
              <w:autoSpaceDE w:val="0"/>
              <w:autoSpaceDN w:val="0"/>
              <w:adjustRightInd w:val="0"/>
              <w:snapToGrid w:val="0"/>
              <w:jc w:val="left"/>
              <w:rPr>
                <w:rFonts w:eastAsia="DengXian" w:cs="Calibri"/>
                <w:b/>
                <w:color w:val="000000" w:themeColor="text1"/>
                <w:sz w:val="20"/>
                <w:szCs w:val="20"/>
              </w:rPr>
            </w:pPr>
            <w:r w:rsidRPr="00333868">
              <w:rPr>
                <w:rStyle w:val="Strong"/>
                <w:rFonts w:cs="Calibri"/>
                <w:b w:val="0"/>
                <w:color w:val="000000" w:themeColor="text1"/>
                <w:sz w:val="20"/>
                <w:szCs w:val="20"/>
                <w:lang w:bidi="ar"/>
              </w:rPr>
              <w:t>Thermodilution using pulmonary artery catheter</w:t>
            </w:r>
          </w:p>
        </w:tc>
        <w:tc>
          <w:tcPr>
            <w:tcW w:w="1585" w:type="pct"/>
          </w:tcPr>
          <w:p w14:paraId="47C02101"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592 (79.1)</w:t>
            </w:r>
          </w:p>
        </w:tc>
      </w:tr>
      <w:tr w:rsidR="00333868" w:rsidRPr="00333868" w14:paraId="495C338F" w14:textId="77777777" w:rsidTr="00070991">
        <w:tc>
          <w:tcPr>
            <w:tcW w:w="3415" w:type="pct"/>
            <w:vAlign w:val="center"/>
          </w:tcPr>
          <w:p w14:paraId="27456466" w14:textId="1A6D4AE0" w:rsidR="00C87D4B" w:rsidRPr="00333868" w:rsidRDefault="00C87D4B" w:rsidP="00BE36B8">
            <w:pPr>
              <w:kinsoku w:val="0"/>
              <w:overflowPunct w:val="0"/>
              <w:autoSpaceDE w:val="0"/>
              <w:autoSpaceDN w:val="0"/>
              <w:adjustRightInd w:val="0"/>
              <w:snapToGrid w:val="0"/>
              <w:jc w:val="left"/>
              <w:rPr>
                <w:rFonts w:eastAsia="DengXian" w:cs="Calibri"/>
                <w:b/>
                <w:color w:val="000000" w:themeColor="text1"/>
                <w:sz w:val="20"/>
                <w:szCs w:val="20"/>
              </w:rPr>
            </w:pPr>
            <w:r w:rsidRPr="00333868">
              <w:rPr>
                <w:rStyle w:val="Strong"/>
                <w:rFonts w:cs="Calibri"/>
                <w:b w:val="0"/>
                <w:color w:val="000000" w:themeColor="text1"/>
                <w:sz w:val="20"/>
                <w:szCs w:val="20"/>
                <w:lang w:bidi="ar"/>
              </w:rPr>
              <w:t>Non-invasive bioreactance-based technology</w:t>
            </w:r>
          </w:p>
        </w:tc>
        <w:tc>
          <w:tcPr>
            <w:tcW w:w="1585" w:type="pct"/>
          </w:tcPr>
          <w:p w14:paraId="2C295986"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136 (18.2)</w:t>
            </w:r>
          </w:p>
        </w:tc>
      </w:tr>
      <w:tr w:rsidR="00333868" w:rsidRPr="00333868" w14:paraId="47E8203C" w14:textId="77777777" w:rsidTr="00070991">
        <w:tc>
          <w:tcPr>
            <w:tcW w:w="3415" w:type="pct"/>
            <w:vAlign w:val="center"/>
          </w:tcPr>
          <w:p w14:paraId="2946CE1A" w14:textId="77777777" w:rsidR="00C87D4B" w:rsidRPr="00333868" w:rsidRDefault="00C87D4B" w:rsidP="00BE36B8">
            <w:pPr>
              <w:kinsoku w:val="0"/>
              <w:overflowPunct w:val="0"/>
              <w:autoSpaceDE w:val="0"/>
              <w:autoSpaceDN w:val="0"/>
              <w:adjustRightInd w:val="0"/>
              <w:snapToGrid w:val="0"/>
              <w:jc w:val="left"/>
              <w:rPr>
                <w:rFonts w:eastAsia="DengXian" w:cs="Calibri"/>
                <w:b/>
                <w:color w:val="000000" w:themeColor="text1"/>
                <w:sz w:val="20"/>
                <w:szCs w:val="20"/>
              </w:rPr>
            </w:pPr>
            <w:r w:rsidRPr="00333868">
              <w:rPr>
                <w:rStyle w:val="Strong"/>
                <w:rFonts w:cs="Calibri"/>
                <w:b w:val="0"/>
                <w:color w:val="000000" w:themeColor="text1"/>
                <w:sz w:val="20"/>
                <w:szCs w:val="20"/>
                <w:lang w:bidi="ar"/>
              </w:rPr>
              <w:t>Arterial pressure waveform analysis</w:t>
            </w:r>
          </w:p>
        </w:tc>
        <w:tc>
          <w:tcPr>
            <w:tcW w:w="1585" w:type="pct"/>
          </w:tcPr>
          <w:p w14:paraId="1C5D71EC"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11 (1.5)</w:t>
            </w:r>
          </w:p>
        </w:tc>
      </w:tr>
      <w:tr w:rsidR="009C0B00" w:rsidRPr="00333868" w14:paraId="5CDE7821" w14:textId="77777777" w:rsidTr="00070991">
        <w:tc>
          <w:tcPr>
            <w:tcW w:w="3415" w:type="pct"/>
            <w:vAlign w:val="center"/>
          </w:tcPr>
          <w:p w14:paraId="2F296BCC" w14:textId="77777777" w:rsidR="00C87D4B" w:rsidRPr="00333868" w:rsidRDefault="00C87D4B" w:rsidP="00BE36B8">
            <w:pPr>
              <w:kinsoku w:val="0"/>
              <w:overflowPunct w:val="0"/>
              <w:autoSpaceDE w:val="0"/>
              <w:autoSpaceDN w:val="0"/>
              <w:adjustRightInd w:val="0"/>
              <w:snapToGrid w:val="0"/>
              <w:jc w:val="left"/>
              <w:rPr>
                <w:rFonts w:eastAsia="DengXian" w:cs="Calibri"/>
                <w:b/>
                <w:color w:val="000000" w:themeColor="text1"/>
                <w:sz w:val="20"/>
                <w:szCs w:val="20"/>
              </w:rPr>
            </w:pPr>
            <w:r w:rsidRPr="00333868">
              <w:rPr>
                <w:rStyle w:val="Strong"/>
                <w:rFonts w:cs="Calibri"/>
                <w:b w:val="0"/>
                <w:color w:val="000000" w:themeColor="text1"/>
                <w:sz w:val="20"/>
                <w:szCs w:val="20"/>
                <w:lang w:bidi="ar"/>
              </w:rPr>
              <w:t xml:space="preserve">Pulse contour analysis with transpulmonary thermodilution </w:t>
            </w:r>
          </w:p>
        </w:tc>
        <w:tc>
          <w:tcPr>
            <w:tcW w:w="1585" w:type="pct"/>
          </w:tcPr>
          <w:p w14:paraId="63194E51"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9 (1.2)</w:t>
            </w:r>
          </w:p>
        </w:tc>
      </w:tr>
    </w:tbl>
    <w:p w14:paraId="4A45BE0B" w14:textId="77777777" w:rsidR="00C87D4B" w:rsidRPr="00333868" w:rsidRDefault="00C87D4B" w:rsidP="00BE36B8">
      <w:pPr>
        <w:kinsoku w:val="0"/>
        <w:overflowPunct w:val="0"/>
        <w:autoSpaceDE w:val="0"/>
        <w:autoSpaceDN w:val="0"/>
        <w:adjustRightInd w:val="0"/>
        <w:snapToGrid w:val="0"/>
        <w:spacing w:after="160"/>
        <w:jc w:val="left"/>
        <w:rPr>
          <w:rFonts w:eastAsia="DengXian" w:cs="Calibri"/>
          <w:color w:val="000000" w:themeColor="text1"/>
          <w:sz w:val="24"/>
          <w:szCs w:val="24"/>
        </w:rPr>
      </w:pPr>
    </w:p>
    <w:p w14:paraId="101AD812" w14:textId="77777777" w:rsidR="00C87D4B" w:rsidRPr="00333868" w:rsidRDefault="00C87D4B" w:rsidP="00BE36B8">
      <w:pPr>
        <w:widowControl/>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2EA96D37" w14:textId="4CF06AA4" w:rsidR="00C87D4B" w:rsidRPr="00333868" w:rsidRDefault="00C87D4B" w:rsidP="00BE36B8">
      <w:pPr>
        <w:kinsoku w:val="0"/>
        <w:overflowPunct w:val="0"/>
        <w:autoSpaceDE w:val="0"/>
        <w:autoSpaceDN w:val="0"/>
        <w:adjustRightInd w:val="0"/>
        <w:snapToGrid w:val="0"/>
        <w:jc w:val="left"/>
        <w:rPr>
          <w:rFonts w:cs="Calibri"/>
          <w:color w:val="000000" w:themeColor="text1"/>
          <w:kern w:val="0"/>
          <w:sz w:val="32"/>
          <w:szCs w:val="32"/>
        </w:rPr>
      </w:pPr>
      <w:r w:rsidRPr="00333868">
        <w:rPr>
          <w:rFonts w:cs="Calibri"/>
          <w:b/>
          <w:bCs/>
          <w:color w:val="000000" w:themeColor="text1"/>
          <w:kern w:val="0"/>
          <w:sz w:val="24"/>
          <w:szCs w:val="24"/>
        </w:rPr>
        <w:lastRenderedPageBreak/>
        <w:t xml:space="preserve">Supplementary Table </w:t>
      </w:r>
      <w:r w:rsidR="00DA31C9" w:rsidRPr="00333868">
        <w:rPr>
          <w:rFonts w:cs="Calibri"/>
          <w:b/>
          <w:bCs/>
          <w:color w:val="000000" w:themeColor="text1"/>
          <w:kern w:val="0"/>
          <w:sz w:val="24"/>
          <w:szCs w:val="24"/>
        </w:rPr>
        <w:t>1</w:t>
      </w:r>
      <w:r w:rsidR="004747C6" w:rsidRPr="00333868">
        <w:rPr>
          <w:rFonts w:cs="Calibri"/>
          <w:b/>
          <w:bCs/>
          <w:color w:val="000000" w:themeColor="text1"/>
          <w:kern w:val="0"/>
          <w:sz w:val="24"/>
          <w:szCs w:val="24"/>
        </w:rPr>
        <w:t>3</w:t>
      </w:r>
      <w:r w:rsidRPr="00333868">
        <w:rPr>
          <w:rFonts w:cs="Calibri"/>
          <w:b/>
          <w:bCs/>
          <w:color w:val="000000" w:themeColor="text1"/>
          <w:kern w:val="0"/>
          <w:sz w:val="24"/>
          <w:szCs w:val="24"/>
        </w:rPr>
        <w:t>:</w:t>
      </w:r>
      <w:r w:rsidRPr="00333868">
        <w:rPr>
          <w:rFonts w:cs="Calibri"/>
          <w:color w:val="000000" w:themeColor="text1"/>
          <w:kern w:val="0"/>
          <w:sz w:val="24"/>
          <w:szCs w:val="24"/>
        </w:rPr>
        <w:t xml:space="preserve"> Association between preoperative cardiac index and acute kidney injury through crude analysis in </w:t>
      </w:r>
      <w:r w:rsidR="00B81D2D" w:rsidRPr="00333868">
        <w:rPr>
          <w:rFonts w:cs="Calibri"/>
          <w:color w:val="000000" w:themeColor="text1"/>
          <w:kern w:val="0"/>
          <w:sz w:val="24"/>
          <w:szCs w:val="24"/>
        </w:rPr>
        <w:t xml:space="preserve">the </w:t>
      </w:r>
      <w:r w:rsidRPr="00333868">
        <w:rPr>
          <w:rFonts w:cs="Calibri"/>
          <w:color w:val="000000" w:themeColor="text1"/>
          <w:kern w:val="0"/>
          <w:sz w:val="24"/>
          <w:szCs w:val="24"/>
        </w:rPr>
        <w:t xml:space="preserve">MIMIC-IV </w:t>
      </w:r>
      <w:r w:rsidR="00271ACD" w:rsidRPr="00333868">
        <w:rPr>
          <w:rFonts w:cs="Calibri"/>
          <w:color w:val="000000" w:themeColor="text1"/>
          <w:kern w:val="0"/>
          <w:sz w:val="24"/>
          <w:szCs w:val="24"/>
        </w:rPr>
        <w:t xml:space="preserve">v3.1 </w:t>
      </w:r>
      <w:r w:rsidRPr="00333868">
        <w:rPr>
          <w:rFonts w:cs="Calibri"/>
          <w:color w:val="000000" w:themeColor="text1"/>
          <w:kern w:val="0"/>
          <w:sz w:val="24"/>
          <w:szCs w:val="24"/>
        </w:rPr>
        <w:t>database</w:t>
      </w:r>
    </w:p>
    <w:tbl>
      <w:tblPr>
        <w:tblStyle w:val="2"/>
        <w:tblpPr w:leftFromText="180" w:rightFromText="180" w:vertAnchor="text" w:horzAnchor="page" w:tblpX="1434" w:tblpY="282"/>
        <w:tblOverlap w:val="never"/>
        <w:tblW w:w="4999" w:type="pct"/>
        <w:tblInd w:w="0" w:type="dxa"/>
        <w:tblCellMar>
          <w:left w:w="108" w:type="dxa"/>
          <w:right w:w="108" w:type="dxa"/>
        </w:tblCellMar>
        <w:tblLook w:val="04A0" w:firstRow="1" w:lastRow="0" w:firstColumn="1" w:lastColumn="0" w:noHBand="0" w:noVBand="1"/>
      </w:tblPr>
      <w:tblGrid>
        <w:gridCol w:w="3056"/>
        <w:gridCol w:w="3124"/>
        <w:gridCol w:w="1943"/>
        <w:gridCol w:w="891"/>
      </w:tblGrid>
      <w:tr w:rsidR="00333868" w:rsidRPr="00333868" w14:paraId="62A4C2B0" w14:textId="77777777" w:rsidTr="00070991">
        <w:tc>
          <w:tcPr>
            <w:tcW w:w="1695" w:type="pct"/>
            <w:shd w:val="clear" w:color="auto" w:fill="C1E4F5" w:themeFill="accent1" w:themeFillTint="33"/>
            <w:vAlign w:val="center"/>
          </w:tcPr>
          <w:p w14:paraId="34CFB35E" w14:textId="77777777" w:rsidR="00C87D4B" w:rsidRPr="00333868" w:rsidRDefault="00C87D4B" w:rsidP="00BE36B8">
            <w:pPr>
              <w:kinsoku w:val="0"/>
              <w:overflowPunct w:val="0"/>
              <w:autoSpaceDE w:val="0"/>
              <w:autoSpaceDN w:val="0"/>
              <w:adjustRightInd w:val="0"/>
              <w:snapToGrid w:val="0"/>
              <w:jc w:val="left"/>
              <w:rPr>
                <w:rFonts w:eastAsia="Times New Roman" w:cs="Calibri"/>
                <w:b/>
                <w:bCs/>
                <w:color w:val="000000" w:themeColor="text1"/>
                <w:sz w:val="20"/>
                <w:szCs w:val="20"/>
              </w:rPr>
            </w:pPr>
            <w:r w:rsidRPr="00333868">
              <w:rPr>
                <w:rFonts w:eastAsia="Times New Roman" w:cs="Calibri"/>
                <w:b/>
                <w:bCs/>
                <w:color w:val="000000" w:themeColor="text1"/>
                <w:sz w:val="20"/>
                <w:szCs w:val="20"/>
              </w:rPr>
              <w:t>Methods of analysis</w:t>
            </w:r>
          </w:p>
        </w:tc>
        <w:tc>
          <w:tcPr>
            <w:tcW w:w="1733" w:type="pct"/>
            <w:shd w:val="clear" w:color="auto" w:fill="C1E4F5" w:themeFill="accent1" w:themeFillTint="33"/>
            <w:vAlign w:val="center"/>
          </w:tcPr>
          <w:p w14:paraId="1F20F591" w14:textId="77777777" w:rsidR="00C87D4B" w:rsidRPr="00333868" w:rsidRDefault="00C87D4B" w:rsidP="00BE36B8">
            <w:pPr>
              <w:kinsoku w:val="0"/>
              <w:overflowPunct w:val="0"/>
              <w:autoSpaceDE w:val="0"/>
              <w:autoSpaceDN w:val="0"/>
              <w:adjustRightInd w:val="0"/>
              <w:snapToGrid w:val="0"/>
              <w:jc w:val="left"/>
              <w:rPr>
                <w:rFonts w:eastAsia="Times New Roman" w:cs="Calibri"/>
                <w:b/>
                <w:bCs/>
                <w:color w:val="000000" w:themeColor="text1"/>
                <w:sz w:val="20"/>
                <w:szCs w:val="20"/>
              </w:rPr>
            </w:pPr>
            <w:r w:rsidRPr="00333868">
              <w:rPr>
                <w:rFonts w:eastAsia="Times New Roman" w:cs="Calibri"/>
                <w:b/>
                <w:bCs/>
                <w:color w:val="000000" w:themeColor="text1"/>
                <w:sz w:val="20"/>
                <w:szCs w:val="20"/>
              </w:rPr>
              <w:t>AKI, low CI vs. high CI, n (%)</w:t>
            </w:r>
          </w:p>
        </w:tc>
        <w:tc>
          <w:tcPr>
            <w:tcW w:w="1078" w:type="pct"/>
            <w:shd w:val="clear" w:color="auto" w:fill="C1E4F5" w:themeFill="accent1" w:themeFillTint="33"/>
            <w:vAlign w:val="center"/>
          </w:tcPr>
          <w:p w14:paraId="4E797C0A" w14:textId="77777777" w:rsidR="00C87D4B" w:rsidRPr="00333868" w:rsidRDefault="00C87D4B"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Theme="minorEastAsia" w:cs="Calibri"/>
                <w:b/>
                <w:bCs/>
                <w:color w:val="000000" w:themeColor="text1"/>
                <w:sz w:val="20"/>
                <w:szCs w:val="20"/>
              </w:rPr>
              <w:t>Odds</w:t>
            </w:r>
            <w:r w:rsidRPr="00333868">
              <w:rPr>
                <w:rFonts w:eastAsia="Times New Roman" w:cs="Calibri"/>
                <w:b/>
                <w:bCs/>
                <w:color w:val="000000" w:themeColor="text1"/>
                <w:sz w:val="20"/>
                <w:szCs w:val="20"/>
              </w:rPr>
              <w:t xml:space="preserve"> ratio</w:t>
            </w:r>
            <w:r w:rsidRPr="00333868">
              <w:rPr>
                <w:rFonts w:eastAsia="DengXian" w:cs="Calibri"/>
                <w:b/>
                <w:bCs/>
                <w:color w:val="000000" w:themeColor="text1"/>
                <w:sz w:val="20"/>
                <w:szCs w:val="20"/>
              </w:rPr>
              <w:t xml:space="preserve"> </w:t>
            </w:r>
            <w:r w:rsidRPr="00333868">
              <w:rPr>
                <w:rFonts w:eastAsia="Times New Roman" w:cs="Calibri"/>
                <w:b/>
                <w:bCs/>
                <w:color w:val="000000" w:themeColor="text1"/>
                <w:sz w:val="20"/>
                <w:szCs w:val="20"/>
              </w:rPr>
              <w:t>(95% CI)</w:t>
            </w:r>
          </w:p>
        </w:tc>
        <w:tc>
          <w:tcPr>
            <w:tcW w:w="495" w:type="pct"/>
            <w:shd w:val="clear" w:color="auto" w:fill="C1E4F5" w:themeFill="accent1" w:themeFillTint="33"/>
            <w:vAlign w:val="center"/>
          </w:tcPr>
          <w:p w14:paraId="25986699" w14:textId="77777777" w:rsidR="00C87D4B" w:rsidRPr="00333868" w:rsidRDefault="00C87D4B" w:rsidP="00BE36B8">
            <w:pPr>
              <w:kinsoku w:val="0"/>
              <w:overflowPunct w:val="0"/>
              <w:autoSpaceDE w:val="0"/>
              <w:autoSpaceDN w:val="0"/>
              <w:adjustRightInd w:val="0"/>
              <w:snapToGrid w:val="0"/>
              <w:jc w:val="left"/>
              <w:rPr>
                <w:rFonts w:eastAsia="DengXian" w:cs="Calibri"/>
                <w:b/>
                <w:bCs/>
                <w:color w:val="000000" w:themeColor="text1"/>
                <w:sz w:val="20"/>
                <w:szCs w:val="20"/>
              </w:rPr>
            </w:pPr>
            <w:r w:rsidRPr="00333868">
              <w:rPr>
                <w:rFonts w:eastAsia="Times New Roman" w:cs="Calibri"/>
                <w:b/>
                <w:bCs/>
                <w:color w:val="000000" w:themeColor="text1"/>
                <w:sz w:val="20"/>
                <w:szCs w:val="20"/>
              </w:rPr>
              <w:t>P value</w:t>
            </w:r>
          </w:p>
        </w:tc>
      </w:tr>
      <w:tr w:rsidR="00333868" w:rsidRPr="00333868" w14:paraId="043B8362" w14:textId="77777777" w:rsidTr="00070991">
        <w:tc>
          <w:tcPr>
            <w:tcW w:w="1695" w:type="pct"/>
            <w:vAlign w:val="center"/>
          </w:tcPr>
          <w:p w14:paraId="65CDC23C"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Crude analysis (n, 582 vs. 166)*</w:t>
            </w:r>
          </w:p>
        </w:tc>
        <w:tc>
          <w:tcPr>
            <w:tcW w:w="1733" w:type="pct"/>
            <w:vAlign w:val="bottom"/>
          </w:tcPr>
          <w:p w14:paraId="21A17202" w14:textId="32DB5895"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109 (18.</w:t>
            </w:r>
            <w:r w:rsidR="001B7CE8" w:rsidRPr="00333868">
              <w:rPr>
                <w:rFonts w:eastAsiaTheme="minorEastAsia" w:cs="Calibri"/>
                <w:color w:val="000000" w:themeColor="text1"/>
                <w:sz w:val="20"/>
                <w:szCs w:val="20"/>
              </w:rPr>
              <w:t>8</w:t>
            </w:r>
            <w:r w:rsidRPr="00333868">
              <w:rPr>
                <w:rFonts w:eastAsia="Times New Roman" w:cs="Calibri"/>
                <w:color w:val="000000" w:themeColor="text1"/>
                <w:sz w:val="20"/>
                <w:szCs w:val="20"/>
              </w:rPr>
              <w:t>) vs. 46 (27.7)</w:t>
            </w:r>
          </w:p>
        </w:tc>
        <w:tc>
          <w:tcPr>
            <w:tcW w:w="1078" w:type="pct"/>
            <w:vAlign w:val="center"/>
          </w:tcPr>
          <w:p w14:paraId="499F7405" w14:textId="20EB7E49"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imes New Roman" w:cs="Calibri"/>
                <w:color w:val="000000" w:themeColor="text1"/>
                <w:sz w:val="20"/>
                <w:szCs w:val="20"/>
              </w:rPr>
              <w:t>1.</w:t>
            </w:r>
            <w:r w:rsidR="00E47E8F" w:rsidRPr="00333868">
              <w:rPr>
                <w:rFonts w:eastAsiaTheme="minorEastAsia" w:cs="Calibri"/>
                <w:color w:val="000000" w:themeColor="text1"/>
                <w:sz w:val="20"/>
                <w:szCs w:val="20"/>
              </w:rPr>
              <w:t>66</w:t>
            </w:r>
            <w:r w:rsidRPr="00333868">
              <w:rPr>
                <w:rFonts w:eastAsia="Times New Roman" w:cs="Calibri"/>
                <w:color w:val="000000" w:themeColor="text1"/>
                <w:sz w:val="20"/>
                <w:szCs w:val="20"/>
              </w:rPr>
              <w:t xml:space="preserve"> (1.</w:t>
            </w:r>
            <w:r w:rsidR="00E47E8F" w:rsidRPr="00333868">
              <w:rPr>
                <w:rFonts w:eastAsiaTheme="minorEastAsia" w:cs="Calibri"/>
                <w:color w:val="000000" w:themeColor="text1"/>
                <w:sz w:val="20"/>
                <w:szCs w:val="20"/>
              </w:rPr>
              <w:t>11</w:t>
            </w:r>
            <w:r w:rsidR="00611881"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to</w:t>
            </w:r>
            <w:r w:rsidR="00611881" w:rsidRPr="00333868">
              <w:rPr>
                <w:rFonts w:eastAsiaTheme="minorEastAsia" w:cs="Calibri"/>
                <w:color w:val="000000" w:themeColor="text1"/>
                <w:sz w:val="20"/>
                <w:szCs w:val="20"/>
              </w:rPr>
              <w:t xml:space="preserve"> </w:t>
            </w:r>
            <w:r w:rsidRPr="00333868">
              <w:rPr>
                <w:rFonts w:eastAsia="Times New Roman" w:cs="Calibri"/>
                <w:color w:val="000000" w:themeColor="text1"/>
                <w:sz w:val="20"/>
                <w:szCs w:val="20"/>
              </w:rPr>
              <w:t>2.</w:t>
            </w:r>
            <w:r w:rsidR="00E47E8F" w:rsidRPr="00333868">
              <w:rPr>
                <w:rFonts w:eastAsiaTheme="minorEastAsia" w:cs="Calibri"/>
                <w:color w:val="000000" w:themeColor="text1"/>
                <w:sz w:val="20"/>
                <w:szCs w:val="20"/>
              </w:rPr>
              <w:t>47</w:t>
            </w:r>
            <w:r w:rsidRPr="00333868">
              <w:rPr>
                <w:rFonts w:eastAsia="Times New Roman" w:cs="Calibri"/>
                <w:color w:val="000000" w:themeColor="text1"/>
                <w:sz w:val="20"/>
                <w:szCs w:val="20"/>
              </w:rPr>
              <w:t>)</w:t>
            </w:r>
          </w:p>
        </w:tc>
        <w:tc>
          <w:tcPr>
            <w:tcW w:w="495" w:type="pct"/>
            <w:vAlign w:val="center"/>
          </w:tcPr>
          <w:p w14:paraId="0532ADA0" w14:textId="4024F6A6"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imes New Roman" w:cs="Calibri"/>
                <w:color w:val="000000" w:themeColor="text1"/>
                <w:sz w:val="20"/>
                <w:szCs w:val="20"/>
              </w:rPr>
              <w:t>0.01</w:t>
            </w:r>
            <w:r w:rsidR="00E47E8F" w:rsidRPr="00333868">
              <w:rPr>
                <w:rFonts w:eastAsiaTheme="minorEastAsia" w:cs="Calibri"/>
                <w:color w:val="000000" w:themeColor="text1"/>
                <w:sz w:val="20"/>
                <w:szCs w:val="20"/>
              </w:rPr>
              <w:t>2</w:t>
            </w:r>
          </w:p>
        </w:tc>
      </w:tr>
    </w:tbl>
    <w:p w14:paraId="7A2BF92D"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szCs w:val="24"/>
        </w:rPr>
      </w:pPr>
    </w:p>
    <w:p w14:paraId="0403247E"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t xml:space="preserve">CI, confidence interval </w:t>
      </w:r>
    </w:p>
    <w:p w14:paraId="079BB40B" w14:textId="39F9B419" w:rsidR="00C87D4B" w:rsidRPr="00333868" w:rsidRDefault="00C87D4B"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Univariate logistic regression results (unadjusted for demographic or preoperative characteristics in Table 1</w:t>
      </w:r>
      <w:r w:rsidR="00271ACD" w:rsidRPr="00333868">
        <w:rPr>
          <w:rFonts w:cs="Calibri"/>
          <w:color w:val="000000" w:themeColor="text1"/>
          <w:sz w:val="24"/>
          <w:szCs w:val="24"/>
        </w:rPr>
        <w:t>4</w:t>
      </w:r>
      <w:r w:rsidRPr="00333868">
        <w:rPr>
          <w:rFonts w:cs="Calibri"/>
          <w:color w:val="000000" w:themeColor="text1"/>
          <w:sz w:val="24"/>
          <w:szCs w:val="24"/>
        </w:rPr>
        <w:t>)</w:t>
      </w:r>
    </w:p>
    <w:p w14:paraId="3BE0805E" w14:textId="77777777" w:rsidR="00C87D4B" w:rsidRPr="00333868" w:rsidRDefault="00C87D4B" w:rsidP="00BE36B8">
      <w:pPr>
        <w:widowControl/>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0C697458" w14:textId="19F58A09"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b/>
          <w:bCs/>
          <w:color w:val="000000" w:themeColor="text1"/>
          <w:sz w:val="24"/>
          <w:szCs w:val="24"/>
        </w:rPr>
        <w:lastRenderedPageBreak/>
        <w:t xml:space="preserve">Supplementary Table </w:t>
      </w:r>
      <w:r w:rsidR="00DA31C9" w:rsidRPr="00333868">
        <w:rPr>
          <w:rFonts w:eastAsia="DengXian" w:cs="Calibri"/>
          <w:b/>
          <w:bCs/>
          <w:color w:val="000000" w:themeColor="text1"/>
          <w:sz w:val="24"/>
          <w:szCs w:val="24"/>
        </w:rPr>
        <w:t>1</w:t>
      </w:r>
      <w:r w:rsidR="004747C6" w:rsidRPr="00333868">
        <w:rPr>
          <w:rFonts w:eastAsia="DengXian" w:cs="Calibri"/>
          <w:b/>
          <w:bCs/>
          <w:color w:val="000000" w:themeColor="text1"/>
          <w:sz w:val="24"/>
          <w:szCs w:val="24"/>
        </w:rPr>
        <w:t>4</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Baseline information of patients having cardiac procedures in the MIMIC-IV </w:t>
      </w:r>
      <w:r w:rsidR="00271ACD" w:rsidRPr="00333868">
        <w:rPr>
          <w:rFonts w:eastAsia="DengXian" w:cs="Calibri"/>
          <w:color w:val="000000" w:themeColor="text1"/>
          <w:sz w:val="24"/>
          <w:szCs w:val="24"/>
        </w:rPr>
        <w:t xml:space="preserve">v3.1 </w:t>
      </w:r>
      <w:r w:rsidRPr="00333868">
        <w:rPr>
          <w:rFonts w:eastAsia="DengXian" w:cs="Calibri"/>
          <w:color w:val="000000" w:themeColor="text1"/>
          <w:sz w:val="24"/>
          <w:szCs w:val="24"/>
        </w:rPr>
        <w:t>database</w:t>
      </w:r>
    </w:p>
    <w:tbl>
      <w:tblPr>
        <w:tblStyle w:val="TableGrid"/>
        <w:tblW w:w="0" w:type="auto"/>
        <w:tblLook w:val="04A0" w:firstRow="1" w:lastRow="0" w:firstColumn="1" w:lastColumn="0" w:noHBand="0" w:noVBand="1"/>
      </w:tblPr>
      <w:tblGrid>
        <w:gridCol w:w="3627"/>
        <w:gridCol w:w="1562"/>
        <w:gridCol w:w="1782"/>
      </w:tblGrid>
      <w:tr w:rsidR="00333868" w:rsidRPr="00333868" w14:paraId="7BE6A0CF" w14:textId="77777777" w:rsidTr="00070991">
        <w:trPr>
          <w:trHeight w:val="314"/>
        </w:trPr>
        <w:tc>
          <w:tcPr>
            <w:tcW w:w="0" w:type="auto"/>
            <w:shd w:val="clear" w:color="auto" w:fill="C1E4F5" w:themeFill="accent1" w:themeFillTint="33"/>
            <w:vAlign w:val="center"/>
          </w:tcPr>
          <w:p w14:paraId="44A11335" w14:textId="77777777" w:rsidR="00C87D4B" w:rsidRPr="00333868" w:rsidRDefault="00C87D4B" w:rsidP="00BE36B8">
            <w:pPr>
              <w:kinsoku w:val="0"/>
              <w:overflowPunct w:val="0"/>
              <w:autoSpaceDE w:val="0"/>
              <w:autoSpaceDN w:val="0"/>
              <w:adjustRightInd w:val="0"/>
              <w:snapToGrid w:val="0"/>
              <w:jc w:val="left"/>
              <w:rPr>
                <w:rFonts w:eastAsia="Times New Roman" w:cs="Calibri"/>
                <w:b/>
                <w:bCs/>
                <w:color w:val="000000" w:themeColor="text1"/>
                <w:sz w:val="20"/>
                <w:szCs w:val="20"/>
              </w:rPr>
            </w:pPr>
            <w:r w:rsidRPr="00333868">
              <w:rPr>
                <w:rFonts w:eastAsia="Times New Roman" w:cs="Calibri"/>
                <w:b/>
                <w:bCs/>
                <w:color w:val="000000" w:themeColor="text1"/>
                <w:sz w:val="20"/>
                <w:szCs w:val="20"/>
              </w:rPr>
              <w:t>Characteristics*</w:t>
            </w:r>
          </w:p>
        </w:tc>
        <w:tc>
          <w:tcPr>
            <w:tcW w:w="0" w:type="auto"/>
            <w:shd w:val="clear" w:color="auto" w:fill="C1E4F5" w:themeFill="accent1" w:themeFillTint="33"/>
            <w:vAlign w:val="center"/>
          </w:tcPr>
          <w:p w14:paraId="726ABDC7" w14:textId="77777777" w:rsidR="00C87D4B" w:rsidRPr="00333868" w:rsidRDefault="00C87D4B" w:rsidP="00BE36B8">
            <w:pPr>
              <w:kinsoku w:val="0"/>
              <w:overflowPunct w:val="0"/>
              <w:autoSpaceDE w:val="0"/>
              <w:autoSpaceDN w:val="0"/>
              <w:adjustRightInd w:val="0"/>
              <w:snapToGrid w:val="0"/>
              <w:jc w:val="left"/>
              <w:rPr>
                <w:rFonts w:eastAsia="Times New Roman" w:cs="Calibri"/>
                <w:b/>
                <w:bCs/>
                <w:color w:val="000000" w:themeColor="text1"/>
                <w:sz w:val="20"/>
                <w:szCs w:val="20"/>
              </w:rPr>
            </w:pPr>
            <w:r w:rsidRPr="00333868">
              <w:rPr>
                <w:rFonts w:eastAsia="Times New Roman" w:cs="Calibri"/>
                <w:b/>
                <w:bCs/>
                <w:color w:val="000000" w:themeColor="text1"/>
                <w:sz w:val="20"/>
                <w:szCs w:val="20"/>
              </w:rPr>
              <w:t>Data availability</w:t>
            </w:r>
          </w:p>
        </w:tc>
        <w:tc>
          <w:tcPr>
            <w:tcW w:w="0" w:type="auto"/>
            <w:shd w:val="clear" w:color="auto" w:fill="C1E4F5" w:themeFill="accent1" w:themeFillTint="33"/>
            <w:vAlign w:val="center"/>
          </w:tcPr>
          <w:p w14:paraId="03FF8038" w14:textId="77777777" w:rsidR="00C87D4B" w:rsidRPr="00333868" w:rsidRDefault="00C87D4B" w:rsidP="00BE36B8">
            <w:pPr>
              <w:kinsoku w:val="0"/>
              <w:overflowPunct w:val="0"/>
              <w:autoSpaceDE w:val="0"/>
              <w:autoSpaceDN w:val="0"/>
              <w:adjustRightInd w:val="0"/>
              <w:snapToGrid w:val="0"/>
              <w:jc w:val="left"/>
              <w:rPr>
                <w:rFonts w:cs="Calibri"/>
                <w:b/>
                <w:bCs/>
                <w:color w:val="000000" w:themeColor="text1"/>
                <w:sz w:val="20"/>
                <w:szCs w:val="20"/>
              </w:rPr>
            </w:pPr>
            <w:r w:rsidRPr="00333868">
              <w:rPr>
                <w:rFonts w:eastAsia="Times New Roman" w:cs="Calibri"/>
                <w:b/>
                <w:bCs/>
                <w:color w:val="000000" w:themeColor="text1"/>
                <w:sz w:val="20"/>
                <w:szCs w:val="20"/>
              </w:rPr>
              <w:t>Summery</w:t>
            </w:r>
            <w:r w:rsidRPr="00333868">
              <w:rPr>
                <w:rFonts w:cs="Calibri"/>
                <w:b/>
                <w:bCs/>
                <w:color w:val="000000" w:themeColor="text1"/>
                <w:sz w:val="20"/>
                <w:szCs w:val="20"/>
              </w:rPr>
              <w:t xml:space="preserve"> (n = 748)</w:t>
            </w:r>
          </w:p>
        </w:tc>
      </w:tr>
      <w:tr w:rsidR="00333868" w:rsidRPr="00333868" w14:paraId="19DD875B" w14:textId="77777777" w:rsidTr="00070991">
        <w:trPr>
          <w:trHeight w:val="20"/>
        </w:trPr>
        <w:tc>
          <w:tcPr>
            <w:tcW w:w="0" w:type="auto"/>
            <w:vAlign w:val="center"/>
          </w:tcPr>
          <w:p w14:paraId="59B41571"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Age (year), mean (SD)</w:t>
            </w:r>
          </w:p>
        </w:tc>
        <w:tc>
          <w:tcPr>
            <w:tcW w:w="0" w:type="auto"/>
            <w:vAlign w:val="center"/>
          </w:tcPr>
          <w:p w14:paraId="6CA76DC9"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6E2B9AC6" w14:textId="4F00192C"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67 (1</w:t>
            </w:r>
            <w:r w:rsidR="00AD5FB3" w:rsidRPr="00333868">
              <w:rPr>
                <w:rFonts w:eastAsiaTheme="minorEastAsia" w:cs="Calibri"/>
                <w:color w:val="000000" w:themeColor="text1"/>
                <w:sz w:val="20"/>
                <w:szCs w:val="20"/>
              </w:rPr>
              <w:t>4</w:t>
            </w:r>
            <w:r w:rsidRPr="00333868">
              <w:rPr>
                <w:rFonts w:eastAsiaTheme="minorEastAsia" w:cs="Calibri"/>
                <w:color w:val="000000" w:themeColor="text1"/>
                <w:sz w:val="20"/>
                <w:szCs w:val="20"/>
              </w:rPr>
              <w:t>)</w:t>
            </w:r>
          </w:p>
        </w:tc>
      </w:tr>
      <w:tr w:rsidR="00333868" w:rsidRPr="00333868" w14:paraId="126EA690" w14:textId="77777777" w:rsidTr="00070991">
        <w:trPr>
          <w:trHeight w:val="20"/>
        </w:trPr>
        <w:tc>
          <w:tcPr>
            <w:tcW w:w="0" w:type="auto"/>
            <w:vAlign w:val="center"/>
          </w:tcPr>
          <w:p w14:paraId="629E7769"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Male, n (%)</w:t>
            </w:r>
          </w:p>
        </w:tc>
        <w:tc>
          <w:tcPr>
            <w:tcW w:w="0" w:type="auto"/>
          </w:tcPr>
          <w:p w14:paraId="7457F0AD"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6CB90E83"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318 (42.5)</w:t>
            </w:r>
          </w:p>
        </w:tc>
      </w:tr>
      <w:tr w:rsidR="00333868" w:rsidRPr="00333868" w14:paraId="2E55D9C3" w14:textId="77777777" w:rsidTr="00070991">
        <w:trPr>
          <w:trHeight w:val="121"/>
        </w:trPr>
        <w:tc>
          <w:tcPr>
            <w:tcW w:w="0" w:type="auto"/>
            <w:vAlign w:val="center"/>
          </w:tcPr>
          <w:p w14:paraId="39F8963D"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Height (cm), mean (SD)</w:t>
            </w:r>
          </w:p>
        </w:tc>
        <w:tc>
          <w:tcPr>
            <w:tcW w:w="0" w:type="auto"/>
          </w:tcPr>
          <w:p w14:paraId="10A87748"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29F4C5D2" w14:textId="60BA220C"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169 (</w:t>
            </w:r>
            <w:r w:rsidR="00AD5FB3" w:rsidRPr="00333868">
              <w:rPr>
                <w:rFonts w:eastAsiaTheme="minorEastAsia" w:cs="Calibri"/>
                <w:color w:val="000000" w:themeColor="text1"/>
                <w:sz w:val="20"/>
                <w:szCs w:val="20"/>
              </w:rPr>
              <w:t>10</w:t>
            </w:r>
            <w:r w:rsidRPr="00333868">
              <w:rPr>
                <w:rFonts w:eastAsiaTheme="minorEastAsia" w:cs="Calibri"/>
                <w:color w:val="000000" w:themeColor="text1"/>
                <w:sz w:val="20"/>
                <w:szCs w:val="20"/>
              </w:rPr>
              <w:t>)</w:t>
            </w:r>
          </w:p>
        </w:tc>
      </w:tr>
      <w:tr w:rsidR="00333868" w:rsidRPr="00333868" w14:paraId="52EBDA84" w14:textId="77777777" w:rsidTr="00070991">
        <w:trPr>
          <w:trHeight w:val="136"/>
        </w:trPr>
        <w:tc>
          <w:tcPr>
            <w:tcW w:w="0" w:type="auto"/>
            <w:vAlign w:val="center"/>
          </w:tcPr>
          <w:p w14:paraId="2E8FEAD4"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Body mass index (kg/m</w:t>
            </w:r>
            <w:r w:rsidRPr="00333868">
              <w:rPr>
                <w:rFonts w:eastAsia="DengXian" w:cs="Calibri"/>
                <w:color w:val="000000" w:themeColor="text1"/>
                <w:sz w:val="20"/>
                <w:szCs w:val="20"/>
                <w:vertAlign w:val="superscript"/>
              </w:rPr>
              <w:t>2</w:t>
            </w:r>
            <w:r w:rsidRPr="00333868">
              <w:rPr>
                <w:rFonts w:eastAsia="DengXian" w:cs="Calibri"/>
                <w:color w:val="000000" w:themeColor="text1"/>
                <w:sz w:val="20"/>
                <w:szCs w:val="20"/>
              </w:rPr>
              <w:t>), mean (SD)</w:t>
            </w:r>
          </w:p>
        </w:tc>
        <w:tc>
          <w:tcPr>
            <w:tcW w:w="0" w:type="auto"/>
          </w:tcPr>
          <w:p w14:paraId="62308A73"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7B3C49E5"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29.6 (6.8)</w:t>
            </w:r>
          </w:p>
        </w:tc>
      </w:tr>
      <w:tr w:rsidR="00333868" w:rsidRPr="00333868" w14:paraId="2067DFDB" w14:textId="77777777" w:rsidTr="00070991">
        <w:trPr>
          <w:trHeight w:val="175"/>
        </w:trPr>
        <w:tc>
          <w:tcPr>
            <w:tcW w:w="0" w:type="auto"/>
            <w:vAlign w:val="center"/>
          </w:tcPr>
          <w:p w14:paraId="3D2ACB67"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Smoking, n (%)†</w:t>
            </w:r>
          </w:p>
        </w:tc>
        <w:tc>
          <w:tcPr>
            <w:tcW w:w="0" w:type="auto"/>
            <w:vAlign w:val="center"/>
          </w:tcPr>
          <w:p w14:paraId="2DC9F2E7"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37786282"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27738AAC" w14:textId="77777777" w:rsidTr="00070991">
        <w:trPr>
          <w:trHeight w:val="108"/>
        </w:trPr>
        <w:tc>
          <w:tcPr>
            <w:tcW w:w="0" w:type="auto"/>
            <w:vAlign w:val="center"/>
          </w:tcPr>
          <w:p w14:paraId="4C03AB1A"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Drinking, n (%)‡</w:t>
            </w:r>
          </w:p>
        </w:tc>
        <w:tc>
          <w:tcPr>
            <w:tcW w:w="0" w:type="auto"/>
            <w:vAlign w:val="center"/>
          </w:tcPr>
          <w:p w14:paraId="43C7D66B"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647995C5"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5B5D3D3B" w14:textId="77777777" w:rsidTr="00070991">
        <w:trPr>
          <w:trHeight w:val="90"/>
        </w:trPr>
        <w:tc>
          <w:tcPr>
            <w:tcW w:w="0" w:type="auto"/>
            <w:vAlign w:val="center"/>
          </w:tcPr>
          <w:p w14:paraId="169BB5BD"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Myocardial infarction, n (%)§</w:t>
            </w:r>
          </w:p>
        </w:tc>
        <w:tc>
          <w:tcPr>
            <w:tcW w:w="0" w:type="auto"/>
          </w:tcPr>
          <w:p w14:paraId="6E97D18C"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514EE969"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227 (30.3)</w:t>
            </w:r>
          </w:p>
        </w:tc>
      </w:tr>
      <w:tr w:rsidR="00333868" w:rsidRPr="00333868" w14:paraId="7E861780" w14:textId="77777777" w:rsidTr="00070991">
        <w:trPr>
          <w:trHeight w:val="20"/>
        </w:trPr>
        <w:tc>
          <w:tcPr>
            <w:tcW w:w="0" w:type="auto"/>
            <w:vAlign w:val="center"/>
          </w:tcPr>
          <w:p w14:paraId="2302E357"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Arrhythmia, n (%)¶</w:t>
            </w:r>
          </w:p>
        </w:tc>
        <w:tc>
          <w:tcPr>
            <w:tcW w:w="0" w:type="auto"/>
          </w:tcPr>
          <w:p w14:paraId="40D85174"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tcPr>
          <w:p w14:paraId="45B9A89B"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6DF34AB6" w14:textId="77777777" w:rsidTr="00070991">
        <w:trPr>
          <w:trHeight w:val="20"/>
        </w:trPr>
        <w:tc>
          <w:tcPr>
            <w:tcW w:w="0" w:type="auto"/>
            <w:vAlign w:val="center"/>
          </w:tcPr>
          <w:p w14:paraId="7940777E"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Diabetes, n (%)#</w:t>
            </w:r>
          </w:p>
        </w:tc>
        <w:tc>
          <w:tcPr>
            <w:tcW w:w="0" w:type="auto"/>
          </w:tcPr>
          <w:p w14:paraId="39350F7D"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43A00BD9"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284 (38.0)</w:t>
            </w:r>
          </w:p>
        </w:tc>
      </w:tr>
      <w:tr w:rsidR="00333868" w:rsidRPr="00333868" w14:paraId="5B858DA7" w14:textId="77777777" w:rsidTr="00070991">
        <w:trPr>
          <w:trHeight w:val="90"/>
        </w:trPr>
        <w:tc>
          <w:tcPr>
            <w:tcW w:w="0" w:type="auto"/>
            <w:vAlign w:val="center"/>
          </w:tcPr>
          <w:p w14:paraId="298621E1"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Hypertension, n (%)**</w:t>
            </w:r>
          </w:p>
        </w:tc>
        <w:tc>
          <w:tcPr>
            <w:tcW w:w="0" w:type="auto"/>
          </w:tcPr>
          <w:p w14:paraId="19CE6EA9"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1F780C88"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552 (73.8)</w:t>
            </w:r>
          </w:p>
        </w:tc>
      </w:tr>
      <w:tr w:rsidR="00333868" w:rsidRPr="00333868" w14:paraId="373372E7" w14:textId="77777777" w:rsidTr="00070991">
        <w:trPr>
          <w:trHeight w:val="90"/>
        </w:trPr>
        <w:tc>
          <w:tcPr>
            <w:tcW w:w="0" w:type="auto"/>
            <w:vAlign w:val="center"/>
          </w:tcPr>
          <w:p w14:paraId="2D982E1D"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DengXian" w:cs="Calibri"/>
                <w:color w:val="000000" w:themeColor="text1"/>
                <w:sz w:val="20"/>
                <w:szCs w:val="20"/>
              </w:rPr>
              <w:t>Carotid artery disease, n (%)††</w:t>
            </w:r>
          </w:p>
        </w:tc>
        <w:tc>
          <w:tcPr>
            <w:tcW w:w="0" w:type="auto"/>
          </w:tcPr>
          <w:p w14:paraId="422DDE55"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tcPr>
          <w:p w14:paraId="74B74DE0"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3F6C7520" w14:textId="77777777" w:rsidTr="00070991">
        <w:trPr>
          <w:trHeight w:val="20"/>
        </w:trPr>
        <w:tc>
          <w:tcPr>
            <w:tcW w:w="0" w:type="auto"/>
            <w:vAlign w:val="center"/>
          </w:tcPr>
          <w:p w14:paraId="4BCBCA61" w14:textId="23B72710" w:rsidR="00C87D4B" w:rsidRPr="00333868" w:rsidRDefault="00271ACD"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Age-adjusted</w:t>
            </w:r>
            <w:r w:rsidR="00C87D4B" w:rsidRPr="00333868">
              <w:rPr>
                <w:rFonts w:eastAsia="DengXian" w:cs="Calibri"/>
                <w:color w:val="000000" w:themeColor="text1"/>
                <w:sz w:val="20"/>
                <w:szCs w:val="20"/>
              </w:rPr>
              <w:t xml:space="preserve"> CCI, median (IQR ) ‡‡</w:t>
            </w:r>
          </w:p>
        </w:tc>
        <w:tc>
          <w:tcPr>
            <w:tcW w:w="0" w:type="auto"/>
          </w:tcPr>
          <w:p w14:paraId="641FC97F"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3281FA4F"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5 (4</w:t>
            </w:r>
            <w:r w:rsidRPr="00333868">
              <w:rPr>
                <w:rFonts w:eastAsia="Times New Roman" w:cs="Calibri"/>
                <w:color w:val="000000" w:themeColor="text1"/>
                <w:sz w:val="20"/>
                <w:szCs w:val="20"/>
              </w:rPr>
              <w:t xml:space="preserve"> – </w:t>
            </w:r>
            <w:r w:rsidRPr="00333868">
              <w:rPr>
                <w:rFonts w:eastAsiaTheme="minorEastAsia" w:cs="Calibri"/>
                <w:color w:val="000000" w:themeColor="text1"/>
                <w:sz w:val="20"/>
                <w:szCs w:val="20"/>
              </w:rPr>
              <w:t>7)</w:t>
            </w:r>
          </w:p>
        </w:tc>
      </w:tr>
      <w:tr w:rsidR="00333868" w:rsidRPr="00333868" w14:paraId="7439D04F" w14:textId="77777777" w:rsidTr="00070991">
        <w:trPr>
          <w:trHeight w:val="90"/>
        </w:trPr>
        <w:tc>
          <w:tcPr>
            <w:tcW w:w="0" w:type="auto"/>
            <w:vAlign w:val="center"/>
          </w:tcPr>
          <w:p w14:paraId="3ED630F4"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Beta blocker, n (%)</w:t>
            </w:r>
          </w:p>
        </w:tc>
        <w:tc>
          <w:tcPr>
            <w:tcW w:w="0" w:type="auto"/>
          </w:tcPr>
          <w:p w14:paraId="3A20E2CC"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1AA98401"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5CB9094B" w14:textId="77777777" w:rsidTr="00070991">
        <w:trPr>
          <w:trHeight w:val="90"/>
        </w:trPr>
        <w:tc>
          <w:tcPr>
            <w:tcW w:w="0" w:type="auto"/>
            <w:vAlign w:val="center"/>
          </w:tcPr>
          <w:p w14:paraId="68F95E82"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ACEI, n (%)</w:t>
            </w:r>
          </w:p>
        </w:tc>
        <w:tc>
          <w:tcPr>
            <w:tcW w:w="0" w:type="auto"/>
          </w:tcPr>
          <w:p w14:paraId="41AB8C26"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6D2C6F5C"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072C5054" w14:textId="77777777" w:rsidTr="00070991">
        <w:trPr>
          <w:trHeight w:val="20"/>
        </w:trPr>
        <w:tc>
          <w:tcPr>
            <w:tcW w:w="0" w:type="auto"/>
            <w:vAlign w:val="center"/>
          </w:tcPr>
          <w:p w14:paraId="41A6593D"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Calcium channel blocker, n (%)</w:t>
            </w:r>
          </w:p>
        </w:tc>
        <w:tc>
          <w:tcPr>
            <w:tcW w:w="0" w:type="auto"/>
          </w:tcPr>
          <w:p w14:paraId="25BA4E95"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7765604D"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06457A8B" w14:textId="77777777" w:rsidTr="00070991">
        <w:trPr>
          <w:trHeight w:val="20"/>
        </w:trPr>
        <w:tc>
          <w:tcPr>
            <w:tcW w:w="0" w:type="auto"/>
            <w:vAlign w:val="center"/>
          </w:tcPr>
          <w:p w14:paraId="4A125EC9"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Angiotensin receptor blocker, n (%)</w:t>
            </w:r>
          </w:p>
        </w:tc>
        <w:tc>
          <w:tcPr>
            <w:tcW w:w="0" w:type="auto"/>
          </w:tcPr>
          <w:p w14:paraId="3DCB2EAB"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36CA344F"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08222C53" w14:textId="77777777" w:rsidTr="00070991">
        <w:trPr>
          <w:trHeight w:val="20"/>
        </w:trPr>
        <w:tc>
          <w:tcPr>
            <w:tcW w:w="0" w:type="auto"/>
            <w:vAlign w:val="center"/>
          </w:tcPr>
          <w:p w14:paraId="327AD0AF"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Antidiabetic, n (%)§§</w:t>
            </w:r>
          </w:p>
        </w:tc>
        <w:tc>
          <w:tcPr>
            <w:tcW w:w="0" w:type="auto"/>
          </w:tcPr>
          <w:p w14:paraId="2CA4872B"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3EE23BF0"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6930235D" w14:textId="77777777" w:rsidTr="00070991">
        <w:trPr>
          <w:trHeight w:val="20"/>
        </w:trPr>
        <w:tc>
          <w:tcPr>
            <w:tcW w:w="0" w:type="auto"/>
            <w:vAlign w:val="center"/>
          </w:tcPr>
          <w:p w14:paraId="220B203B"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Diuretic, n (%)</w:t>
            </w:r>
          </w:p>
        </w:tc>
        <w:tc>
          <w:tcPr>
            <w:tcW w:w="0" w:type="auto"/>
          </w:tcPr>
          <w:p w14:paraId="1FE03421"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773C8E68"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059F9BBE" w14:textId="77777777" w:rsidTr="00070991">
        <w:trPr>
          <w:trHeight w:val="20"/>
        </w:trPr>
        <w:tc>
          <w:tcPr>
            <w:tcW w:w="0" w:type="auto"/>
            <w:vAlign w:val="center"/>
          </w:tcPr>
          <w:p w14:paraId="76C9A317"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MAP (mmHg), mean (SD)</w:t>
            </w:r>
            <w:r w:rsidRPr="00333868">
              <w:rPr>
                <w:rFonts w:cs="Calibri"/>
                <w:color w:val="000000" w:themeColor="text1"/>
                <w:sz w:val="20"/>
                <w:szCs w:val="20"/>
              </w:rPr>
              <w:t>¶¶</w:t>
            </w:r>
          </w:p>
        </w:tc>
        <w:tc>
          <w:tcPr>
            <w:tcW w:w="0" w:type="auto"/>
            <w:vAlign w:val="center"/>
          </w:tcPr>
          <w:p w14:paraId="3082904F"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1BE6F05B"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74 (12)</w:t>
            </w:r>
          </w:p>
        </w:tc>
      </w:tr>
      <w:tr w:rsidR="00333868" w:rsidRPr="00333868" w14:paraId="2820590C" w14:textId="77777777" w:rsidTr="00070991">
        <w:trPr>
          <w:trHeight w:val="20"/>
        </w:trPr>
        <w:tc>
          <w:tcPr>
            <w:tcW w:w="0" w:type="auto"/>
            <w:vAlign w:val="center"/>
          </w:tcPr>
          <w:p w14:paraId="572682D7"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C-reactive protein (mg/L), median (IQR)##</w:t>
            </w:r>
          </w:p>
        </w:tc>
        <w:tc>
          <w:tcPr>
            <w:tcW w:w="0" w:type="auto"/>
            <w:vAlign w:val="center"/>
          </w:tcPr>
          <w:p w14:paraId="7B76627F"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vAlign w:val="center"/>
          </w:tcPr>
          <w:p w14:paraId="07AD8DAA"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r w:rsidR="00333868" w:rsidRPr="00333868" w14:paraId="62D8B89C" w14:textId="77777777" w:rsidTr="00070991">
        <w:trPr>
          <w:trHeight w:val="90"/>
        </w:trPr>
        <w:tc>
          <w:tcPr>
            <w:tcW w:w="0" w:type="auto"/>
            <w:vAlign w:val="center"/>
          </w:tcPr>
          <w:p w14:paraId="7C04F43A" w14:textId="4FFD4C24"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lang w:val="nb-NO"/>
              </w:rPr>
            </w:pPr>
            <w:r w:rsidRPr="00333868">
              <w:rPr>
                <w:rFonts w:eastAsia="DengXian" w:cs="Calibri"/>
                <w:color w:val="000000" w:themeColor="text1"/>
                <w:sz w:val="20"/>
                <w:szCs w:val="20"/>
                <w:lang w:val="nb-NO"/>
              </w:rPr>
              <w:t>eGFR (mL/min/1.73 m</w:t>
            </w:r>
            <w:r w:rsidRPr="00333868">
              <w:rPr>
                <w:rFonts w:eastAsia="DengXian" w:cs="Calibri"/>
                <w:color w:val="000000" w:themeColor="text1"/>
                <w:sz w:val="20"/>
                <w:szCs w:val="20"/>
                <w:vertAlign w:val="superscript"/>
                <w:lang w:val="nb-NO"/>
              </w:rPr>
              <w:t>2</w:t>
            </w:r>
            <w:r w:rsidRPr="00333868">
              <w:rPr>
                <w:rFonts w:eastAsia="DengXian" w:cs="Calibri"/>
                <w:color w:val="000000" w:themeColor="text1"/>
                <w:sz w:val="20"/>
                <w:szCs w:val="20"/>
                <w:lang w:val="nb-NO"/>
              </w:rPr>
              <w:t>), median (IQR)***</w:t>
            </w:r>
          </w:p>
        </w:tc>
        <w:tc>
          <w:tcPr>
            <w:tcW w:w="0" w:type="auto"/>
            <w:vAlign w:val="center"/>
          </w:tcPr>
          <w:p w14:paraId="651A5139"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Available</w:t>
            </w:r>
          </w:p>
        </w:tc>
        <w:tc>
          <w:tcPr>
            <w:tcW w:w="0" w:type="auto"/>
            <w:vAlign w:val="bottom"/>
          </w:tcPr>
          <w:p w14:paraId="3DAAF729" w14:textId="5C90E391"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58 (3</w:t>
            </w:r>
            <w:r w:rsidR="00AD5FB3" w:rsidRPr="00333868">
              <w:rPr>
                <w:rFonts w:eastAsiaTheme="minorEastAsia" w:cs="Calibri"/>
                <w:color w:val="000000" w:themeColor="text1"/>
                <w:sz w:val="20"/>
                <w:szCs w:val="20"/>
              </w:rPr>
              <w:t>2</w:t>
            </w:r>
            <w:r w:rsidRPr="00333868">
              <w:rPr>
                <w:rFonts w:eastAsia="Times New Roman" w:cs="Calibri"/>
                <w:color w:val="000000" w:themeColor="text1"/>
                <w:sz w:val="20"/>
                <w:szCs w:val="20"/>
              </w:rPr>
              <w:t xml:space="preserve"> – </w:t>
            </w:r>
            <w:r w:rsidRPr="00333868">
              <w:rPr>
                <w:rFonts w:eastAsiaTheme="minorEastAsia" w:cs="Calibri"/>
                <w:color w:val="000000" w:themeColor="text1"/>
                <w:sz w:val="20"/>
                <w:szCs w:val="20"/>
              </w:rPr>
              <w:t>86)</w:t>
            </w:r>
          </w:p>
        </w:tc>
      </w:tr>
      <w:tr w:rsidR="00333868" w:rsidRPr="00333868" w14:paraId="5811F6A5" w14:textId="77777777" w:rsidTr="00070991">
        <w:trPr>
          <w:trHeight w:val="20"/>
        </w:trPr>
        <w:tc>
          <w:tcPr>
            <w:tcW w:w="0" w:type="auto"/>
            <w:vAlign w:val="center"/>
          </w:tcPr>
          <w:p w14:paraId="2F2F14E9"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0"/>
                <w:szCs w:val="20"/>
              </w:rPr>
            </w:pPr>
            <w:r w:rsidRPr="00333868">
              <w:rPr>
                <w:rFonts w:eastAsia="DengXian" w:cs="Calibri"/>
                <w:color w:val="000000" w:themeColor="text1"/>
                <w:sz w:val="20"/>
                <w:szCs w:val="20"/>
              </w:rPr>
              <w:t>Guided care group, n (%)†††</w:t>
            </w:r>
          </w:p>
        </w:tc>
        <w:tc>
          <w:tcPr>
            <w:tcW w:w="0" w:type="auto"/>
            <w:vAlign w:val="center"/>
          </w:tcPr>
          <w:p w14:paraId="3C41F920" w14:textId="77777777" w:rsidR="00C87D4B" w:rsidRPr="00333868" w:rsidRDefault="00C87D4B" w:rsidP="00BE36B8">
            <w:pPr>
              <w:kinsoku w:val="0"/>
              <w:overflowPunct w:val="0"/>
              <w:autoSpaceDE w:val="0"/>
              <w:autoSpaceDN w:val="0"/>
              <w:adjustRightInd w:val="0"/>
              <w:snapToGrid w:val="0"/>
              <w:jc w:val="left"/>
              <w:rPr>
                <w:rFonts w:eastAsia="Times New Roman" w:cs="Calibri"/>
                <w:color w:val="000000" w:themeColor="text1"/>
                <w:sz w:val="20"/>
                <w:szCs w:val="20"/>
              </w:rPr>
            </w:pPr>
            <w:r w:rsidRPr="00333868">
              <w:rPr>
                <w:rFonts w:eastAsiaTheme="minorEastAsia" w:cs="Calibri"/>
                <w:color w:val="000000" w:themeColor="text1"/>
                <w:sz w:val="20"/>
                <w:szCs w:val="20"/>
              </w:rPr>
              <w:t>N/A</w:t>
            </w:r>
          </w:p>
        </w:tc>
        <w:tc>
          <w:tcPr>
            <w:tcW w:w="0" w:type="auto"/>
          </w:tcPr>
          <w:p w14:paraId="49FF093B" w14:textId="77777777" w:rsidR="00C87D4B" w:rsidRPr="00333868" w:rsidRDefault="00C87D4B" w:rsidP="00BE36B8">
            <w:pPr>
              <w:kinsoku w:val="0"/>
              <w:overflowPunct w:val="0"/>
              <w:autoSpaceDE w:val="0"/>
              <w:autoSpaceDN w:val="0"/>
              <w:adjustRightInd w:val="0"/>
              <w:snapToGrid w:val="0"/>
              <w:jc w:val="left"/>
              <w:rPr>
                <w:rFonts w:eastAsiaTheme="minorEastAsia" w:cs="Calibri"/>
                <w:color w:val="000000" w:themeColor="text1"/>
                <w:sz w:val="20"/>
                <w:szCs w:val="20"/>
              </w:rPr>
            </w:pPr>
            <w:r w:rsidRPr="00333868">
              <w:rPr>
                <w:rFonts w:eastAsiaTheme="minorEastAsia" w:cs="Calibri"/>
                <w:color w:val="000000" w:themeColor="text1"/>
                <w:sz w:val="20"/>
                <w:szCs w:val="20"/>
              </w:rPr>
              <w:t>N/A</w:t>
            </w:r>
          </w:p>
        </w:tc>
      </w:tr>
    </w:tbl>
    <w:p w14:paraId="44300C74" w14:textId="77777777" w:rsidR="00C87D4B" w:rsidRPr="00333868" w:rsidRDefault="00C87D4B" w:rsidP="00BE36B8">
      <w:pPr>
        <w:kinsoku w:val="0"/>
        <w:overflowPunct w:val="0"/>
        <w:autoSpaceDE w:val="0"/>
        <w:autoSpaceDN w:val="0"/>
        <w:adjustRightInd w:val="0"/>
        <w:snapToGrid w:val="0"/>
        <w:jc w:val="left"/>
        <w:rPr>
          <w:rFonts w:eastAsia="DengXian" w:cs="Calibri"/>
          <w:color w:val="000000" w:themeColor="text1"/>
          <w:sz w:val="24"/>
          <w:szCs w:val="24"/>
        </w:rPr>
      </w:pPr>
    </w:p>
    <w:p w14:paraId="025AA94B" w14:textId="47D8BE0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xml:space="preserve">SD, standard deviation; </w:t>
      </w:r>
      <w:r w:rsidR="00271ACD" w:rsidRPr="00333868">
        <w:rPr>
          <w:rFonts w:cs="Calibri"/>
          <w:color w:val="000000" w:themeColor="text1"/>
          <w:sz w:val="24"/>
        </w:rPr>
        <w:t xml:space="preserve">N/A, not available; </w:t>
      </w:r>
      <w:r w:rsidRPr="00333868">
        <w:rPr>
          <w:rFonts w:cs="Calibri"/>
          <w:color w:val="000000" w:themeColor="text1"/>
          <w:sz w:val="24"/>
        </w:rPr>
        <w:t>CCI, Charlson comorbidity index; IQR, interquartile range; ACEI, angiotensin-converting enzyme inhibitors; MAP, mean arterial pressure; eGFR, estimated glomerular filtration rate</w:t>
      </w:r>
    </w:p>
    <w:p w14:paraId="6B1D4BFB"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p>
    <w:p w14:paraId="5DF8BCB1"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Summary statistics are reported as n (%) for categorical variables and as mean (SD) or median (IQR) for continuous variables.</w:t>
      </w:r>
    </w:p>
    <w:p w14:paraId="2A6BC16C"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 xml:space="preserve">† </w:t>
      </w:r>
      <w:r w:rsidRPr="00333868">
        <w:rPr>
          <w:rFonts w:cs="Calibri"/>
          <w:color w:val="000000" w:themeColor="text1"/>
          <w:sz w:val="24"/>
        </w:rPr>
        <w:t>Smoking was defined as a self-reported history of tobacco use, as obtained during the preoperative interview.</w:t>
      </w:r>
    </w:p>
    <w:p w14:paraId="02E80E07"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eastAsia="DengXian" w:cs="Calibri"/>
          <w:color w:val="000000" w:themeColor="text1"/>
          <w:sz w:val="16"/>
          <w:szCs w:val="16"/>
        </w:rPr>
        <w:t xml:space="preserve"> </w:t>
      </w:r>
      <w:r w:rsidRPr="00333868">
        <w:rPr>
          <w:rFonts w:cs="Calibri"/>
          <w:color w:val="000000" w:themeColor="text1"/>
          <w:sz w:val="24"/>
        </w:rPr>
        <w:t>Drinking was defined as a self-reported history of alcohol consumption, excluding occasional or purely social drinking, as obtained during the preoperative interview.</w:t>
      </w:r>
    </w:p>
    <w:p w14:paraId="1B6EC217"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Myocardial infarction was defined as a prior event confirmed by clinical presentation, electrocardiographic changes, elevated cardiac biomarkers, or imaging evidence of myocardial infarction.</w:t>
      </w:r>
    </w:p>
    <w:p w14:paraId="0318B1E5"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Arrhythmia was defined as an abnormal cardiac electrical rhythm that was symptomatic, required treatment, or prompted further diagnostic evaluation.</w:t>
      </w:r>
    </w:p>
    <w:p w14:paraId="656D57E2"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Diabetes was defined as a documented clinical diagnosis established according to standard care practices.</w:t>
      </w:r>
    </w:p>
    <w:p w14:paraId="2ED17410"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8"/>
          <w:szCs w:val="28"/>
        </w:rPr>
        <w:t>**</w:t>
      </w:r>
      <w:r w:rsidRPr="00333868">
        <w:rPr>
          <w:rFonts w:cs="Calibri"/>
          <w:color w:val="000000" w:themeColor="text1"/>
          <w:sz w:val="24"/>
        </w:rPr>
        <w:t xml:space="preserve"> Hypertension was defined as a documented clinical diagnosis or recorded use of antihypertensive medication, in accordance with standard medical practice.</w:t>
      </w:r>
    </w:p>
    <w:p w14:paraId="345E5711"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Carotid artery disease was defined as ≥50% stenosis in at least one carotid artery, as identified by preoperative carotid ultrasound screening.</w:t>
      </w:r>
    </w:p>
    <w:p w14:paraId="223EE512" w14:textId="7C2AB766"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8"/>
          <w:szCs w:val="28"/>
        </w:rPr>
        <w:t>‡‡</w:t>
      </w:r>
      <w:r w:rsidRPr="00333868">
        <w:rPr>
          <w:rFonts w:cs="Calibri"/>
          <w:color w:val="000000" w:themeColor="text1"/>
          <w:sz w:val="24"/>
        </w:rPr>
        <w:t xml:space="preserve"> The age-adjusted CCI quantifies comorbid conditions based on their number and severity, with additional points assigned for increasing age. The original CCI includes 17 </w:t>
      </w:r>
      <w:r w:rsidRPr="00333868">
        <w:rPr>
          <w:rFonts w:cs="Calibri"/>
          <w:color w:val="000000" w:themeColor="text1"/>
          <w:sz w:val="24"/>
        </w:rPr>
        <w:lastRenderedPageBreak/>
        <w:t>weighted comorbidities, while the age-adjusted version incorporates age to improve risk stratification and predictive accuracy for clinical outcomes.</w:t>
      </w:r>
      <w:r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Pr="00333868">
        <w:rPr>
          <w:rFonts w:cs="Calibri"/>
          <w:color w:val="000000" w:themeColor="text1"/>
          <w:sz w:val="24"/>
        </w:rPr>
        <w:fldChar w:fldCharType="end"/>
      </w:r>
    </w:p>
    <w:p w14:paraId="667003CC"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szCs w:val="24"/>
        </w:rPr>
      </w:pPr>
      <w:r w:rsidRPr="00333868">
        <w:rPr>
          <w:rFonts w:cs="Calibri"/>
          <w:color w:val="000000" w:themeColor="text1"/>
          <w:sz w:val="24"/>
          <w:szCs w:val="24"/>
        </w:rPr>
        <w:t xml:space="preserve">§§ Antidiabetic agents </w:t>
      </w:r>
      <w:r w:rsidRPr="00333868">
        <w:rPr>
          <w:rFonts w:cs="Calibri"/>
          <w:color w:val="000000" w:themeColor="text1"/>
          <w:sz w:val="24"/>
        </w:rPr>
        <w:t>were</w:t>
      </w:r>
      <w:r w:rsidRPr="00333868">
        <w:rPr>
          <w:rFonts w:cs="Calibri"/>
          <w:color w:val="000000" w:themeColor="text1"/>
          <w:sz w:val="24"/>
          <w:szCs w:val="24"/>
        </w:rPr>
        <w:t xml:space="preserve"> defined as any pharmacologic treatments used for the management of established diabetes, including both orally administered medications and the use of insulin.</w:t>
      </w:r>
    </w:p>
    <w:p w14:paraId="724E850B"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rPr>
        <w:t>¶¶ MAP was measured 24 to 48 hours before surgery with patients resting in a supine position, eyes closed, and breathing room air in a quiet ward environment.</w:t>
      </w:r>
    </w:p>
    <w:p w14:paraId="4952F254" w14:textId="777777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C-reactive protein values were missing for 271 patients (13.9%). Multiple imputations by chained equations (50 imputations) were performed using the R package ‘mice’ with the Predictive Mean Matching method. The imputed datasets were combined using Rubin’s rules.</w:t>
      </w:r>
    </w:p>
    <w:p w14:paraId="0E2759C2" w14:textId="4DA8D180"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cs="Calibri"/>
          <w:color w:val="000000" w:themeColor="text1"/>
          <w:sz w:val="24"/>
        </w:rPr>
        <w:t xml:space="preserve"> eGFR was calculated using the 2021 Chronic Kidney Disease Epidemiology Collaboration (CKD-EPI) equation.</w:t>
      </w:r>
      <w:r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Pr="00333868">
        <w:rPr>
          <w:rFonts w:cs="Calibri"/>
          <w:color w:val="000000" w:themeColor="text1"/>
          <w:sz w:val="24"/>
        </w:rPr>
        <w:fldChar w:fldCharType="end"/>
      </w:r>
    </w:p>
    <w:p w14:paraId="16AB27C5" w14:textId="22A86C77" w:rsidR="00C87D4B" w:rsidRPr="00333868" w:rsidRDefault="00C87D4B" w:rsidP="00BE36B8">
      <w:pPr>
        <w:kinsoku w:val="0"/>
        <w:overflowPunct w:val="0"/>
        <w:autoSpaceDE w:val="0"/>
        <w:autoSpaceDN w:val="0"/>
        <w:adjustRightInd w:val="0"/>
        <w:snapToGrid w:val="0"/>
        <w:jc w:val="left"/>
        <w:rPr>
          <w:rFonts w:cs="Calibri"/>
          <w:color w:val="000000" w:themeColor="text1"/>
          <w:sz w:val="24"/>
        </w:rPr>
      </w:pPr>
      <w:r w:rsidRPr="00333868">
        <w:rPr>
          <w:rFonts w:eastAsia="DengXian" w:cs="Calibri"/>
          <w:color w:val="000000" w:themeColor="text1"/>
          <w:sz w:val="24"/>
        </w:rPr>
        <w:t>†††</w:t>
      </w:r>
      <w:r w:rsidRPr="00333868">
        <w:rPr>
          <w:rFonts w:eastAsia="DengXian" w:cs="Calibri"/>
          <w:color w:val="000000" w:themeColor="text1"/>
          <w:sz w:val="16"/>
          <w:szCs w:val="16"/>
        </w:rPr>
        <w:t xml:space="preserve"> </w:t>
      </w:r>
      <w:r w:rsidRPr="00333868">
        <w:rPr>
          <w:rFonts w:cs="Calibri"/>
          <w:color w:val="000000" w:themeColor="text1"/>
          <w:sz w:val="24"/>
        </w:rPr>
        <w:t>Each patient was randomly assigned to either the guided care group or the usual care group as part of the Bottomline-CS randomi</w:t>
      </w:r>
      <w:r w:rsidR="0085274D">
        <w:rPr>
          <w:rFonts w:cs="Calibri"/>
          <w:color w:val="000000" w:themeColor="text1"/>
          <w:sz w:val="24"/>
        </w:rPr>
        <w:t>s</w:t>
      </w:r>
      <w:r w:rsidRPr="00333868">
        <w:rPr>
          <w:rFonts w:cs="Calibri"/>
          <w:color w:val="000000" w:themeColor="text1"/>
          <w:sz w:val="24"/>
        </w:rPr>
        <w:t>ed controlled trial, which was designed to evaluate the effectiveness of guided care interventions.</w:t>
      </w:r>
      <w:r w:rsidRPr="00333868">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PEVuZE5vdGU+PENpdGU+PEF1dGhvcj5IYW48L0F1dGhvcj48WWVhcj4yMDI1PC9ZZWFyPjxSZWNO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Pr="00333868">
        <w:rPr>
          <w:rFonts w:cs="Calibri"/>
          <w:color w:val="000000" w:themeColor="text1"/>
          <w:sz w:val="24"/>
        </w:rPr>
      </w:r>
      <w:r w:rsidRPr="00333868">
        <w:rPr>
          <w:rFonts w:cs="Calibri"/>
          <w:color w:val="000000" w:themeColor="text1"/>
          <w:sz w:val="24"/>
        </w:rPr>
        <w:fldChar w:fldCharType="separate"/>
      </w:r>
      <w:r w:rsidR="003150E2" w:rsidRPr="003150E2">
        <w:rPr>
          <w:rFonts w:cs="Calibri"/>
          <w:noProof/>
          <w:color w:val="000000" w:themeColor="text1"/>
          <w:sz w:val="24"/>
          <w:vertAlign w:val="superscript"/>
        </w:rPr>
        <w:t>3</w:t>
      </w:r>
      <w:r w:rsidRPr="00333868">
        <w:rPr>
          <w:rFonts w:cs="Calibri"/>
          <w:color w:val="000000" w:themeColor="text1"/>
          <w:sz w:val="24"/>
        </w:rPr>
        <w:fldChar w:fldCharType="end"/>
      </w:r>
    </w:p>
    <w:p w14:paraId="11971D4B" w14:textId="47DFD345" w:rsidR="00FC67FD" w:rsidRPr="00333868" w:rsidRDefault="00C87D4B" w:rsidP="00BE36B8">
      <w:pPr>
        <w:widowControl/>
        <w:spacing w:after="160"/>
        <w:jc w:val="left"/>
        <w:rPr>
          <w:rFonts w:eastAsia="DengXian" w:cs="Calibri"/>
          <w:b/>
          <w:bCs/>
          <w:color w:val="000000" w:themeColor="text1"/>
          <w:sz w:val="24"/>
          <w:szCs w:val="24"/>
        </w:rPr>
      </w:pPr>
      <w:r w:rsidRPr="00333868">
        <w:rPr>
          <w:rFonts w:eastAsia="DengXian" w:cs="Calibri"/>
          <w:b/>
          <w:bCs/>
          <w:color w:val="000000" w:themeColor="text1"/>
          <w:sz w:val="24"/>
          <w:szCs w:val="24"/>
        </w:rPr>
        <w:br w:type="page"/>
      </w:r>
    </w:p>
    <w:p w14:paraId="0843E446" w14:textId="367AEBA6" w:rsidR="00731582" w:rsidRPr="00333868" w:rsidRDefault="00731582" w:rsidP="00BE36B8">
      <w:pPr>
        <w:kinsoku w:val="0"/>
        <w:overflowPunct w:val="0"/>
        <w:autoSpaceDE w:val="0"/>
        <w:autoSpaceDN w:val="0"/>
        <w:adjustRightInd w:val="0"/>
        <w:snapToGrid w:val="0"/>
        <w:jc w:val="left"/>
        <w:rPr>
          <w:rFonts w:eastAsia="DengXian" w:cs="Calibri"/>
          <w:color w:val="000000" w:themeColor="text1"/>
          <w:sz w:val="24"/>
          <w:szCs w:val="24"/>
        </w:rPr>
      </w:pPr>
      <w:r w:rsidRPr="00333868">
        <w:rPr>
          <w:rFonts w:eastAsia="DengXian" w:cs="Calibri"/>
          <w:b/>
          <w:bCs/>
          <w:color w:val="000000" w:themeColor="text1"/>
          <w:sz w:val="24"/>
          <w:szCs w:val="24"/>
        </w:rPr>
        <w:lastRenderedPageBreak/>
        <w:t xml:space="preserve">Supplementary Table </w:t>
      </w:r>
      <w:r w:rsidR="00DA31C9" w:rsidRPr="00333868">
        <w:rPr>
          <w:rFonts w:eastAsia="DengXian" w:cs="Calibri"/>
          <w:b/>
          <w:bCs/>
          <w:color w:val="000000" w:themeColor="text1"/>
          <w:sz w:val="24"/>
          <w:szCs w:val="24"/>
        </w:rPr>
        <w:t>1</w:t>
      </w:r>
      <w:r w:rsidR="004747C6" w:rsidRPr="00333868">
        <w:rPr>
          <w:rFonts w:eastAsia="DengXian" w:cs="Calibri"/>
          <w:b/>
          <w:bCs/>
          <w:color w:val="000000" w:themeColor="text1"/>
          <w:sz w:val="24"/>
          <w:szCs w:val="24"/>
        </w:rPr>
        <w:t>5</w:t>
      </w:r>
      <w:r w:rsidRPr="00333868">
        <w:rPr>
          <w:rFonts w:eastAsia="DengXian" w:cs="Calibri"/>
          <w:b/>
          <w:bCs/>
          <w:color w:val="000000" w:themeColor="text1"/>
          <w:sz w:val="24"/>
          <w:szCs w:val="24"/>
        </w:rPr>
        <w:t>:</w:t>
      </w:r>
      <w:r w:rsidRPr="00333868">
        <w:rPr>
          <w:rFonts w:eastAsia="DengXian" w:cs="Calibri"/>
          <w:color w:val="000000" w:themeColor="text1"/>
          <w:sz w:val="24"/>
          <w:szCs w:val="24"/>
        </w:rPr>
        <w:t xml:space="preserve"> Demographic and preoperative characteristics with patients grouped by </w:t>
      </w:r>
      <w:r w:rsidR="005E7DEA" w:rsidRPr="00333868">
        <w:rPr>
          <w:rFonts w:eastAsia="DengXian" w:cs="Calibri"/>
          <w:color w:val="000000" w:themeColor="text1"/>
          <w:sz w:val="24"/>
          <w:szCs w:val="24"/>
        </w:rPr>
        <w:t>cardiac index</w:t>
      </w:r>
      <w:r w:rsidRPr="00333868">
        <w:rPr>
          <w:rFonts w:eastAsia="DengXian" w:cs="Calibri"/>
          <w:color w:val="000000" w:themeColor="text1"/>
          <w:sz w:val="24"/>
          <w:szCs w:val="24"/>
        </w:rPr>
        <w:t xml:space="preserve"> &lt;3.0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vs. ≥3.0 L/min/m</w:t>
      </w:r>
      <w:r w:rsidRPr="00333868">
        <w:rPr>
          <w:rFonts w:eastAsia="DengXian" w:cs="Calibri"/>
          <w:color w:val="000000" w:themeColor="text1"/>
          <w:sz w:val="24"/>
          <w:szCs w:val="24"/>
          <w:vertAlign w:val="superscript"/>
        </w:rPr>
        <w:t>2</w:t>
      </w:r>
      <w:r w:rsidRPr="00333868">
        <w:rPr>
          <w:rFonts w:eastAsia="DengXian" w:cs="Calibri"/>
          <w:color w:val="000000" w:themeColor="text1"/>
          <w:sz w:val="24"/>
          <w:szCs w:val="24"/>
        </w:rPr>
        <w:t xml:space="preserve"> in </w:t>
      </w:r>
      <w:r w:rsidR="00271ACD" w:rsidRPr="00333868">
        <w:rPr>
          <w:rFonts w:eastAsia="DengXian" w:cs="Calibri"/>
          <w:color w:val="000000" w:themeColor="text1"/>
          <w:sz w:val="24"/>
          <w:szCs w:val="24"/>
        </w:rPr>
        <w:t xml:space="preserve">the </w:t>
      </w:r>
      <w:r w:rsidRPr="00333868">
        <w:rPr>
          <w:rFonts w:eastAsia="DengXian" w:cs="Calibri"/>
          <w:color w:val="000000" w:themeColor="text1"/>
          <w:sz w:val="24"/>
          <w:szCs w:val="24"/>
        </w:rPr>
        <w:t xml:space="preserve">MIMIC-IV </w:t>
      </w:r>
      <w:r w:rsidR="00271ACD" w:rsidRPr="00333868">
        <w:rPr>
          <w:rFonts w:eastAsia="DengXian" w:cs="Calibri"/>
          <w:color w:val="000000" w:themeColor="text1"/>
          <w:sz w:val="24"/>
          <w:szCs w:val="24"/>
        </w:rPr>
        <w:t xml:space="preserve">v3.1 </w:t>
      </w:r>
      <w:r w:rsidRPr="00333868">
        <w:rPr>
          <w:rFonts w:eastAsia="DengXian" w:cs="Calibri"/>
          <w:color w:val="000000" w:themeColor="text1"/>
          <w:sz w:val="24"/>
          <w:szCs w:val="24"/>
        </w:rPr>
        <w:t>database</w:t>
      </w:r>
    </w:p>
    <w:p w14:paraId="35587CF5" w14:textId="77777777" w:rsidR="00D5430F" w:rsidRPr="00333868" w:rsidRDefault="00D5430F" w:rsidP="00BE36B8">
      <w:pPr>
        <w:kinsoku w:val="0"/>
        <w:overflowPunct w:val="0"/>
        <w:autoSpaceDE w:val="0"/>
        <w:autoSpaceDN w:val="0"/>
        <w:adjustRightInd w:val="0"/>
        <w:snapToGrid w:val="0"/>
        <w:jc w:val="left"/>
        <w:rPr>
          <w:rFonts w:eastAsia="DengXian" w:cs="Calibri"/>
          <w:color w:val="000000" w:themeColor="text1"/>
          <w:sz w:val="24"/>
          <w:szCs w:val="24"/>
        </w:rPr>
      </w:pPr>
    </w:p>
    <w:tbl>
      <w:tblPr>
        <w:tblStyle w:val="3"/>
        <w:tblW w:w="0" w:type="auto"/>
        <w:tblInd w:w="0" w:type="dxa"/>
        <w:tblCellMar>
          <w:left w:w="108" w:type="dxa"/>
          <w:right w:w="108" w:type="dxa"/>
        </w:tblCellMar>
        <w:tblLook w:val="04A0" w:firstRow="1" w:lastRow="0" w:firstColumn="1" w:lastColumn="0" w:noHBand="0" w:noVBand="1"/>
      </w:tblPr>
      <w:tblGrid>
        <w:gridCol w:w="3134"/>
        <w:gridCol w:w="2342"/>
        <w:gridCol w:w="2342"/>
        <w:gridCol w:w="1198"/>
      </w:tblGrid>
      <w:tr w:rsidR="00333868" w:rsidRPr="00333868" w14:paraId="39877DA7" w14:textId="7EB402E6" w:rsidTr="00E47E8F">
        <w:trPr>
          <w:trHeight w:val="401"/>
        </w:trPr>
        <w:tc>
          <w:tcPr>
            <w:tcW w:w="0" w:type="auto"/>
            <w:tcBorders>
              <w:left w:val="single" w:sz="4" w:space="0" w:color="auto"/>
              <w:bottom w:val="single" w:sz="4" w:space="0" w:color="auto"/>
              <w:right w:val="single" w:sz="4" w:space="0" w:color="auto"/>
            </w:tcBorders>
            <w:shd w:val="clear" w:color="auto" w:fill="C1E4F5" w:themeFill="accent1" w:themeFillTint="33"/>
            <w:vAlign w:val="center"/>
          </w:tcPr>
          <w:p w14:paraId="2F99025C" w14:textId="77777777" w:rsidR="00DA31C9" w:rsidRPr="00333868" w:rsidRDefault="00DA31C9"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Characteristics*</w:t>
            </w:r>
          </w:p>
        </w:tc>
        <w:tc>
          <w:tcPr>
            <w:tcW w:w="0" w:type="auto"/>
            <w:tcBorders>
              <w:top w:val="single" w:sz="4" w:space="0" w:color="auto"/>
              <w:left w:val="nil"/>
              <w:bottom w:val="single" w:sz="4" w:space="0" w:color="auto"/>
              <w:right w:val="single" w:sz="4" w:space="0" w:color="auto"/>
            </w:tcBorders>
            <w:shd w:val="clear" w:color="auto" w:fill="C1E4F5" w:themeFill="accent1" w:themeFillTint="33"/>
            <w:vAlign w:val="center"/>
          </w:tcPr>
          <w:p w14:paraId="1BFC4E5A" w14:textId="5982B5F5" w:rsidR="00DA31C9" w:rsidRPr="00333868" w:rsidRDefault="005E7DEA" w:rsidP="00BE36B8">
            <w:pPr>
              <w:kinsoku w:val="0"/>
              <w:overflowPunct w:val="0"/>
              <w:autoSpaceDE w:val="0"/>
              <w:autoSpaceDN w:val="0"/>
              <w:adjustRightInd w:val="0"/>
              <w:snapToGrid w:val="0"/>
              <w:rPr>
                <w:rFonts w:eastAsia="DengXian" w:cs="Calibri"/>
                <w:b/>
                <w:bCs/>
                <w:color w:val="000000" w:themeColor="text1"/>
                <w:sz w:val="18"/>
                <w:szCs w:val="18"/>
                <w:vertAlign w:val="superscript"/>
              </w:rPr>
            </w:pPr>
            <w:r w:rsidRPr="00333868">
              <w:rPr>
                <w:rFonts w:eastAsia="DengXian" w:cs="Calibri"/>
                <w:b/>
                <w:bCs/>
                <w:color w:val="000000" w:themeColor="text1"/>
                <w:sz w:val="18"/>
                <w:szCs w:val="18"/>
              </w:rPr>
              <w:t>Cardiac index</w:t>
            </w:r>
            <w:r w:rsidR="00DA31C9" w:rsidRPr="00333868">
              <w:rPr>
                <w:rFonts w:eastAsia="DengXian" w:cs="Calibri"/>
                <w:b/>
                <w:bCs/>
                <w:color w:val="000000" w:themeColor="text1"/>
                <w:sz w:val="18"/>
                <w:szCs w:val="18"/>
              </w:rPr>
              <w:t xml:space="preserve"> &lt;3.0 L/min/m</w:t>
            </w:r>
            <w:r w:rsidR="00DA31C9" w:rsidRPr="00333868">
              <w:rPr>
                <w:rFonts w:eastAsia="DengXian" w:cs="Calibri"/>
                <w:b/>
                <w:bCs/>
                <w:color w:val="000000" w:themeColor="text1"/>
                <w:sz w:val="18"/>
                <w:szCs w:val="18"/>
                <w:vertAlign w:val="superscript"/>
              </w:rPr>
              <w:t>2</w:t>
            </w:r>
          </w:p>
          <w:p w14:paraId="39569EC0" w14:textId="77777777" w:rsidR="00DA31C9" w:rsidRPr="00333868" w:rsidRDefault="00DA31C9"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(n = 582)</w:t>
            </w:r>
          </w:p>
        </w:tc>
        <w:tc>
          <w:tcPr>
            <w:tcW w:w="0" w:type="auto"/>
            <w:tcBorders>
              <w:top w:val="single" w:sz="4" w:space="0" w:color="auto"/>
              <w:left w:val="nil"/>
              <w:bottom w:val="single" w:sz="4" w:space="0" w:color="auto"/>
              <w:right w:val="single" w:sz="4" w:space="0" w:color="auto"/>
            </w:tcBorders>
            <w:shd w:val="clear" w:color="auto" w:fill="C1E4F5" w:themeFill="accent1" w:themeFillTint="33"/>
            <w:vAlign w:val="center"/>
          </w:tcPr>
          <w:p w14:paraId="4B14ED3D" w14:textId="5FA9EFCB" w:rsidR="00DA31C9" w:rsidRPr="00333868" w:rsidRDefault="005E7DEA" w:rsidP="00BE36B8">
            <w:pPr>
              <w:kinsoku w:val="0"/>
              <w:overflowPunct w:val="0"/>
              <w:autoSpaceDE w:val="0"/>
              <w:autoSpaceDN w:val="0"/>
              <w:adjustRightInd w:val="0"/>
              <w:snapToGrid w:val="0"/>
              <w:rPr>
                <w:rFonts w:eastAsia="DengXian" w:cs="Calibri"/>
                <w:b/>
                <w:bCs/>
                <w:color w:val="000000" w:themeColor="text1"/>
                <w:sz w:val="18"/>
                <w:szCs w:val="18"/>
                <w:vertAlign w:val="superscript"/>
              </w:rPr>
            </w:pPr>
            <w:r w:rsidRPr="00333868">
              <w:rPr>
                <w:rFonts w:eastAsia="DengXian" w:cs="Calibri"/>
                <w:b/>
                <w:bCs/>
                <w:color w:val="000000" w:themeColor="text1"/>
                <w:sz w:val="18"/>
                <w:szCs w:val="18"/>
              </w:rPr>
              <w:t>Cardiac index</w:t>
            </w:r>
            <w:r w:rsidR="00DA31C9" w:rsidRPr="00333868">
              <w:rPr>
                <w:rFonts w:eastAsia="DengXian" w:cs="Calibri"/>
                <w:b/>
                <w:bCs/>
                <w:color w:val="000000" w:themeColor="text1"/>
                <w:sz w:val="18"/>
                <w:szCs w:val="18"/>
              </w:rPr>
              <w:t xml:space="preserve"> ≥3.0 L/min/m</w:t>
            </w:r>
            <w:r w:rsidR="00DA31C9" w:rsidRPr="00333868">
              <w:rPr>
                <w:rFonts w:eastAsia="DengXian" w:cs="Calibri"/>
                <w:b/>
                <w:bCs/>
                <w:color w:val="000000" w:themeColor="text1"/>
                <w:sz w:val="18"/>
                <w:szCs w:val="18"/>
                <w:vertAlign w:val="superscript"/>
              </w:rPr>
              <w:t>2</w:t>
            </w:r>
          </w:p>
          <w:p w14:paraId="7CDE0D8E" w14:textId="77777777" w:rsidR="00DA31C9" w:rsidRPr="00333868" w:rsidRDefault="00DA31C9"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(n = 166)</w:t>
            </w:r>
          </w:p>
        </w:tc>
        <w:tc>
          <w:tcPr>
            <w:tcW w:w="0" w:type="auto"/>
            <w:tcBorders>
              <w:top w:val="single" w:sz="4" w:space="0" w:color="auto"/>
              <w:left w:val="nil"/>
              <w:bottom w:val="single" w:sz="4" w:space="0" w:color="auto"/>
              <w:right w:val="single" w:sz="4" w:space="0" w:color="auto"/>
            </w:tcBorders>
            <w:shd w:val="clear" w:color="auto" w:fill="C1E4F5" w:themeFill="accent1" w:themeFillTint="33"/>
            <w:vAlign w:val="center"/>
          </w:tcPr>
          <w:p w14:paraId="74284CD6" w14:textId="027ACF0F" w:rsidR="00F26EC7" w:rsidRPr="00333868" w:rsidRDefault="00F26EC7"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Absolute</w:t>
            </w:r>
          </w:p>
          <w:p w14:paraId="1101997E" w14:textId="77777777" w:rsidR="00F26EC7" w:rsidRPr="00333868" w:rsidRDefault="00F26EC7"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Standardized</w:t>
            </w:r>
          </w:p>
          <w:p w14:paraId="5AE03D4B" w14:textId="35A18895" w:rsidR="00DA31C9" w:rsidRPr="00333868" w:rsidRDefault="00F26EC7" w:rsidP="00BE36B8">
            <w:pPr>
              <w:kinsoku w:val="0"/>
              <w:overflowPunct w:val="0"/>
              <w:autoSpaceDE w:val="0"/>
              <w:autoSpaceDN w:val="0"/>
              <w:adjustRightInd w:val="0"/>
              <w:snapToGrid w:val="0"/>
              <w:rPr>
                <w:rFonts w:eastAsia="DengXian" w:cs="Calibri"/>
                <w:b/>
                <w:bCs/>
                <w:color w:val="000000" w:themeColor="text1"/>
                <w:sz w:val="18"/>
                <w:szCs w:val="18"/>
              </w:rPr>
            </w:pPr>
            <w:r w:rsidRPr="00333868">
              <w:rPr>
                <w:rFonts w:eastAsia="DengXian" w:cs="Calibri"/>
                <w:b/>
                <w:bCs/>
                <w:color w:val="000000" w:themeColor="text1"/>
                <w:sz w:val="18"/>
                <w:szCs w:val="18"/>
              </w:rPr>
              <w:t>Difference</w:t>
            </w:r>
          </w:p>
        </w:tc>
      </w:tr>
      <w:tr w:rsidR="00333868" w:rsidRPr="00333868" w14:paraId="362ACB77" w14:textId="679C5D4E"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DEC3521"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Age (year), mean (SD)</w:t>
            </w:r>
          </w:p>
        </w:tc>
        <w:tc>
          <w:tcPr>
            <w:tcW w:w="0" w:type="auto"/>
            <w:tcBorders>
              <w:top w:val="single" w:sz="4" w:space="0" w:color="auto"/>
              <w:left w:val="nil"/>
              <w:bottom w:val="single" w:sz="4" w:space="0" w:color="auto"/>
              <w:right w:val="single" w:sz="4" w:space="0" w:color="auto"/>
            </w:tcBorders>
            <w:vAlign w:val="center"/>
          </w:tcPr>
          <w:p w14:paraId="09BEF514"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69 (13)</w:t>
            </w:r>
          </w:p>
        </w:tc>
        <w:tc>
          <w:tcPr>
            <w:tcW w:w="0" w:type="auto"/>
            <w:tcBorders>
              <w:top w:val="single" w:sz="4" w:space="0" w:color="auto"/>
              <w:left w:val="nil"/>
              <w:bottom w:val="single" w:sz="4" w:space="0" w:color="auto"/>
              <w:right w:val="single" w:sz="4" w:space="0" w:color="auto"/>
            </w:tcBorders>
            <w:vAlign w:val="center"/>
          </w:tcPr>
          <w:p w14:paraId="7DCCBBAE"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60 (16)</w:t>
            </w:r>
          </w:p>
        </w:tc>
        <w:tc>
          <w:tcPr>
            <w:tcW w:w="0" w:type="auto"/>
            <w:tcBorders>
              <w:top w:val="single" w:sz="4" w:space="0" w:color="auto"/>
              <w:left w:val="nil"/>
              <w:bottom w:val="single" w:sz="4" w:space="0" w:color="auto"/>
              <w:right w:val="single" w:sz="4" w:space="0" w:color="auto"/>
            </w:tcBorders>
            <w:vAlign w:val="bottom"/>
          </w:tcPr>
          <w:p w14:paraId="74B46B39" w14:textId="4200844E"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0.695</w:t>
            </w:r>
          </w:p>
        </w:tc>
      </w:tr>
      <w:tr w:rsidR="00333868" w:rsidRPr="00333868" w14:paraId="38B027D7" w14:textId="48826D81"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2CC63CE"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Male, n (%)</w:t>
            </w:r>
          </w:p>
        </w:tc>
        <w:tc>
          <w:tcPr>
            <w:tcW w:w="0" w:type="auto"/>
            <w:tcBorders>
              <w:top w:val="single" w:sz="4" w:space="0" w:color="auto"/>
              <w:left w:val="nil"/>
              <w:bottom w:val="single" w:sz="4" w:space="0" w:color="auto"/>
              <w:right w:val="single" w:sz="4" w:space="0" w:color="auto"/>
            </w:tcBorders>
            <w:vAlign w:val="center"/>
          </w:tcPr>
          <w:p w14:paraId="161DABEE"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261 (44.8)</w:t>
            </w:r>
          </w:p>
        </w:tc>
        <w:tc>
          <w:tcPr>
            <w:tcW w:w="0" w:type="auto"/>
            <w:tcBorders>
              <w:top w:val="single" w:sz="4" w:space="0" w:color="auto"/>
              <w:left w:val="nil"/>
              <w:bottom w:val="single" w:sz="4" w:space="0" w:color="auto"/>
              <w:right w:val="single" w:sz="4" w:space="0" w:color="auto"/>
            </w:tcBorders>
            <w:vAlign w:val="center"/>
          </w:tcPr>
          <w:p w14:paraId="0B5997FD"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57 (34.3)</w:t>
            </w:r>
          </w:p>
        </w:tc>
        <w:tc>
          <w:tcPr>
            <w:tcW w:w="0" w:type="auto"/>
            <w:tcBorders>
              <w:top w:val="single" w:sz="4" w:space="0" w:color="auto"/>
              <w:left w:val="nil"/>
              <w:bottom w:val="single" w:sz="4" w:space="0" w:color="auto"/>
              <w:right w:val="single" w:sz="4" w:space="0" w:color="auto"/>
            </w:tcBorders>
            <w:vAlign w:val="bottom"/>
          </w:tcPr>
          <w:p w14:paraId="4EAFDB2F" w14:textId="28E082E6"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0.216</w:t>
            </w:r>
          </w:p>
        </w:tc>
      </w:tr>
      <w:tr w:rsidR="00333868" w:rsidRPr="00333868" w14:paraId="26F05656" w14:textId="4B787470" w:rsidTr="00A9291F">
        <w:trPr>
          <w:trHeight w:val="36"/>
        </w:trPr>
        <w:tc>
          <w:tcPr>
            <w:tcW w:w="0" w:type="auto"/>
            <w:tcBorders>
              <w:top w:val="single" w:sz="4" w:space="0" w:color="auto"/>
              <w:left w:val="single" w:sz="4" w:space="0" w:color="auto"/>
              <w:bottom w:val="single" w:sz="4" w:space="0" w:color="auto"/>
              <w:right w:val="single" w:sz="4" w:space="0" w:color="auto"/>
            </w:tcBorders>
            <w:vAlign w:val="center"/>
          </w:tcPr>
          <w:p w14:paraId="58F5457C"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Height (cm), mean (SD)</w:t>
            </w:r>
          </w:p>
        </w:tc>
        <w:tc>
          <w:tcPr>
            <w:tcW w:w="0" w:type="auto"/>
            <w:tcBorders>
              <w:top w:val="single" w:sz="4" w:space="0" w:color="auto"/>
              <w:left w:val="nil"/>
              <w:bottom w:val="single" w:sz="4" w:space="0" w:color="auto"/>
              <w:right w:val="single" w:sz="4" w:space="0" w:color="auto"/>
            </w:tcBorders>
            <w:vAlign w:val="center"/>
          </w:tcPr>
          <w:p w14:paraId="547792D8" w14:textId="44B1656B"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1</w:t>
            </w:r>
            <w:r w:rsidR="00AD5FB3" w:rsidRPr="00333868">
              <w:rPr>
                <w:rFonts w:eastAsiaTheme="minorEastAsia" w:cs="Calibri"/>
                <w:color w:val="000000" w:themeColor="text1"/>
                <w:sz w:val="18"/>
                <w:szCs w:val="18"/>
                <w:lang w:bidi="ar"/>
              </w:rPr>
              <w:t>69</w:t>
            </w:r>
            <w:r w:rsidRPr="00333868">
              <w:rPr>
                <w:rFonts w:eastAsia="Times New Roman" w:cs="Calibri"/>
                <w:color w:val="000000" w:themeColor="text1"/>
                <w:sz w:val="18"/>
                <w:szCs w:val="18"/>
                <w:lang w:bidi="ar"/>
              </w:rPr>
              <w:t xml:space="preserve"> (10)</w:t>
            </w:r>
          </w:p>
        </w:tc>
        <w:tc>
          <w:tcPr>
            <w:tcW w:w="0" w:type="auto"/>
            <w:tcBorders>
              <w:top w:val="single" w:sz="4" w:space="0" w:color="auto"/>
              <w:left w:val="nil"/>
              <w:bottom w:val="single" w:sz="4" w:space="0" w:color="auto"/>
              <w:right w:val="single" w:sz="4" w:space="0" w:color="auto"/>
            </w:tcBorders>
            <w:vAlign w:val="center"/>
          </w:tcPr>
          <w:p w14:paraId="0A49386C"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171 (9)</w:t>
            </w:r>
          </w:p>
        </w:tc>
        <w:tc>
          <w:tcPr>
            <w:tcW w:w="0" w:type="auto"/>
            <w:tcBorders>
              <w:top w:val="single" w:sz="4" w:space="0" w:color="auto"/>
              <w:left w:val="nil"/>
              <w:bottom w:val="single" w:sz="4" w:space="0" w:color="auto"/>
              <w:right w:val="single" w:sz="4" w:space="0" w:color="auto"/>
            </w:tcBorders>
            <w:vAlign w:val="bottom"/>
          </w:tcPr>
          <w:p w14:paraId="6717C8C6" w14:textId="480A6DDF"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0.225</w:t>
            </w:r>
          </w:p>
        </w:tc>
      </w:tr>
      <w:tr w:rsidR="00333868" w:rsidRPr="00333868" w14:paraId="561D1EDF" w14:textId="167E36D7"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D2CE460"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Body mass index (kg/m</w:t>
            </w:r>
            <w:r w:rsidRPr="00333868">
              <w:rPr>
                <w:rFonts w:eastAsia="DengXian" w:cs="Calibri"/>
                <w:color w:val="000000" w:themeColor="text1"/>
                <w:sz w:val="18"/>
                <w:szCs w:val="18"/>
                <w:vertAlign w:val="superscript"/>
              </w:rPr>
              <w:t>2</w:t>
            </w:r>
            <w:r w:rsidRPr="00333868">
              <w:rPr>
                <w:rFonts w:eastAsia="DengXian" w:cs="Calibri"/>
                <w:color w:val="000000" w:themeColor="text1"/>
                <w:sz w:val="18"/>
                <w:szCs w:val="18"/>
              </w:rPr>
              <w:t>), mean (SD)</w:t>
            </w:r>
          </w:p>
        </w:tc>
        <w:tc>
          <w:tcPr>
            <w:tcW w:w="0" w:type="auto"/>
            <w:tcBorders>
              <w:top w:val="single" w:sz="4" w:space="0" w:color="auto"/>
              <w:left w:val="nil"/>
              <w:bottom w:val="single" w:sz="4" w:space="0" w:color="auto"/>
              <w:right w:val="single" w:sz="4" w:space="0" w:color="auto"/>
            </w:tcBorders>
            <w:vAlign w:val="center"/>
          </w:tcPr>
          <w:p w14:paraId="6E422D7C"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29.4 (6.5)</w:t>
            </w:r>
          </w:p>
        </w:tc>
        <w:tc>
          <w:tcPr>
            <w:tcW w:w="0" w:type="auto"/>
            <w:tcBorders>
              <w:top w:val="single" w:sz="4" w:space="0" w:color="auto"/>
              <w:left w:val="nil"/>
              <w:bottom w:val="single" w:sz="4" w:space="0" w:color="auto"/>
              <w:right w:val="single" w:sz="4" w:space="0" w:color="auto"/>
            </w:tcBorders>
            <w:vAlign w:val="center"/>
          </w:tcPr>
          <w:p w14:paraId="7BD7DC90"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30.3 (8.0)</w:t>
            </w:r>
          </w:p>
        </w:tc>
        <w:tc>
          <w:tcPr>
            <w:tcW w:w="0" w:type="auto"/>
            <w:tcBorders>
              <w:top w:val="single" w:sz="4" w:space="0" w:color="auto"/>
              <w:left w:val="nil"/>
              <w:bottom w:val="single" w:sz="4" w:space="0" w:color="auto"/>
              <w:right w:val="single" w:sz="4" w:space="0" w:color="auto"/>
            </w:tcBorders>
            <w:vAlign w:val="bottom"/>
          </w:tcPr>
          <w:p w14:paraId="030A8098" w14:textId="5325E651"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0.118</w:t>
            </w:r>
          </w:p>
        </w:tc>
      </w:tr>
      <w:tr w:rsidR="00333868" w:rsidRPr="00333868" w14:paraId="163411DE" w14:textId="44F3FA52" w:rsidTr="00A9291F">
        <w:trPr>
          <w:trHeight w:val="177"/>
        </w:trPr>
        <w:tc>
          <w:tcPr>
            <w:tcW w:w="0" w:type="auto"/>
            <w:tcBorders>
              <w:top w:val="single" w:sz="4" w:space="0" w:color="auto"/>
              <w:left w:val="single" w:sz="4" w:space="0" w:color="auto"/>
              <w:bottom w:val="single" w:sz="4" w:space="0" w:color="auto"/>
              <w:right w:val="single" w:sz="4" w:space="0" w:color="auto"/>
            </w:tcBorders>
            <w:vAlign w:val="center"/>
          </w:tcPr>
          <w:p w14:paraId="36363CC2"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Myocardial infarction, n (%)†</w:t>
            </w:r>
          </w:p>
        </w:tc>
        <w:tc>
          <w:tcPr>
            <w:tcW w:w="0" w:type="auto"/>
            <w:tcBorders>
              <w:top w:val="single" w:sz="4" w:space="0" w:color="auto"/>
              <w:left w:val="nil"/>
              <w:bottom w:val="single" w:sz="4" w:space="0" w:color="auto"/>
              <w:right w:val="single" w:sz="4" w:space="0" w:color="auto"/>
            </w:tcBorders>
            <w:vAlign w:val="center"/>
          </w:tcPr>
          <w:p w14:paraId="59C5BFF5"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195 (33.5)</w:t>
            </w:r>
          </w:p>
        </w:tc>
        <w:tc>
          <w:tcPr>
            <w:tcW w:w="0" w:type="auto"/>
            <w:tcBorders>
              <w:top w:val="single" w:sz="4" w:space="0" w:color="auto"/>
              <w:left w:val="nil"/>
              <w:bottom w:val="single" w:sz="4" w:space="0" w:color="auto"/>
              <w:right w:val="single" w:sz="4" w:space="0" w:color="auto"/>
            </w:tcBorders>
            <w:vAlign w:val="center"/>
          </w:tcPr>
          <w:p w14:paraId="1261FFE9"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32 (19.3)</w:t>
            </w:r>
          </w:p>
        </w:tc>
        <w:tc>
          <w:tcPr>
            <w:tcW w:w="0" w:type="auto"/>
            <w:tcBorders>
              <w:top w:val="single" w:sz="4" w:space="0" w:color="auto"/>
              <w:left w:val="nil"/>
              <w:bottom w:val="single" w:sz="4" w:space="0" w:color="auto"/>
              <w:right w:val="single" w:sz="4" w:space="0" w:color="auto"/>
            </w:tcBorders>
            <w:vAlign w:val="bottom"/>
          </w:tcPr>
          <w:p w14:paraId="5ED6F0FC" w14:textId="70019740"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0.327</w:t>
            </w:r>
          </w:p>
        </w:tc>
      </w:tr>
      <w:tr w:rsidR="00333868" w:rsidRPr="00333868" w14:paraId="4F1496E5" w14:textId="76E7D22E"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69E2F76"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Diabetes, n (%)‡</w:t>
            </w:r>
          </w:p>
        </w:tc>
        <w:tc>
          <w:tcPr>
            <w:tcW w:w="0" w:type="auto"/>
            <w:tcBorders>
              <w:top w:val="single" w:sz="4" w:space="0" w:color="auto"/>
              <w:left w:val="nil"/>
              <w:bottom w:val="single" w:sz="4" w:space="0" w:color="auto"/>
              <w:right w:val="single" w:sz="4" w:space="0" w:color="auto"/>
            </w:tcBorders>
            <w:vAlign w:val="center"/>
          </w:tcPr>
          <w:p w14:paraId="5D8FBC73"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234 (40.2)</w:t>
            </w:r>
          </w:p>
        </w:tc>
        <w:tc>
          <w:tcPr>
            <w:tcW w:w="0" w:type="auto"/>
            <w:tcBorders>
              <w:top w:val="single" w:sz="4" w:space="0" w:color="auto"/>
              <w:left w:val="nil"/>
              <w:bottom w:val="single" w:sz="4" w:space="0" w:color="auto"/>
              <w:right w:val="single" w:sz="4" w:space="0" w:color="auto"/>
            </w:tcBorders>
            <w:vAlign w:val="center"/>
          </w:tcPr>
          <w:p w14:paraId="6E3D67E8"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50 (30.1)</w:t>
            </w:r>
          </w:p>
        </w:tc>
        <w:tc>
          <w:tcPr>
            <w:tcW w:w="0" w:type="auto"/>
            <w:tcBorders>
              <w:top w:val="single" w:sz="4" w:space="0" w:color="auto"/>
              <w:left w:val="nil"/>
              <w:bottom w:val="single" w:sz="4" w:space="0" w:color="auto"/>
              <w:right w:val="single" w:sz="4" w:space="0" w:color="auto"/>
            </w:tcBorders>
            <w:vAlign w:val="bottom"/>
          </w:tcPr>
          <w:p w14:paraId="3677185C" w14:textId="08146CB0"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0.212</w:t>
            </w:r>
          </w:p>
        </w:tc>
      </w:tr>
      <w:tr w:rsidR="00333868" w:rsidRPr="00333868" w14:paraId="250A34B9" w14:textId="11EE5FC2"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63EDA475"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Hypertension, n (%)§</w:t>
            </w:r>
          </w:p>
        </w:tc>
        <w:tc>
          <w:tcPr>
            <w:tcW w:w="0" w:type="auto"/>
            <w:tcBorders>
              <w:top w:val="single" w:sz="4" w:space="0" w:color="auto"/>
              <w:left w:val="nil"/>
              <w:bottom w:val="single" w:sz="4" w:space="0" w:color="auto"/>
              <w:right w:val="single" w:sz="4" w:space="0" w:color="auto"/>
            </w:tcBorders>
            <w:vAlign w:val="center"/>
          </w:tcPr>
          <w:p w14:paraId="2ECB1178"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457 (78.5)</w:t>
            </w:r>
          </w:p>
        </w:tc>
        <w:tc>
          <w:tcPr>
            <w:tcW w:w="0" w:type="auto"/>
            <w:tcBorders>
              <w:top w:val="single" w:sz="4" w:space="0" w:color="auto"/>
              <w:left w:val="nil"/>
              <w:bottom w:val="single" w:sz="4" w:space="0" w:color="auto"/>
              <w:right w:val="single" w:sz="4" w:space="0" w:color="auto"/>
            </w:tcBorders>
            <w:vAlign w:val="center"/>
          </w:tcPr>
          <w:p w14:paraId="3F69F0D3"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95 (57.2)</w:t>
            </w:r>
          </w:p>
        </w:tc>
        <w:tc>
          <w:tcPr>
            <w:tcW w:w="0" w:type="auto"/>
            <w:tcBorders>
              <w:top w:val="single" w:sz="4" w:space="0" w:color="auto"/>
              <w:left w:val="nil"/>
              <w:bottom w:val="single" w:sz="4" w:space="0" w:color="auto"/>
              <w:right w:val="single" w:sz="4" w:space="0" w:color="auto"/>
            </w:tcBorders>
            <w:vAlign w:val="bottom"/>
          </w:tcPr>
          <w:p w14:paraId="00DC6342" w14:textId="129A47EC"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0.468</w:t>
            </w:r>
          </w:p>
        </w:tc>
      </w:tr>
      <w:tr w:rsidR="00333868" w:rsidRPr="00333868" w14:paraId="5B7EE495" w14:textId="21D87CEC"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95601F"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Age adjusted CCI, median (IQR)¶</w:t>
            </w:r>
          </w:p>
        </w:tc>
        <w:tc>
          <w:tcPr>
            <w:tcW w:w="0" w:type="auto"/>
            <w:tcBorders>
              <w:top w:val="single" w:sz="4" w:space="0" w:color="auto"/>
              <w:left w:val="nil"/>
              <w:bottom w:val="single" w:sz="4" w:space="0" w:color="auto"/>
              <w:right w:val="single" w:sz="4" w:space="0" w:color="auto"/>
            </w:tcBorders>
            <w:vAlign w:val="center"/>
          </w:tcPr>
          <w:p w14:paraId="6495409A"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6 (4</w:t>
            </w:r>
            <w:r w:rsidRPr="00333868">
              <w:rPr>
                <w:rFonts w:eastAsia="Times New Roman" w:cs="Calibri"/>
                <w:color w:val="000000" w:themeColor="text1"/>
                <w:sz w:val="18"/>
                <w:szCs w:val="18"/>
              </w:rPr>
              <w:t xml:space="preserve"> – </w:t>
            </w:r>
            <w:r w:rsidRPr="00333868">
              <w:rPr>
                <w:rFonts w:eastAsia="Times New Roman" w:cs="Calibri"/>
                <w:color w:val="000000" w:themeColor="text1"/>
                <w:sz w:val="18"/>
                <w:szCs w:val="18"/>
                <w:lang w:bidi="ar"/>
              </w:rPr>
              <w:t>7)</w:t>
            </w:r>
          </w:p>
        </w:tc>
        <w:tc>
          <w:tcPr>
            <w:tcW w:w="0" w:type="auto"/>
            <w:tcBorders>
              <w:top w:val="single" w:sz="4" w:space="0" w:color="auto"/>
              <w:left w:val="nil"/>
              <w:bottom w:val="single" w:sz="4" w:space="0" w:color="auto"/>
              <w:right w:val="single" w:sz="4" w:space="0" w:color="auto"/>
            </w:tcBorders>
            <w:vAlign w:val="center"/>
          </w:tcPr>
          <w:p w14:paraId="4CDC4EC1" w14:textId="77777777"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5 (3</w:t>
            </w:r>
            <w:r w:rsidRPr="00333868">
              <w:rPr>
                <w:rFonts w:eastAsia="Times New Roman" w:cs="Calibri"/>
                <w:color w:val="000000" w:themeColor="text1"/>
                <w:sz w:val="18"/>
                <w:szCs w:val="18"/>
              </w:rPr>
              <w:t xml:space="preserve"> – </w:t>
            </w:r>
            <w:r w:rsidRPr="00333868">
              <w:rPr>
                <w:rFonts w:eastAsia="Times New Roman" w:cs="Calibri"/>
                <w:color w:val="000000" w:themeColor="text1"/>
                <w:sz w:val="18"/>
                <w:szCs w:val="18"/>
                <w:lang w:bidi="ar"/>
              </w:rPr>
              <w:t>7)</w:t>
            </w:r>
          </w:p>
        </w:tc>
        <w:tc>
          <w:tcPr>
            <w:tcW w:w="0" w:type="auto"/>
            <w:tcBorders>
              <w:top w:val="single" w:sz="4" w:space="0" w:color="auto"/>
              <w:left w:val="nil"/>
              <w:bottom w:val="single" w:sz="4" w:space="0" w:color="auto"/>
              <w:right w:val="single" w:sz="4" w:space="0" w:color="auto"/>
            </w:tcBorders>
            <w:vAlign w:val="bottom"/>
          </w:tcPr>
          <w:p w14:paraId="093D2814" w14:textId="43C5F41D"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0.339</w:t>
            </w:r>
          </w:p>
        </w:tc>
      </w:tr>
      <w:tr w:rsidR="00333868" w:rsidRPr="00333868" w14:paraId="32922C10" w14:textId="0A374B0B"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1401BF"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rPr>
            </w:pPr>
            <w:r w:rsidRPr="00333868">
              <w:rPr>
                <w:rFonts w:eastAsia="DengXian" w:cs="Calibri"/>
                <w:color w:val="000000" w:themeColor="text1"/>
                <w:sz w:val="18"/>
                <w:szCs w:val="18"/>
              </w:rPr>
              <w:t>MAP (mmHg), mean (SD)#</w:t>
            </w:r>
          </w:p>
        </w:tc>
        <w:tc>
          <w:tcPr>
            <w:tcW w:w="0" w:type="auto"/>
            <w:tcBorders>
              <w:top w:val="single" w:sz="4" w:space="0" w:color="auto"/>
              <w:left w:val="nil"/>
              <w:bottom w:val="single" w:sz="4" w:space="0" w:color="auto"/>
              <w:right w:val="single" w:sz="4" w:space="0" w:color="auto"/>
            </w:tcBorders>
            <w:vAlign w:val="center"/>
          </w:tcPr>
          <w:p w14:paraId="5093B927" w14:textId="2FF80D3E"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7</w:t>
            </w:r>
            <w:r w:rsidRPr="00333868">
              <w:rPr>
                <w:rFonts w:eastAsiaTheme="minorEastAsia" w:cs="Calibri"/>
                <w:color w:val="000000" w:themeColor="text1"/>
                <w:sz w:val="18"/>
                <w:szCs w:val="18"/>
                <w:lang w:bidi="ar"/>
              </w:rPr>
              <w:t>4</w:t>
            </w:r>
            <w:r w:rsidRPr="00333868">
              <w:rPr>
                <w:rFonts w:eastAsia="Times New Roman" w:cs="Calibri"/>
                <w:color w:val="000000" w:themeColor="text1"/>
                <w:sz w:val="18"/>
                <w:szCs w:val="18"/>
                <w:lang w:bidi="ar"/>
              </w:rPr>
              <w:t xml:space="preserve"> (11)</w:t>
            </w:r>
          </w:p>
        </w:tc>
        <w:tc>
          <w:tcPr>
            <w:tcW w:w="0" w:type="auto"/>
            <w:tcBorders>
              <w:top w:val="single" w:sz="4" w:space="0" w:color="auto"/>
              <w:left w:val="nil"/>
              <w:bottom w:val="single" w:sz="4" w:space="0" w:color="auto"/>
              <w:right w:val="single" w:sz="4" w:space="0" w:color="auto"/>
            </w:tcBorders>
            <w:vAlign w:val="center"/>
          </w:tcPr>
          <w:p w14:paraId="4E32F2EC" w14:textId="68524A42"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7</w:t>
            </w:r>
            <w:r w:rsidRPr="00333868">
              <w:rPr>
                <w:rFonts w:eastAsiaTheme="minorEastAsia" w:cs="Calibri"/>
                <w:color w:val="000000" w:themeColor="text1"/>
                <w:sz w:val="18"/>
                <w:szCs w:val="18"/>
                <w:lang w:bidi="ar"/>
              </w:rPr>
              <w:t>6</w:t>
            </w:r>
            <w:r w:rsidRPr="00333868">
              <w:rPr>
                <w:rFonts w:eastAsia="Times New Roman" w:cs="Calibri"/>
                <w:color w:val="000000" w:themeColor="text1"/>
                <w:sz w:val="18"/>
                <w:szCs w:val="18"/>
                <w:lang w:bidi="ar"/>
              </w:rPr>
              <w:t xml:space="preserve"> (1</w:t>
            </w:r>
            <w:r w:rsidRPr="00333868">
              <w:rPr>
                <w:rFonts w:eastAsiaTheme="minorEastAsia" w:cs="Calibri"/>
                <w:color w:val="000000" w:themeColor="text1"/>
                <w:sz w:val="18"/>
                <w:szCs w:val="18"/>
                <w:lang w:bidi="ar"/>
              </w:rPr>
              <w:t>4</w:t>
            </w:r>
            <w:r w:rsidRPr="00333868">
              <w:rPr>
                <w:rFonts w:eastAsia="Times New Roman" w:cs="Calibri"/>
                <w:color w:val="000000" w:themeColor="text1"/>
                <w:sz w:val="18"/>
                <w:szCs w:val="18"/>
                <w:lang w:bidi="ar"/>
              </w:rPr>
              <w:t>)</w:t>
            </w:r>
          </w:p>
        </w:tc>
        <w:tc>
          <w:tcPr>
            <w:tcW w:w="0" w:type="auto"/>
            <w:tcBorders>
              <w:top w:val="single" w:sz="4" w:space="0" w:color="auto"/>
              <w:left w:val="nil"/>
              <w:bottom w:val="single" w:sz="4" w:space="0" w:color="auto"/>
              <w:right w:val="single" w:sz="4" w:space="0" w:color="auto"/>
            </w:tcBorders>
            <w:vAlign w:val="bottom"/>
          </w:tcPr>
          <w:p w14:paraId="06469092" w14:textId="1C32CC09"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0.187</w:t>
            </w:r>
          </w:p>
        </w:tc>
      </w:tr>
      <w:tr w:rsidR="00333868" w:rsidRPr="00333868" w14:paraId="6B232557" w14:textId="5C24E945" w:rsidTr="00A9291F">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CB11EE1" w14:textId="77777777" w:rsidR="00E47E8F" w:rsidRPr="00333868" w:rsidRDefault="00E47E8F" w:rsidP="00BE36B8">
            <w:pPr>
              <w:kinsoku w:val="0"/>
              <w:overflowPunct w:val="0"/>
              <w:autoSpaceDE w:val="0"/>
              <w:autoSpaceDN w:val="0"/>
              <w:adjustRightInd w:val="0"/>
              <w:snapToGrid w:val="0"/>
              <w:rPr>
                <w:rFonts w:eastAsia="DengXian" w:cs="Calibri"/>
                <w:color w:val="000000" w:themeColor="text1"/>
                <w:sz w:val="18"/>
                <w:szCs w:val="18"/>
                <w:lang w:val="nb-NO"/>
              </w:rPr>
            </w:pPr>
            <w:r w:rsidRPr="00333868">
              <w:rPr>
                <w:rFonts w:eastAsia="DengXian" w:cs="Calibri"/>
                <w:color w:val="000000" w:themeColor="text1"/>
                <w:sz w:val="18"/>
                <w:szCs w:val="18"/>
                <w:lang w:val="nb-NO"/>
              </w:rPr>
              <w:t>eGFR (mL/min/1.73m</w:t>
            </w:r>
            <w:r w:rsidRPr="00333868">
              <w:rPr>
                <w:rFonts w:eastAsia="DengXian" w:cs="Calibri"/>
                <w:color w:val="000000" w:themeColor="text1"/>
                <w:sz w:val="18"/>
                <w:szCs w:val="18"/>
                <w:vertAlign w:val="superscript"/>
                <w:lang w:val="nb-NO"/>
              </w:rPr>
              <w:t>2</w:t>
            </w:r>
            <w:r w:rsidRPr="00333868">
              <w:rPr>
                <w:rFonts w:eastAsia="DengXian" w:cs="Calibri"/>
                <w:color w:val="000000" w:themeColor="text1"/>
                <w:sz w:val="18"/>
                <w:szCs w:val="18"/>
                <w:lang w:val="nb-NO"/>
              </w:rPr>
              <w:t>), median (IQR)**</w:t>
            </w:r>
          </w:p>
        </w:tc>
        <w:tc>
          <w:tcPr>
            <w:tcW w:w="0" w:type="auto"/>
            <w:tcBorders>
              <w:top w:val="single" w:sz="4" w:space="0" w:color="auto"/>
              <w:left w:val="nil"/>
              <w:bottom w:val="single" w:sz="4" w:space="0" w:color="auto"/>
              <w:right w:val="single" w:sz="4" w:space="0" w:color="auto"/>
            </w:tcBorders>
            <w:vAlign w:val="center"/>
          </w:tcPr>
          <w:p w14:paraId="21FA7901" w14:textId="20B15BD3"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5</w:t>
            </w:r>
            <w:r w:rsidR="00AD5FB3" w:rsidRPr="00333868">
              <w:rPr>
                <w:rFonts w:eastAsiaTheme="minorEastAsia" w:cs="Calibri"/>
                <w:color w:val="000000" w:themeColor="text1"/>
                <w:sz w:val="18"/>
                <w:szCs w:val="18"/>
                <w:lang w:bidi="ar"/>
              </w:rPr>
              <w:t>9</w:t>
            </w:r>
            <w:r w:rsidRPr="00333868">
              <w:rPr>
                <w:rFonts w:eastAsia="Times New Roman" w:cs="Calibri"/>
                <w:color w:val="000000" w:themeColor="text1"/>
                <w:sz w:val="18"/>
                <w:szCs w:val="18"/>
                <w:lang w:bidi="ar"/>
              </w:rPr>
              <w:t xml:space="preserve"> (32</w:t>
            </w:r>
            <w:r w:rsidRPr="00333868">
              <w:rPr>
                <w:rFonts w:eastAsia="Times New Roman" w:cs="Calibri"/>
                <w:color w:val="000000" w:themeColor="text1"/>
                <w:sz w:val="18"/>
                <w:szCs w:val="18"/>
              </w:rPr>
              <w:t xml:space="preserve"> – </w:t>
            </w:r>
            <w:r w:rsidRPr="00333868">
              <w:rPr>
                <w:rFonts w:eastAsia="Times New Roman" w:cs="Calibri"/>
                <w:color w:val="000000" w:themeColor="text1"/>
                <w:sz w:val="18"/>
                <w:szCs w:val="18"/>
                <w:lang w:bidi="ar"/>
              </w:rPr>
              <w:t>8</w:t>
            </w:r>
            <w:r w:rsidR="00AD5FB3" w:rsidRPr="00333868">
              <w:rPr>
                <w:rFonts w:eastAsiaTheme="minorEastAsia" w:cs="Calibri"/>
                <w:color w:val="000000" w:themeColor="text1"/>
                <w:sz w:val="18"/>
                <w:szCs w:val="18"/>
                <w:lang w:bidi="ar"/>
              </w:rPr>
              <w:t>6</w:t>
            </w:r>
            <w:r w:rsidRPr="00333868">
              <w:rPr>
                <w:rFonts w:eastAsia="Times New Roman" w:cs="Calibri"/>
                <w:color w:val="000000" w:themeColor="text1"/>
                <w:sz w:val="18"/>
                <w:szCs w:val="18"/>
                <w:lang w:bidi="ar"/>
              </w:rPr>
              <w:t>)</w:t>
            </w:r>
          </w:p>
        </w:tc>
        <w:tc>
          <w:tcPr>
            <w:tcW w:w="0" w:type="auto"/>
            <w:tcBorders>
              <w:top w:val="single" w:sz="4" w:space="0" w:color="auto"/>
              <w:left w:val="nil"/>
              <w:bottom w:val="single" w:sz="4" w:space="0" w:color="auto"/>
              <w:right w:val="single" w:sz="4" w:space="0" w:color="auto"/>
            </w:tcBorders>
            <w:vAlign w:val="center"/>
          </w:tcPr>
          <w:p w14:paraId="2100D7FC" w14:textId="481D6E60" w:rsidR="00E47E8F" w:rsidRPr="00333868" w:rsidRDefault="00E47E8F" w:rsidP="00BE36B8">
            <w:pPr>
              <w:kinsoku w:val="0"/>
              <w:overflowPunct w:val="0"/>
              <w:autoSpaceDE w:val="0"/>
              <w:autoSpaceDN w:val="0"/>
              <w:adjustRightInd w:val="0"/>
              <w:snapToGrid w:val="0"/>
              <w:textAlignment w:val="bottom"/>
              <w:rPr>
                <w:rFonts w:eastAsia="DengXian" w:cs="Calibri"/>
                <w:color w:val="000000" w:themeColor="text1"/>
                <w:sz w:val="18"/>
                <w:szCs w:val="18"/>
              </w:rPr>
            </w:pPr>
            <w:r w:rsidRPr="00333868">
              <w:rPr>
                <w:rFonts w:eastAsia="Times New Roman" w:cs="Calibri"/>
                <w:color w:val="000000" w:themeColor="text1"/>
                <w:sz w:val="18"/>
                <w:szCs w:val="18"/>
                <w:lang w:bidi="ar"/>
              </w:rPr>
              <w:t>58 (2</w:t>
            </w:r>
            <w:r w:rsidR="00AD5FB3" w:rsidRPr="00333868">
              <w:rPr>
                <w:rFonts w:eastAsiaTheme="minorEastAsia" w:cs="Calibri"/>
                <w:color w:val="000000" w:themeColor="text1"/>
                <w:sz w:val="18"/>
                <w:szCs w:val="18"/>
                <w:lang w:bidi="ar"/>
              </w:rPr>
              <w:t>8</w:t>
            </w:r>
            <w:r w:rsidRPr="00333868">
              <w:rPr>
                <w:rFonts w:eastAsia="Times New Roman" w:cs="Calibri"/>
                <w:color w:val="000000" w:themeColor="text1"/>
                <w:sz w:val="18"/>
                <w:szCs w:val="18"/>
              </w:rPr>
              <w:t xml:space="preserve"> – </w:t>
            </w:r>
            <w:r w:rsidRPr="00333868">
              <w:rPr>
                <w:rFonts w:eastAsia="Times New Roman" w:cs="Calibri"/>
                <w:color w:val="000000" w:themeColor="text1"/>
                <w:sz w:val="18"/>
                <w:szCs w:val="18"/>
                <w:lang w:bidi="ar"/>
              </w:rPr>
              <w:t>89)</w:t>
            </w:r>
          </w:p>
        </w:tc>
        <w:tc>
          <w:tcPr>
            <w:tcW w:w="0" w:type="auto"/>
            <w:tcBorders>
              <w:top w:val="single" w:sz="4" w:space="0" w:color="auto"/>
              <w:left w:val="nil"/>
              <w:bottom w:val="single" w:sz="4" w:space="0" w:color="auto"/>
              <w:right w:val="single" w:sz="4" w:space="0" w:color="auto"/>
            </w:tcBorders>
            <w:vAlign w:val="bottom"/>
          </w:tcPr>
          <w:p w14:paraId="0F15F56B" w14:textId="63CA4464" w:rsidR="00E47E8F" w:rsidRPr="00333868" w:rsidRDefault="00E47E8F" w:rsidP="00BE36B8">
            <w:pPr>
              <w:kinsoku w:val="0"/>
              <w:overflowPunct w:val="0"/>
              <w:autoSpaceDE w:val="0"/>
              <w:autoSpaceDN w:val="0"/>
              <w:adjustRightInd w:val="0"/>
              <w:snapToGrid w:val="0"/>
              <w:textAlignment w:val="bottom"/>
              <w:rPr>
                <w:rFonts w:eastAsia="Times New Roman" w:cs="Calibri"/>
                <w:color w:val="000000" w:themeColor="text1"/>
                <w:sz w:val="18"/>
                <w:szCs w:val="18"/>
                <w:lang w:bidi="ar"/>
              </w:rPr>
            </w:pPr>
            <w:r w:rsidRPr="00333868">
              <w:rPr>
                <w:rFonts w:cs="Calibri"/>
                <w:color w:val="000000" w:themeColor="text1"/>
                <w:sz w:val="18"/>
                <w:szCs w:val="18"/>
              </w:rPr>
              <w:t>0.029</w:t>
            </w:r>
          </w:p>
        </w:tc>
      </w:tr>
    </w:tbl>
    <w:p w14:paraId="3E5C768A"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p>
    <w:p w14:paraId="7C3C5064" w14:textId="6613F225"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t xml:space="preserve">SD, standard deviation; CCI, </w:t>
      </w:r>
      <w:r w:rsidR="005E7DEA" w:rsidRPr="00333868">
        <w:rPr>
          <w:rFonts w:cs="Calibri"/>
          <w:color w:val="000000" w:themeColor="text1"/>
          <w:kern w:val="0"/>
          <w:sz w:val="24"/>
          <w:szCs w:val="24"/>
        </w:rPr>
        <w:t>C</w:t>
      </w:r>
      <w:r w:rsidRPr="00333868">
        <w:rPr>
          <w:rFonts w:cs="Calibri"/>
          <w:color w:val="000000" w:themeColor="text1"/>
          <w:kern w:val="0"/>
          <w:sz w:val="24"/>
          <w:szCs w:val="24"/>
        </w:rPr>
        <w:t xml:space="preserve">harlson comorbidity index; </w:t>
      </w:r>
      <w:r w:rsidR="00D5430F" w:rsidRPr="00333868">
        <w:rPr>
          <w:rFonts w:cs="Calibri"/>
          <w:color w:val="000000" w:themeColor="text1"/>
          <w:sz w:val="24"/>
          <w:szCs w:val="24"/>
        </w:rPr>
        <w:t xml:space="preserve">IQR, interquartile range; </w:t>
      </w:r>
      <w:r w:rsidRPr="00333868">
        <w:rPr>
          <w:rFonts w:cs="Calibri"/>
          <w:color w:val="000000" w:themeColor="text1"/>
          <w:kern w:val="0"/>
          <w:sz w:val="24"/>
          <w:szCs w:val="24"/>
        </w:rPr>
        <w:t xml:space="preserve">MAP, mean arterial pressure; eGFR, estimated </w:t>
      </w:r>
      <w:r w:rsidR="00D5430F" w:rsidRPr="00333868">
        <w:rPr>
          <w:rFonts w:cs="Calibri"/>
          <w:color w:val="000000" w:themeColor="text1"/>
          <w:kern w:val="0"/>
          <w:sz w:val="24"/>
          <w:szCs w:val="24"/>
        </w:rPr>
        <w:t>g</w:t>
      </w:r>
      <w:r w:rsidRPr="00333868">
        <w:rPr>
          <w:rFonts w:cs="Calibri"/>
          <w:color w:val="000000" w:themeColor="text1"/>
          <w:kern w:val="0"/>
          <w:sz w:val="24"/>
          <w:szCs w:val="24"/>
        </w:rPr>
        <w:t xml:space="preserve">lomerular </w:t>
      </w:r>
      <w:r w:rsidR="00D5430F" w:rsidRPr="00333868">
        <w:rPr>
          <w:rFonts w:cs="Calibri"/>
          <w:color w:val="000000" w:themeColor="text1"/>
          <w:kern w:val="0"/>
          <w:sz w:val="24"/>
          <w:szCs w:val="24"/>
        </w:rPr>
        <w:t>f</w:t>
      </w:r>
      <w:r w:rsidRPr="00333868">
        <w:rPr>
          <w:rFonts w:cs="Calibri"/>
          <w:color w:val="000000" w:themeColor="text1"/>
          <w:kern w:val="0"/>
          <w:sz w:val="24"/>
          <w:szCs w:val="24"/>
        </w:rPr>
        <w:t xml:space="preserve">iltration </w:t>
      </w:r>
      <w:r w:rsidR="00D5430F" w:rsidRPr="00333868">
        <w:rPr>
          <w:rFonts w:cs="Calibri"/>
          <w:color w:val="000000" w:themeColor="text1"/>
          <w:kern w:val="0"/>
          <w:sz w:val="24"/>
          <w:szCs w:val="24"/>
        </w:rPr>
        <w:t>r</w:t>
      </w:r>
      <w:r w:rsidRPr="00333868">
        <w:rPr>
          <w:rFonts w:cs="Calibri"/>
          <w:color w:val="000000" w:themeColor="text1"/>
          <w:kern w:val="0"/>
          <w:sz w:val="24"/>
          <w:szCs w:val="24"/>
        </w:rPr>
        <w:t>ate</w:t>
      </w:r>
    </w:p>
    <w:p w14:paraId="11715846" w14:textId="77777777" w:rsidR="00D5430F" w:rsidRPr="00333868" w:rsidRDefault="00D5430F" w:rsidP="00BE36B8">
      <w:pPr>
        <w:kinsoku w:val="0"/>
        <w:overflowPunct w:val="0"/>
        <w:autoSpaceDE w:val="0"/>
        <w:autoSpaceDN w:val="0"/>
        <w:adjustRightInd w:val="0"/>
        <w:snapToGrid w:val="0"/>
        <w:jc w:val="left"/>
        <w:rPr>
          <w:rFonts w:cs="Calibri"/>
          <w:color w:val="000000" w:themeColor="text1"/>
          <w:kern w:val="0"/>
          <w:sz w:val="24"/>
          <w:szCs w:val="24"/>
        </w:rPr>
      </w:pPr>
    </w:p>
    <w:p w14:paraId="30E4F860" w14:textId="77777777" w:rsidR="00731582" w:rsidRPr="00333868" w:rsidRDefault="00731582" w:rsidP="00BE36B8">
      <w:pPr>
        <w:kinsoku w:val="0"/>
        <w:overflowPunct w:val="0"/>
        <w:autoSpaceDE w:val="0"/>
        <w:autoSpaceDN w:val="0"/>
        <w:adjustRightInd w:val="0"/>
        <w:snapToGrid w:val="0"/>
        <w:jc w:val="left"/>
        <w:rPr>
          <w:rFonts w:cs="Calibri"/>
          <w:color w:val="000000" w:themeColor="text1"/>
          <w:kern w:val="0"/>
          <w:sz w:val="24"/>
          <w:szCs w:val="24"/>
        </w:rPr>
      </w:pPr>
      <w:r w:rsidRPr="00333868">
        <w:rPr>
          <w:rFonts w:cs="Calibri"/>
          <w:color w:val="000000" w:themeColor="text1"/>
          <w:kern w:val="0"/>
          <w:sz w:val="24"/>
          <w:szCs w:val="24"/>
        </w:rPr>
        <w:t>* Summary statistics are reported as n (%) for categorical variables and as mean (SD) or median (IQR) for continuous variables.</w:t>
      </w:r>
    </w:p>
    <w:p w14:paraId="5B195204" w14:textId="379912DB" w:rsidR="00731582" w:rsidRPr="00333868" w:rsidRDefault="00731582"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sz w:val="24"/>
          <w:szCs w:val="24"/>
        </w:rPr>
        <w:t xml:space="preserve">† </w:t>
      </w:r>
      <w:r w:rsidR="00811759" w:rsidRPr="00333868">
        <w:rPr>
          <w:rFonts w:cs="Calibri"/>
          <w:color w:val="000000" w:themeColor="text1"/>
          <w:sz w:val="24"/>
        </w:rPr>
        <w:t>Myocardial infarction was defined as a prior event confirmed by clinical presentation, electrocardiographic changes, elevated cardiac biomarkers, or imaging evidence of myocardial infarction.</w:t>
      </w:r>
    </w:p>
    <w:p w14:paraId="69ED9F89" w14:textId="77777777" w:rsidR="00811759" w:rsidRPr="00333868" w:rsidRDefault="00731582"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kern w:val="0"/>
          <w:sz w:val="24"/>
          <w:szCs w:val="24"/>
        </w:rPr>
        <w:t xml:space="preserve">‡ </w:t>
      </w:r>
      <w:r w:rsidR="00811759" w:rsidRPr="00333868">
        <w:rPr>
          <w:rFonts w:cs="Calibri"/>
          <w:color w:val="000000" w:themeColor="text1"/>
          <w:sz w:val="24"/>
        </w:rPr>
        <w:t>Diabetes was defined as a documented clinical diagnosis established according to standard care practices.</w:t>
      </w:r>
    </w:p>
    <w:p w14:paraId="548FD015" w14:textId="3A2600B3" w:rsidR="00811759" w:rsidRPr="00333868" w:rsidRDefault="00D5430F"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kern w:val="0"/>
          <w:sz w:val="24"/>
          <w:szCs w:val="24"/>
        </w:rPr>
        <w:t xml:space="preserve">§ </w:t>
      </w:r>
      <w:r w:rsidR="00811759" w:rsidRPr="00333868">
        <w:rPr>
          <w:rFonts w:cs="Calibri"/>
          <w:color w:val="000000" w:themeColor="text1"/>
          <w:sz w:val="24"/>
        </w:rPr>
        <w:t>Hypertension was defined as a documented clinical diagnosis or recorded use of antihypertensive medication, in accordance with standard medical practice.</w:t>
      </w:r>
    </w:p>
    <w:p w14:paraId="092D5143" w14:textId="0ED333D3" w:rsidR="00811759" w:rsidRPr="00333868" w:rsidRDefault="00731582"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kern w:val="0"/>
          <w:sz w:val="24"/>
          <w:szCs w:val="24"/>
        </w:rPr>
        <w:t xml:space="preserve">¶ </w:t>
      </w:r>
      <w:r w:rsidR="00811759" w:rsidRPr="00333868">
        <w:rPr>
          <w:rFonts w:cs="Calibri"/>
          <w:color w:val="000000" w:themeColor="text1"/>
          <w:sz w:val="24"/>
        </w:rPr>
        <w:t>The age-adjusted CCI quantifies comorbid conditions based on their number and severity, with additional points assigned for increasing age. The original CCI includes 17 weighted comorbidities, while the age-adjusted version incorporates age to improve risk stratification and predictive accuracy for clinical outcomes.</w:t>
      </w:r>
      <w:r w:rsidR="00811759" w:rsidRPr="00333868">
        <w:rPr>
          <w:rFonts w:cs="Calibri"/>
          <w:color w:val="000000" w:themeColor="text1"/>
          <w:sz w:val="24"/>
        </w:rPr>
        <w:fldChar w:fldCharType="begin"/>
      </w:r>
      <w:r w:rsidR="003150E2">
        <w:rPr>
          <w:rFonts w:cs="Calibri"/>
          <w:color w:val="000000" w:themeColor="text1"/>
          <w:sz w:val="24"/>
        </w:rPr>
        <w:instrText xml:space="preserve"> ADDIN EN.CITE &lt;EndNote&gt;&lt;Cite&gt;&lt;Author&gt;Koppie&lt;/Author&gt;&lt;Year&gt;2008&lt;/Year&gt;&lt;RecNum&gt;20&lt;/RecNum&gt;&lt;DisplayText&gt;&lt;style face="superscript"&gt;1&lt;/style&gt;&lt;/DisplayText&gt;&lt;record&gt;&lt;rec-number&gt;20&lt;/rec-number&gt;&lt;foreign-keys&gt;&lt;key app="EN" db-id="5fx0tp5fuareeter29ox2za49xfwedxvsfe9" timestamp="1747598977"&gt;20&lt;/key&gt;&lt;/foreign-keys&gt;&lt;ref-type name="Journal Article"&gt;17&lt;/ref-type&gt;&lt;contributors&gt;&lt;authors&gt;&lt;author&gt;Koppie, T. M.&lt;/author&gt;&lt;author&gt;Serio, A. M.&lt;/author&gt;&lt;author&gt;Vickers, A. J.&lt;/author&gt;&lt;author&gt;Vora, K.&lt;/author&gt;&lt;author&gt;Dalbagni, G.&lt;/author&gt;&lt;author&gt;Donat, S. M.&lt;/author&gt;&lt;author&gt;Herr, H. W.&lt;/author&gt;&lt;author&gt;Bochner, B. H.&lt;/author&gt;&lt;/authors&gt;&lt;/contributors&gt;&lt;auth-address&gt;Department of Urology, Memorial Sloan Kettering Cancer Center, New York, NY 10021, USA.&lt;/auth-address&gt;&lt;titles&gt;&lt;title&gt;Age-adjusted Charlson comorbidity score is associated with treatment decisions and clinical outcomes for patients undergoing radical cystectomy for bladder cancer&lt;/title&gt;&lt;secondary-title&gt;Cancer&lt;/secondary-title&gt;&lt;/titles&gt;&lt;periodical&gt;&lt;full-title&gt;Cancer&lt;/full-title&gt;&lt;/periodical&gt;&lt;pages&gt;2384-92&lt;/pages&gt;&lt;volume&gt;112&lt;/volume&gt;&lt;number&gt;11&lt;/number&gt;&lt;keywords&gt;&lt;keyword&gt;Aged&lt;/keyword&gt;&lt;keyword&gt;Aged, 80 and over&lt;/keyword&gt;&lt;keyword&gt;Aging/*physiology&lt;/keyword&gt;&lt;keyword&gt;Carcinoma, Transitional Cell/*mortality/pathology/*surgery&lt;/keyword&gt;&lt;keyword&gt;Comorbidity&lt;/keyword&gt;&lt;keyword&gt;*Cystectomy&lt;/keyword&gt;&lt;keyword&gt;Disease Progression&lt;/keyword&gt;&lt;keyword&gt;Disease-Free Survival&lt;/keyword&gt;&lt;keyword&gt;Female&lt;/keyword&gt;&lt;keyword&gt;Humans&lt;/keyword&gt;&lt;keyword&gt;Male&lt;/keyword&gt;&lt;keyword&gt;Middle Aged&lt;/keyword&gt;&lt;keyword&gt;Risk Factors&lt;/keyword&gt;&lt;keyword&gt;Survival Rate&lt;/keyword&gt;&lt;keyword&gt;Treatment Outcome&lt;/keyword&gt;&lt;keyword&gt;Urinary Bladder Neoplasms/*mortality/pathology/*surgery&lt;/keyword&gt;&lt;/keywords&gt;&lt;dates&gt;&lt;year&gt;2008&lt;/year&gt;&lt;pub-dates&gt;&lt;date&gt;Jun&lt;/date&gt;&lt;/pub-dates&gt;&lt;/dates&gt;&lt;isbn&gt;0008-543x&lt;/isbn&gt;&lt;accession-num&gt;18404699&lt;/accession-num&gt;&lt;urls&gt;&lt;/urls&gt;&lt;electronic-resource-num&gt;10.1002/cncr.23462&lt;/electronic-resource-num&gt;&lt;remote-database-provider&gt;NLM&lt;/remote-database-provider&gt;&lt;language&gt;eng&lt;/language&gt;&lt;/record&gt;&lt;/Cite&gt;&lt;/EndNote&gt;</w:instrText>
      </w:r>
      <w:r w:rsidR="00811759" w:rsidRPr="00333868">
        <w:rPr>
          <w:rFonts w:cs="Calibri"/>
          <w:color w:val="000000" w:themeColor="text1"/>
          <w:sz w:val="24"/>
        </w:rPr>
        <w:fldChar w:fldCharType="separate"/>
      </w:r>
      <w:r w:rsidR="003150E2" w:rsidRPr="003150E2">
        <w:rPr>
          <w:rFonts w:cs="Calibri"/>
          <w:noProof/>
          <w:color w:val="000000" w:themeColor="text1"/>
          <w:sz w:val="24"/>
          <w:vertAlign w:val="superscript"/>
        </w:rPr>
        <w:t>1</w:t>
      </w:r>
      <w:r w:rsidR="00811759" w:rsidRPr="00333868">
        <w:rPr>
          <w:rFonts w:cs="Calibri"/>
          <w:color w:val="000000" w:themeColor="text1"/>
          <w:sz w:val="24"/>
        </w:rPr>
        <w:fldChar w:fldCharType="end"/>
      </w:r>
    </w:p>
    <w:p w14:paraId="194CC7AF" w14:textId="44CA36E0" w:rsidR="00731582" w:rsidRPr="00333868" w:rsidRDefault="00731582"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kern w:val="0"/>
          <w:sz w:val="24"/>
          <w:szCs w:val="24"/>
        </w:rPr>
        <w:t xml:space="preserve"># </w:t>
      </w:r>
      <w:r w:rsidR="00D5430F" w:rsidRPr="00333868">
        <w:rPr>
          <w:rFonts w:cs="Calibri"/>
          <w:color w:val="000000" w:themeColor="text1"/>
          <w:sz w:val="24"/>
        </w:rPr>
        <w:t>MAP was measured 24 to 48 hours before surgery with patients resting in a supine position, eyes closed, and breathing room air in a quiet ward environment.</w:t>
      </w:r>
    </w:p>
    <w:p w14:paraId="22B864C6" w14:textId="2B989D70" w:rsidR="00B3424C" w:rsidRPr="00333868" w:rsidRDefault="00731582" w:rsidP="00BE36B8">
      <w:pPr>
        <w:kinsoku w:val="0"/>
        <w:overflowPunct w:val="0"/>
        <w:autoSpaceDE w:val="0"/>
        <w:autoSpaceDN w:val="0"/>
        <w:adjustRightInd w:val="0"/>
        <w:snapToGrid w:val="0"/>
        <w:jc w:val="left"/>
        <w:rPr>
          <w:rFonts w:cs="Calibri"/>
          <w:color w:val="000000" w:themeColor="text1"/>
          <w:sz w:val="24"/>
        </w:rPr>
      </w:pPr>
      <w:r w:rsidRPr="00333868">
        <w:rPr>
          <w:rFonts w:cs="Calibri"/>
          <w:color w:val="000000" w:themeColor="text1"/>
          <w:kern w:val="0"/>
          <w:sz w:val="24"/>
          <w:szCs w:val="24"/>
        </w:rPr>
        <w:t xml:space="preserve">** </w:t>
      </w:r>
      <w:r w:rsidR="00D5430F" w:rsidRPr="00333868">
        <w:rPr>
          <w:rFonts w:cs="Calibri"/>
          <w:color w:val="000000" w:themeColor="text1"/>
          <w:sz w:val="24"/>
        </w:rPr>
        <w:t>eGFR was calculated using the 2021 Chronic Kidney Disease Epidemiology Collaboration (CKD-EPI) equation.</w:t>
      </w:r>
      <w:r w:rsidR="00D5430F" w:rsidRPr="00333868">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 </w:instrText>
      </w:r>
      <w:r w:rsidR="003150E2">
        <w:rPr>
          <w:rFonts w:cs="Calibri"/>
          <w:color w:val="000000" w:themeColor="text1"/>
          <w:sz w:val="24"/>
        </w:rPr>
        <w:fldChar w:fldCharType="begin">
          <w:fldData xml:space="preserve">PEVuZE5vdGU+PENpdGU+PEF1dGhvcj5JbmtlcjwvQXV0aG9yPjxZZWFyPjIwMjE8L1llYXI+PFJl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</w:fldData>
        </w:fldChar>
      </w:r>
      <w:r w:rsidR="003150E2">
        <w:rPr>
          <w:rFonts w:cs="Calibri"/>
          <w:color w:val="000000" w:themeColor="text1"/>
          <w:sz w:val="24"/>
        </w:rPr>
        <w:instrText xml:space="preserve"> ADDIN EN.CITE.DATA </w:instrText>
      </w:r>
      <w:r w:rsidR="003150E2">
        <w:rPr>
          <w:rFonts w:cs="Calibri"/>
          <w:color w:val="000000" w:themeColor="text1"/>
          <w:sz w:val="24"/>
        </w:rPr>
      </w:r>
      <w:r w:rsidR="003150E2">
        <w:rPr>
          <w:rFonts w:cs="Calibri"/>
          <w:color w:val="000000" w:themeColor="text1"/>
          <w:sz w:val="24"/>
        </w:rPr>
        <w:fldChar w:fldCharType="end"/>
      </w:r>
      <w:r w:rsidR="00D5430F" w:rsidRPr="00333868">
        <w:rPr>
          <w:rFonts w:cs="Calibri"/>
          <w:color w:val="000000" w:themeColor="text1"/>
          <w:sz w:val="24"/>
        </w:rPr>
      </w:r>
      <w:r w:rsidR="00D5430F" w:rsidRPr="00333868">
        <w:rPr>
          <w:rFonts w:cs="Calibri"/>
          <w:color w:val="000000" w:themeColor="text1"/>
          <w:sz w:val="24"/>
        </w:rPr>
        <w:fldChar w:fldCharType="separate"/>
      </w:r>
      <w:r w:rsidR="003150E2" w:rsidRPr="003150E2">
        <w:rPr>
          <w:rFonts w:cs="Calibri"/>
          <w:noProof/>
          <w:color w:val="000000" w:themeColor="text1"/>
          <w:sz w:val="24"/>
          <w:vertAlign w:val="superscript"/>
        </w:rPr>
        <w:t>2</w:t>
      </w:r>
      <w:r w:rsidR="00D5430F" w:rsidRPr="00333868">
        <w:rPr>
          <w:rFonts w:cs="Calibri"/>
          <w:color w:val="000000" w:themeColor="text1"/>
          <w:sz w:val="24"/>
        </w:rPr>
        <w:fldChar w:fldCharType="end"/>
      </w:r>
    </w:p>
    <w:p w14:paraId="4E933F5D" w14:textId="77777777" w:rsidR="00CF2A2B" w:rsidRPr="00333868" w:rsidRDefault="00CF2A2B" w:rsidP="00BE36B8">
      <w:pPr>
        <w:kinsoku w:val="0"/>
        <w:overflowPunct w:val="0"/>
        <w:autoSpaceDE w:val="0"/>
        <w:autoSpaceDN w:val="0"/>
        <w:adjustRightInd w:val="0"/>
        <w:snapToGrid w:val="0"/>
        <w:jc w:val="left"/>
        <w:rPr>
          <w:rFonts w:cs="Calibri"/>
          <w:color w:val="000000" w:themeColor="text1"/>
          <w:sz w:val="24"/>
        </w:rPr>
      </w:pPr>
    </w:p>
    <w:p w14:paraId="7EBA10B8" w14:textId="77777777" w:rsidR="00CF2A2B" w:rsidRPr="00333868" w:rsidRDefault="00CF2A2B" w:rsidP="00BE36B8">
      <w:pPr>
        <w:widowControl/>
        <w:spacing w:after="160"/>
        <w:jc w:val="left"/>
        <w:rPr>
          <w:rFonts w:cs="Calibri"/>
          <w:color w:val="000000" w:themeColor="text1"/>
          <w:sz w:val="24"/>
        </w:rPr>
      </w:pPr>
      <w:r w:rsidRPr="00333868">
        <w:rPr>
          <w:rFonts w:cs="Calibri"/>
          <w:color w:val="000000" w:themeColor="text1"/>
          <w:sz w:val="24"/>
        </w:rPr>
        <w:br w:type="page"/>
      </w:r>
    </w:p>
    <w:p w14:paraId="7E410E86" w14:textId="6A3F2CB5" w:rsidR="00271ACD" w:rsidRPr="00333868" w:rsidRDefault="00271ACD" w:rsidP="00BE36B8">
      <w:pPr>
        <w:widowControl/>
        <w:spacing w:after="160"/>
        <w:jc w:val="left"/>
        <w:rPr>
          <w:rFonts w:cs="Calibri"/>
          <w:color w:val="000000" w:themeColor="text1"/>
          <w:sz w:val="24"/>
          <w:szCs w:val="24"/>
        </w:rPr>
      </w:pPr>
      <w:r w:rsidRPr="00333868">
        <w:rPr>
          <w:rFonts w:eastAsia="DengXian" w:cs="Calibri"/>
          <w:b/>
          <w:bCs/>
          <w:color w:val="000000" w:themeColor="text1"/>
          <w:sz w:val="24"/>
          <w:szCs w:val="24"/>
        </w:rPr>
        <w:lastRenderedPageBreak/>
        <w:t>Supplementary Figure 1:</w:t>
      </w:r>
      <w:r w:rsidR="00C14353" w:rsidRPr="00333868">
        <w:rPr>
          <w:rFonts w:eastAsia="DengXian" w:cs="Calibri"/>
          <w:b/>
          <w:bCs/>
          <w:color w:val="000000" w:themeColor="text1"/>
          <w:sz w:val="24"/>
          <w:szCs w:val="24"/>
        </w:rPr>
        <w:t xml:space="preserve"> </w:t>
      </w:r>
      <w:r w:rsidR="002049F6" w:rsidRPr="00333868">
        <w:rPr>
          <w:rFonts w:cs="Calibri"/>
          <w:color w:val="000000" w:themeColor="text1"/>
          <w:sz w:val="24"/>
          <w:szCs w:val="24"/>
        </w:rPr>
        <w:t>Comparison of a single patient's raw and smoothed intraoperative cardiac index.</w:t>
      </w:r>
    </w:p>
    <w:p w14:paraId="1776E72F" w14:textId="60365859" w:rsidR="002049F6" w:rsidRPr="00333868" w:rsidRDefault="002049F6" w:rsidP="00BE36B8">
      <w:pPr>
        <w:widowControl/>
        <w:spacing w:before="100" w:beforeAutospacing="1" w:after="100" w:afterAutospacing="1"/>
        <w:jc w:val="left"/>
        <w:rPr>
          <w:rFonts w:cs="Calibri"/>
          <w:color w:val="000000" w:themeColor="text1"/>
          <w:sz w:val="32"/>
          <w:szCs w:val="32"/>
        </w:rPr>
      </w:pPr>
      <w:r w:rsidRPr="00333868">
        <w:rPr>
          <w:rFonts w:cs="Calibri"/>
          <w:color w:val="000000" w:themeColor="text1"/>
          <w:sz w:val="24"/>
          <w:szCs w:val="24"/>
        </w:rPr>
        <w:t>This figure illustrates the intraoperative cardiac index trend for a single patient. The blue line represents raw cardiac index values recorded continuously during surgery. The orange line shows the smoothed curve, generated using a moving time window in which the median cardiac index was calculated every 10 seconds. This smoothing method reduces short-term fluctuations and highlights the underlying physiological trend. The x-axis denotes intraoperative time in minutes, and the y-axis represents cardiac index (L/min/m²).</w:t>
      </w:r>
    </w:p>
    <w:p w14:paraId="4B91EFEF" w14:textId="6111FA54" w:rsidR="002049F6" w:rsidRPr="00333868" w:rsidRDefault="00491FC3" w:rsidP="00BE36B8">
      <w:pPr>
        <w:widowControl/>
        <w:spacing w:after="160"/>
        <w:jc w:val="left"/>
        <w:rPr>
          <w:rFonts w:eastAsia="DengXian" w:cs="Calibri"/>
          <w:b/>
          <w:bCs/>
          <w:color w:val="000000" w:themeColor="text1"/>
          <w:sz w:val="24"/>
          <w:szCs w:val="24"/>
        </w:rPr>
      </w:pPr>
      <w:r>
        <w:rPr>
          <w:rFonts w:eastAsia="DengXian" w:cs="Calibri"/>
          <w:b/>
          <w:bCs/>
          <w:noProof/>
          <w:color w:val="000000" w:themeColor="text1"/>
          <w:sz w:val="24"/>
          <w:szCs w:val="24"/>
          <w14:ligatures w14:val="standardContextual"/>
        </w:rPr>
        <w:drawing>
          <wp:inline distT="0" distB="0" distL="0" distR="0" wp14:anchorId="09BD5850" wp14:editId="370A0A29">
            <wp:extent cx="5731510" cy="2865755"/>
            <wp:effectExtent l="0" t="0" r="0" b="4445"/>
            <wp:docPr id="1856250966"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0966" name="Picture 1" descr="A graph of a graph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53C2D6DF" w14:textId="3CD8EC55" w:rsidR="00C14353" w:rsidRPr="00333868" w:rsidRDefault="00C14353" w:rsidP="00BE36B8">
      <w:pPr>
        <w:widowControl/>
        <w:spacing w:after="160"/>
        <w:jc w:val="left"/>
        <w:rPr>
          <w:rFonts w:eastAsia="DengXian" w:cs="Calibri"/>
          <w:b/>
          <w:bCs/>
          <w:noProof/>
          <w:color w:val="000000" w:themeColor="text1"/>
          <w:sz w:val="24"/>
          <w:szCs w:val="24"/>
        </w:rPr>
      </w:pPr>
      <w:r w:rsidRPr="00333868">
        <w:rPr>
          <w:rFonts w:eastAsia="DengXian" w:cs="Calibri"/>
          <w:b/>
          <w:bCs/>
          <w:noProof/>
          <w:color w:val="000000" w:themeColor="text1"/>
          <w:sz w:val="24"/>
          <w:szCs w:val="24"/>
        </w:rPr>
        <w:br w:type="page"/>
      </w:r>
    </w:p>
    <w:p w14:paraId="54DE12EB" w14:textId="6EFF00AC" w:rsidR="00CF2A2B" w:rsidRPr="00333868" w:rsidRDefault="00CF2A2B" w:rsidP="00BE36B8">
      <w:pPr>
        <w:kinsoku w:val="0"/>
        <w:overflowPunct w:val="0"/>
        <w:autoSpaceDE w:val="0"/>
        <w:autoSpaceDN w:val="0"/>
        <w:adjustRightInd w:val="0"/>
        <w:snapToGrid w:val="0"/>
        <w:jc w:val="left"/>
        <w:rPr>
          <w:rFonts w:cs="Calibri"/>
          <w:b/>
          <w:bCs/>
          <w:color w:val="000000" w:themeColor="text1"/>
          <w:sz w:val="24"/>
        </w:rPr>
      </w:pPr>
      <w:r w:rsidRPr="00333868">
        <w:rPr>
          <w:rFonts w:cs="Calibri"/>
          <w:b/>
          <w:bCs/>
          <w:color w:val="000000" w:themeColor="text1"/>
          <w:sz w:val="24"/>
        </w:rPr>
        <w:lastRenderedPageBreak/>
        <w:t>References</w:t>
      </w:r>
    </w:p>
    <w:p w14:paraId="3FE68C48" w14:textId="77777777" w:rsidR="00CF2A2B" w:rsidRPr="00333868" w:rsidRDefault="00CF2A2B" w:rsidP="00BE36B8">
      <w:pPr>
        <w:kinsoku w:val="0"/>
        <w:overflowPunct w:val="0"/>
        <w:autoSpaceDE w:val="0"/>
        <w:autoSpaceDN w:val="0"/>
        <w:adjustRightInd w:val="0"/>
        <w:snapToGrid w:val="0"/>
        <w:jc w:val="left"/>
        <w:rPr>
          <w:rFonts w:cs="Calibri"/>
          <w:b/>
          <w:bCs/>
          <w:color w:val="000000" w:themeColor="text1"/>
          <w:sz w:val="24"/>
          <w:szCs w:val="24"/>
        </w:rPr>
      </w:pPr>
    </w:p>
    <w:p w14:paraId="063561F5" w14:textId="77777777" w:rsidR="003150E2" w:rsidRPr="003150E2" w:rsidRDefault="00CF2A2B" w:rsidP="003150E2">
      <w:pPr>
        <w:pStyle w:val="EndNoteBibliography"/>
        <w:rPr>
          <w:noProof/>
        </w:rPr>
      </w:pPr>
      <w:r w:rsidRPr="00333868">
        <w:rPr>
          <w:b/>
          <w:bCs/>
          <w:color w:val="000000" w:themeColor="text1"/>
          <w:sz w:val="24"/>
          <w:szCs w:val="24"/>
        </w:rPr>
        <w:fldChar w:fldCharType="begin"/>
      </w:r>
      <w:r w:rsidRPr="00333868">
        <w:rPr>
          <w:b/>
          <w:bCs/>
          <w:color w:val="000000" w:themeColor="text1"/>
          <w:sz w:val="24"/>
          <w:szCs w:val="24"/>
        </w:rPr>
        <w:instrText xml:space="preserve"> ADDIN EN.REFLIST </w:instrText>
      </w:r>
      <w:r w:rsidRPr="00333868">
        <w:rPr>
          <w:b/>
          <w:bCs/>
          <w:color w:val="000000" w:themeColor="text1"/>
          <w:sz w:val="24"/>
          <w:szCs w:val="24"/>
        </w:rPr>
        <w:fldChar w:fldCharType="separate"/>
      </w:r>
      <w:r w:rsidR="003150E2" w:rsidRPr="003150E2">
        <w:rPr>
          <w:noProof/>
        </w:rPr>
        <w:t>1.</w:t>
      </w:r>
      <w:r w:rsidR="003150E2" w:rsidRPr="003150E2">
        <w:rPr>
          <w:noProof/>
        </w:rPr>
        <w:tab/>
        <w:t xml:space="preserve">Koppie TM, Serio AM, Vickers AJ, et al. Age-adjusted Charlson comorbidity score is associated with treatment decisions and clinical outcomes for patients undergoing radical cystectomy for bladder cancer. </w:t>
      </w:r>
      <w:r w:rsidR="003150E2" w:rsidRPr="003150E2">
        <w:rPr>
          <w:i/>
          <w:noProof/>
        </w:rPr>
        <w:t>Cancer</w:t>
      </w:r>
      <w:r w:rsidR="003150E2" w:rsidRPr="003150E2">
        <w:rPr>
          <w:noProof/>
        </w:rPr>
        <w:t>. Jun 2008;112(11):2384-92. doi:10.1002/cncr.23462</w:t>
      </w:r>
    </w:p>
    <w:p w14:paraId="76F94683" w14:textId="77777777" w:rsidR="003150E2" w:rsidRPr="003150E2" w:rsidRDefault="003150E2" w:rsidP="003150E2">
      <w:pPr>
        <w:pStyle w:val="EndNoteBibliography"/>
        <w:rPr>
          <w:noProof/>
        </w:rPr>
      </w:pPr>
      <w:r w:rsidRPr="003150E2">
        <w:rPr>
          <w:noProof/>
        </w:rPr>
        <w:t>2.</w:t>
      </w:r>
      <w:r w:rsidRPr="003150E2">
        <w:rPr>
          <w:noProof/>
        </w:rPr>
        <w:tab/>
        <w:t xml:space="preserve">Inker LA, Eneanya ND, Coresh J, et al. New Creatinine- and Cystatin C-Based Equations to Estimate GFR without Race. </w:t>
      </w:r>
      <w:r w:rsidRPr="003150E2">
        <w:rPr>
          <w:i/>
          <w:noProof/>
        </w:rPr>
        <w:t>N Engl J Med</w:t>
      </w:r>
      <w:r w:rsidRPr="003150E2">
        <w:rPr>
          <w:noProof/>
        </w:rPr>
        <w:t>. Nov 4 2021;385(19):1737-1749. doi:10.1056/NEJMoa2102953</w:t>
      </w:r>
    </w:p>
    <w:p w14:paraId="3B1CBB7F" w14:textId="77777777" w:rsidR="003150E2" w:rsidRPr="003150E2" w:rsidRDefault="003150E2" w:rsidP="003150E2">
      <w:pPr>
        <w:pStyle w:val="EndNoteBibliography"/>
        <w:rPr>
          <w:noProof/>
        </w:rPr>
      </w:pPr>
      <w:r w:rsidRPr="003150E2">
        <w:rPr>
          <w:noProof/>
        </w:rPr>
        <w:t>3.</w:t>
      </w:r>
      <w:r w:rsidRPr="003150E2">
        <w:rPr>
          <w:noProof/>
        </w:rPr>
        <w:tab/>
        <w:t xml:space="preserve">Han J, Zhai W, Wu Z, et al. Care guided by tissue oxygenation and haemodynamic monitoring in off-pump coronary artery bypass grafting (Bottomline-CS): assessor blind, single centre, randomised controlled trial. </w:t>
      </w:r>
      <w:r w:rsidRPr="003150E2">
        <w:rPr>
          <w:i/>
          <w:noProof/>
        </w:rPr>
        <w:t>Bmj</w:t>
      </w:r>
      <w:r w:rsidRPr="003150E2">
        <w:rPr>
          <w:noProof/>
        </w:rPr>
        <w:t>. Mar 24 2025;388:e082104. doi:10.1136/bmj-2024-082104</w:t>
      </w:r>
    </w:p>
    <w:p w14:paraId="1F4AA30D" w14:textId="77B6CE7E" w:rsidR="00CF2A2B" w:rsidRPr="00333868" w:rsidRDefault="00CF2A2B" w:rsidP="00BE36B8">
      <w:pPr>
        <w:kinsoku w:val="0"/>
        <w:overflowPunct w:val="0"/>
        <w:autoSpaceDE w:val="0"/>
        <w:autoSpaceDN w:val="0"/>
        <w:adjustRightInd w:val="0"/>
        <w:snapToGrid w:val="0"/>
        <w:jc w:val="left"/>
        <w:rPr>
          <w:rFonts w:cs="Calibri"/>
          <w:b/>
          <w:bCs/>
          <w:color w:val="000000" w:themeColor="text1"/>
          <w:sz w:val="24"/>
          <w:szCs w:val="24"/>
        </w:rPr>
      </w:pPr>
      <w:r w:rsidRPr="00333868">
        <w:rPr>
          <w:rFonts w:cs="Calibri"/>
          <w:b/>
          <w:bCs/>
          <w:color w:val="000000" w:themeColor="text1"/>
          <w:sz w:val="24"/>
          <w:szCs w:val="24"/>
        </w:rPr>
        <w:fldChar w:fldCharType="end"/>
      </w:r>
    </w:p>
    <w:sectPr w:rsidR="00CF2A2B" w:rsidRPr="00333868" w:rsidSect="0016192C">
      <w:footerReference w:type="default" r:id="rId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AC89" w14:textId="77777777" w:rsidR="00F91132" w:rsidRDefault="00F91132" w:rsidP="005440F5">
      <w:r>
        <w:separator/>
      </w:r>
    </w:p>
  </w:endnote>
  <w:endnote w:type="continuationSeparator" w:id="0">
    <w:p w14:paraId="34C68085" w14:textId="77777777" w:rsidR="00F91132" w:rsidRDefault="00F91132" w:rsidP="0054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215229"/>
      <w:docPartObj>
        <w:docPartGallery w:val="Page Numbers (Bottom of Page)"/>
        <w:docPartUnique/>
      </w:docPartObj>
    </w:sdtPr>
    <w:sdtEndPr/>
    <w:sdtContent>
      <w:p w14:paraId="6A8F4D27" w14:textId="24017679" w:rsidR="00E4352B" w:rsidRDefault="00E4352B">
        <w:pPr>
          <w:pStyle w:val="Footer"/>
          <w:jc w:val="center"/>
        </w:pPr>
        <w:r>
          <w:fldChar w:fldCharType="begin"/>
        </w:r>
        <w:r>
          <w:instrText>PAGE   \* MERGEFORMAT</w:instrText>
        </w:r>
        <w:r>
          <w:fldChar w:fldCharType="separate"/>
        </w:r>
        <w:r>
          <w:rPr>
            <w:lang w:val="zh-CN"/>
          </w:rPr>
          <w:t>2</w:t>
        </w:r>
        <w:r>
          <w:fldChar w:fldCharType="end"/>
        </w:r>
      </w:p>
    </w:sdtContent>
  </w:sdt>
  <w:p w14:paraId="403C6E18" w14:textId="77777777" w:rsidR="00E4352B" w:rsidRDefault="00E43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123FD" w14:textId="77777777" w:rsidR="00F91132" w:rsidRDefault="00F91132" w:rsidP="005440F5">
      <w:r>
        <w:separator/>
      </w:r>
    </w:p>
  </w:footnote>
  <w:footnote w:type="continuationSeparator" w:id="0">
    <w:p w14:paraId="3C394EFE" w14:textId="77777777" w:rsidR="00F91132" w:rsidRDefault="00F91132" w:rsidP="005440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31582"/>
    <w:rsid w:val="00020FE6"/>
    <w:rsid w:val="00021E6F"/>
    <w:rsid w:val="00024C68"/>
    <w:rsid w:val="00043FA2"/>
    <w:rsid w:val="00065A11"/>
    <w:rsid w:val="000679D2"/>
    <w:rsid w:val="00080C72"/>
    <w:rsid w:val="00081788"/>
    <w:rsid w:val="000953FA"/>
    <w:rsid w:val="000C4A95"/>
    <w:rsid w:val="000E2593"/>
    <w:rsid w:val="00101CAF"/>
    <w:rsid w:val="0012596E"/>
    <w:rsid w:val="00143B60"/>
    <w:rsid w:val="0016192C"/>
    <w:rsid w:val="00192CAD"/>
    <w:rsid w:val="00192E83"/>
    <w:rsid w:val="001A137D"/>
    <w:rsid w:val="001A2AE4"/>
    <w:rsid w:val="001B7CE8"/>
    <w:rsid w:val="001C4713"/>
    <w:rsid w:val="001E5108"/>
    <w:rsid w:val="001E6E69"/>
    <w:rsid w:val="00203A7B"/>
    <w:rsid w:val="002049F6"/>
    <w:rsid w:val="00210274"/>
    <w:rsid w:val="00220039"/>
    <w:rsid w:val="00247302"/>
    <w:rsid w:val="0025128F"/>
    <w:rsid w:val="00253824"/>
    <w:rsid w:val="00263A96"/>
    <w:rsid w:val="002668AC"/>
    <w:rsid w:val="00267032"/>
    <w:rsid w:val="00271ACD"/>
    <w:rsid w:val="002811D9"/>
    <w:rsid w:val="003048CA"/>
    <w:rsid w:val="003150E2"/>
    <w:rsid w:val="00324599"/>
    <w:rsid w:val="0033344A"/>
    <w:rsid w:val="00333868"/>
    <w:rsid w:val="003403AB"/>
    <w:rsid w:val="003557E8"/>
    <w:rsid w:val="0036438C"/>
    <w:rsid w:val="00367037"/>
    <w:rsid w:val="00380B7E"/>
    <w:rsid w:val="00391D16"/>
    <w:rsid w:val="003A1447"/>
    <w:rsid w:val="003A7183"/>
    <w:rsid w:val="003B49BC"/>
    <w:rsid w:val="003E7B0D"/>
    <w:rsid w:val="003F03EB"/>
    <w:rsid w:val="0044526C"/>
    <w:rsid w:val="00451AD5"/>
    <w:rsid w:val="004564FD"/>
    <w:rsid w:val="004747C6"/>
    <w:rsid w:val="00487BB3"/>
    <w:rsid w:val="00491FC3"/>
    <w:rsid w:val="004B7E86"/>
    <w:rsid w:val="004D0D79"/>
    <w:rsid w:val="004E18AE"/>
    <w:rsid w:val="00501A47"/>
    <w:rsid w:val="00504D4D"/>
    <w:rsid w:val="00521C23"/>
    <w:rsid w:val="005221A8"/>
    <w:rsid w:val="00522DF3"/>
    <w:rsid w:val="005440F5"/>
    <w:rsid w:val="00544AA4"/>
    <w:rsid w:val="005478CF"/>
    <w:rsid w:val="00584985"/>
    <w:rsid w:val="005C0096"/>
    <w:rsid w:val="005C050B"/>
    <w:rsid w:val="005C6B56"/>
    <w:rsid w:val="005C7E32"/>
    <w:rsid w:val="005D5630"/>
    <w:rsid w:val="005E6A19"/>
    <w:rsid w:val="005E7DEA"/>
    <w:rsid w:val="005F3720"/>
    <w:rsid w:val="00611881"/>
    <w:rsid w:val="00630417"/>
    <w:rsid w:val="00637DCA"/>
    <w:rsid w:val="006552F5"/>
    <w:rsid w:val="00656724"/>
    <w:rsid w:val="006A2A84"/>
    <w:rsid w:val="006D66BE"/>
    <w:rsid w:val="006F0045"/>
    <w:rsid w:val="00704571"/>
    <w:rsid w:val="007059C4"/>
    <w:rsid w:val="007152D0"/>
    <w:rsid w:val="007217F9"/>
    <w:rsid w:val="007259DD"/>
    <w:rsid w:val="00731582"/>
    <w:rsid w:val="00770EC7"/>
    <w:rsid w:val="0077454C"/>
    <w:rsid w:val="00787F2D"/>
    <w:rsid w:val="00797143"/>
    <w:rsid w:val="007B505E"/>
    <w:rsid w:val="007C5192"/>
    <w:rsid w:val="007D463C"/>
    <w:rsid w:val="007F240E"/>
    <w:rsid w:val="00811759"/>
    <w:rsid w:val="008139DB"/>
    <w:rsid w:val="0085274D"/>
    <w:rsid w:val="00873067"/>
    <w:rsid w:val="0087354E"/>
    <w:rsid w:val="00890306"/>
    <w:rsid w:val="008D2F9D"/>
    <w:rsid w:val="00912C54"/>
    <w:rsid w:val="009153AF"/>
    <w:rsid w:val="00931930"/>
    <w:rsid w:val="00940F7A"/>
    <w:rsid w:val="00942D53"/>
    <w:rsid w:val="00974141"/>
    <w:rsid w:val="00987319"/>
    <w:rsid w:val="009A2FCD"/>
    <w:rsid w:val="009B2EAF"/>
    <w:rsid w:val="009C0B00"/>
    <w:rsid w:val="009C3DAD"/>
    <w:rsid w:val="009E18A9"/>
    <w:rsid w:val="009E535F"/>
    <w:rsid w:val="009E5918"/>
    <w:rsid w:val="009F44DB"/>
    <w:rsid w:val="009F7149"/>
    <w:rsid w:val="00A05C74"/>
    <w:rsid w:val="00A149B2"/>
    <w:rsid w:val="00A61E47"/>
    <w:rsid w:val="00A61FC2"/>
    <w:rsid w:val="00A80D6F"/>
    <w:rsid w:val="00A84B10"/>
    <w:rsid w:val="00AD43B5"/>
    <w:rsid w:val="00AD5FB3"/>
    <w:rsid w:val="00B3424C"/>
    <w:rsid w:val="00B46979"/>
    <w:rsid w:val="00B73554"/>
    <w:rsid w:val="00B81D2D"/>
    <w:rsid w:val="00B917CC"/>
    <w:rsid w:val="00BB7969"/>
    <w:rsid w:val="00BE36B8"/>
    <w:rsid w:val="00C02A11"/>
    <w:rsid w:val="00C14353"/>
    <w:rsid w:val="00C148A6"/>
    <w:rsid w:val="00C238D4"/>
    <w:rsid w:val="00C35B04"/>
    <w:rsid w:val="00C52C16"/>
    <w:rsid w:val="00C55A32"/>
    <w:rsid w:val="00C564E0"/>
    <w:rsid w:val="00C705D3"/>
    <w:rsid w:val="00C87D4B"/>
    <w:rsid w:val="00C906C2"/>
    <w:rsid w:val="00CD05A0"/>
    <w:rsid w:val="00CE49B6"/>
    <w:rsid w:val="00CF2A2B"/>
    <w:rsid w:val="00D272DF"/>
    <w:rsid w:val="00D34D3C"/>
    <w:rsid w:val="00D5430F"/>
    <w:rsid w:val="00D63281"/>
    <w:rsid w:val="00D845AE"/>
    <w:rsid w:val="00D95D5B"/>
    <w:rsid w:val="00D96D90"/>
    <w:rsid w:val="00DA31C9"/>
    <w:rsid w:val="00DB017D"/>
    <w:rsid w:val="00DB72A7"/>
    <w:rsid w:val="00DE1292"/>
    <w:rsid w:val="00DE4A2C"/>
    <w:rsid w:val="00DF1327"/>
    <w:rsid w:val="00DF7D1F"/>
    <w:rsid w:val="00E03D3F"/>
    <w:rsid w:val="00E214D5"/>
    <w:rsid w:val="00E352E2"/>
    <w:rsid w:val="00E4352B"/>
    <w:rsid w:val="00E47E8F"/>
    <w:rsid w:val="00E82F0D"/>
    <w:rsid w:val="00EA1F92"/>
    <w:rsid w:val="00EB107F"/>
    <w:rsid w:val="00EB60FB"/>
    <w:rsid w:val="00EC2CB4"/>
    <w:rsid w:val="00ED73BF"/>
    <w:rsid w:val="00ED7FD0"/>
    <w:rsid w:val="00EF5383"/>
    <w:rsid w:val="00F17B0D"/>
    <w:rsid w:val="00F26EC7"/>
    <w:rsid w:val="00F3336C"/>
    <w:rsid w:val="00F55C0F"/>
    <w:rsid w:val="00F661B8"/>
    <w:rsid w:val="00F70771"/>
    <w:rsid w:val="00F91132"/>
    <w:rsid w:val="00F973B9"/>
    <w:rsid w:val="00FA0C61"/>
    <w:rsid w:val="00FA1889"/>
    <w:rsid w:val="00FA3581"/>
    <w:rsid w:val="00FB4E61"/>
    <w:rsid w:val="00FC67FD"/>
    <w:rsid w:val="00FD4E02"/>
    <w:rsid w:val="00FF64A6"/>
    <w:rsid w:val="00FF7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9F3BA"/>
  <w15:chartTrackingRefBased/>
  <w15:docId w15:val="{C10E1CDA-7CEA-42E5-BB80-B33E0FD6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582"/>
    <w:pPr>
      <w:widowControl w:val="0"/>
      <w:spacing w:after="0" w:line="240" w:lineRule="auto"/>
      <w:jc w:val="both"/>
    </w:pPr>
    <w:rPr>
      <w:rFonts w:ascii="Calibri" w:eastAsia="SimSun" w:hAnsi="Calibri" w:cs="Times New Roman"/>
      <w:sz w:val="21"/>
      <w:szCs w:val="21"/>
      <w:lang w:val="en-GB"/>
      <w14:ligatures w14:val="none"/>
    </w:rPr>
  </w:style>
  <w:style w:type="paragraph" w:styleId="Heading1">
    <w:name w:val="heading 1"/>
    <w:basedOn w:val="Normal"/>
    <w:next w:val="Normal"/>
    <w:link w:val="Heading1Char"/>
    <w:uiPriority w:val="9"/>
    <w:qFormat/>
    <w:rsid w:val="00731582"/>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Heading2">
    <w:name w:val="heading 2"/>
    <w:basedOn w:val="Normal"/>
    <w:next w:val="Normal"/>
    <w:link w:val="Heading2Char"/>
    <w:uiPriority w:val="9"/>
    <w:semiHidden/>
    <w:unhideWhenUsed/>
    <w:qFormat/>
    <w:rsid w:val="00731582"/>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Heading3">
    <w:name w:val="heading 3"/>
    <w:basedOn w:val="Normal"/>
    <w:next w:val="Normal"/>
    <w:link w:val="Heading3Char"/>
    <w:uiPriority w:val="9"/>
    <w:semiHidden/>
    <w:unhideWhenUsed/>
    <w:qFormat/>
    <w:rsid w:val="00731582"/>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Heading4">
    <w:name w:val="heading 4"/>
    <w:basedOn w:val="Normal"/>
    <w:next w:val="Normal"/>
    <w:link w:val="Heading4Char"/>
    <w:uiPriority w:val="9"/>
    <w:semiHidden/>
    <w:unhideWhenUsed/>
    <w:qFormat/>
    <w:rsid w:val="00731582"/>
    <w:pPr>
      <w:keepNext/>
      <w:keepLines/>
      <w:spacing w:before="80" w:after="40" w:line="278" w:lineRule="auto"/>
      <w:jc w:val="left"/>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Heading5">
    <w:name w:val="heading 5"/>
    <w:basedOn w:val="Normal"/>
    <w:next w:val="Normal"/>
    <w:link w:val="Heading5Char"/>
    <w:uiPriority w:val="9"/>
    <w:semiHidden/>
    <w:unhideWhenUsed/>
    <w:qFormat/>
    <w:rsid w:val="00731582"/>
    <w:pPr>
      <w:keepNext/>
      <w:keepLines/>
      <w:spacing w:before="80" w:after="40" w:line="278" w:lineRule="auto"/>
      <w:jc w:val="left"/>
      <w:outlineLvl w:val="4"/>
    </w:pPr>
    <w:rPr>
      <w:rFonts w:asciiTheme="minorHAnsi" w:eastAsiaTheme="minorEastAsia" w:hAnsiTheme="minorHAnsi" w:cstheme="majorBidi"/>
      <w:color w:val="0F4761"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731582"/>
    <w:pPr>
      <w:keepNext/>
      <w:keepLines/>
      <w:spacing w:before="40" w:line="278" w:lineRule="auto"/>
      <w:jc w:val="left"/>
      <w:outlineLvl w:val="5"/>
    </w:pPr>
    <w:rPr>
      <w:rFonts w:asciiTheme="minorHAnsi" w:eastAsiaTheme="minorEastAsia" w:hAnsiTheme="minorHAnsi" w:cstheme="majorBidi"/>
      <w:b/>
      <w:bCs/>
      <w:color w:val="0F4761" w:themeColor="accent1" w:themeShade="BF"/>
      <w:sz w:val="22"/>
      <w:szCs w:val="24"/>
      <w14:ligatures w14:val="standardContextual"/>
    </w:rPr>
  </w:style>
  <w:style w:type="paragraph" w:styleId="Heading7">
    <w:name w:val="heading 7"/>
    <w:basedOn w:val="Normal"/>
    <w:next w:val="Normal"/>
    <w:link w:val="Heading7Char"/>
    <w:uiPriority w:val="9"/>
    <w:semiHidden/>
    <w:unhideWhenUsed/>
    <w:qFormat/>
    <w:rsid w:val="00731582"/>
    <w:pPr>
      <w:keepNext/>
      <w:keepLines/>
      <w:spacing w:before="40" w:line="278" w:lineRule="auto"/>
      <w:jc w:val="left"/>
      <w:outlineLvl w:val="6"/>
    </w:pPr>
    <w:rPr>
      <w:rFonts w:asciiTheme="minorHAnsi" w:eastAsiaTheme="minorEastAsia" w:hAnsiTheme="minorHAnsi" w:cstheme="majorBidi"/>
      <w:b/>
      <w:bCs/>
      <w:color w:val="595959" w:themeColor="text1" w:themeTint="A6"/>
      <w:sz w:val="22"/>
      <w:szCs w:val="24"/>
      <w14:ligatures w14:val="standardContextual"/>
    </w:rPr>
  </w:style>
  <w:style w:type="paragraph" w:styleId="Heading8">
    <w:name w:val="heading 8"/>
    <w:basedOn w:val="Normal"/>
    <w:next w:val="Normal"/>
    <w:link w:val="Heading8Char"/>
    <w:uiPriority w:val="9"/>
    <w:semiHidden/>
    <w:unhideWhenUsed/>
    <w:qFormat/>
    <w:rsid w:val="00731582"/>
    <w:pPr>
      <w:keepNext/>
      <w:keepLines/>
      <w:spacing w:line="278" w:lineRule="auto"/>
      <w:jc w:val="left"/>
      <w:outlineLvl w:val="7"/>
    </w:pPr>
    <w:rPr>
      <w:rFonts w:asciiTheme="minorHAnsi" w:eastAsiaTheme="minorEastAsia" w:hAnsiTheme="minorHAnsi" w:cstheme="majorBidi"/>
      <w:color w:val="595959" w:themeColor="text1" w:themeTint="A6"/>
      <w:sz w:val="22"/>
      <w:szCs w:val="24"/>
      <w14:ligatures w14:val="standardContextual"/>
    </w:rPr>
  </w:style>
  <w:style w:type="paragraph" w:styleId="Heading9">
    <w:name w:val="heading 9"/>
    <w:basedOn w:val="Normal"/>
    <w:next w:val="Normal"/>
    <w:link w:val="Heading9Char"/>
    <w:uiPriority w:val="9"/>
    <w:semiHidden/>
    <w:unhideWhenUsed/>
    <w:qFormat/>
    <w:rsid w:val="00731582"/>
    <w:pPr>
      <w:keepNext/>
      <w:keepLines/>
      <w:spacing w:line="278" w:lineRule="auto"/>
      <w:jc w:val="left"/>
      <w:outlineLvl w:val="8"/>
    </w:pPr>
    <w:rPr>
      <w:rFonts w:asciiTheme="minorHAnsi" w:eastAsiaTheme="majorEastAsia" w:hAnsiTheme="minorHAnsi" w:cstheme="majorBidi"/>
      <w:color w:val="595959" w:themeColor="text1" w:themeTint="A6"/>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582"/>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731582"/>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1582"/>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731582"/>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731582"/>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731582"/>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731582"/>
    <w:rPr>
      <w:rFonts w:cstheme="majorBidi"/>
      <w:b/>
      <w:bCs/>
      <w:color w:val="595959" w:themeColor="text1" w:themeTint="A6"/>
    </w:rPr>
  </w:style>
  <w:style w:type="character" w:customStyle="1" w:styleId="Heading8Char">
    <w:name w:val="Heading 8 Char"/>
    <w:basedOn w:val="DefaultParagraphFont"/>
    <w:link w:val="Heading8"/>
    <w:uiPriority w:val="9"/>
    <w:semiHidden/>
    <w:rsid w:val="00731582"/>
    <w:rPr>
      <w:rFonts w:cstheme="majorBidi"/>
      <w:color w:val="595959" w:themeColor="text1" w:themeTint="A6"/>
    </w:rPr>
  </w:style>
  <w:style w:type="character" w:customStyle="1" w:styleId="Heading9Char">
    <w:name w:val="Heading 9 Char"/>
    <w:basedOn w:val="DefaultParagraphFont"/>
    <w:link w:val="Heading9"/>
    <w:uiPriority w:val="9"/>
    <w:semiHidden/>
    <w:rsid w:val="00731582"/>
    <w:rPr>
      <w:rFonts w:eastAsiaTheme="majorEastAsia" w:cstheme="majorBidi"/>
      <w:color w:val="595959" w:themeColor="text1" w:themeTint="A6"/>
    </w:rPr>
  </w:style>
  <w:style w:type="paragraph" w:styleId="Title">
    <w:name w:val="Title"/>
    <w:basedOn w:val="Normal"/>
    <w:next w:val="Normal"/>
    <w:link w:val="TitleChar"/>
    <w:uiPriority w:val="10"/>
    <w:qFormat/>
    <w:rsid w:val="00731582"/>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315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1582"/>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73158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31582"/>
    <w:pPr>
      <w:spacing w:before="160" w:after="160" w:line="278" w:lineRule="auto"/>
      <w:jc w:val="center"/>
    </w:pPr>
    <w:rPr>
      <w:rFonts w:asciiTheme="minorHAnsi" w:eastAsiaTheme="minorEastAsia" w:hAnsiTheme="minorHAnsi" w:cstheme="minorBidi"/>
      <w:i/>
      <w:iCs/>
      <w:color w:val="404040" w:themeColor="text1" w:themeTint="BF"/>
      <w:sz w:val="22"/>
      <w:szCs w:val="24"/>
      <w14:ligatures w14:val="standardContextual"/>
    </w:rPr>
  </w:style>
  <w:style w:type="character" w:customStyle="1" w:styleId="QuoteChar">
    <w:name w:val="Quote Char"/>
    <w:basedOn w:val="DefaultParagraphFont"/>
    <w:link w:val="Quote"/>
    <w:uiPriority w:val="29"/>
    <w:rsid w:val="00731582"/>
    <w:rPr>
      <w:i/>
      <w:iCs/>
      <w:color w:val="404040" w:themeColor="text1" w:themeTint="BF"/>
    </w:rPr>
  </w:style>
  <w:style w:type="paragraph" w:styleId="ListParagraph">
    <w:name w:val="List Paragraph"/>
    <w:basedOn w:val="Normal"/>
    <w:uiPriority w:val="34"/>
    <w:qFormat/>
    <w:rsid w:val="00731582"/>
    <w:pPr>
      <w:spacing w:after="160" w:line="278" w:lineRule="auto"/>
      <w:ind w:left="720"/>
      <w:contextualSpacing/>
      <w:jc w:val="left"/>
    </w:pPr>
    <w:rPr>
      <w:rFonts w:asciiTheme="minorHAnsi" w:eastAsiaTheme="minorEastAsia" w:hAnsiTheme="minorHAnsi" w:cstheme="minorBidi"/>
      <w:sz w:val="22"/>
      <w:szCs w:val="24"/>
      <w14:ligatures w14:val="standardContextual"/>
    </w:rPr>
  </w:style>
  <w:style w:type="character" w:styleId="IntenseEmphasis">
    <w:name w:val="Intense Emphasis"/>
    <w:basedOn w:val="DefaultParagraphFont"/>
    <w:uiPriority w:val="21"/>
    <w:qFormat/>
    <w:rsid w:val="00731582"/>
    <w:rPr>
      <w:i/>
      <w:iCs/>
      <w:color w:val="0F4761" w:themeColor="accent1" w:themeShade="BF"/>
    </w:rPr>
  </w:style>
  <w:style w:type="paragraph" w:styleId="IntenseQuote">
    <w:name w:val="Intense Quote"/>
    <w:basedOn w:val="Normal"/>
    <w:next w:val="Normal"/>
    <w:link w:val="IntenseQuoteChar"/>
    <w:uiPriority w:val="30"/>
    <w:qFormat/>
    <w:rsid w:val="0073158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sz w:val="22"/>
      <w:szCs w:val="24"/>
      <w14:ligatures w14:val="standardContextual"/>
    </w:rPr>
  </w:style>
  <w:style w:type="character" w:customStyle="1" w:styleId="IntenseQuoteChar">
    <w:name w:val="Intense Quote Char"/>
    <w:basedOn w:val="DefaultParagraphFont"/>
    <w:link w:val="IntenseQuote"/>
    <w:uiPriority w:val="30"/>
    <w:rsid w:val="00731582"/>
    <w:rPr>
      <w:i/>
      <w:iCs/>
      <w:color w:val="0F4761" w:themeColor="accent1" w:themeShade="BF"/>
    </w:rPr>
  </w:style>
  <w:style w:type="character" w:styleId="IntenseReference">
    <w:name w:val="Intense Reference"/>
    <w:basedOn w:val="DefaultParagraphFont"/>
    <w:uiPriority w:val="32"/>
    <w:qFormat/>
    <w:rsid w:val="00731582"/>
    <w:rPr>
      <w:b/>
      <w:bCs/>
      <w:smallCaps/>
      <w:color w:val="0F4761" w:themeColor="accent1" w:themeShade="BF"/>
      <w:spacing w:val="5"/>
    </w:rPr>
  </w:style>
  <w:style w:type="paragraph" w:styleId="CommentText">
    <w:name w:val="annotation text"/>
    <w:basedOn w:val="Normal"/>
    <w:link w:val="CommentTextChar"/>
    <w:uiPriority w:val="99"/>
    <w:unhideWhenUsed/>
    <w:qFormat/>
    <w:rsid w:val="00731582"/>
    <w:pPr>
      <w:jc w:val="left"/>
    </w:pPr>
  </w:style>
  <w:style w:type="character" w:customStyle="1" w:styleId="CommentTextChar">
    <w:name w:val="Comment Text Char"/>
    <w:basedOn w:val="DefaultParagraphFont"/>
    <w:link w:val="CommentText"/>
    <w:uiPriority w:val="99"/>
    <w:qFormat/>
    <w:rsid w:val="00731582"/>
    <w:rPr>
      <w:rFonts w:ascii="Calibri" w:eastAsia="SimSun" w:hAnsi="Calibri" w:cs="Times New Roman"/>
      <w:sz w:val="21"/>
      <w:szCs w:val="21"/>
      <w14:ligatures w14:val="none"/>
    </w:rPr>
  </w:style>
  <w:style w:type="paragraph" w:styleId="Footer">
    <w:name w:val="footer"/>
    <w:basedOn w:val="Normal"/>
    <w:link w:val="FooterChar"/>
    <w:uiPriority w:val="99"/>
    <w:unhideWhenUsed/>
    <w:qFormat/>
    <w:rsid w:val="0073158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731582"/>
    <w:rPr>
      <w:rFonts w:ascii="Calibri" w:eastAsia="SimSun" w:hAnsi="Calibri" w:cs="Times New Roman"/>
      <w:sz w:val="18"/>
      <w:szCs w:val="18"/>
      <w14:ligatures w14:val="none"/>
    </w:rPr>
  </w:style>
  <w:style w:type="paragraph" w:styleId="Header">
    <w:name w:val="header"/>
    <w:basedOn w:val="Normal"/>
    <w:link w:val="HeaderChar"/>
    <w:uiPriority w:val="99"/>
    <w:unhideWhenUsed/>
    <w:qFormat/>
    <w:rsid w:val="0073158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731582"/>
    <w:rPr>
      <w:rFonts w:ascii="Calibri" w:eastAsia="SimSun" w:hAnsi="Calibri" w:cs="Times New Roman"/>
      <w:sz w:val="18"/>
      <w:szCs w:val="18"/>
      <w14:ligatures w14:val="none"/>
    </w:rPr>
  </w:style>
  <w:style w:type="paragraph" w:styleId="HTMLPreformatted">
    <w:name w:val="HTML Preformatted"/>
    <w:basedOn w:val="Normal"/>
    <w:link w:val="HTMLPreformattedChar"/>
    <w:uiPriority w:val="99"/>
    <w:unhideWhenUsed/>
    <w:qFormat/>
    <w:rsid w:val="00731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szCs w:val="24"/>
    </w:rPr>
  </w:style>
  <w:style w:type="character" w:customStyle="1" w:styleId="HTMLPreformattedChar">
    <w:name w:val="HTML Preformatted Char"/>
    <w:basedOn w:val="DefaultParagraphFont"/>
    <w:link w:val="HTMLPreformatted"/>
    <w:uiPriority w:val="99"/>
    <w:qFormat/>
    <w:rsid w:val="00731582"/>
    <w:rPr>
      <w:rFonts w:ascii="SimSun" w:eastAsia="SimSun" w:hAnsi="SimSun" w:cs="SimSun"/>
      <w:kern w:val="0"/>
      <w:sz w:val="24"/>
      <w14:ligatures w14:val="none"/>
    </w:rPr>
  </w:style>
  <w:style w:type="paragraph" w:styleId="NormalWeb">
    <w:name w:val="Normal (Web)"/>
    <w:basedOn w:val="Normal"/>
    <w:uiPriority w:val="99"/>
    <w:semiHidden/>
    <w:unhideWhenUsed/>
    <w:qFormat/>
    <w:rsid w:val="00731582"/>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731582"/>
    <w:rPr>
      <w:b/>
      <w:bCs/>
    </w:rPr>
  </w:style>
  <w:style w:type="character" w:customStyle="1" w:styleId="CommentSubjectChar">
    <w:name w:val="Comment Subject Char"/>
    <w:basedOn w:val="CommentTextChar"/>
    <w:link w:val="CommentSubject"/>
    <w:uiPriority w:val="99"/>
    <w:semiHidden/>
    <w:qFormat/>
    <w:rsid w:val="00731582"/>
    <w:rPr>
      <w:rFonts w:ascii="Calibri" w:eastAsia="SimSun" w:hAnsi="Calibri" w:cs="Times New Roman"/>
      <w:b/>
      <w:bCs/>
      <w:sz w:val="21"/>
      <w:szCs w:val="21"/>
      <w14:ligatures w14:val="none"/>
    </w:rPr>
  </w:style>
  <w:style w:type="table" w:styleId="TableGrid">
    <w:name w:val="Table Grid"/>
    <w:basedOn w:val="TableNormal"/>
    <w:uiPriority w:val="39"/>
    <w:qFormat/>
    <w:rsid w:val="00731582"/>
    <w:pPr>
      <w:spacing w:after="0" w:line="240" w:lineRule="auto"/>
    </w:pPr>
    <w:rPr>
      <w:rFonts w:ascii="Aptos" w:eastAsia="Times New Roman" w:hAnsi="Aptos"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31582"/>
    <w:rPr>
      <w:b/>
    </w:rPr>
  </w:style>
  <w:style w:type="character" w:styleId="Emphasis">
    <w:name w:val="Emphasis"/>
    <w:basedOn w:val="DefaultParagraphFont"/>
    <w:uiPriority w:val="20"/>
    <w:qFormat/>
    <w:rsid w:val="00731582"/>
    <w:rPr>
      <w:i/>
      <w:iCs/>
    </w:rPr>
  </w:style>
  <w:style w:type="character" w:styleId="Hyperlink">
    <w:name w:val="Hyperlink"/>
    <w:basedOn w:val="DefaultParagraphFont"/>
    <w:uiPriority w:val="99"/>
    <w:unhideWhenUsed/>
    <w:qFormat/>
    <w:rsid w:val="00731582"/>
    <w:rPr>
      <w:color w:val="467886" w:themeColor="hyperlink"/>
      <w:u w:val="single"/>
    </w:rPr>
  </w:style>
  <w:style w:type="character" w:styleId="HTMLCode">
    <w:name w:val="HTML Code"/>
    <w:basedOn w:val="DefaultParagraphFont"/>
    <w:uiPriority w:val="99"/>
    <w:semiHidden/>
    <w:unhideWhenUsed/>
    <w:qFormat/>
    <w:rsid w:val="00731582"/>
    <w:rPr>
      <w:rFonts w:ascii="Courier New" w:hAnsi="Courier New"/>
      <w:sz w:val="20"/>
    </w:rPr>
  </w:style>
  <w:style w:type="character" w:styleId="CommentReference">
    <w:name w:val="annotation reference"/>
    <w:basedOn w:val="DefaultParagraphFont"/>
    <w:uiPriority w:val="99"/>
    <w:semiHidden/>
    <w:unhideWhenUsed/>
    <w:qFormat/>
    <w:rsid w:val="00731582"/>
    <w:rPr>
      <w:sz w:val="21"/>
      <w:szCs w:val="21"/>
    </w:rPr>
  </w:style>
  <w:style w:type="character" w:customStyle="1" w:styleId="gntyacmbo3b">
    <w:name w:val="gntyacmbo3b"/>
    <w:basedOn w:val="DefaultParagraphFont"/>
    <w:qFormat/>
    <w:rsid w:val="00731582"/>
  </w:style>
  <w:style w:type="paragraph" w:customStyle="1" w:styleId="cl-c23ce79e">
    <w:name w:val="cl-c23ce79e"/>
    <w:basedOn w:val="Normal"/>
    <w:qFormat/>
    <w:rsid w:val="00731582"/>
    <w:pPr>
      <w:widowControl/>
      <w:spacing w:before="100" w:beforeAutospacing="1" w:after="100" w:afterAutospacing="1"/>
      <w:jc w:val="left"/>
    </w:pPr>
    <w:rPr>
      <w:rFonts w:ascii="SimSun" w:hAnsi="SimSun" w:cs="SimSun"/>
      <w:kern w:val="0"/>
      <w:sz w:val="24"/>
      <w:szCs w:val="24"/>
    </w:rPr>
  </w:style>
  <w:style w:type="character" w:customStyle="1" w:styleId="cl-c239e45e">
    <w:name w:val="cl-c239e45e"/>
    <w:basedOn w:val="DefaultParagraphFont"/>
    <w:qFormat/>
    <w:rsid w:val="00731582"/>
  </w:style>
  <w:style w:type="character" w:customStyle="1" w:styleId="cl-a8d3d3a2">
    <w:name w:val="cl-a8d3d3a2"/>
    <w:basedOn w:val="DefaultParagraphFont"/>
    <w:qFormat/>
    <w:rsid w:val="00731582"/>
  </w:style>
  <w:style w:type="paragraph" w:customStyle="1" w:styleId="1">
    <w:name w:val="修订1"/>
    <w:hidden/>
    <w:uiPriority w:val="99"/>
    <w:unhideWhenUsed/>
    <w:qFormat/>
    <w:rsid w:val="00731582"/>
    <w:pPr>
      <w:spacing w:after="0" w:line="240" w:lineRule="auto"/>
    </w:pPr>
    <w:rPr>
      <w:rFonts w:ascii="Calibri" w:eastAsia="SimSun" w:hAnsi="Calibri" w:cs="Times New Roman"/>
      <w:sz w:val="21"/>
      <w:szCs w:val="21"/>
      <w14:ligatures w14:val="none"/>
    </w:rPr>
  </w:style>
  <w:style w:type="paragraph" w:customStyle="1" w:styleId="EndNoteBibliographyTitle">
    <w:name w:val="EndNote Bibliography Title"/>
    <w:basedOn w:val="Normal"/>
    <w:link w:val="EndNoteBibliographyTitle0"/>
    <w:qFormat/>
    <w:rsid w:val="00731582"/>
    <w:pPr>
      <w:jc w:val="center"/>
    </w:pPr>
    <w:rPr>
      <w:rFonts w:cs="Calibri"/>
      <w:sz w:val="20"/>
    </w:rPr>
  </w:style>
  <w:style w:type="character" w:customStyle="1" w:styleId="EndNoteBibliographyTitle0">
    <w:name w:val="EndNote Bibliography Title 字符"/>
    <w:basedOn w:val="DefaultParagraphFont"/>
    <w:link w:val="EndNoteBibliographyTitle"/>
    <w:qFormat/>
    <w:rsid w:val="00731582"/>
    <w:rPr>
      <w:rFonts w:ascii="Calibri" w:eastAsia="SimSun" w:hAnsi="Calibri" w:cs="Calibri"/>
      <w:sz w:val="20"/>
      <w:szCs w:val="21"/>
      <w14:ligatures w14:val="none"/>
    </w:rPr>
  </w:style>
  <w:style w:type="paragraph" w:customStyle="1" w:styleId="EndNoteBibliography">
    <w:name w:val="EndNote Bibliography"/>
    <w:basedOn w:val="Normal"/>
    <w:link w:val="EndNoteBibliography0"/>
    <w:qFormat/>
    <w:rsid w:val="00731582"/>
    <w:pPr>
      <w:jc w:val="left"/>
    </w:pPr>
    <w:rPr>
      <w:rFonts w:cs="Calibri"/>
      <w:sz w:val="20"/>
    </w:rPr>
  </w:style>
  <w:style w:type="character" w:customStyle="1" w:styleId="EndNoteBibliography0">
    <w:name w:val="EndNote Bibliography 字符"/>
    <w:basedOn w:val="DefaultParagraphFont"/>
    <w:link w:val="EndNoteBibliography"/>
    <w:qFormat/>
    <w:rsid w:val="00731582"/>
    <w:rPr>
      <w:rFonts w:ascii="Calibri" w:eastAsia="SimSun" w:hAnsi="Calibri" w:cs="Calibri"/>
      <w:sz w:val="20"/>
      <w:szCs w:val="21"/>
      <w14:ligatures w14:val="none"/>
    </w:rPr>
  </w:style>
  <w:style w:type="character" w:customStyle="1" w:styleId="10">
    <w:name w:val="未处理的提及1"/>
    <w:basedOn w:val="DefaultParagraphFont"/>
    <w:uiPriority w:val="99"/>
    <w:semiHidden/>
    <w:unhideWhenUsed/>
    <w:qFormat/>
    <w:rsid w:val="00731582"/>
    <w:rPr>
      <w:color w:val="605E5C"/>
      <w:shd w:val="clear" w:color="auto" w:fill="E1DFDD"/>
    </w:rPr>
  </w:style>
  <w:style w:type="table" w:customStyle="1" w:styleId="3">
    <w:name w:val="网格型3"/>
    <w:uiPriority w:val="39"/>
    <w:qFormat/>
    <w:rsid w:val="00731582"/>
    <w:pPr>
      <w:spacing w:after="0" w:line="240" w:lineRule="auto"/>
    </w:pPr>
    <w:rPr>
      <w:rFonts w:ascii="Aptos" w:eastAsia="Times New Roman" w:hAnsi="Aptos"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
    <w:name w:val="网格型2"/>
    <w:uiPriority w:val="39"/>
    <w:qFormat/>
    <w:rsid w:val="00731582"/>
    <w:pPr>
      <w:spacing w:after="0" w:line="240" w:lineRule="auto"/>
    </w:pPr>
    <w:rPr>
      <w:rFonts w:ascii="Aptos" w:eastAsia="Times New Roman" w:hAnsi="Aptos"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font31">
    <w:name w:val="font31"/>
    <w:basedOn w:val="DefaultParagraphFont"/>
    <w:rsid w:val="00731582"/>
    <w:rPr>
      <w:rFonts w:ascii="Calibri" w:hAnsi="Calibri" w:cs="Calibri"/>
      <w:b/>
      <w:bCs/>
      <w:color w:val="000000"/>
      <w:sz w:val="16"/>
      <w:szCs w:val="16"/>
      <w:u w:val="none"/>
    </w:rPr>
  </w:style>
  <w:style w:type="character" w:customStyle="1" w:styleId="font21">
    <w:name w:val="font21"/>
    <w:basedOn w:val="DefaultParagraphFont"/>
    <w:rsid w:val="00731582"/>
    <w:rPr>
      <w:rFonts w:ascii="SimSun" w:eastAsia="SimSun" w:hAnsi="SimSun" w:cs="SimSun" w:hint="eastAsia"/>
      <w:b/>
      <w:bCs/>
      <w:color w:val="000000"/>
      <w:sz w:val="16"/>
      <w:szCs w:val="16"/>
      <w:u w:val="none"/>
    </w:rPr>
  </w:style>
  <w:style w:type="character" w:customStyle="1" w:styleId="font11">
    <w:name w:val="font11"/>
    <w:basedOn w:val="DefaultParagraphFont"/>
    <w:rsid w:val="00731582"/>
    <w:rPr>
      <w:rFonts w:ascii="Calibri" w:hAnsi="Calibri" w:cs="Calibri" w:hint="default"/>
      <w:color w:val="000000"/>
      <w:sz w:val="16"/>
      <w:szCs w:val="16"/>
      <w:u w:val="none"/>
    </w:rPr>
  </w:style>
  <w:style w:type="character" w:customStyle="1" w:styleId="font41">
    <w:name w:val="font41"/>
    <w:basedOn w:val="DefaultParagraphFont"/>
    <w:rsid w:val="00731582"/>
    <w:rPr>
      <w:rFonts w:ascii="SimSun" w:eastAsia="SimSun" w:hAnsi="SimSun" w:cs="SimSun" w:hint="eastAsia"/>
      <w:color w:val="000000"/>
      <w:sz w:val="16"/>
      <w:szCs w:val="16"/>
      <w:u w:val="none"/>
    </w:rPr>
  </w:style>
  <w:style w:type="character" w:styleId="UnresolvedMention">
    <w:name w:val="Unresolved Mention"/>
    <w:basedOn w:val="DefaultParagraphFont"/>
    <w:uiPriority w:val="99"/>
    <w:semiHidden/>
    <w:unhideWhenUsed/>
    <w:rsid w:val="00FB4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21767">
      <w:bodyDiv w:val="1"/>
      <w:marLeft w:val="0"/>
      <w:marRight w:val="0"/>
      <w:marTop w:val="0"/>
      <w:marBottom w:val="0"/>
      <w:divBdr>
        <w:top w:val="none" w:sz="0" w:space="0" w:color="auto"/>
        <w:left w:val="none" w:sz="0" w:space="0" w:color="auto"/>
        <w:bottom w:val="none" w:sz="0" w:space="0" w:color="auto"/>
        <w:right w:val="none" w:sz="0" w:space="0" w:color="auto"/>
      </w:divBdr>
    </w:div>
    <w:div w:id="839661115">
      <w:bodyDiv w:val="1"/>
      <w:marLeft w:val="0"/>
      <w:marRight w:val="0"/>
      <w:marTop w:val="0"/>
      <w:marBottom w:val="0"/>
      <w:divBdr>
        <w:top w:val="none" w:sz="0" w:space="0" w:color="auto"/>
        <w:left w:val="none" w:sz="0" w:space="0" w:color="auto"/>
        <w:bottom w:val="none" w:sz="0" w:space="0" w:color="auto"/>
        <w:right w:val="none" w:sz="0" w:space="0" w:color="auto"/>
      </w:divBdr>
    </w:div>
    <w:div w:id="1029843258">
      <w:bodyDiv w:val="1"/>
      <w:marLeft w:val="0"/>
      <w:marRight w:val="0"/>
      <w:marTop w:val="0"/>
      <w:marBottom w:val="0"/>
      <w:divBdr>
        <w:top w:val="none" w:sz="0" w:space="0" w:color="auto"/>
        <w:left w:val="none" w:sz="0" w:space="0" w:color="auto"/>
        <w:bottom w:val="none" w:sz="0" w:space="0" w:color="auto"/>
        <w:right w:val="none" w:sz="0" w:space="0" w:color="auto"/>
      </w:divBdr>
    </w:div>
    <w:div w:id="1062797867">
      <w:bodyDiv w:val="1"/>
      <w:marLeft w:val="0"/>
      <w:marRight w:val="0"/>
      <w:marTop w:val="0"/>
      <w:marBottom w:val="0"/>
      <w:divBdr>
        <w:top w:val="none" w:sz="0" w:space="0" w:color="auto"/>
        <w:left w:val="none" w:sz="0" w:space="0" w:color="auto"/>
        <w:bottom w:val="none" w:sz="0" w:space="0" w:color="auto"/>
        <w:right w:val="none" w:sz="0" w:space="0" w:color="auto"/>
      </w:divBdr>
    </w:div>
    <w:div w:id="1072121291">
      <w:bodyDiv w:val="1"/>
      <w:marLeft w:val="0"/>
      <w:marRight w:val="0"/>
      <w:marTop w:val="0"/>
      <w:marBottom w:val="0"/>
      <w:divBdr>
        <w:top w:val="none" w:sz="0" w:space="0" w:color="auto"/>
        <w:left w:val="none" w:sz="0" w:space="0" w:color="auto"/>
        <w:bottom w:val="none" w:sz="0" w:space="0" w:color="auto"/>
        <w:right w:val="none" w:sz="0" w:space="0" w:color="auto"/>
      </w:divBdr>
    </w:div>
    <w:div w:id="1241215918">
      <w:bodyDiv w:val="1"/>
      <w:marLeft w:val="0"/>
      <w:marRight w:val="0"/>
      <w:marTop w:val="0"/>
      <w:marBottom w:val="0"/>
      <w:divBdr>
        <w:top w:val="none" w:sz="0" w:space="0" w:color="auto"/>
        <w:left w:val="none" w:sz="0" w:space="0" w:color="auto"/>
        <w:bottom w:val="none" w:sz="0" w:space="0" w:color="auto"/>
        <w:right w:val="none" w:sz="0" w:space="0" w:color="auto"/>
      </w:divBdr>
    </w:div>
    <w:div w:id="1393891508">
      <w:bodyDiv w:val="1"/>
      <w:marLeft w:val="0"/>
      <w:marRight w:val="0"/>
      <w:marTop w:val="0"/>
      <w:marBottom w:val="0"/>
      <w:divBdr>
        <w:top w:val="none" w:sz="0" w:space="0" w:color="auto"/>
        <w:left w:val="none" w:sz="0" w:space="0" w:color="auto"/>
        <w:bottom w:val="none" w:sz="0" w:space="0" w:color="auto"/>
        <w:right w:val="none" w:sz="0" w:space="0" w:color="auto"/>
      </w:divBdr>
    </w:div>
    <w:div w:id="1417481424">
      <w:bodyDiv w:val="1"/>
      <w:marLeft w:val="0"/>
      <w:marRight w:val="0"/>
      <w:marTop w:val="0"/>
      <w:marBottom w:val="0"/>
      <w:divBdr>
        <w:top w:val="none" w:sz="0" w:space="0" w:color="auto"/>
        <w:left w:val="none" w:sz="0" w:space="0" w:color="auto"/>
        <w:bottom w:val="none" w:sz="0" w:space="0" w:color="auto"/>
        <w:right w:val="none" w:sz="0" w:space="0" w:color="auto"/>
      </w:divBdr>
    </w:div>
    <w:div w:id="1550075033">
      <w:bodyDiv w:val="1"/>
      <w:marLeft w:val="0"/>
      <w:marRight w:val="0"/>
      <w:marTop w:val="0"/>
      <w:marBottom w:val="0"/>
      <w:divBdr>
        <w:top w:val="none" w:sz="0" w:space="0" w:color="auto"/>
        <w:left w:val="none" w:sz="0" w:space="0" w:color="auto"/>
        <w:bottom w:val="none" w:sz="0" w:space="0" w:color="auto"/>
        <w:right w:val="none" w:sz="0" w:space="0" w:color="auto"/>
      </w:divBdr>
    </w:div>
    <w:div w:id="1627194956">
      <w:bodyDiv w:val="1"/>
      <w:marLeft w:val="0"/>
      <w:marRight w:val="0"/>
      <w:marTop w:val="0"/>
      <w:marBottom w:val="0"/>
      <w:divBdr>
        <w:top w:val="none" w:sz="0" w:space="0" w:color="auto"/>
        <w:left w:val="none" w:sz="0" w:space="0" w:color="auto"/>
        <w:bottom w:val="none" w:sz="0" w:space="0" w:color="auto"/>
        <w:right w:val="none" w:sz="0" w:space="0" w:color="auto"/>
      </w:divBdr>
    </w:div>
    <w:div w:id="1661225885">
      <w:bodyDiv w:val="1"/>
      <w:marLeft w:val="0"/>
      <w:marRight w:val="0"/>
      <w:marTop w:val="0"/>
      <w:marBottom w:val="0"/>
      <w:divBdr>
        <w:top w:val="none" w:sz="0" w:space="0" w:color="auto"/>
        <w:left w:val="none" w:sz="0" w:space="0" w:color="auto"/>
        <w:bottom w:val="none" w:sz="0" w:space="0" w:color="auto"/>
        <w:right w:val="none" w:sz="0" w:space="0" w:color="auto"/>
      </w:divBdr>
    </w:div>
    <w:div w:id="1726640772">
      <w:bodyDiv w:val="1"/>
      <w:marLeft w:val="0"/>
      <w:marRight w:val="0"/>
      <w:marTop w:val="0"/>
      <w:marBottom w:val="0"/>
      <w:divBdr>
        <w:top w:val="none" w:sz="0" w:space="0" w:color="auto"/>
        <w:left w:val="none" w:sz="0" w:space="0" w:color="auto"/>
        <w:bottom w:val="none" w:sz="0" w:space="0" w:color="auto"/>
        <w:right w:val="none" w:sz="0" w:space="0" w:color="auto"/>
      </w:divBdr>
    </w:div>
    <w:div w:id="191393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12331</Words>
  <Characters>70292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Zhang</dc:creator>
  <cp:keywords/>
  <dc:description/>
  <cp:lastModifiedBy>Meng, Lingzhong (LZ)</cp:lastModifiedBy>
  <cp:revision>3</cp:revision>
  <dcterms:created xsi:type="dcterms:W3CDTF">2025-10-23T19:52:00Z</dcterms:created>
  <dcterms:modified xsi:type="dcterms:W3CDTF">2025-10-23T19:52:00Z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4e994b67-d0e3-4f22-b173-371b79540ba3</vt:lpwstr>
  </property>
</Properties>
</file>