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FC1849" w14:textId="77777777" w:rsidR="00F82D1D" w:rsidRPr="00F82D1D" w:rsidRDefault="00F82D1D" w:rsidP="00F82D1D">
      <w:pPr>
        <w:pStyle w:val="NormalWeb"/>
        <w:spacing w:before="0" w:beforeAutospacing="0" w:after="0" w:afterAutospacing="0" w:line="276" w:lineRule="auto"/>
        <w:rPr>
          <w:rFonts w:ascii="Arial" w:hAnsi="Arial" w:cs="Arial"/>
          <w:b/>
          <w:bCs/>
          <w:sz w:val="28"/>
          <w:szCs w:val="28"/>
        </w:rPr>
      </w:pPr>
      <w:r w:rsidRPr="00F82D1D">
        <w:rPr>
          <w:rFonts w:ascii="Arial" w:hAnsi="Arial" w:cs="Arial"/>
          <w:b/>
          <w:bCs/>
          <w:sz w:val="28"/>
          <w:szCs w:val="28"/>
        </w:rPr>
        <w:t xml:space="preserve">Supplemental information: </w:t>
      </w:r>
    </w:p>
    <w:p w14:paraId="521A954A" w14:textId="7FDD1426" w:rsidR="003412FF" w:rsidRPr="00F82D1D" w:rsidRDefault="00F82D1D" w:rsidP="00F82D1D">
      <w:pPr>
        <w:pStyle w:val="NormalWeb"/>
        <w:spacing w:before="0" w:beforeAutospacing="0" w:after="240" w:afterAutospacing="0" w:line="276" w:lineRule="auto"/>
        <w:rPr>
          <w:u w:val="single"/>
        </w:rPr>
      </w:pPr>
      <w:r w:rsidRPr="00F82D1D">
        <w:rPr>
          <w:rFonts w:ascii="Arial" w:hAnsi="Arial" w:cs="Arial"/>
          <w:b/>
          <w:bCs/>
        </w:rPr>
        <w:t>Viral control is required for intravenous BCG-mediated protection against tuberculosis in simian immunodeficiency virus-infected macaques.</w:t>
      </w:r>
    </w:p>
    <w:p w14:paraId="77FF7BB5" w14:textId="26B419FC" w:rsidR="00F82D1D" w:rsidRPr="00F82D1D" w:rsidRDefault="00F82D1D" w:rsidP="00F82D1D">
      <w:pPr>
        <w:spacing w:after="0"/>
        <w:rPr>
          <w:rFonts w:ascii="Arial" w:hAnsi="Arial" w:cs="Arial"/>
          <w:b/>
          <w:bCs/>
        </w:rPr>
      </w:pPr>
      <w:r w:rsidRPr="00F82D1D">
        <w:rPr>
          <w:rFonts w:ascii="Arial" w:hAnsi="Arial" w:cs="Arial"/>
          <w:b/>
          <w:bCs/>
        </w:rPr>
        <w:t>Supplementa</w:t>
      </w:r>
      <w:r>
        <w:rPr>
          <w:rFonts w:ascii="Arial" w:hAnsi="Arial" w:cs="Arial"/>
          <w:b/>
          <w:bCs/>
        </w:rPr>
        <w:t>ry</w:t>
      </w:r>
      <w:r w:rsidRPr="00F82D1D">
        <w:rPr>
          <w:rFonts w:ascii="Arial" w:hAnsi="Arial" w:cs="Arial"/>
          <w:b/>
          <w:bCs/>
        </w:rPr>
        <w:t xml:space="preserve"> Data 1</w:t>
      </w:r>
    </w:p>
    <w:p w14:paraId="4AF9612E" w14:textId="22B20FAB" w:rsidR="003412FF" w:rsidRDefault="003412FF" w:rsidP="003B7F74">
      <w:pPr>
        <w:rPr>
          <w:rFonts w:ascii="Arial" w:hAnsi="Arial" w:cs="Arial"/>
          <w:b/>
          <w:bCs/>
          <w:sz w:val="21"/>
          <w:szCs w:val="21"/>
        </w:rPr>
      </w:pPr>
      <w:r w:rsidRPr="003412FF">
        <w:rPr>
          <w:rFonts w:ascii="Arial" w:hAnsi="Arial" w:cs="Arial"/>
          <w:b/>
          <w:bCs/>
          <w:noProof/>
          <w:sz w:val="21"/>
          <w:szCs w:val="21"/>
        </w:rPr>
        <w:drawing>
          <wp:inline distT="0" distB="0" distL="0" distR="0" wp14:anchorId="240FDD14" wp14:editId="6D8B3BEF">
            <wp:extent cx="5031616" cy="5856780"/>
            <wp:effectExtent l="0" t="0" r="0" b="0"/>
            <wp:docPr id="6911206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12067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1143" cy="587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D066C" w14:textId="2EAAB3AF" w:rsidR="003B7F74" w:rsidRDefault="00E372DB" w:rsidP="003B7F74">
      <w:pPr>
        <w:rPr>
          <w:rFonts w:ascii="Arial" w:hAnsi="Arial" w:cs="Arial"/>
          <w:sz w:val="22"/>
          <w:szCs w:val="22"/>
        </w:rPr>
      </w:pPr>
      <w:r w:rsidRPr="005E57FE">
        <w:rPr>
          <w:rFonts w:ascii="Arial" w:hAnsi="Arial" w:cs="Arial"/>
          <w:b/>
          <w:bCs/>
          <w:sz w:val="22"/>
          <w:szCs w:val="22"/>
        </w:rPr>
        <w:t>Supplementary Data 1: Representative gating strategy and antibody panel for phenotyping of immune cells in airways (Fig</w:t>
      </w:r>
      <w:r w:rsidR="003424A0">
        <w:rPr>
          <w:rFonts w:ascii="Arial" w:hAnsi="Arial" w:cs="Arial"/>
          <w:b/>
          <w:bCs/>
          <w:sz w:val="22"/>
          <w:szCs w:val="22"/>
        </w:rPr>
        <w:t>ure</w:t>
      </w:r>
      <w:r w:rsidRPr="005E57FE">
        <w:rPr>
          <w:rFonts w:ascii="Arial" w:hAnsi="Arial" w:cs="Arial"/>
          <w:b/>
          <w:bCs/>
          <w:sz w:val="22"/>
          <w:szCs w:val="22"/>
        </w:rPr>
        <w:t xml:space="preserve"> 2</w:t>
      </w:r>
      <w:r w:rsidR="003424A0">
        <w:rPr>
          <w:rFonts w:ascii="Arial" w:hAnsi="Arial" w:cs="Arial"/>
          <w:b/>
          <w:bCs/>
          <w:sz w:val="22"/>
          <w:szCs w:val="22"/>
        </w:rPr>
        <w:t>a</w:t>
      </w:r>
      <w:r w:rsidRPr="005E57FE">
        <w:rPr>
          <w:rFonts w:ascii="Arial" w:hAnsi="Arial" w:cs="Arial"/>
          <w:b/>
          <w:bCs/>
          <w:sz w:val="22"/>
          <w:szCs w:val="22"/>
        </w:rPr>
        <w:t xml:space="preserve"> and </w:t>
      </w:r>
      <w:r w:rsidR="003424A0">
        <w:rPr>
          <w:rFonts w:ascii="Arial" w:hAnsi="Arial" w:cs="Arial"/>
          <w:b/>
          <w:bCs/>
          <w:sz w:val="22"/>
          <w:szCs w:val="22"/>
        </w:rPr>
        <w:t xml:space="preserve">Extended Data figure </w:t>
      </w:r>
      <w:r w:rsidRPr="005E57FE">
        <w:rPr>
          <w:rFonts w:ascii="Arial" w:hAnsi="Arial" w:cs="Arial"/>
          <w:b/>
          <w:bCs/>
          <w:sz w:val="22"/>
          <w:szCs w:val="22"/>
        </w:rPr>
        <w:t>2</w:t>
      </w:r>
      <w:r w:rsidR="003424A0">
        <w:rPr>
          <w:rFonts w:ascii="Arial" w:hAnsi="Arial" w:cs="Arial"/>
          <w:b/>
          <w:bCs/>
          <w:sz w:val="22"/>
          <w:szCs w:val="22"/>
        </w:rPr>
        <w:t>a</w:t>
      </w:r>
      <w:r w:rsidRPr="005E57FE">
        <w:rPr>
          <w:rFonts w:ascii="Arial" w:hAnsi="Arial" w:cs="Arial"/>
          <w:b/>
          <w:bCs/>
          <w:sz w:val="22"/>
          <w:szCs w:val="22"/>
        </w:rPr>
        <w:t xml:space="preserve">). </w:t>
      </w:r>
      <w:r w:rsidRPr="005E57FE">
        <w:rPr>
          <w:rFonts w:ascii="Arial" w:hAnsi="Arial" w:cs="Arial"/>
          <w:sz w:val="22"/>
          <w:szCs w:val="22"/>
        </w:rPr>
        <w:t>Cells recovered by BAL were stained immediately after collection without stimulation using the antibodies listed. Myeloid populations were gated for CD11b</w:t>
      </w:r>
      <w:r w:rsidRPr="005E57FE">
        <w:rPr>
          <w:rFonts w:ascii="Arial" w:hAnsi="Arial" w:cs="Arial"/>
          <w:sz w:val="22"/>
          <w:szCs w:val="22"/>
          <w:vertAlign w:val="superscript"/>
        </w:rPr>
        <w:t>+</w:t>
      </w:r>
      <w:r w:rsidRPr="005E57FE">
        <w:rPr>
          <w:rFonts w:ascii="Arial" w:hAnsi="Arial" w:cs="Arial"/>
          <w:sz w:val="22"/>
          <w:szCs w:val="22"/>
        </w:rPr>
        <w:t>, CD11b</w:t>
      </w:r>
      <w:r w:rsidRPr="005E57FE">
        <w:rPr>
          <w:rFonts w:ascii="Arial" w:hAnsi="Arial" w:cs="Arial"/>
          <w:sz w:val="22"/>
          <w:szCs w:val="22"/>
          <w:vertAlign w:val="superscript"/>
        </w:rPr>
        <w:t>+</w:t>
      </w:r>
      <w:r w:rsidRPr="005E57FE">
        <w:rPr>
          <w:rFonts w:ascii="Arial" w:hAnsi="Arial" w:cs="Arial"/>
          <w:sz w:val="22"/>
          <w:szCs w:val="22"/>
        </w:rPr>
        <w:t>CD11c</w:t>
      </w:r>
      <w:r w:rsidRPr="005E57FE">
        <w:rPr>
          <w:rFonts w:ascii="Arial" w:hAnsi="Arial" w:cs="Arial"/>
          <w:sz w:val="22"/>
          <w:szCs w:val="22"/>
          <w:vertAlign w:val="superscript"/>
        </w:rPr>
        <w:t>+</w:t>
      </w:r>
      <w:r w:rsidRPr="005E57FE">
        <w:rPr>
          <w:rFonts w:ascii="Arial" w:hAnsi="Arial" w:cs="Arial"/>
          <w:sz w:val="22"/>
          <w:szCs w:val="22"/>
        </w:rPr>
        <w:t>, and CD11c</w:t>
      </w:r>
      <w:r w:rsidRPr="005E57FE">
        <w:rPr>
          <w:rFonts w:ascii="Arial" w:hAnsi="Arial" w:cs="Arial"/>
          <w:sz w:val="22"/>
          <w:szCs w:val="22"/>
          <w:vertAlign w:val="superscript"/>
        </w:rPr>
        <w:t>+</w:t>
      </w:r>
      <w:r w:rsidRPr="005E57FE">
        <w:rPr>
          <w:rFonts w:ascii="Arial" w:hAnsi="Arial" w:cs="Arial"/>
          <w:sz w:val="22"/>
          <w:szCs w:val="22"/>
        </w:rPr>
        <w:t>. Lymphocytes were gated for T cells (CD3</w:t>
      </w:r>
      <w:r w:rsidRPr="005E57FE">
        <w:rPr>
          <w:rFonts w:ascii="Arial" w:hAnsi="Arial" w:cs="Arial"/>
          <w:sz w:val="22"/>
          <w:szCs w:val="22"/>
          <w:vertAlign w:val="superscript"/>
        </w:rPr>
        <w:t>+</w:t>
      </w:r>
      <w:r w:rsidRPr="005E57FE">
        <w:rPr>
          <w:rFonts w:ascii="Arial" w:hAnsi="Arial" w:cs="Arial"/>
          <w:sz w:val="22"/>
          <w:szCs w:val="22"/>
        </w:rPr>
        <w:t>), B cells (CD3</w:t>
      </w:r>
      <w:r w:rsidRPr="005E57FE">
        <w:rPr>
          <w:rFonts w:ascii="Arial" w:hAnsi="Arial" w:cs="Arial"/>
          <w:sz w:val="22"/>
          <w:szCs w:val="22"/>
          <w:vertAlign w:val="superscript"/>
        </w:rPr>
        <w:t>-</w:t>
      </w:r>
      <w:r w:rsidRPr="005E57FE">
        <w:rPr>
          <w:rFonts w:ascii="Arial" w:hAnsi="Arial" w:cs="Arial"/>
          <w:sz w:val="22"/>
          <w:szCs w:val="22"/>
        </w:rPr>
        <w:t>CD20</w:t>
      </w:r>
      <w:r w:rsidRPr="005E57FE">
        <w:rPr>
          <w:rFonts w:ascii="Arial" w:hAnsi="Arial" w:cs="Arial"/>
          <w:sz w:val="22"/>
          <w:szCs w:val="22"/>
          <w:vertAlign w:val="superscript"/>
        </w:rPr>
        <w:t>+</w:t>
      </w:r>
      <w:r w:rsidRPr="005E57FE">
        <w:rPr>
          <w:rFonts w:ascii="Arial" w:hAnsi="Arial" w:cs="Arial"/>
          <w:sz w:val="22"/>
          <w:szCs w:val="22"/>
        </w:rPr>
        <w:t>), and NK cells (CD3</w:t>
      </w:r>
      <w:r w:rsidRPr="005E57FE">
        <w:rPr>
          <w:rFonts w:ascii="Arial" w:hAnsi="Arial" w:cs="Arial"/>
          <w:sz w:val="22"/>
          <w:szCs w:val="22"/>
          <w:vertAlign w:val="superscript"/>
        </w:rPr>
        <w:t>-</w:t>
      </w:r>
      <w:r w:rsidRPr="005E57FE">
        <w:rPr>
          <w:rFonts w:ascii="Arial" w:hAnsi="Arial" w:cs="Arial"/>
          <w:sz w:val="22"/>
          <w:szCs w:val="22"/>
        </w:rPr>
        <w:t>CD8</w:t>
      </w:r>
      <w:r w:rsidRPr="005E57FE">
        <w:rPr>
          <w:rFonts w:ascii="Cambria Math" w:hAnsi="Cambria Math" w:cs="Cambria Math"/>
          <w:sz w:val="22"/>
          <w:szCs w:val="22"/>
        </w:rPr>
        <w:t>𝛼</w:t>
      </w:r>
      <w:r w:rsidRPr="005E57FE">
        <w:rPr>
          <w:rFonts w:ascii="Arial" w:hAnsi="Arial" w:cs="Arial"/>
          <w:sz w:val="22"/>
          <w:szCs w:val="22"/>
          <w:vertAlign w:val="superscript"/>
        </w:rPr>
        <w:t>+</w:t>
      </w:r>
      <w:r w:rsidRPr="005E57FE">
        <w:rPr>
          <w:rFonts w:ascii="Arial" w:hAnsi="Arial" w:cs="Arial"/>
          <w:sz w:val="22"/>
          <w:szCs w:val="22"/>
        </w:rPr>
        <w:t xml:space="preserve"> CD159a</w:t>
      </w:r>
      <w:r w:rsidRPr="005E57FE">
        <w:rPr>
          <w:rFonts w:ascii="Arial" w:hAnsi="Arial" w:cs="Arial"/>
          <w:sz w:val="22"/>
          <w:szCs w:val="22"/>
          <w:vertAlign w:val="superscript"/>
        </w:rPr>
        <w:t>+</w:t>
      </w:r>
      <w:r w:rsidRPr="005E57FE">
        <w:rPr>
          <w:rFonts w:ascii="Arial" w:hAnsi="Arial" w:cs="Arial"/>
          <w:sz w:val="22"/>
          <w:szCs w:val="22"/>
        </w:rPr>
        <w:t>CD16 CD159a</w:t>
      </w:r>
      <w:r w:rsidRPr="005E57FE">
        <w:rPr>
          <w:rFonts w:ascii="Arial" w:hAnsi="Arial" w:cs="Arial"/>
          <w:sz w:val="22"/>
          <w:szCs w:val="22"/>
          <w:vertAlign w:val="superscript"/>
        </w:rPr>
        <w:t>+</w:t>
      </w:r>
      <w:r w:rsidRPr="005E57FE">
        <w:rPr>
          <w:rFonts w:ascii="Arial" w:hAnsi="Arial" w:cs="Arial"/>
          <w:sz w:val="22"/>
          <w:szCs w:val="22"/>
        </w:rPr>
        <w:t>, CD16</w:t>
      </w:r>
      <w:r w:rsidRPr="005E57FE">
        <w:rPr>
          <w:rFonts w:ascii="Arial" w:hAnsi="Arial" w:cs="Arial"/>
          <w:sz w:val="22"/>
          <w:szCs w:val="22"/>
          <w:vertAlign w:val="superscript"/>
        </w:rPr>
        <w:t>+</w:t>
      </w:r>
      <w:r w:rsidRPr="005E57FE">
        <w:rPr>
          <w:rFonts w:ascii="Arial" w:hAnsi="Arial" w:cs="Arial"/>
          <w:sz w:val="22"/>
          <w:szCs w:val="22"/>
        </w:rPr>
        <w:t>). Total T cells and T cell subsets were gated from the T cell gate (CD3</w:t>
      </w:r>
      <w:r w:rsidRPr="005E57FE">
        <w:rPr>
          <w:rFonts w:ascii="Arial" w:hAnsi="Arial" w:cs="Arial"/>
          <w:sz w:val="22"/>
          <w:szCs w:val="22"/>
          <w:vertAlign w:val="superscript"/>
        </w:rPr>
        <w:t>+</w:t>
      </w:r>
      <w:r w:rsidRPr="005E57FE">
        <w:rPr>
          <w:rFonts w:ascii="Arial" w:hAnsi="Arial" w:cs="Arial"/>
          <w:sz w:val="22"/>
          <w:szCs w:val="22"/>
        </w:rPr>
        <w:t>) and include CD4</w:t>
      </w:r>
      <w:r w:rsidRPr="005E57FE">
        <w:rPr>
          <w:rFonts w:ascii="Arial" w:hAnsi="Arial" w:cs="Arial"/>
          <w:sz w:val="22"/>
          <w:szCs w:val="22"/>
          <w:vertAlign w:val="superscript"/>
        </w:rPr>
        <w:t>+</w:t>
      </w:r>
      <w:r w:rsidRPr="005E57FE">
        <w:rPr>
          <w:rFonts w:ascii="Arial" w:hAnsi="Arial" w:cs="Arial"/>
          <w:sz w:val="22"/>
          <w:szCs w:val="22"/>
        </w:rPr>
        <w:t>, CD4</w:t>
      </w:r>
      <w:r w:rsidRPr="005E57FE">
        <w:rPr>
          <w:rFonts w:ascii="Arial" w:hAnsi="Arial" w:cs="Arial"/>
          <w:sz w:val="22"/>
          <w:szCs w:val="22"/>
          <w:vertAlign w:val="superscript"/>
        </w:rPr>
        <w:t>+</w:t>
      </w:r>
      <w:r w:rsidRPr="005E57FE">
        <w:rPr>
          <w:rFonts w:ascii="Arial" w:hAnsi="Arial" w:cs="Arial"/>
          <w:sz w:val="22"/>
          <w:szCs w:val="22"/>
        </w:rPr>
        <w:t>CD8</w:t>
      </w:r>
      <w:r w:rsidRPr="005E57FE">
        <w:rPr>
          <w:rFonts w:ascii="Cambria Math" w:hAnsi="Cambria Math" w:cs="Cambria Math"/>
          <w:sz w:val="22"/>
          <w:szCs w:val="22"/>
        </w:rPr>
        <w:t>𝛼</w:t>
      </w:r>
      <w:r w:rsidRPr="005E57FE">
        <w:rPr>
          <w:rFonts w:ascii="Arial" w:hAnsi="Arial" w:cs="Arial"/>
          <w:sz w:val="22"/>
          <w:szCs w:val="22"/>
          <w:vertAlign w:val="superscript"/>
        </w:rPr>
        <w:t>+</w:t>
      </w:r>
      <w:r w:rsidRPr="005E57FE">
        <w:rPr>
          <w:rFonts w:ascii="Arial" w:hAnsi="Arial" w:cs="Arial"/>
          <w:sz w:val="22"/>
          <w:szCs w:val="22"/>
        </w:rPr>
        <w:t>, CD8</w:t>
      </w:r>
      <w:r w:rsidRPr="005E57FE">
        <w:rPr>
          <w:rFonts w:ascii="Cambria Math" w:hAnsi="Cambria Math" w:cs="Cambria Math"/>
          <w:sz w:val="22"/>
          <w:szCs w:val="22"/>
        </w:rPr>
        <w:t>𝛼𝛼</w:t>
      </w:r>
      <w:r w:rsidRPr="005E57FE">
        <w:rPr>
          <w:rFonts w:ascii="Arial" w:hAnsi="Arial" w:cs="Arial"/>
          <w:sz w:val="22"/>
          <w:szCs w:val="22"/>
          <w:vertAlign w:val="superscript"/>
        </w:rPr>
        <w:t>+</w:t>
      </w:r>
      <w:r w:rsidRPr="005E57FE">
        <w:rPr>
          <w:rFonts w:ascii="Arial" w:hAnsi="Arial" w:cs="Arial"/>
          <w:sz w:val="22"/>
          <w:szCs w:val="22"/>
        </w:rPr>
        <w:t>, and CD8</w:t>
      </w:r>
      <w:r w:rsidRPr="005E57FE">
        <w:rPr>
          <w:rFonts w:ascii="Cambria Math" w:hAnsi="Cambria Math" w:cs="Cambria Math"/>
          <w:sz w:val="22"/>
          <w:szCs w:val="22"/>
        </w:rPr>
        <w:t>𝛼𝛽</w:t>
      </w:r>
      <w:r w:rsidRPr="005E57FE">
        <w:rPr>
          <w:rFonts w:ascii="Arial" w:hAnsi="Arial" w:cs="Arial"/>
          <w:sz w:val="22"/>
          <w:szCs w:val="22"/>
          <w:vertAlign w:val="superscript"/>
        </w:rPr>
        <w:t>+</w:t>
      </w:r>
      <w:r w:rsidRPr="005E57FE">
        <w:rPr>
          <w:rFonts w:ascii="Arial" w:hAnsi="Arial" w:cs="Arial"/>
          <w:sz w:val="22"/>
          <w:szCs w:val="22"/>
        </w:rPr>
        <w:t>, Vγ9</w:t>
      </w:r>
      <w:r w:rsidRPr="005E57FE">
        <w:rPr>
          <w:rFonts w:ascii="Arial" w:hAnsi="Arial" w:cs="Arial"/>
          <w:sz w:val="22"/>
          <w:szCs w:val="22"/>
          <w:vertAlign w:val="superscript"/>
        </w:rPr>
        <w:t>+</w:t>
      </w:r>
      <w:r w:rsidRPr="005E57F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E57FE">
        <w:rPr>
          <w:rFonts w:ascii="Arial" w:hAnsi="Arial" w:cs="Arial"/>
          <w:sz w:val="22"/>
          <w:szCs w:val="22"/>
        </w:rPr>
        <w:t>γδ</w:t>
      </w:r>
      <w:proofErr w:type="spellEnd"/>
      <w:r w:rsidRPr="005E57FE">
        <w:rPr>
          <w:rFonts w:ascii="Arial" w:hAnsi="Arial" w:cs="Arial"/>
          <w:sz w:val="22"/>
          <w:szCs w:val="22"/>
        </w:rPr>
        <w:t xml:space="preserve"> and Vγ9-γδ T cells.</w:t>
      </w:r>
    </w:p>
    <w:p w14:paraId="23420737" w14:textId="4347A800" w:rsidR="00F82D1D" w:rsidRPr="00F82D1D" w:rsidRDefault="00F82D1D" w:rsidP="00F82D1D">
      <w:pPr>
        <w:rPr>
          <w:rFonts w:ascii="Arial" w:hAnsi="Arial" w:cs="Arial"/>
          <w:b/>
          <w:bCs/>
          <w:sz w:val="22"/>
          <w:szCs w:val="22"/>
        </w:rPr>
      </w:pPr>
      <w:r w:rsidRPr="00F82D1D">
        <w:rPr>
          <w:rFonts w:ascii="Arial" w:hAnsi="Arial" w:cs="Arial"/>
          <w:b/>
          <w:bCs/>
          <w:sz w:val="22"/>
          <w:szCs w:val="22"/>
        </w:rPr>
        <w:lastRenderedPageBreak/>
        <w:t>Supplementary Data 2</w:t>
      </w:r>
    </w:p>
    <w:p w14:paraId="4F9C6239" w14:textId="794B8807" w:rsidR="003412FF" w:rsidRDefault="005E57FE" w:rsidP="003B7F74">
      <w:pPr>
        <w:rPr>
          <w:rFonts w:ascii="Arial" w:hAnsi="Arial" w:cs="Arial"/>
          <w:sz w:val="20"/>
          <w:szCs w:val="20"/>
        </w:rPr>
      </w:pPr>
      <w:r w:rsidRPr="005E57F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1AE5A72" wp14:editId="660DA84A">
            <wp:extent cx="4310656" cy="5969876"/>
            <wp:effectExtent l="0" t="0" r="0" b="0"/>
            <wp:docPr id="16382608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26081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3153" cy="607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9875D" w14:textId="1BB4349D" w:rsidR="00E372DB" w:rsidRPr="005E57FE" w:rsidRDefault="00E372DB" w:rsidP="00F82D1D">
      <w:pPr>
        <w:spacing w:after="0" w:line="276" w:lineRule="auto"/>
        <w:rPr>
          <w:rFonts w:ascii="Arial" w:hAnsi="Arial" w:cs="Arial"/>
          <w:sz w:val="22"/>
          <w:szCs w:val="22"/>
        </w:rPr>
      </w:pPr>
      <w:r w:rsidRPr="005E57FE">
        <w:rPr>
          <w:rFonts w:ascii="Arial" w:hAnsi="Arial" w:cs="Arial"/>
          <w:b/>
          <w:bCs/>
          <w:sz w:val="22"/>
          <w:szCs w:val="22"/>
        </w:rPr>
        <w:t>Supplementary Data 2: Representative gating strategy and antibody panel for intracellular immune response in airway cells (Fig</w:t>
      </w:r>
      <w:r w:rsidR="003424A0">
        <w:rPr>
          <w:rFonts w:ascii="Arial" w:hAnsi="Arial" w:cs="Arial"/>
          <w:b/>
          <w:bCs/>
          <w:sz w:val="22"/>
          <w:szCs w:val="22"/>
        </w:rPr>
        <w:t>ures</w:t>
      </w:r>
      <w:r w:rsidRPr="005E57FE">
        <w:rPr>
          <w:rFonts w:ascii="Arial" w:hAnsi="Arial" w:cs="Arial"/>
          <w:b/>
          <w:bCs/>
          <w:sz w:val="22"/>
          <w:szCs w:val="22"/>
        </w:rPr>
        <w:t xml:space="preserve"> 2</w:t>
      </w:r>
      <w:r w:rsidR="003424A0">
        <w:rPr>
          <w:rFonts w:ascii="Arial" w:hAnsi="Arial" w:cs="Arial"/>
          <w:b/>
          <w:bCs/>
          <w:sz w:val="22"/>
          <w:szCs w:val="22"/>
        </w:rPr>
        <w:t>b</w:t>
      </w:r>
      <w:r w:rsidRPr="005E57FE">
        <w:rPr>
          <w:rFonts w:ascii="Arial" w:hAnsi="Arial" w:cs="Arial"/>
          <w:b/>
          <w:bCs/>
          <w:sz w:val="22"/>
          <w:szCs w:val="22"/>
        </w:rPr>
        <w:t>, 2</w:t>
      </w:r>
      <w:r w:rsidR="003424A0">
        <w:rPr>
          <w:rFonts w:ascii="Arial" w:hAnsi="Arial" w:cs="Arial"/>
          <w:b/>
          <w:bCs/>
          <w:sz w:val="22"/>
          <w:szCs w:val="22"/>
        </w:rPr>
        <w:t>c</w:t>
      </w:r>
      <w:r w:rsidRPr="005E57FE">
        <w:rPr>
          <w:rFonts w:ascii="Arial" w:hAnsi="Arial" w:cs="Arial"/>
          <w:b/>
          <w:bCs/>
          <w:sz w:val="22"/>
          <w:szCs w:val="22"/>
        </w:rPr>
        <w:t xml:space="preserve">, and </w:t>
      </w:r>
      <w:r w:rsidR="003424A0">
        <w:rPr>
          <w:rFonts w:ascii="Arial" w:hAnsi="Arial" w:cs="Arial"/>
          <w:b/>
          <w:bCs/>
          <w:sz w:val="22"/>
          <w:szCs w:val="22"/>
        </w:rPr>
        <w:t xml:space="preserve">Extended Data Figure </w:t>
      </w:r>
      <w:r w:rsidRPr="005E57FE">
        <w:rPr>
          <w:rFonts w:ascii="Arial" w:hAnsi="Arial" w:cs="Arial"/>
          <w:b/>
          <w:bCs/>
          <w:sz w:val="22"/>
          <w:szCs w:val="22"/>
        </w:rPr>
        <w:t>2)</w:t>
      </w:r>
      <w:r w:rsidRPr="005E57FE">
        <w:rPr>
          <w:rFonts w:ascii="Arial" w:hAnsi="Arial" w:cs="Arial"/>
          <w:sz w:val="22"/>
          <w:szCs w:val="22"/>
        </w:rPr>
        <w:t>. Cells recovered by BAL were stimulated with mycobacteria WCL and stained with the antibodies listed. Lymphocytes and singlets were gated. Live CD3</w:t>
      </w:r>
      <w:r w:rsidRPr="005E57FE">
        <w:rPr>
          <w:rFonts w:ascii="Arial" w:hAnsi="Arial" w:cs="Arial"/>
          <w:sz w:val="22"/>
          <w:szCs w:val="22"/>
          <w:vertAlign w:val="superscript"/>
        </w:rPr>
        <w:t>-</w:t>
      </w:r>
      <w:r w:rsidRPr="005E57FE">
        <w:rPr>
          <w:rFonts w:ascii="Arial" w:hAnsi="Arial" w:cs="Arial"/>
          <w:sz w:val="22"/>
          <w:szCs w:val="22"/>
        </w:rPr>
        <w:t>CD20</w:t>
      </w:r>
      <w:r w:rsidRPr="005E57FE">
        <w:rPr>
          <w:rFonts w:ascii="Arial" w:hAnsi="Arial" w:cs="Arial"/>
          <w:sz w:val="22"/>
          <w:szCs w:val="22"/>
          <w:vertAlign w:val="superscript"/>
        </w:rPr>
        <w:t>-</w:t>
      </w:r>
      <w:r w:rsidRPr="005E57FE">
        <w:rPr>
          <w:rFonts w:ascii="Arial" w:hAnsi="Arial" w:cs="Arial"/>
          <w:sz w:val="22"/>
          <w:szCs w:val="22"/>
        </w:rPr>
        <w:t xml:space="preserve"> cells were gated first. CD3</w:t>
      </w:r>
      <w:r w:rsidRPr="005E57FE">
        <w:rPr>
          <w:rFonts w:ascii="Arial" w:hAnsi="Arial" w:cs="Arial"/>
          <w:sz w:val="22"/>
          <w:szCs w:val="22"/>
          <w:vertAlign w:val="superscript"/>
        </w:rPr>
        <w:t>-</w:t>
      </w:r>
      <w:r w:rsidRPr="005E57FE">
        <w:rPr>
          <w:rFonts w:ascii="Arial" w:hAnsi="Arial" w:cs="Arial"/>
          <w:sz w:val="22"/>
          <w:szCs w:val="22"/>
        </w:rPr>
        <w:t>CD8a</w:t>
      </w:r>
      <w:r w:rsidRPr="005E57FE">
        <w:rPr>
          <w:rFonts w:ascii="Arial" w:hAnsi="Arial" w:cs="Arial"/>
          <w:sz w:val="22"/>
          <w:szCs w:val="22"/>
          <w:vertAlign w:val="superscript"/>
        </w:rPr>
        <w:t>+</w:t>
      </w:r>
      <w:r w:rsidRPr="005E57FE">
        <w:rPr>
          <w:rFonts w:ascii="Arial" w:hAnsi="Arial" w:cs="Arial"/>
          <w:sz w:val="22"/>
          <w:szCs w:val="22"/>
        </w:rPr>
        <w:t xml:space="preserve"> cells were then gated for NK cells (CD159a</w:t>
      </w:r>
      <w:r w:rsidRPr="005E57FE">
        <w:rPr>
          <w:rFonts w:ascii="Arial" w:hAnsi="Arial" w:cs="Arial"/>
          <w:sz w:val="22"/>
          <w:szCs w:val="22"/>
          <w:vertAlign w:val="superscript"/>
        </w:rPr>
        <w:t>+</w:t>
      </w:r>
      <w:r w:rsidRPr="005E57FE">
        <w:rPr>
          <w:rFonts w:ascii="Arial" w:hAnsi="Arial" w:cs="Arial"/>
          <w:sz w:val="22"/>
          <w:szCs w:val="22"/>
        </w:rPr>
        <w:t>CD16</w:t>
      </w:r>
      <w:r w:rsidRPr="005E57FE">
        <w:rPr>
          <w:rFonts w:ascii="Arial" w:hAnsi="Arial" w:cs="Arial"/>
          <w:sz w:val="22"/>
          <w:szCs w:val="22"/>
          <w:vertAlign w:val="superscript"/>
        </w:rPr>
        <w:t>+</w:t>
      </w:r>
      <w:r w:rsidRPr="005E57FE">
        <w:rPr>
          <w:rFonts w:ascii="Arial" w:hAnsi="Arial" w:cs="Arial"/>
          <w:sz w:val="22"/>
          <w:szCs w:val="22"/>
        </w:rPr>
        <w:t>) and T cells (CD3</w:t>
      </w:r>
      <w:r w:rsidRPr="005E57FE">
        <w:rPr>
          <w:rFonts w:ascii="Arial" w:hAnsi="Arial" w:cs="Arial"/>
          <w:sz w:val="22"/>
          <w:szCs w:val="22"/>
          <w:vertAlign w:val="superscript"/>
        </w:rPr>
        <w:t>+</w:t>
      </w:r>
      <w:r w:rsidRPr="005E57FE">
        <w:rPr>
          <w:rFonts w:ascii="Arial" w:hAnsi="Arial" w:cs="Arial"/>
          <w:sz w:val="22"/>
          <w:szCs w:val="22"/>
        </w:rPr>
        <w:t xml:space="preserve">). Finally, </w:t>
      </w:r>
      <w:proofErr w:type="spellStart"/>
      <w:r w:rsidRPr="005E57FE">
        <w:rPr>
          <w:rFonts w:ascii="Arial" w:hAnsi="Arial" w:cs="Arial"/>
          <w:sz w:val="22"/>
          <w:szCs w:val="22"/>
        </w:rPr>
        <w:t>γδ</w:t>
      </w:r>
      <w:proofErr w:type="spellEnd"/>
      <w:r w:rsidRPr="005E57FE">
        <w:rPr>
          <w:rFonts w:ascii="Arial" w:hAnsi="Arial" w:cs="Arial"/>
          <w:sz w:val="22"/>
          <w:szCs w:val="22"/>
          <w:vertAlign w:val="superscript"/>
        </w:rPr>
        <w:t>+</w:t>
      </w:r>
      <w:r w:rsidRPr="005E57FE">
        <w:rPr>
          <w:rFonts w:ascii="Arial" w:hAnsi="Arial" w:cs="Arial"/>
          <w:sz w:val="22"/>
          <w:szCs w:val="22"/>
        </w:rPr>
        <w:t xml:space="preserve"> T cells and memory T cells were gated with CD28 and CD45RA. Mycobacteria WCL-stimulated CD4</w:t>
      </w:r>
      <w:r w:rsidRPr="005E57FE">
        <w:rPr>
          <w:rFonts w:ascii="Arial" w:hAnsi="Arial" w:cs="Arial"/>
          <w:sz w:val="22"/>
          <w:szCs w:val="22"/>
          <w:vertAlign w:val="superscript"/>
        </w:rPr>
        <w:t>+</w:t>
      </w:r>
      <w:r w:rsidRPr="005E57FE">
        <w:rPr>
          <w:rFonts w:ascii="Arial" w:hAnsi="Arial" w:cs="Arial"/>
          <w:sz w:val="22"/>
          <w:szCs w:val="22"/>
        </w:rPr>
        <w:t xml:space="preserve"> T cells were gated for </w:t>
      </w:r>
      <w:proofErr w:type="spellStart"/>
      <w:r w:rsidRPr="005E57FE">
        <w:rPr>
          <w:rFonts w:ascii="Arial" w:hAnsi="Arial" w:cs="Arial"/>
          <w:sz w:val="22"/>
          <w:szCs w:val="22"/>
        </w:rPr>
        <w:t>IFNγ</w:t>
      </w:r>
      <w:proofErr w:type="spellEnd"/>
      <w:r w:rsidRPr="005E57FE">
        <w:rPr>
          <w:rFonts w:ascii="Arial" w:hAnsi="Arial" w:cs="Arial"/>
          <w:sz w:val="22"/>
          <w:szCs w:val="22"/>
        </w:rPr>
        <w:t>, IL-2, IL-17, and TNF, along with CD69. Stimulated CD8</w:t>
      </w:r>
      <w:r w:rsidRPr="005E57FE">
        <w:rPr>
          <w:rFonts w:ascii="Cambria Math" w:hAnsi="Cambria Math" w:cs="Cambria Math"/>
          <w:sz w:val="22"/>
          <w:szCs w:val="22"/>
        </w:rPr>
        <w:t>𝛼𝛼</w:t>
      </w:r>
      <w:r w:rsidRPr="005E57FE">
        <w:rPr>
          <w:rFonts w:ascii="Arial" w:hAnsi="Arial" w:cs="Arial"/>
          <w:sz w:val="22"/>
          <w:szCs w:val="22"/>
          <w:vertAlign w:val="superscript"/>
        </w:rPr>
        <w:t>+</w:t>
      </w:r>
      <w:r w:rsidRPr="005E57FE">
        <w:rPr>
          <w:rFonts w:ascii="Arial" w:hAnsi="Arial" w:cs="Arial"/>
          <w:sz w:val="22"/>
          <w:szCs w:val="22"/>
        </w:rPr>
        <w:t>, CD8</w:t>
      </w:r>
      <w:r w:rsidRPr="005E57FE">
        <w:rPr>
          <w:rFonts w:ascii="Cambria Math" w:hAnsi="Cambria Math" w:cs="Cambria Math"/>
          <w:sz w:val="22"/>
          <w:szCs w:val="22"/>
        </w:rPr>
        <w:t>𝛼𝛽</w:t>
      </w:r>
      <w:r w:rsidRPr="005E57FE">
        <w:rPr>
          <w:rFonts w:ascii="Arial" w:hAnsi="Arial" w:cs="Arial"/>
          <w:sz w:val="22"/>
          <w:szCs w:val="22"/>
          <w:vertAlign w:val="superscript"/>
        </w:rPr>
        <w:t>+</w:t>
      </w:r>
      <w:r w:rsidRPr="005E57FE">
        <w:rPr>
          <w:rFonts w:ascii="Arial" w:hAnsi="Arial" w:cs="Arial"/>
          <w:sz w:val="22"/>
          <w:szCs w:val="22"/>
        </w:rPr>
        <w:t xml:space="preserve">, and NK cells were gated for </w:t>
      </w:r>
      <w:proofErr w:type="spellStart"/>
      <w:r w:rsidRPr="005E57FE">
        <w:rPr>
          <w:rFonts w:ascii="Arial" w:hAnsi="Arial" w:cs="Arial"/>
          <w:sz w:val="22"/>
          <w:szCs w:val="22"/>
        </w:rPr>
        <w:t>GzmB</w:t>
      </w:r>
      <w:proofErr w:type="spellEnd"/>
      <w:r w:rsidRPr="005E57FE">
        <w:rPr>
          <w:rFonts w:ascii="Arial" w:hAnsi="Arial" w:cs="Arial"/>
          <w:sz w:val="22"/>
          <w:szCs w:val="22"/>
        </w:rPr>
        <w:t xml:space="preserve"> and </w:t>
      </w:r>
      <w:proofErr w:type="spellStart"/>
      <w:r w:rsidRPr="005E57FE">
        <w:rPr>
          <w:rFonts w:ascii="Arial" w:hAnsi="Arial" w:cs="Arial"/>
          <w:sz w:val="22"/>
          <w:szCs w:val="22"/>
        </w:rPr>
        <w:t>GzmK</w:t>
      </w:r>
      <w:proofErr w:type="spellEnd"/>
      <w:r w:rsidRPr="005E57FE">
        <w:rPr>
          <w:rFonts w:ascii="Arial" w:hAnsi="Arial" w:cs="Arial"/>
          <w:sz w:val="22"/>
          <w:szCs w:val="22"/>
        </w:rPr>
        <w:t xml:space="preserve"> against SSC-A. Cytotoxic effectors and cytokines are highlighted in purple and green, respectively.</w:t>
      </w:r>
    </w:p>
    <w:p w14:paraId="4FA5EFD8" w14:textId="1B66564D" w:rsidR="003412FF" w:rsidRPr="005E57FE" w:rsidRDefault="003412FF" w:rsidP="005E57FE">
      <w:pPr>
        <w:spacing w:after="0"/>
        <w:rPr>
          <w:rFonts w:ascii="Arial" w:hAnsi="Arial" w:cs="Arial"/>
          <w:sz w:val="22"/>
          <w:szCs w:val="22"/>
        </w:rPr>
      </w:pPr>
    </w:p>
    <w:p w14:paraId="42D6A231" w14:textId="77777777" w:rsidR="00F82D1D" w:rsidRDefault="00F82D1D" w:rsidP="00F82D1D">
      <w:pPr>
        <w:spacing w:after="0"/>
        <w:rPr>
          <w:rFonts w:ascii="Arial" w:hAnsi="Arial" w:cs="Arial"/>
          <w:b/>
          <w:bCs/>
          <w:sz w:val="22"/>
          <w:szCs w:val="22"/>
        </w:rPr>
      </w:pPr>
    </w:p>
    <w:p w14:paraId="68832D51" w14:textId="54365138" w:rsidR="00E372DB" w:rsidRDefault="00F82D1D" w:rsidP="00F82D1D">
      <w:pPr>
        <w:spacing w:after="0"/>
        <w:rPr>
          <w:rFonts w:ascii="Arial" w:hAnsi="Arial" w:cs="Arial"/>
          <w:sz w:val="20"/>
          <w:szCs w:val="20"/>
        </w:rPr>
      </w:pPr>
      <w:r w:rsidRPr="00F82D1D">
        <w:rPr>
          <w:rFonts w:ascii="Arial" w:hAnsi="Arial" w:cs="Arial"/>
          <w:b/>
          <w:bCs/>
          <w:sz w:val="22"/>
          <w:szCs w:val="22"/>
        </w:rPr>
        <w:lastRenderedPageBreak/>
        <w:t>Supplementary Data</w:t>
      </w:r>
      <w:r>
        <w:rPr>
          <w:rFonts w:ascii="Arial" w:hAnsi="Arial" w:cs="Arial"/>
          <w:b/>
          <w:bCs/>
          <w:sz w:val="22"/>
          <w:szCs w:val="22"/>
        </w:rPr>
        <w:t xml:space="preserve"> 3</w:t>
      </w:r>
    </w:p>
    <w:p w14:paraId="27C168E5" w14:textId="3C27FB41" w:rsidR="00E372DB" w:rsidRDefault="00E372DB" w:rsidP="003412FF">
      <w:pPr>
        <w:rPr>
          <w:rFonts w:ascii="Arial" w:hAnsi="Arial" w:cs="Arial"/>
          <w:sz w:val="20"/>
          <w:szCs w:val="20"/>
        </w:rPr>
      </w:pPr>
      <w:r w:rsidRPr="00E372D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4DEBA50" wp14:editId="22BA903F">
            <wp:extent cx="5943600" cy="5144135"/>
            <wp:effectExtent l="0" t="0" r="0" b="0"/>
            <wp:docPr id="14506410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64103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4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AA4B3" w14:textId="55303156" w:rsidR="00E372DB" w:rsidRDefault="00E372DB" w:rsidP="00E372DB">
      <w:pPr>
        <w:spacing w:after="240" w:line="360" w:lineRule="auto"/>
        <w:rPr>
          <w:rFonts w:ascii="Arial" w:hAnsi="Arial" w:cs="Arial"/>
          <w:sz w:val="22"/>
          <w:szCs w:val="22"/>
        </w:rPr>
      </w:pPr>
      <w:r w:rsidRPr="005E57FE">
        <w:rPr>
          <w:rFonts w:ascii="Arial" w:hAnsi="Arial" w:cs="Arial"/>
          <w:b/>
          <w:bCs/>
          <w:sz w:val="22"/>
          <w:szCs w:val="22"/>
        </w:rPr>
        <w:t>Supplementary Data 3: Representative gating strategy and antibody panel for phenotyping immune cells in tissues (Fig</w:t>
      </w:r>
      <w:r w:rsidR="003424A0">
        <w:rPr>
          <w:rFonts w:ascii="Arial" w:hAnsi="Arial" w:cs="Arial"/>
          <w:b/>
          <w:bCs/>
          <w:sz w:val="22"/>
          <w:szCs w:val="22"/>
        </w:rPr>
        <w:t>ure</w:t>
      </w:r>
      <w:r w:rsidRPr="005E57FE">
        <w:rPr>
          <w:rFonts w:ascii="Arial" w:hAnsi="Arial" w:cs="Arial"/>
          <w:b/>
          <w:bCs/>
          <w:sz w:val="22"/>
          <w:szCs w:val="22"/>
        </w:rPr>
        <w:t xml:space="preserve"> 5</w:t>
      </w:r>
      <w:r w:rsidR="003424A0">
        <w:rPr>
          <w:rFonts w:ascii="Arial" w:hAnsi="Arial" w:cs="Arial"/>
          <w:b/>
          <w:bCs/>
          <w:sz w:val="22"/>
          <w:szCs w:val="22"/>
        </w:rPr>
        <w:t>a</w:t>
      </w:r>
      <w:r w:rsidRPr="005E57FE">
        <w:rPr>
          <w:rFonts w:ascii="Arial" w:hAnsi="Arial" w:cs="Arial"/>
          <w:b/>
          <w:bCs/>
          <w:sz w:val="22"/>
          <w:szCs w:val="22"/>
        </w:rPr>
        <w:t xml:space="preserve"> and </w:t>
      </w:r>
      <w:r w:rsidR="003424A0">
        <w:rPr>
          <w:rFonts w:ascii="Arial" w:hAnsi="Arial" w:cs="Arial"/>
          <w:b/>
          <w:bCs/>
          <w:sz w:val="22"/>
          <w:szCs w:val="22"/>
        </w:rPr>
        <w:t xml:space="preserve">Extended Data Figure </w:t>
      </w:r>
      <w:r w:rsidRPr="005E57FE">
        <w:rPr>
          <w:rFonts w:ascii="Arial" w:hAnsi="Arial" w:cs="Arial"/>
          <w:b/>
          <w:bCs/>
          <w:sz w:val="22"/>
          <w:szCs w:val="22"/>
        </w:rPr>
        <w:t>2</w:t>
      </w:r>
      <w:r w:rsidR="003424A0">
        <w:rPr>
          <w:rFonts w:ascii="Arial" w:hAnsi="Arial" w:cs="Arial"/>
          <w:b/>
          <w:bCs/>
          <w:sz w:val="22"/>
          <w:szCs w:val="22"/>
        </w:rPr>
        <w:t>b</w:t>
      </w:r>
      <w:r w:rsidRPr="005E57FE">
        <w:rPr>
          <w:rFonts w:ascii="Arial" w:hAnsi="Arial" w:cs="Arial"/>
          <w:b/>
          <w:bCs/>
          <w:sz w:val="22"/>
          <w:szCs w:val="22"/>
        </w:rPr>
        <w:t xml:space="preserve">). </w:t>
      </w:r>
      <w:r w:rsidRPr="005E57FE">
        <w:rPr>
          <w:rFonts w:ascii="Arial" w:hAnsi="Arial" w:cs="Arial"/>
          <w:sz w:val="22"/>
          <w:szCs w:val="22"/>
        </w:rPr>
        <w:t>Single-cell suspensions from tissues were stained using the listed antibodies without stimulation. Live cells were gated for singlets, then myeloid populations were gated for CD11b</w:t>
      </w:r>
      <w:r w:rsidRPr="005E57FE">
        <w:rPr>
          <w:rFonts w:ascii="Arial" w:hAnsi="Arial" w:cs="Arial"/>
          <w:sz w:val="22"/>
          <w:szCs w:val="22"/>
          <w:vertAlign w:val="superscript"/>
        </w:rPr>
        <w:t>+</w:t>
      </w:r>
      <w:r w:rsidRPr="005E57FE">
        <w:rPr>
          <w:rFonts w:ascii="Arial" w:hAnsi="Arial" w:cs="Arial"/>
          <w:sz w:val="22"/>
          <w:szCs w:val="22"/>
        </w:rPr>
        <w:t>, CD11b</w:t>
      </w:r>
      <w:r w:rsidRPr="005E57FE">
        <w:rPr>
          <w:rFonts w:ascii="Arial" w:hAnsi="Arial" w:cs="Arial"/>
          <w:sz w:val="22"/>
          <w:szCs w:val="22"/>
          <w:vertAlign w:val="superscript"/>
        </w:rPr>
        <w:t>+</w:t>
      </w:r>
      <w:r w:rsidRPr="005E57FE">
        <w:rPr>
          <w:rFonts w:ascii="Arial" w:hAnsi="Arial" w:cs="Arial"/>
          <w:sz w:val="22"/>
          <w:szCs w:val="22"/>
        </w:rPr>
        <w:t>CD11c</w:t>
      </w:r>
      <w:r w:rsidRPr="005E57FE">
        <w:rPr>
          <w:rFonts w:ascii="Arial" w:hAnsi="Arial" w:cs="Arial"/>
          <w:sz w:val="22"/>
          <w:szCs w:val="22"/>
          <w:vertAlign w:val="superscript"/>
        </w:rPr>
        <w:t>+</w:t>
      </w:r>
      <w:r w:rsidRPr="005E57FE">
        <w:rPr>
          <w:rFonts w:ascii="Arial" w:hAnsi="Arial" w:cs="Arial"/>
          <w:sz w:val="22"/>
          <w:szCs w:val="22"/>
        </w:rPr>
        <w:t>, and CD11c</w:t>
      </w:r>
      <w:r w:rsidRPr="005E57FE">
        <w:rPr>
          <w:rFonts w:ascii="Arial" w:hAnsi="Arial" w:cs="Arial"/>
          <w:sz w:val="22"/>
          <w:szCs w:val="22"/>
          <w:vertAlign w:val="superscript"/>
        </w:rPr>
        <w:t>+</w:t>
      </w:r>
      <w:r w:rsidRPr="005E57FE">
        <w:rPr>
          <w:rFonts w:ascii="Arial" w:hAnsi="Arial" w:cs="Arial"/>
          <w:sz w:val="22"/>
          <w:szCs w:val="22"/>
        </w:rPr>
        <w:t>. Lymphocytes were gated for T cells (CD3</w:t>
      </w:r>
      <w:r w:rsidRPr="005E57FE">
        <w:rPr>
          <w:rFonts w:ascii="Arial" w:hAnsi="Arial" w:cs="Arial"/>
          <w:sz w:val="22"/>
          <w:szCs w:val="22"/>
          <w:vertAlign w:val="superscript"/>
        </w:rPr>
        <w:t>+</w:t>
      </w:r>
      <w:r w:rsidRPr="005E57FE">
        <w:rPr>
          <w:rFonts w:ascii="Arial" w:hAnsi="Arial" w:cs="Arial"/>
          <w:sz w:val="22"/>
          <w:szCs w:val="22"/>
        </w:rPr>
        <w:t>), B cells (CD3</w:t>
      </w:r>
      <w:r w:rsidRPr="005E57FE">
        <w:rPr>
          <w:rFonts w:ascii="Arial" w:hAnsi="Arial" w:cs="Arial"/>
          <w:sz w:val="22"/>
          <w:szCs w:val="22"/>
          <w:vertAlign w:val="superscript"/>
        </w:rPr>
        <w:t>-</w:t>
      </w:r>
      <w:r w:rsidRPr="005E57FE">
        <w:rPr>
          <w:rFonts w:ascii="Arial" w:hAnsi="Arial" w:cs="Arial"/>
          <w:sz w:val="22"/>
          <w:szCs w:val="22"/>
        </w:rPr>
        <w:t>CD20</w:t>
      </w:r>
      <w:r w:rsidRPr="005E57FE">
        <w:rPr>
          <w:rFonts w:ascii="Arial" w:hAnsi="Arial" w:cs="Arial"/>
          <w:sz w:val="22"/>
          <w:szCs w:val="22"/>
          <w:vertAlign w:val="superscript"/>
        </w:rPr>
        <w:t>+</w:t>
      </w:r>
      <w:r w:rsidRPr="005E57FE">
        <w:rPr>
          <w:rFonts w:ascii="Arial" w:hAnsi="Arial" w:cs="Arial"/>
          <w:sz w:val="22"/>
          <w:szCs w:val="22"/>
        </w:rPr>
        <w:t>), and CD3</w:t>
      </w:r>
      <w:r w:rsidRPr="005E57FE">
        <w:rPr>
          <w:rFonts w:ascii="Arial" w:hAnsi="Arial" w:cs="Arial"/>
          <w:sz w:val="22"/>
          <w:szCs w:val="22"/>
          <w:vertAlign w:val="superscript"/>
        </w:rPr>
        <w:t>-</w:t>
      </w:r>
      <w:r w:rsidRPr="005E57FE">
        <w:rPr>
          <w:rFonts w:ascii="Arial" w:hAnsi="Arial" w:cs="Arial"/>
          <w:sz w:val="22"/>
          <w:szCs w:val="22"/>
        </w:rPr>
        <w:t>CD20</w:t>
      </w:r>
      <w:r w:rsidRPr="005E57FE">
        <w:rPr>
          <w:rFonts w:ascii="Arial" w:hAnsi="Arial" w:cs="Arial"/>
          <w:sz w:val="22"/>
          <w:szCs w:val="22"/>
          <w:vertAlign w:val="superscript"/>
        </w:rPr>
        <w:t>-</w:t>
      </w:r>
      <w:r w:rsidRPr="005E57FE">
        <w:rPr>
          <w:rFonts w:ascii="Arial" w:hAnsi="Arial" w:cs="Arial"/>
          <w:sz w:val="22"/>
          <w:szCs w:val="22"/>
        </w:rPr>
        <w:t xml:space="preserve"> cells were gated for NK cells (CD3</w:t>
      </w:r>
      <w:r w:rsidRPr="005E57FE">
        <w:rPr>
          <w:rFonts w:ascii="Arial" w:hAnsi="Arial" w:cs="Arial"/>
          <w:sz w:val="22"/>
          <w:szCs w:val="22"/>
          <w:vertAlign w:val="superscript"/>
        </w:rPr>
        <w:t>-</w:t>
      </w:r>
      <w:r w:rsidRPr="005E57FE">
        <w:rPr>
          <w:rFonts w:ascii="Arial" w:hAnsi="Arial" w:cs="Arial"/>
          <w:sz w:val="22"/>
          <w:szCs w:val="22"/>
        </w:rPr>
        <w:t>CD8</w:t>
      </w:r>
      <w:r w:rsidRPr="005E57FE">
        <w:rPr>
          <w:rFonts w:ascii="Cambria Math" w:hAnsi="Cambria Math" w:cs="Cambria Math"/>
          <w:sz w:val="22"/>
          <w:szCs w:val="22"/>
        </w:rPr>
        <w:t>𝛼</w:t>
      </w:r>
      <w:r w:rsidRPr="005E57FE">
        <w:rPr>
          <w:rFonts w:ascii="Arial" w:hAnsi="Arial" w:cs="Arial"/>
          <w:sz w:val="22"/>
          <w:szCs w:val="22"/>
          <w:vertAlign w:val="superscript"/>
        </w:rPr>
        <w:t>+</w:t>
      </w:r>
      <w:r w:rsidRPr="005E57FE">
        <w:rPr>
          <w:rFonts w:ascii="Arial" w:hAnsi="Arial" w:cs="Arial"/>
          <w:sz w:val="22"/>
          <w:szCs w:val="22"/>
        </w:rPr>
        <w:t>). Total T cells and T cell subsets were gated from the T cell gate (CD3</w:t>
      </w:r>
      <w:r w:rsidRPr="005E57FE">
        <w:rPr>
          <w:rFonts w:ascii="Arial" w:hAnsi="Arial" w:cs="Arial"/>
          <w:sz w:val="22"/>
          <w:szCs w:val="22"/>
          <w:vertAlign w:val="superscript"/>
        </w:rPr>
        <w:t>+</w:t>
      </w:r>
      <w:r w:rsidRPr="005E57FE">
        <w:rPr>
          <w:rFonts w:ascii="Arial" w:hAnsi="Arial" w:cs="Arial"/>
          <w:sz w:val="22"/>
          <w:szCs w:val="22"/>
        </w:rPr>
        <w:t>) and include CD4</w:t>
      </w:r>
      <w:r w:rsidRPr="005E57FE">
        <w:rPr>
          <w:rFonts w:ascii="Arial" w:hAnsi="Arial" w:cs="Arial"/>
          <w:sz w:val="22"/>
          <w:szCs w:val="22"/>
          <w:vertAlign w:val="superscript"/>
        </w:rPr>
        <w:t>+</w:t>
      </w:r>
      <w:r w:rsidRPr="005E57FE">
        <w:rPr>
          <w:rFonts w:ascii="Arial" w:hAnsi="Arial" w:cs="Arial"/>
          <w:sz w:val="22"/>
          <w:szCs w:val="22"/>
        </w:rPr>
        <w:t>, CD4</w:t>
      </w:r>
      <w:r w:rsidRPr="005E57FE">
        <w:rPr>
          <w:rFonts w:ascii="Arial" w:hAnsi="Arial" w:cs="Arial"/>
          <w:sz w:val="22"/>
          <w:szCs w:val="22"/>
          <w:vertAlign w:val="superscript"/>
        </w:rPr>
        <w:t>+</w:t>
      </w:r>
      <w:r w:rsidRPr="005E57FE">
        <w:rPr>
          <w:rFonts w:ascii="Arial" w:hAnsi="Arial" w:cs="Arial"/>
          <w:sz w:val="22"/>
          <w:szCs w:val="22"/>
        </w:rPr>
        <w:t>CD8</w:t>
      </w:r>
      <w:r w:rsidRPr="005E57FE">
        <w:rPr>
          <w:rFonts w:ascii="Cambria Math" w:hAnsi="Cambria Math" w:cs="Cambria Math"/>
          <w:sz w:val="22"/>
          <w:szCs w:val="22"/>
        </w:rPr>
        <w:t>𝛼</w:t>
      </w:r>
      <w:r w:rsidRPr="005E57FE">
        <w:rPr>
          <w:rFonts w:ascii="Arial" w:hAnsi="Arial" w:cs="Arial"/>
          <w:sz w:val="22"/>
          <w:szCs w:val="22"/>
          <w:vertAlign w:val="superscript"/>
        </w:rPr>
        <w:t>+</w:t>
      </w:r>
      <w:r w:rsidRPr="005E57FE">
        <w:rPr>
          <w:rFonts w:ascii="Arial" w:hAnsi="Arial" w:cs="Arial"/>
          <w:sz w:val="22"/>
          <w:szCs w:val="22"/>
        </w:rPr>
        <w:t>, CD8</w:t>
      </w:r>
      <w:r w:rsidRPr="005E57FE">
        <w:rPr>
          <w:rFonts w:ascii="Cambria Math" w:hAnsi="Cambria Math" w:cs="Cambria Math"/>
          <w:sz w:val="22"/>
          <w:szCs w:val="22"/>
        </w:rPr>
        <w:t>𝛼𝛼</w:t>
      </w:r>
      <w:r w:rsidRPr="005E57FE">
        <w:rPr>
          <w:rFonts w:ascii="Arial" w:hAnsi="Arial" w:cs="Arial"/>
          <w:sz w:val="22"/>
          <w:szCs w:val="22"/>
          <w:vertAlign w:val="superscript"/>
        </w:rPr>
        <w:t>+</w:t>
      </w:r>
      <w:r w:rsidRPr="005E57FE">
        <w:rPr>
          <w:rFonts w:ascii="Arial" w:hAnsi="Arial" w:cs="Arial"/>
          <w:sz w:val="22"/>
          <w:szCs w:val="22"/>
        </w:rPr>
        <w:t>, CD8</w:t>
      </w:r>
      <w:r w:rsidRPr="005E57FE">
        <w:rPr>
          <w:rFonts w:ascii="Cambria Math" w:hAnsi="Cambria Math" w:cs="Cambria Math"/>
          <w:sz w:val="22"/>
          <w:szCs w:val="22"/>
        </w:rPr>
        <w:t>𝛼𝛽</w:t>
      </w:r>
      <w:r w:rsidRPr="005E57FE">
        <w:rPr>
          <w:rFonts w:ascii="Arial" w:hAnsi="Arial" w:cs="Arial"/>
          <w:sz w:val="22"/>
          <w:szCs w:val="22"/>
          <w:vertAlign w:val="superscript"/>
        </w:rPr>
        <w:t>+</w:t>
      </w:r>
      <w:r w:rsidRPr="005E57FE">
        <w:rPr>
          <w:rFonts w:ascii="Arial" w:hAnsi="Arial" w:cs="Arial"/>
          <w:sz w:val="22"/>
          <w:szCs w:val="22"/>
        </w:rPr>
        <w:t>, Vγ9</w:t>
      </w:r>
      <w:r w:rsidRPr="005E57FE">
        <w:rPr>
          <w:rFonts w:ascii="Arial" w:hAnsi="Arial" w:cs="Arial"/>
          <w:sz w:val="22"/>
          <w:szCs w:val="22"/>
          <w:vertAlign w:val="superscript"/>
        </w:rPr>
        <w:t>+</w:t>
      </w:r>
      <w:r w:rsidRPr="005E57F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E57FE">
        <w:rPr>
          <w:rFonts w:ascii="Arial" w:hAnsi="Arial" w:cs="Arial"/>
          <w:sz w:val="22"/>
          <w:szCs w:val="22"/>
        </w:rPr>
        <w:t>γδ</w:t>
      </w:r>
      <w:proofErr w:type="spellEnd"/>
      <w:r w:rsidRPr="005E57FE">
        <w:rPr>
          <w:rFonts w:ascii="Arial" w:hAnsi="Arial" w:cs="Arial"/>
          <w:sz w:val="22"/>
          <w:szCs w:val="22"/>
        </w:rPr>
        <w:t>, and Vγ9-γδ T cells.</w:t>
      </w:r>
    </w:p>
    <w:p w14:paraId="68036560" w14:textId="77777777" w:rsidR="00F82D1D" w:rsidRDefault="00F82D1D" w:rsidP="00E372DB">
      <w:pPr>
        <w:spacing w:after="240" w:line="360" w:lineRule="auto"/>
        <w:rPr>
          <w:rFonts w:ascii="Arial" w:hAnsi="Arial" w:cs="Arial"/>
          <w:sz w:val="22"/>
          <w:szCs w:val="22"/>
        </w:rPr>
      </w:pPr>
    </w:p>
    <w:p w14:paraId="08F09779" w14:textId="77777777" w:rsidR="00F82D1D" w:rsidRDefault="00F82D1D" w:rsidP="00E372DB">
      <w:pPr>
        <w:spacing w:after="240" w:line="360" w:lineRule="auto"/>
        <w:rPr>
          <w:rFonts w:ascii="Arial" w:hAnsi="Arial" w:cs="Arial"/>
          <w:sz w:val="22"/>
          <w:szCs w:val="22"/>
        </w:rPr>
      </w:pPr>
    </w:p>
    <w:p w14:paraId="546A99DA" w14:textId="77777777" w:rsidR="00F82D1D" w:rsidRDefault="00F82D1D" w:rsidP="00E372DB">
      <w:pPr>
        <w:spacing w:after="240" w:line="360" w:lineRule="auto"/>
        <w:rPr>
          <w:rFonts w:ascii="Arial" w:hAnsi="Arial" w:cs="Arial"/>
          <w:sz w:val="22"/>
          <w:szCs w:val="22"/>
        </w:rPr>
      </w:pPr>
    </w:p>
    <w:p w14:paraId="5ECE7380" w14:textId="6F8D98FB" w:rsidR="00F82D1D" w:rsidRPr="005E57FE" w:rsidRDefault="00F82D1D" w:rsidP="00F82D1D">
      <w:pPr>
        <w:spacing w:after="0" w:line="360" w:lineRule="auto"/>
        <w:rPr>
          <w:rFonts w:ascii="Arial" w:hAnsi="Arial" w:cs="Arial"/>
          <w:sz w:val="22"/>
          <w:szCs w:val="22"/>
        </w:rPr>
      </w:pPr>
      <w:r w:rsidRPr="00F82D1D">
        <w:rPr>
          <w:rFonts w:ascii="Arial" w:hAnsi="Arial" w:cs="Arial"/>
          <w:b/>
          <w:bCs/>
          <w:sz w:val="22"/>
          <w:szCs w:val="22"/>
        </w:rPr>
        <w:lastRenderedPageBreak/>
        <w:t>Supplementary Data</w:t>
      </w:r>
      <w:r>
        <w:rPr>
          <w:rFonts w:ascii="Arial" w:hAnsi="Arial" w:cs="Arial"/>
          <w:b/>
          <w:bCs/>
          <w:sz w:val="22"/>
          <w:szCs w:val="22"/>
        </w:rPr>
        <w:t xml:space="preserve"> 4</w:t>
      </w:r>
    </w:p>
    <w:p w14:paraId="60F9293E" w14:textId="671B2B72" w:rsidR="005E57FE" w:rsidRDefault="005E57FE" w:rsidP="00F82D1D">
      <w:pPr>
        <w:spacing w:after="0" w:line="360" w:lineRule="auto"/>
        <w:rPr>
          <w:rFonts w:ascii="Times New Roman" w:hAnsi="Times New Roman" w:cs="Times New Roman"/>
        </w:rPr>
      </w:pPr>
      <w:r w:rsidRPr="005E57FE">
        <w:rPr>
          <w:rFonts w:ascii="Times New Roman" w:hAnsi="Times New Roman" w:cs="Times New Roman"/>
          <w:noProof/>
        </w:rPr>
        <w:drawing>
          <wp:inline distT="0" distB="0" distL="0" distR="0" wp14:anchorId="185E98E5" wp14:editId="6607F16F">
            <wp:extent cx="4614041" cy="6261490"/>
            <wp:effectExtent l="0" t="0" r="0" b="0"/>
            <wp:docPr id="18566532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65327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7830" cy="628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48987" w14:textId="0FCAE6AF" w:rsidR="00472C40" w:rsidRPr="00F82D1D" w:rsidRDefault="005E57FE" w:rsidP="00472C40">
      <w:pPr>
        <w:spacing w:after="240" w:line="276" w:lineRule="auto"/>
        <w:rPr>
          <w:rFonts w:ascii="Arial" w:hAnsi="Arial" w:cs="Arial"/>
          <w:sz w:val="22"/>
          <w:szCs w:val="22"/>
        </w:rPr>
      </w:pPr>
      <w:r w:rsidRPr="005E57FE">
        <w:rPr>
          <w:rFonts w:ascii="Arial" w:hAnsi="Arial" w:cs="Arial"/>
          <w:b/>
          <w:bCs/>
          <w:sz w:val="22"/>
          <w:szCs w:val="22"/>
        </w:rPr>
        <w:t>Supplementary Data 4: Representative</w:t>
      </w:r>
      <w:r w:rsidRPr="005E57FE" w:rsidDel="00BD0BB5">
        <w:rPr>
          <w:rFonts w:ascii="Arial" w:hAnsi="Arial" w:cs="Arial"/>
          <w:b/>
          <w:bCs/>
          <w:sz w:val="22"/>
          <w:szCs w:val="22"/>
        </w:rPr>
        <w:t xml:space="preserve"> </w:t>
      </w:r>
      <w:r w:rsidRPr="005E57FE">
        <w:rPr>
          <w:rFonts w:ascii="Arial" w:hAnsi="Arial" w:cs="Arial"/>
          <w:b/>
          <w:bCs/>
          <w:sz w:val="22"/>
          <w:szCs w:val="22"/>
        </w:rPr>
        <w:t>gating strategy and antibody panel for intracellular immune responses in cells from lung tissue (Fig</w:t>
      </w:r>
      <w:r w:rsidR="003424A0">
        <w:rPr>
          <w:rFonts w:ascii="Arial" w:hAnsi="Arial" w:cs="Arial"/>
          <w:b/>
          <w:bCs/>
          <w:sz w:val="22"/>
          <w:szCs w:val="22"/>
        </w:rPr>
        <w:t>ures</w:t>
      </w:r>
      <w:r w:rsidRPr="005E57FE">
        <w:rPr>
          <w:rFonts w:ascii="Arial" w:hAnsi="Arial" w:cs="Arial"/>
          <w:b/>
          <w:bCs/>
          <w:sz w:val="22"/>
          <w:szCs w:val="22"/>
        </w:rPr>
        <w:t xml:space="preserve"> 5</w:t>
      </w:r>
      <w:r w:rsidR="003424A0">
        <w:rPr>
          <w:rFonts w:ascii="Arial" w:hAnsi="Arial" w:cs="Arial"/>
          <w:b/>
          <w:bCs/>
          <w:sz w:val="22"/>
          <w:szCs w:val="22"/>
        </w:rPr>
        <w:t>b</w:t>
      </w:r>
      <w:r w:rsidRPr="005E57FE">
        <w:rPr>
          <w:rFonts w:ascii="Arial" w:hAnsi="Arial" w:cs="Arial"/>
          <w:b/>
          <w:bCs/>
          <w:sz w:val="22"/>
          <w:szCs w:val="22"/>
        </w:rPr>
        <w:t>, 5</w:t>
      </w:r>
      <w:r w:rsidR="003424A0">
        <w:rPr>
          <w:rFonts w:ascii="Arial" w:hAnsi="Arial" w:cs="Arial"/>
          <w:b/>
          <w:bCs/>
          <w:sz w:val="22"/>
          <w:szCs w:val="22"/>
        </w:rPr>
        <w:t>c</w:t>
      </w:r>
      <w:r w:rsidRPr="005E57FE">
        <w:rPr>
          <w:rFonts w:ascii="Arial" w:hAnsi="Arial" w:cs="Arial"/>
          <w:b/>
          <w:bCs/>
          <w:sz w:val="22"/>
          <w:szCs w:val="22"/>
        </w:rPr>
        <w:t xml:space="preserve">, and 6). </w:t>
      </w:r>
      <w:r w:rsidRPr="005E57FE">
        <w:rPr>
          <w:rFonts w:ascii="Arial" w:hAnsi="Arial" w:cs="Arial"/>
          <w:sz w:val="22"/>
          <w:szCs w:val="22"/>
        </w:rPr>
        <w:t>Cells from lung tissue were stimulated with mycobacteria WCL and stained with the listed antibodies. Singlets were gated from live cells, and then lymphocytes were gated from singlets. Live CD3</w:t>
      </w:r>
      <w:r w:rsidRPr="005E57FE">
        <w:rPr>
          <w:rFonts w:ascii="Arial" w:hAnsi="Arial" w:cs="Arial"/>
          <w:sz w:val="22"/>
          <w:szCs w:val="22"/>
          <w:vertAlign w:val="superscript"/>
        </w:rPr>
        <w:t>-</w:t>
      </w:r>
      <w:r w:rsidRPr="005E57FE">
        <w:rPr>
          <w:rFonts w:ascii="Arial" w:hAnsi="Arial" w:cs="Arial"/>
          <w:sz w:val="22"/>
          <w:szCs w:val="22"/>
        </w:rPr>
        <w:t>CD20</w:t>
      </w:r>
      <w:r w:rsidRPr="005E57FE">
        <w:rPr>
          <w:rFonts w:ascii="Arial" w:hAnsi="Arial" w:cs="Arial"/>
          <w:sz w:val="22"/>
          <w:szCs w:val="22"/>
          <w:vertAlign w:val="superscript"/>
        </w:rPr>
        <w:t>-</w:t>
      </w:r>
      <w:r w:rsidRPr="005E57FE">
        <w:rPr>
          <w:rFonts w:ascii="Arial" w:hAnsi="Arial" w:cs="Arial"/>
          <w:sz w:val="22"/>
          <w:szCs w:val="22"/>
        </w:rPr>
        <w:t xml:space="preserve"> cells were gated for NK cells (CD3</w:t>
      </w:r>
      <w:r w:rsidRPr="005E57FE">
        <w:rPr>
          <w:rFonts w:ascii="Arial" w:hAnsi="Arial" w:cs="Arial"/>
          <w:sz w:val="22"/>
          <w:szCs w:val="22"/>
          <w:vertAlign w:val="superscript"/>
        </w:rPr>
        <w:t>-</w:t>
      </w:r>
      <w:r w:rsidRPr="005E57FE">
        <w:rPr>
          <w:rFonts w:ascii="Arial" w:hAnsi="Arial" w:cs="Arial"/>
          <w:sz w:val="22"/>
          <w:szCs w:val="22"/>
        </w:rPr>
        <w:t>CD8</w:t>
      </w:r>
      <w:r w:rsidRPr="005E57FE">
        <w:rPr>
          <w:rFonts w:ascii="Cambria Math" w:hAnsi="Cambria Math" w:cs="Cambria Math"/>
          <w:sz w:val="22"/>
          <w:szCs w:val="22"/>
        </w:rPr>
        <w:t>𝛼</w:t>
      </w:r>
      <w:r w:rsidRPr="005E57FE">
        <w:rPr>
          <w:rFonts w:ascii="Arial" w:hAnsi="Arial" w:cs="Arial"/>
          <w:sz w:val="22"/>
          <w:szCs w:val="22"/>
          <w:vertAlign w:val="superscript"/>
        </w:rPr>
        <w:t>+</w:t>
      </w:r>
      <w:r w:rsidRPr="005E57FE">
        <w:rPr>
          <w:rFonts w:ascii="Arial" w:hAnsi="Arial" w:cs="Arial"/>
          <w:sz w:val="22"/>
          <w:szCs w:val="22"/>
        </w:rPr>
        <w:t>), T cells (CD3</w:t>
      </w:r>
      <w:r w:rsidRPr="005E57FE">
        <w:rPr>
          <w:rFonts w:ascii="Arial" w:hAnsi="Arial" w:cs="Arial"/>
          <w:sz w:val="22"/>
          <w:szCs w:val="22"/>
          <w:vertAlign w:val="superscript"/>
        </w:rPr>
        <w:t>+</w:t>
      </w:r>
      <w:r w:rsidRPr="005E57FE">
        <w:rPr>
          <w:rFonts w:ascii="Arial" w:hAnsi="Arial" w:cs="Arial"/>
          <w:sz w:val="22"/>
          <w:szCs w:val="22"/>
        </w:rPr>
        <w:t xml:space="preserve">), and </w:t>
      </w:r>
      <w:proofErr w:type="spellStart"/>
      <w:r w:rsidRPr="005E57FE">
        <w:rPr>
          <w:rFonts w:ascii="Arial" w:hAnsi="Arial" w:cs="Arial"/>
          <w:sz w:val="22"/>
          <w:szCs w:val="22"/>
        </w:rPr>
        <w:t>γδ</w:t>
      </w:r>
      <w:proofErr w:type="spellEnd"/>
      <w:r w:rsidRPr="005E57FE">
        <w:rPr>
          <w:rFonts w:ascii="Arial" w:hAnsi="Arial" w:cs="Arial"/>
          <w:sz w:val="22"/>
          <w:szCs w:val="22"/>
          <w:vertAlign w:val="superscript"/>
        </w:rPr>
        <w:t>+</w:t>
      </w:r>
      <w:r w:rsidRPr="005E57FE">
        <w:rPr>
          <w:rFonts w:ascii="Arial" w:hAnsi="Arial" w:cs="Arial"/>
          <w:sz w:val="22"/>
          <w:szCs w:val="22"/>
        </w:rPr>
        <w:t xml:space="preserve"> T cells. Mycobacteria WCL-stimulated CD4</w:t>
      </w:r>
      <w:r w:rsidRPr="005E57FE">
        <w:rPr>
          <w:rFonts w:ascii="Arial" w:hAnsi="Arial" w:cs="Arial"/>
          <w:sz w:val="22"/>
          <w:szCs w:val="22"/>
          <w:vertAlign w:val="superscript"/>
        </w:rPr>
        <w:t>+</w:t>
      </w:r>
      <w:r w:rsidRPr="005E57FE">
        <w:rPr>
          <w:rFonts w:ascii="Arial" w:hAnsi="Arial" w:cs="Arial"/>
          <w:sz w:val="22"/>
          <w:szCs w:val="22"/>
        </w:rPr>
        <w:t xml:space="preserve"> T cells were gated for </w:t>
      </w:r>
      <w:proofErr w:type="spellStart"/>
      <w:r w:rsidRPr="005E57FE">
        <w:rPr>
          <w:rFonts w:ascii="Arial" w:hAnsi="Arial" w:cs="Arial"/>
          <w:sz w:val="22"/>
          <w:szCs w:val="22"/>
        </w:rPr>
        <w:t>IFNγ</w:t>
      </w:r>
      <w:proofErr w:type="spellEnd"/>
      <w:r w:rsidRPr="005E57FE">
        <w:rPr>
          <w:rFonts w:ascii="Arial" w:hAnsi="Arial" w:cs="Arial"/>
          <w:sz w:val="22"/>
          <w:szCs w:val="22"/>
        </w:rPr>
        <w:t xml:space="preserve">, IL-2, IL-17, and TNF, along with CD69. FoxP3, </w:t>
      </w:r>
      <w:proofErr w:type="spellStart"/>
      <w:r w:rsidRPr="005E57FE">
        <w:rPr>
          <w:rFonts w:ascii="Arial" w:hAnsi="Arial" w:cs="Arial"/>
          <w:sz w:val="22"/>
          <w:szCs w:val="22"/>
        </w:rPr>
        <w:t>RORγT</w:t>
      </w:r>
      <w:proofErr w:type="spellEnd"/>
      <w:r w:rsidRPr="005E57FE">
        <w:rPr>
          <w:rFonts w:ascii="Arial" w:hAnsi="Arial" w:cs="Arial"/>
          <w:sz w:val="22"/>
          <w:szCs w:val="22"/>
        </w:rPr>
        <w:t>, and T-bet were gated from unstimulated CD4</w:t>
      </w:r>
      <w:r w:rsidRPr="005E57FE">
        <w:rPr>
          <w:rFonts w:ascii="Arial" w:hAnsi="Arial" w:cs="Arial"/>
          <w:sz w:val="22"/>
          <w:szCs w:val="22"/>
          <w:vertAlign w:val="superscript"/>
        </w:rPr>
        <w:t>+</w:t>
      </w:r>
      <w:r w:rsidRPr="005E57FE">
        <w:rPr>
          <w:rFonts w:ascii="Arial" w:hAnsi="Arial" w:cs="Arial"/>
          <w:sz w:val="22"/>
          <w:szCs w:val="22"/>
        </w:rPr>
        <w:t xml:space="preserve"> T cells. CD8</w:t>
      </w:r>
      <w:r w:rsidRPr="005E57FE">
        <w:rPr>
          <w:rFonts w:ascii="Cambria Math" w:hAnsi="Cambria Math" w:cs="Cambria Math"/>
          <w:sz w:val="22"/>
          <w:szCs w:val="22"/>
        </w:rPr>
        <w:t>𝛼𝛼</w:t>
      </w:r>
      <w:r w:rsidRPr="005E57FE">
        <w:rPr>
          <w:rFonts w:ascii="Arial" w:hAnsi="Arial" w:cs="Arial"/>
          <w:sz w:val="22"/>
          <w:szCs w:val="22"/>
          <w:vertAlign w:val="superscript"/>
        </w:rPr>
        <w:t>+</w:t>
      </w:r>
      <w:r w:rsidRPr="005E57FE">
        <w:rPr>
          <w:rFonts w:ascii="Arial" w:hAnsi="Arial" w:cs="Arial"/>
          <w:sz w:val="22"/>
          <w:szCs w:val="22"/>
        </w:rPr>
        <w:t>, CD8</w:t>
      </w:r>
      <w:r w:rsidRPr="005E57FE">
        <w:rPr>
          <w:rFonts w:ascii="Cambria Math" w:hAnsi="Cambria Math" w:cs="Cambria Math"/>
          <w:sz w:val="22"/>
          <w:szCs w:val="22"/>
        </w:rPr>
        <w:t>𝛼𝛽</w:t>
      </w:r>
      <w:r w:rsidRPr="005E57FE">
        <w:rPr>
          <w:rFonts w:ascii="Arial" w:hAnsi="Arial" w:cs="Arial"/>
          <w:sz w:val="22"/>
          <w:szCs w:val="22"/>
          <w:vertAlign w:val="superscript"/>
        </w:rPr>
        <w:t>+</w:t>
      </w:r>
      <w:r w:rsidRPr="005E57FE">
        <w:rPr>
          <w:rFonts w:ascii="Arial" w:hAnsi="Arial" w:cs="Arial"/>
          <w:sz w:val="22"/>
          <w:szCs w:val="22"/>
        </w:rPr>
        <w:t xml:space="preserve">, and NK cells were gated for granulysin, </w:t>
      </w:r>
      <w:proofErr w:type="spellStart"/>
      <w:r w:rsidRPr="005E57FE">
        <w:rPr>
          <w:rFonts w:ascii="Arial" w:hAnsi="Arial" w:cs="Arial"/>
          <w:sz w:val="22"/>
          <w:szCs w:val="22"/>
        </w:rPr>
        <w:t>GzmB</w:t>
      </w:r>
      <w:proofErr w:type="spellEnd"/>
      <w:r w:rsidRPr="005E57F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5E57FE">
        <w:rPr>
          <w:rFonts w:ascii="Arial" w:hAnsi="Arial" w:cs="Arial"/>
          <w:sz w:val="22"/>
          <w:szCs w:val="22"/>
        </w:rPr>
        <w:t>GzmK</w:t>
      </w:r>
      <w:proofErr w:type="spellEnd"/>
      <w:r w:rsidRPr="005E57FE">
        <w:rPr>
          <w:rFonts w:ascii="Arial" w:hAnsi="Arial" w:cs="Arial"/>
          <w:sz w:val="22"/>
          <w:szCs w:val="22"/>
        </w:rPr>
        <w:t xml:space="preserve"> and perforin against SSC-A. Cytotoxic effectors, transcription factors, and cytokines are highlighted in purple, green, and blue, respectively.</w:t>
      </w:r>
    </w:p>
    <w:sectPr w:rsidR="00472C40" w:rsidRPr="00F82D1D" w:rsidSect="00F82D1D">
      <w:pgSz w:w="12240" w:h="15840"/>
      <w:pgMar w:top="1053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91809A" w14:textId="77777777" w:rsidR="0078014F" w:rsidRDefault="0078014F" w:rsidP="005E57FE">
      <w:pPr>
        <w:spacing w:after="0" w:line="240" w:lineRule="auto"/>
      </w:pPr>
      <w:r>
        <w:separator/>
      </w:r>
    </w:p>
  </w:endnote>
  <w:endnote w:type="continuationSeparator" w:id="0">
    <w:p w14:paraId="7D4DF9B5" w14:textId="77777777" w:rsidR="0078014F" w:rsidRDefault="0078014F" w:rsidP="005E5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144E9F" w14:textId="77777777" w:rsidR="0078014F" w:rsidRDefault="0078014F" w:rsidP="005E57FE">
      <w:pPr>
        <w:spacing w:after="0" w:line="240" w:lineRule="auto"/>
      </w:pPr>
      <w:r>
        <w:separator/>
      </w:r>
    </w:p>
  </w:footnote>
  <w:footnote w:type="continuationSeparator" w:id="0">
    <w:p w14:paraId="766F53D9" w14:textId="77777777" w:rsidR="0078014F" w:rsidRDefault="0078014F" w:rsidP="005E57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5E"/>
    <w:rsid w:val="0000307D"/>
    <w:rsid w:val="0000317B"/>
    <w:rsid w:val="0001152E"/>
    <w:rsid w:val="00011781"/>
    <w:rsid w:val="000237A8"/>
    <w:rsid w:val="0003238E"/>
    <w:rsid w:val="00035950"/>
    <w:rsid w:val="000475F9"/>
    <w:rsid w:val="00060D2E"/>
    <w:rsid w:val="00061CBF"/>
    <w:rsid w:val="0006202E"/>
    <w:rsid w:val="00066102"/>
    <w:rsid w:val="0008403F"/>
    <w:rsid w:val="0009109B"/>
    <w:rsid w:val="000934A2"/>
    <w:rsid w:val="000A1C47"/>
    <w:rsid w:val="000A5E14"/>
    <w:rsid w:val="000B6EEA"/>
    <w:rsid w:val="000C181F"/>
    <w:rsid w:val="000D2DC5"/>
    <w:rsid w:val="000D668F"/>
    <w:rsid w:val="000E51AD"/>
    <w:rsid w:val="000F0411"/>
    <w:rsid w:val="000F21F2"/>
    <w:rsid w:val="000F67EC"/>
    <w:rsid w:val="001005A6"/>
    <w:rsid w:val="00102087"/>
    <w:rsid w:val="0010248E"/>
    <w:rsid w:val="00111815"/>
    <w:rsid w:val="001125D2"/>
    <w:rsid w:val="00124E06"/>
    <w:rsid w:val="001360FB"/>
    <w:rsid w:val="0014667A"/>
    <w:rsid w:val="00157661"/>
    <w:rsid w:val="001618AF"/>
    <w:rsid w:val="00164607"/>
    <w:rsid w:val="00175432"/>
    <w:rsid w:val="00176AF4"/>
    <w:rsid w:val="0018110C"/>
    <w:rsid w:val="00185C76"/>
    <w:rsid w:val="001861DE"/>
    <w:rsid w:val="0019253E"/>
    <w:rsid w:val="001A3AA7"/>
    <w:rsid w:val="001A5749"/>
    <w:rsid w:val="001A6CBC"/>
    <w:rsid w:val="001B1471"/>
    <w:rsid w:val="001B722E"/>
    <w:rsid w:val="001B7553"/>
    <w:rsid w:val="001C05A8"/>
    <w:rsid w:val="001D25F7"/>
    <w:rsid w:val="001D3576"/>
    <w:rsid w:val="001D7B70"/>
    <w:rsid w:val="001D7F64"/>
    <w:rsid w:val="001F2C14"/>
    <w:rsid w:val="001F34F0"/>
    <w:rsid w:val="0020358B"/>
    <w:rsid w:val="00207A4D"/>
    <w:rsid w:val="00211B50"/>
    <w:rsid w:val="00212EF6"/>
    <w:rsid w:val="00213F2B"/>
    <w:rsid w:val="00221E1C"/>
    <w:rsid w:val="00223186"/>
    <w:rsid w:val="002244E3"/>
    <w:rsid w:val="00246845"/>
    <w:rsid w:val="002476F0"/>
    <w:rsid w:val="00274339"/>
    <w:rsid w:val="0027548D"/>
    <w:rsid w:val="0028135B"/>
    <w:rsid w:val="00282E97"/>
    <w:rsid w:val="002854A4"/>
    <w:rsid w:val="00293235"/>
    <w:rsid w:val="00295D86"/>
    <w:rsid w:val="00296337"/>
    <w:rsid w:val="002B784D"/>
    <w:rsid w:val="002B7DC0"/>
    <w:rsid w:val="002C62FC"/>
    <w:rsid w:val="002C72AE"/>
    <w:rsid w:val="002C7A67"/>
    <w:rsid w:val="002D0983"/>
    <w:rsid w:val="002D2736"/>
    <w:rsid w:val="002E4B8C"/>
    <w:rsid w:val="002F0940"/>
    <w:rsid w:val="00302956"/>
    <w:rsid w:val="00303DC9"/>
    <w:rsid w:val="0031041B"/>
    <w:rsid w:val="003128E9"/>
    <w:rsid w:val="003152CE"/>
    <w:rsid w:val="003165FF"/>
    <w:rsid w:val="00321105"/>
    <w:rsid w:val="0033785E"/>
    <w:rsid w:val="003412FF"/>
    <w:rsid w:val="003424A0"/>
    <w:rsid w:val="003440F4"/>
    <w:rsid w:val="00361A14"/>
    <w:rsid w:val="00363B13"/>
    <w:rsid w:val="0036614C"/>
    <w:rsid w:val="0036777E"/>
    <w:rsid w:val="00370B93"/>
    <w:rsid w:val="00370C6D"/>
    <w:rsid w:val="00373203"/>
    <w:rsid w:val="003775C7"/>
    <w:rsid w:val="003865E3"/>
    <w:rsid w:val="00386A10"/>
    <w:rsid w:val="00395413"/>
    <w:rsid w:val="00396090"/>
    <w:rsid w:val="003B1AB5"/>
    <w:rsid w:val="003B395B"/>
    <w:rsid w:val="003B5C76"/>
    <w:rsid w:val="003B7F74"/>
    <w:rsid w:val="003C0849"/>
    <w:rsid w:val="003D21B6"/>
    <w:rsid w:val="003D2A55"/>
    <w:rsid w:val="003D65EF"/>
    <w:rsid w:val="003E329C"/>
    <w:rsid w:val="003E6BD8"/>
    <w:rsid w:val="003F55F0"/>
    <w:rsid w:val="00411F7C"/>
    <w:rsid w:val="00413999"/>
    <w:rsid w:val="00423773"/>
    <w:rsid w:val="00427AD6"/>
    <w:rsid w:val="00430C7D"/>
    <w:rsid w:val="004312B8"/>
    <w:rsid w:val="004324AB"/>
    <w:rsid w:val="00440F27"/>
    <w:rsid w:val="004505D2"/>
    <w:rsid w:val="004551A7"/>
    <w:rsid w:val="00457340"/>
    <w:rsid w:val="00461908"/>
    <w:rsid w:val="00472C40"/>
    <w:rsid w:val="00482740"/>
    <w:rsid w:val="0049750C"/>
    <w:rsid w:val="004A36AD"/>
    <w:rsid w:val="004A4E0F"/>
    <w:rsid w:val="004B168B"/>
    <w:rsid w:val="004B4CE2"/>
    <w:rsid w:val="004B4F86"/>
    <w:rsid w:val="004B5DF7"/>
    <w:rsid w:val="004C0C9D"/>
    <w:rsid w:val="004C4F0F"/>
    <w:rsid w:val="004D20DF"/>
    <w:rsid w:val="00506A06"/>
    <w:rsid w:val="005117A2"/>
    <w:rsid w:val="00520FA4"/>
    <w:rsid w:val="00537308"/>
    <w:rsid w:val="00537648"/>
    <w:rsid w:val="00540AB6"/>
    <w:rsid w:val="00541EFB"/>
    <w:rsid w:val="00544BDF"/>
    <w:rsid w:val="00550F1E"/>
    <w:rsid w:val="00555B96"/>
    <w:rsid w:val="00562D16"/>
    <w:rsid w:val="005651BE"/>
    <w:rsid w:val="00565FEC"/>
    <w:rsid w:val="00575F51"/>
    <w:rsid w:val="005764BB"/>
    <w:rsid w:val="00577912"/>
    <w:rsid w:val="00583F4F"/>
    <w:rsid w:val="005927B4"/>
    <w:rsid w:val="005966B8"/>
    <w:rsid w:val="005A41A4"/>
    <w:rsid w:val="005A5A9E"/>
    <w:rsid w:val="005B16F2"/>
    <w:rsid w:val="005B7944"/>
    <w:rsid w:val="005C6180"/>
    <w:rsid w:val="005D3D4B"/>
    <w:rsid w:val="005E306F"/>
    <w:rsid w:val="005E4F79"/>
    <w:rsid w:val="005E57FE"/>
    <w:rsid w:val="005F32BD"/>
    <w:rsid w:val="005F69D8"/>
    <w:rsid w:val="005F6AF5"/>
    <w:rsid w:val="00601563"/>
    <w:rsid w:val="00621C8E"/>
    <w:rsid w:val="00627DD8"/>
    <w:rsid w:val="006304FF"/>
    <w:rsid w:val="00632AB8"/>
    <w:rsid w:val="00640ED9"/>
    <w:rsid w:val="00641AA3"/>
    <w:rsid w:val="00653FE3"/>
    <w:rsid w:val="00686618"/>
    <w:rsid w:val="006906DA"/>
    <w:rsid w:val="006B464B"/>
    <w:rsid w:val="006B611C"/>
    <w:rsid w:val="006C227B"/>
    <w:rsid w:val="006D6159"/>
    <w:rsid w:val="006D71DC"/>
    <w:rsid w:val="006D7F25"/>
    <w:rsid w:val="006E7065"/>
    <w:rsid w:val="006F0108"/>
    <w:rsid w:val="006F62AF"/>
    <w:rsid w:val="00720768"/>
    <w:rsid w:val="007256ED"/>
    <w:rsid w:val="007352A7"/>
    <w:rsid w:val="00736422"/>
    <w:rsid w:val="00751606"/>
    <w:rsid w:val="0078014F"/>
    <w:rsid w:val="00780410"/>
    <w:rsid w:val="0078188D"/>
    <w:rsid w:val="00793B4B"/>
    <w:rsid w:val="007B63F0"/>
    <w:rsid w:val="007D0CC7"/>
    <w:rsid w:val="007D45AA"/>
    <w:rsid w:val="007E02DA"/>
    <w:rsid w:val="007E1003"/>
    <w:rsid w:val="007E3016"/>
    <w:rsid w:val="007E5E52"/>
    <w:rsid w:val="007F5806"/>
    <w:rsid w:val="00803383"/>
    <w:rsid w:val="0080772E"/>
    <w:rsid w:val="008205D1"/>
    <w:rsid w:val="00823043"/>
    <w:rsid w:val="0084797D"/>
    <w:rsid w:val="00852A1F"/>
    <w:rsid w:val="00854BB2"/>
    <w:rsid w:val="00857CE6"/>
    <w:rsid w:val="00864FB0"/>
    <w:rsid w:val="008711A5"/>
    <w:rsid w:val="00876200"/>
    <w:rsid w:val="008773B2"/>
    <w:rsid w:val="0088064A"/>
    <w:rsid w:val="0088526B"/>
    <w:rsid w:val="008903D2"/>
    <w:rsid w:val="008952F5"/>
    <w:rsid w:val="008954C0"/>
    <w:rsid w:val="008A07BD"/>
    <w:rsid w:val="008A25B4"/>
    <w:rsid w:val="008B4EA9"/>
    <w:rsid w:val="008C33E4"/>
    <w:rsid w:val="008D3EF9"/>
    <w:rsid w:val="008D7D55"/>
    <w:rsid w:val="0090009B"/>
    <w:rsid w:val="00901871"/>
    <w:rsid w:val="00903BF8"/>
    <w:rsid w:val="00905347"/>
    <w:rsid w:val="009056FB"/>
    <w:rsid w:val="00907D81"/>
    <w:rsid w:val="0091539D"/>
    <w:rsid w:val="00921777"/>
    <w:rsid w:val="0092434F"/>
    <w:rsid w:val="00926956"/>
    <w:rsid w:val="0093471E"/>
    <w:rsid w:val="0095158D"/>
    <w:rsid w:val="009531D3"/>
    <w:rsid w:val="00953A38"/>
    <w:rsid w:val="00971599"/>
    <w:rsid w:val="00982B56"/>
    <w:rsid w:val="00983AF1"/>
    <w:rsid w:val="00984468"/>
    <w:rsid w:val="009902FA"/>
    <w:rsid w:val="0099095B"/>
    <w:rsid w:val="009975AA"/>
    <w:rsid w:val="009A1065"/>
    <w:rsid w:val="009A6190"/>
    <w:rsid w:val="009A6989"/>
    <w:rsid w:val="009A75AC"/>
    <w:rsid w:val="009C59AB"/>
    <w:rsid w:val="009C7D95"/>
    <w:rsid w:val="009D2DC6"/>
    <w:rsid w:val="009E70C6"/>
    <w:rsid w:val="009F121F"/>
    <w:rsid w:val="009F4B7F"/>
    <w:rsid w:val="009F7217"/>
    <w:rsid w:val="00A0437E"/>
    <w:rsid w:val="00A11714"/>
    <w:rsid w:val="00A12A67"/>
    <w:rsid w:val="00A1375C"/>
    <w:rsid w:val="00A25886"/>
    <w:rsid w:val="00A51AE0"/>
    <w:rsid w:val="00A5419E"/>
    <w:rsid w:val="00A55F30"/>
    <w:rsid w:val="00A64B3D"/>
    <w:rsid w:val="00A66277"/>
    <w:rsid w:val="00A764DC"/>
    <w:rsid w:val="00A77D76"/>
    <w:rsid w:val="00A858D4"/>
    <w:rsid w:val="00A861D8"/>
    <w:rsid w:val="00A9193B"/>
    <w:rsid w:val="00A97A2F"/>
    <w:rsid w:val="00AC271B"/>
    <w:rsid w:val="00AC2910"/>
    <w:rsid w:val="00AC30CB"/>
    <w:rsid w:val="00AC5522"/>
    <w:rsid w:val="00AC69FB"/>
    <w:rsid w:val="00AD2479"/>
    <w:rsid w:val="00AD3F95"/>
    <w:rsid w:val="00AD5BE1"/>
    <w:rsid w:val="00AE2519"/>
    <w:rsid w:val="00AE484A"/>
    <w:rsid w:val="00AE5316"/>
    <w:rsid w:val="00AF44A5"/>
    <w:rsid w:val="00AF6167"/>
    <w:rsid w:val="00B01ED6"/>
    <w:rsid w:val="00B0687B"/>
    <w:rsid w:val="00B15100"/>
    <w:rsid w:val="00B172A6"/>
    <w:rsid w:val="00B26C10"/>
    <w:rsid w:val="00B325E8"/>
    <w:rsid w:val="00B37BCC"/>
    <w:rsid w:val="00B44109"/>
    <w:rsid w:val="00B50F72"/>
    <w:rsid w:val="00B57779"/>
    <w:rsid w:val="00B63D81"/>
    <w:rsid w:val="00B70833"/>
    <w:rsid w:val="00B80CA3"/>
    <w:rsid w:val="00B842C4"/>
    <w:rsid w:val="00B8541B"/>
    <w:rsid w:val="00BB16C0"/>
    <w:rsid w:val="00BB2E34"/>
    <w:rsid w:val="00BB6857"/>
    <w:rsid w:val="00BC4320"/>
    <w:rsid w:val="00BD48E1"/>
    <w:rsid w:val="00BE12AA"/>
    <w:rsid w:val="00BE5D2A"/>
    <w:rsid w:val="00BF2DB2"/>
    <w:rsid w:val="00C0131D"/>
    <w:rsid w:val="00C11EA7"/>
    <w:rsid w:val="00C14916"/>
    <w:rsid w:val="00C1711E"/>
    <w:rsid w:val="00C20184"/>
    <w:rsid w:val="00C21D33"/>
    <w:rsid w:val="00C44F8B"/>
    <w:rsid w:val="00C64A77"/>
    <w:rsid w:val="00C74EF7"/>
    <w:rsid w:val="00C93568"/>
    <w:rsid w:val="00C93B7F"/>
    <w:rsid w:val="00C964F1"/>
    <w:rsid w:val="00CA30D3"/>
    <w:rsid w:val="00CB053D"/>
    <w:rsid w:val="00CC12BB"/>
    <w:rsid w:val="00CC3F6C"/>
    <w:rsid w:val="00CD11CB"/>
    <w:rsid w:val="00CE3D09"/>
    <w:rsid w:val="00CF5A01"/>
    <w:rsid w:val="00D36C37"/>
    <w:rsid w:val="00D51985"/>
    <w:rsid w:val="00D53012"/>
    <w:rsid w:val="00D607BA"/>
    <w:rsid w:val="00D639A7"/>
    <w:rsid w:val="00D677D6"/>
    <w:rsid w:val="00D70ED5"/>
    <w:rsid w:val="00D7518B"/>
    <w:rsid w:val="00DA0882"/>
    <w:rsid w:val="00DB753A"/>
    <w:rsid w:val="00DC27C0"/>
    <w:rsid w:val="00DE06FA"/>
    <w:rsid w:val="00DE42C8"/>
    <w:rsid w:val="00DE4337"/>
    <w:rsid w:val="00DF008C"/>
    <w:rsid w:val="00DF1993"/>
    <w:rsid w:val="00DF59A8"/>
    <w:rsid w:val="00E04330"/>
    <w:rsid w:val="00E22C7E"/>
    <w:rsid w:val="00E23438"/>
    <w:rsid w:val="00E31863"/>
    <w:rsid w:val="00E3218D"/>
    <w:rsid w:val="00E326D0"/>
    <w:rsid w:val="00E35F45"/>
    <w:rsid w:val="00E372DB"/>
    <w:rsid w:val="00E42AFA"/>
    <w:rsid w:val="00E44124"/>
    <w:rsid w:val="00E46AC2"/>
    <w:rsid w:val="00E55A27"/>
    <w:rsid w:val="00E61A64"/>
    <w:rsid w:val="00E664AC"/>
    <w:rsid w:val="00E74000"/>
    <w:rsid w:val="00E7577A"/>
    <w:rsid w:val="00E92EFB"/>
    <w:rsid w:val="00EA4BF6"/>
    <w:rsid w:val="00EB5320"/>
    <w:rsid w:val="00ED729A"/>
    <w:rsid w:val="00EE4E5A"/>
    <w:rsid w:val="00EF2088"/>
    <w:rsid w:val="00F33E3F"/>
    <w:rsid w:val="00F612FF"/>
    <w:rsid w:val="00F63CE8"/>
    <w:rsid w:val="00F76505"/>
    <w:rsid w:val="00F82D1D"/>
    <w:rsid w:val="00F90A8E"/>
    <w:rsid w:val="00F9302F"/>
    <w:rsid w:val="00FA34B0"/>
    <w:rsid w:val="00FB2B74"/>
    <w:rsid w:val="00FB467F"/>
    <w:rsid w:val="00FC68A6"/>
    <w:rsid w:val="00FD63B2"/>
    <w:rsid w:val="00FD719D"/>
    <w:rsid w:val="00FE4F1A"/>
    <w:rsid w:val="00FF08D5"/>
    <w:rsid w:val="00FF415B"/>
    <w:rsid w:val="00FF6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EE9546"/>
  <w15:chartTrackingRefBased/>
  <w15:docId w15:val="{D5F0EE71-3824-1946-A02C-04ECFF964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78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78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78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78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78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78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78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78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78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78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78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78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78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78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78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78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78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78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378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78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78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378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78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378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78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78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78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78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785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E57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57FE"/>
  </w:style>
  <w:style w:type="paragraph" w:styleId="Footer">
    <w:name w:val="footer"/>
    <w:basedOn w:val="Normal"/>
    <w:link w:val="FooterChar"/>
    <w:uiPriority w:val="99"/>
    <w:unhideWhenUsed/>
    <w:rsid w:val="005E57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57FE"/>
  </w:style>
  <w:style w:type="paragraph" w:styleId="NormalWeb">
    <w:name w:val="Normal (Web)"/>
    <w:basedOn w:val="Normal"/>
    <w:link w:val="NormalWebChar"/>
    <w:uiPriority w:val="99"/>
    <w:unhideWhenUsed/>
    <w:rsid w:val="00F82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NormalWebChar">
    <w:name w:val="Normal (Web) Char"/>
    <w:basedOn w:val="DefaultParagraphFont"/>
    <w:link w:val="NormalWeb"/>
    <w:uiPriority w:val="99"/>
    <w:rsid w:val="00F82D1D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4</Pages>
  <Words>462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Jauro, Solomon</dc:creator>
  <cp:keywords/>
  <dc:description/>
  <cp:lastModifiedBy>Jauro, Solomon</cp:lastModifiedBy>
  <cp:revision>5</cp:revision>
  <dcterms:created xsi:type="dcterms:W3CDTF">2025-11-25T18:16:00Z</dcterms:created>
  <dcterms:modified xsi:type="dcterms:W3CDTF">2025-11-27T20:48:00Z</dcterms:modified>
</cp:coreProperties>
</file>