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9ACA8">
      <w:pPr>
        <w:rPr>
          <w:rFonts w:hint="eastAsia"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A</w:t>
      </w:r>
    </w:p>
    <w:p w14:paraId="38833801">
      <w:pPr>
        <w:ind w:firstLine="420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/>
        </w:rPr>
        <w:drawing>
          <wp:inline distT="0" distB="0" distL="114300" distR="114300">
            <wp:extent cx="2912745" cy="1474470"/>
            <wp:effectExtent l="0" t="0" r="13335" b="3810"/>
            <wp:docPr id="1" name="图片 1" descr="Figur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2745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8571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Fig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sz w:val="24"/>
        </w:rPr>
        <w:t>S1</w:t>
      </w:r>
      <w:r>
        <w:rPr>
          <w:rFonts w:hint="eastAsia" w:ascii="Times New Roman" w:hAnsi="Times New Roman" w:cs="Times New Roman"/>
          <w:b/>
          <w:bCs/>
          <w:sz w:val="24"/>
        </w:rPr>
        <w:t>A</w:t>
      </w:r>
      <w:r>
        <w:rPr>
          <w:rFonts w:ascii="Times New Roman" w:hAnsi="Times New Roman" w:cs="Times New Roman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Three different short hairpin RNA sequences were respectively transfected into the HGC-27 and MKN-45 cell lines, and the expression level of BMP8A mRNA was detected afterwards.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11"/>
    <w:rsid w:val="0025466F"/>
    <w:rsid w:val="006D29DE"/>
    <w:rsid w:val="00A70D11"/>
    <w:rsid w:val="39120464"/>
    <w:rsid w:val="49B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162</Characters>
  <Lines>4</Lines>
  <Paragraphs>1</Paragraphs>
  <TotalTime>14</TotalTime>
  <ScaleCrop>false</ScaleCrop>
  <LinksUpToDate>false</LinksUpToDate>
  <CharactersWithSpaces>187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2025-11-23T06:29:00Z</dcterms:created>
  <dc:creator>10609</dc:creator>
  <cp:lastModifiedBy>十九</cp:lastModifiedBy>
  <dcterms:modified xsi:type="dcterms:W3CDTF">2025-11-27T15:46:20Z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eyJoZGlkIjoiZjI3ZTE2YmY2NmE5MTVlNmJkNTgwZmUxZGVmMWExM2MiLCJ1c2VySWQiOiIxMDQ2NDMzODIyIn0=</vt:lpwstr>
  </property>
  <property fmtid="{D5CDD505-2E9C-101B-9397-08002B2CF9AE}" pid="4" name="ICV">
    <vt:lpwstr>FAF1C12E438B4240BE5FC54518147127_12</vt:lpwstr>
  </property>
</Properties>
</file>