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66D6A" w14:textId="77777777" w:rsidR="00D54364" w:rsidRPr="008607D5" w:rsidRDefault="00D54364" w:rsidP="00D54364">
      <w:pPr>
        <w:spacing w:after="0" w:line="480" w:lineRule="auto"/>
        <w:rPr>
          <w:rFonts w:ascii="Arial" w:eastAsia="Arial" w:hAnsi="Arial" w:cs="Arial"/>
          <w:b/>
          <w:bCs/>
          <w:kern w:val="0"/>
          <w:sz w:val="24"/>
          <w:szCs w:val="24"/>
          <w:lang w:eastAsia="en-GB"/>
          <w14:ligatures w14:val="none"/>
        </w:rPr>
      </w:pPr>
      <w:r w:rsidRPr="008607D5">
        <w:rPr>
          <w:rFonts w:ascii="Arial" w:eastAsia="Arial" w:hAnsi="Arial" w:cs="Arial"/>
          <w:b/>
          <w:bCs/>
          <w:kern w:val="0"/>
          <w:sz w:val="24"/>
          <w:szCs w:val="24"/>
          <w:lang w:eastAsia="en-GB"/>
          <w14:ligatures w14:val="none"/>
        </w:rPr>
        <w:t>Supplementary Methods</w:t>
      </w:r>
    </w:p>
    <w:p w14:paraId="41E06BE7" w14:textId="77777777" w:rsidR="00D54364" w:rsidRPr="008607D5" w:rsidRDefault="00D54364" w:rsidP="00D54364">
      <w:pPr>
        <w:spacing w:after="120" w:line="276" w:lineRule="auto"/>
        <w:rPr>
          <w:rFonts w:ascii="Arial" w:eastAsia="Arial" w:hAnsi="Arial" w:cs="Arial"/>
          <w:b/>
          <w:kern w:val="0"/>
          <w:sz w:val="24"/>
          <w:szCs w:val="24"/>
          <w:lang w:eastAsia="en-GB"/>
          <w14:ligatures w14:val="none"/>
        </w:rPr>
      </w:pPr>
      <w:r w:rsidRPr="008607D5">
        <w:rPr>
          <w:rFonts w:ascii="Arial" w:eastAsia="Arial" w:hAnsi="Arial" w:cs="Arial"/>
          <w:b/>
          <w:kern w:val="0"/>
          <w:sz w:val="24"/>
          <w:szCs w:val="24"/>
          <w:lang w:eastAsia="en-GB"/>
          <w14:ligatures w14:val="none"/>
        </w:rPr>
        <w:t>SD-OCT image process – additional details</w:t>
      </w:r>
    </w:p>
    <w:p w14:paraId="59984213" w14:textId="77777777" w:rsidR="00D54364" w:rsidRPr="008607D5" w:rsidRDefault="00D54364" w:rsidP="00D54364">
      <w:pPr>
        <w:spacing w:after="0" w:line="480" w:lineRule="auto"/>
        <w:ind w:firstLine="720"/>
        <w:rPr>
          <w:rFonts w:ascii="Arial" w:eastAsia="Arial" w:hAnsi="Arial" w:cs="Arial"/>
          <w:kern w:val="0"/>
          <w:sz w:val="24"/>
          <w:szCs w:val="24"/>
          <w:lang w:eastAsia="en-GB"/>
          <w14:ligatures w14:val="none"/>
        </w:rPr>
      </w:pPr>
      <w:r w:rsidRPr="008607D5">
        <w:rPr>
          <w:rFonts w:ascii="Arial" w:eastAsia="Arial" w:hAnsi="Arial" w:cs="Arial"/>
          <w:kern w:val="0"/>
          <w:sz w:val="24"/>
          <w:szCs w:val="24"/>
          <w:lang w:eastAsia="en-GB"/>
          <w14:ligatures w14:val="none"/>
        </w:rPr>
        <w:t xml:space="preserve">Before generating </w:t>
      </w:r>
      <w:proofErr w:type="spellStart"/>
      <w:r w:rsidRPr="008607D5">
        <w:rPr>
          <w:rFonts w:ascii="Arial" w:eastAsia="Arial" w:hAnsi="Arial" w:cs="Arial"/>
          <w:kern w:val="0"/>
          <w:sz w:val="24"/>
          <w:szCs w:val="24"/>
          <w:lang w:eastAsia="en-GB"/>
          <w14:ligatures w14:val="none"/>
        </w:rPr>
        <w:t>en</w:t>
      </w:r>
      <w:proofErr w:type="spellEnd"/>
      <w:r w:rsidRPr="008607D5">
        <w:rPr>
          <w:rFonts w:ascii="Arial" w:eastAsia="Arial" w:hAnsi="Arial" w:cs="Arial"/>
          <w:kern w:val="0"/>
          <w:sz w:val="24"/>
          <w:szCs w:val="24"/>
          <w:lang w:eastAsia="en-GB"/>
          <w14:ligatures w14:val="none"/>
        </w:rPr>
        <w:t xml:space="preserve"> face OCT projections, histogram matching was performed on each B scan to remove dark line artefacts [1]. This technique adjusts the histogram of each B scan to match a reference histogram, thereby reducing artefacts and enhancing the overall image quality. </w:t>
      </w:r>
    </w:p>
    <w:p w14:paraId="412BC5D8" w14:textId="77777777" w:rsidR="00D54364" w:rsidRPr="008607D5" w:rsidRDefault="00D54364" w:rsidP="00D54364">
      <w:pPr>
        <w:spacing w:after="200" w:line="480" w:lineRule="auto"/>
        <w:ind w:firstLine="720"/>
        <w:rPr>
          <w:rFonts w:ascii="Arial" w:eastAsia="Arial" w:hAnsi="Arial" w:cs="Arial"/>
          <w:kern w:val="0"/>
          <w:sz w:val="24"/>
          <w:szCs w:val="24"/>
          <w:lang w:eastAsia="en-GB"/>
          <w14:ligatures w14:val="none"/>
        </w:rPr>
      </w:pPr>
      <w:r w:rsidRPr="008607D5">
        <w:rPr>
          <w:rFonts w:ascii="Arial" w:eastAsia="Arial" w:hAnsi="Arial" w:cs="Arial"/>
          <w:kern w:val="0"/>
          <w:sz w:val="24"/>
          <w:szCs w:val="24"/>
          <w:lang w:eastAsia="en-GB"/>
          <w14:ligatures w14:val="none"/>
        </w:rPr>
        <w:t xml:space="preserve">Median normalisation was performed to ensure the uniformity of measures for different features [2]. This process involved extracting the intensity values of all pixels in the </w:t>
      </w:r>
      <w:proofErr w:type="spellStart"/>
      <w:r w:rsidRPr="008607D5">
        <w:rPr>
          <w:rFonts w:ascii="Arial" w:eastAsia="Arial" w:hAnsi="Arial" w:cs="Arial"/>
          <w:kern w:val="0"/>
          <w:sz w:val="24"/>
          <w:szCs w:val="24"/>
          <w:lang w:eastAsia="en-GB"/>
          <w14:ligatures w14:val="none"/>
        </w:rPr>
        <w:t>en</w:t>
      </w:r>
      <w:proofErr w:type="spellEnd"/>
      <w:r w:rsidRPr="008607D5">
        <w:rPr>
          <w:rFonts w:ascii="Arial" w:eastAsia="Arial" w:hAnsi="Arial" w:cs="Arial"/>
          <w:kern w:val="0"/>
          <w:sz w:val="24"/>
          <w:szCs w:val="24"/>
          <w:lang w:eastAsia="en-GB"/>
          <w14:ligatures w14:val="none"/>
        </w:rPr>
        <w:t xml:space="preserve"> face OCT projection, calculating the median intensity value, and determining a normalisation factor by comparing the median intensity value of the current </w:t>
      </w:r>
      <w:proofErr w:type="spellStart"/>
      <w:r w:rsidRPr="008607D5">
        <w:rPr>
          <w:rFonts w:ascii="Arial" w:eastAsia="Arial" w:hAnsi="Arial" w:cs="Arial"/>
          <w:kern w:val="0"/>
          <w:sz w:val="24"/>
          <w:szCs w:val="24"/>
          <w:lang w:eastAsia="en-GB"/>
          <w14:ligatures w14:val="none"/>
        </w:rPr>
        <w:t>en</w:t>
      </w:r>
      <w:proofErr w:type="spellEnd"/>
      <w:r w:rsidRPr="008607D5">
        <w:rPr>
          <w:rFonts w:ascii="Arial" w:eastAsia="Arial" w:hAnsi="Arial" w:cs="Arial"/>
          <w:kern w:val="0"/>
          <w:sz w:val="24"/>
          <w:szCs w:val="24"/>
          <w:lang w:eastAsia="en-GB"/>
          <w14:ligatures w14:val="none"/>
        </w:rPr>
        <w:t xml:space="preserve"> face projection to a reference median value. Each pixel's intensity value was then adjusted by multiplying it by the normalisation factor, effectively moving the median of the histogram to the middle of the intensity span. </w:t>
      </w:r>
    </w:p>
    <w:p w14:paraId="4751BB5F" w14:textId="77777777" w:rsidR="00D54364" w:rsidRPr="008607D5" w:rsidRDefault="00D54364" w:rsidP="00D54364">
      <w:pPr>
        <w:spacing w:after="120" w:line="276" w:lineRule="auto"/>
        <w:rPr>
          <w:rFonts w:ascii="Arial" w:eastAsia="Arial" w:hAnsi="Arial" w:cs="Arial"/>
          <w:b/>
          <w:kern w:val="0"/>
          <w:sz w:val="24"/>
          <w:szCs w:val="24"/>
          <w:lang w:eastAsia="en-GB"/>
          <w14:ligatures w14:val="none"/>
        </w:rPr>
      </w:pPr>
      <w:r w:rsidRPr="008607D5">
        <w:rPr>
          <w:rFonts w:ascii="Arial" w:eastAsia="Arial" w:hAnsi="Arial" w:cs="Arial"/>
          <w:b/>
          <w:kern w:val="0"/>
          <w:sz w:val="24"/>
          <w:szCs w:val="24"/>
          <w:lang w:eastAsia="en-GB"/>
          <w14:ligatures w14:val="none"/>
        </w:rPr>
        <w:t>Manual grading of HTAs and phenotypes</w:t>
      </w:r>
    </w:p>
    <w:p w14:paraId="258E056D" w14:textId="77777777" w:rsidR="00D54364" w:rsidRPr="008607D5" w:rsidRDefault="00D54364" w:rsidP="00D54364">
      <w:pPr>
        <w:spacing w:after="200" w:line="480" w:lineRule="auto"/>
        <w:rPr>
          <w:rFonts w:ascii="Arial" w:eastAsia="Arial" w:hAnsi="Arial" w:cs="Arial"/>
          <w:kern w:val="0"/>
          <w:sz w:val="24"/>
          <w:szCs w:val="24"/>
          <w:lang w:eastAsia="en-GB"/>
          <w14:ligatures w14:val="none"/>
        </w:rPr>
      </w:pPr>
      <w:r w:rsidRPr="008607D5">
        <w:rPr>
          <w:rFonts w:ascii="Arial" w:eastAsia="Arial" w:hAnsi="Arial" w:cs="Arial"/>
          <w:kern w:val="0"/>
          <w:sz w:val="24"/>
          <w:szCs w:val="24"/>
          <w:lang w:eastAsia="en-GB"/>
          <w14:ligatures w14:val="none"/>
        </w:rPr>
        <w:t xml:space="preserve">For the scans that failed to centre, the correct foveal centre point was manually annotated and transposed to the </w:t>
      </w:r>
      <w:proofErr w:type="spellStart"/>
      <w:r w:rsidRPr="008607D5">
        <w:rPr>
          <w:rFonts w:ascii="Arial" w:eastAsia="Arial" w:hAnsi="Arial" w:cs="Arial"/>
          <w:kern w:val="0"/>
          <w:sz w:val="24"/>
          <w:szCs w:val="24"/>
          <w:lang w:eastAsia="en-GB"/>
          <w14:ligatures w14:val="none"/>
        </w:rPr>
        <w:t>en</w:t>
      </w:r>
      <w:proofErr w:type="spellEnd"/>
      <w:r w:rsidRPr="008607D5">
        <w:rPr>
          <w:rFonts w:ascii="Arial" w:eastAsia="Arial" w:hAnsi="Arial" w:cs="Arial"/>
          <w:kern w:val="0"/>
          <w:sz w:val="24"/>
          <w:szCs w:val="24"/>
          <w:lang w:eastAsia="en-GB"/>
          <w14:ligatures w14:val="none"/>
        </w:rPr>
        <w:t xml:space="preserve"> face image by an experienced ophthalmologist (S.Y.), by identifying the following landmarks: 1) a concave dip in the retina, 2) the absence of the inner layers of the retina, and 3) reflectance at the level of the internal limiting membrane [3,4].</w:t>
      </w:r>
    </w:p>
    <w:p w14:paraId="5472FF3D" w14:textId="77777777" w:rsidR="00D54364" w:rsidRPr="008607D5" w:rsidRDefault="00D54364" w:rsidP="00D54364">
      <w:pPr>
        <w:spacing w:after="200" w:line="480" w:lineRule="auto"/>
        <w:ind w:firstLine="720"/>
        <w:rPr>
          <w:rFonts w:ascii="Arial" w:eastAsia="Arial" w:hAnsi="Arial" w:cs="Arial"/>
          <w:kern w:val="0"/>
          <w:sz w:val="24"/>
          <w:szCs w:val="24"/>
          <w:lang w:eastAsia="en-GB"/>
          <w14:ligatures w14:val="none"/>
        </w:rPr>
      </w:pPr>
      <w:r w:rsidRPr="008607D5">
        <w:rPr>
          <w:rFonts w:ascii="Arial" w:eastAsia="Arial" w:hAnsi="Arial" w:cs="Arial"/>
          <w:kern w:val="0"/>
          <w:sz w:val="24"/>
          <w:szCs w:val="24"/>
          <w:lang w:eastAsia="en-GB"/>
          <w14:ligatures w14:val="none"/>
        </w:rPr>
        <w:t xml:space="preserve">The phenotype classifications were: (1) heterogeneous phenotype – lesions of heterogeneous hyperreflectivity with mostly ill-defined boundaries, associated with noncontinuous choroidal </w:t>
      </w:r>
      <w:proofErr w:type="spellStart"/>
      <w:r w:rsidRPr="008607D5">
        <w:rPr>
          <w:rFonts w:ascii="Arial" w:eastAsia="Arial" w:hAnsi="Arial" w:cs="Arial"/>
          <w:kern w:val="0"/>
          <w:sz w:val="24"/>
          <w:szCs w:val="24"/>
          <w:lang w:eastAsia="en-GB"/>
          <w14:ligatures w14:val="none"/>
        </w:rPr>
        <w:t>hypertransmission</w:t>
      </w:r>
      <w:proofErr w:type="spellEnd"/>
      <w:r w:rsidRPr="008607D5">
        <w:rPr>
          <w:rFonts w:ascii="Arial" w:eastAsia="Arial" w:hAnsi="Arial" w:cs="Arial"/>
          <w:kern w:val="0"/>
          <w:sz w:val="24"/>
          <w:szCs w:val="24"/>
          <w:lang w:eastAsia="en-GB"/>
          <w14:ligatures w14:val="none"/>
        </w:rPr>
        <w:t xml:space="preserve"> on B scans due to a complete atrophy of the outer nuclear layer (ONL), photoreceptor layers, and RPE layers, which are often located above SHRM or fibrovascular PED; (2) homogeneous phenotype – lesions of homogeneous hyperreflectivity with mostly well-defined boundaries, associated with </w:t>
      </w:r>
      <w:r w:rsidRPr="008607D5">
        <w:rPr>
          <w:rFonts w:ascii="Arial" w:eastAsia="Arial" w:hAnsi="Arial" w:cs="Arial"/>
          <w:kern w:val="0"/>
          <w:sz w:val="24"/>
          <w:szCs w:val="24"/>
          <w:lang w:eastAsia="en-GB"/>
          <w14:ligatures w14:val="none"/>
        </w:rPr>
        <w:lastRenderedPageBreak/>
        <w:t xml:space="preserve">continuous choroidal </w:t>
      </w:r>
      <w:proofErr w:type="spellStart"/>
      <w:r w:rsidRPr="008607D5">
        <w:rPr>
          <w:rFonts w:ascii="Arial" w:eastAsia="Arial" w:hAnsi="Arial" w:cs="Arial"/>
          <w:kern w:val="0"/>
          <w:sz w:val="24"/>
          <w:szCs w:val="24"/>
          <w:lang w:eastAsia="en-GB"/>
          <w14:ligatures w14:val="none"/>
        </w:rPr>
        <w:t>hypertransmission</w:t>
      </w:r>
      <w:proofErr w:type="spellEnd"/>
      <w:r w:rsidRPr="008607D5">
        <w:rPr>
          <w:rFonts w:ascii="Arial" w:eastAsia="Arial" w:hAnsi="Arial" w:cs="Arial"/>
          <w:kern w:val="0"/>
          <w:sz w:val="24"/>
          <w:szCs w:val="24"/>
          <w:lang w:eastAsia="en-GB"/>
          <w14:ligatures w14:val="none"/>
        </w:rPr>
        <w:t xml:space="preserve"> on OCT B scans due to a complete atrophy of the ONL, photoreceptor layers, and RPE layers, and (3) indeterminate phenotype – lesions of lower hyperreflectivity with ill-defined boundaries, associated with non-continuous choroidal </w:t>
      </w:r>
      <w:proofErr w:type="spellStart"/>
      <w:r w:rsidRPr="008607D5">
        <w:rPr>
          <w:rFonts w:ascii="Arial" w:eastAsia="Arial" w:hAnsi="Arial" w:cs="Arial"/>
          <w:kern w:val="0"/>
          <w:sz w:val="24"/>
          <w:szCs w:val="24"/>
          <w:lang w:eastAsia="en-GB"/>
          <w14:ligatures w14:val="none"/>
        </w:rPr>
        <w:t>hypertransmission</w:t>
      </w:r>
      <w:proofErr w:type="spellEnd"/>
      <w:r w:rsidRPr="008607D5">
        <w:rPr>
          <w:rFonts w:ascii="Arial" w:eastAsia="Arial" w:hAnsi="Arial" w:cs="Arial"/>
          <w:kern w:val="0"/>
          <w:sz w:val="24"/>
          <w:szCs w:val="24"/>
          <w:lang w:eastAsia="en-GB"/>
          <w14:ligatures w14:val="none"/>
        </w:rPr>
        <w:t xml:space="preserve"> on B scans due to an attenuation of the RPE and disruption of photoreceptor layers. For eyes with HTA patches of different phenotypes, the phenotype classification was determined by the HTA patch closest to the foveal centre. </w:t>
      </w:r>
    </w:p>
    <w:p w14:paraId="5AB69C6D" w14:textId="77777777" w:rsidR="00D54364" w:rsidRPr="008607D5" w:rsidRDefault="00D54364" w:rsidP="00D54364">
      <w:pPr>
        <w:spacing w:after="120" w:line="276" w:lineRule="auto"/>
        <w:rPr>
          <w:rFonts w:ascii="Arial" w:eastAsia="Arial" w:hAnsi="Arial" w:cs="Arial"/>
          <w:b/>
          <w:kern w:val="0"/>
          <w:sz w:val="24"/>
          <w:szCs w:val="24"/>
          <w:lang w:eastAsia="en-GB"/>
          <w14:ligatures w14:val="none"/>
        </w:rPr>
      </w:pPr>
      <w:r w:rsidRPr="008607D5">
        <w:rPr>
          <w:rFonts w:ascii="Arial" w:eastAsia="Arial" w:hAnsi="Arial" w:cs="Arial"/>
          <w:b/>
          <w:kern w:val="0"/>
          <w:sz w:val="24"/>
          <w:szCs w:val="24"/>
          <w:lang w:eastAsia="en-GB"/>
          <w14:ligatures w14:val="none"/>
        </w:rPr>
        <w:t>Quantitative metrics of HTAs – additional details</w:t>
      </w:r>
    </w:p>
    <w:p w14:paraId="2A9BF690" w14:textId="77777777" w:rsidR="00D54364" w:rsidRPr="008607D5" w:rsidRDefault="00D54364" w:rsidP="00D54364">
      <w:pPr>
        <w:spacing w:after="200" w:line="480" w:lineRule="auto"/>
        <w:rPr>
          <w:rFonts w:ascii="Arial" w:eastAsia="Arial" w:hAnsi="Arial" w:cs="Arial"/>
          <w:kern w:val="0"/>
          <w:sz w:val="24"/>
          <w:szCs w:val="24"/>
          <w:lang w:eastAsia="en-GB"/>
          <w14:ligatures w14:val="none"/>
        </w:rPr>
      </w:pPr>
      <w:r w:rsidRPr="008607D5">
        <w:rPr>
          <w:rFonts w:ascii="Arial" w:eastAsia="Arial" w:hAnsi="Arial" w:cs="Arial"/>
          <w:kern w:val="0"/>
          <w:sz w:val="24"/>
          <w:szCs w:val="24"/>
          <w:lang w:eastAsia="en-GB"/>
          <w14:ligatures w14:val="none"/>
        </w:rPr>
        <w:t xml:space="preserve">Homogeneity was quantified as the angular second moment, which measures uniformity and texture smoothness of pixel intensities on the image [5]. Reflectivity was calculated as the mean of the pixel intensities. Delineation was quantified as the difference between the 5-pixel intensity of outer and inner boundary regions from the border of the annotated area. </w:t>
      </w:r>
    </w:p>
    <w:p w14:paraId="3C4EBA8B" w14:textId="53E15656" w:rsidR="00D54364" w:rsidRPr="008607D5" w:rsidRDefault="00D54364" w:rsidP="00D54364">
      <w:pPr>
        <w:spacing w:after="200" w:line="480" w:lineRule="auto"/>
        <w:ind w:firstLine="720"/>
        <w:rPr>
          <w:rFonts w:ascii="Arial" w:eastAsia="Arial" w:hAnsi="Arial" w:cs="Arial"/>
          <w:kern w:val="0"/>
          <w:sz w:val="24"/>
          <w:szCs w:val="24"/>
          <w:lang w:eastAsia="en-GB"/>
          <w14:ligatures w14:val="none"/>
        </w:rPr>
      </w:pPr>
      <w:r w:rsidRPr="008607D5">
        <w:rPr>
          <w:rFonts w:ascii="Arial" w:eastAsia="Arial" w:hAnsi="Arial" w:cs="Arial"/>
          <w:kern w:val="0"/>
          <w:sz w:val="24"/>
          <w:szCs w:val="24"/>
          <w:lang w:eastAsia="en-GB"/>
          <w14:ligatures w14:val="none"/>
        </w:rPr>
        <w:t xml:space="preserve">To explore HTA distribution in the macula, we assessed the area per subfield using the Early Treatment Diabetic Retinopathy Study (ETDRS) grid. As reported in a previous study, the </w:t>
      </w:r>
      <w:proofErr w:type="spellStart"/>
      <w:r w:rsidRPr="008607D5">
        <w:rPr>
          <w:rFonts w:ascii="Arial" w:eastAsia="Arial" w:hAnsi="Arial" w:cs="Arial"/>
          <w:kern w:val="0"/>
          <w:sz w:val="24"/>
          <w:szCs w:val="24"/>
          <w:lang w:eastAsia="en-GB"/>
          <w14:ligatures w14:val="none"/>
        </w:rPr>
        <w:t>Spectralis</w:t>
      </w:r>
      <w:proofErr w:type="spellEnd"/>
      <w:r w:rsidRPr="008607D5">
        <w:rPr>
          <w:rFonts w:ascii="Arial" w:eastAsia="Arial" w:hAnsi="Arial" w:cs="Arial"/>
          <w:kern w:val="0"/>
          <w:sz w:val="24"/>
          <w:szCs w:val="24"/>
          <w:lang w:eastAsia="en-GB"/>
          <w14:ligatures w14:val="none"/>
        </w:rPr>
        <w:t xml:space="preserve"> OCT scan area is not captured consistently across different eyes [6]. To identify the scan area that was consistently captured across eyes, we calculated the proportion of completely captured scans for different fovea-centred rings. The 2 mm radius was the largest ring captured in most eyes (98%) (Table S1). Therefore, we modified the ETDRS outer ring to a 2 mm radius for this study.</w:t>
      </w:r>
    </w:p>
    <w:p w14:paraId="3357443C" w14:textId="77777777" w:rsidR="00D54364" w:rsidRPr="008607D5" w:rsidRDefault="00D54364" w:rsidP="00D54364">
      <w:pPr>
        <w:spacing w:after="200" w:line="480" w:lineRule="auto"/>
        <w:ind w:firstLine="720"/>
        <w:rPr>
          <w:rFonts w:ascii="Arial" w:eastAsia="Arial" w:hAnsi="Arial" w:cs="Arial"/>
          <w:kern w:val="0"/>
          <w:sz w:val="24"/>
          <w:szCs w:val="24"/>
          <w:lang w:eastAsia="en-GB"/>
          <w14:ligatures w14:val="none"/>
        </w:rPr>
      </w:pPr>
      <w:r w:rsidRPr="008607D5">
        <w:rPr>
          <w:rFonts w:ascii="Arial" w:eastAsia="Arial" w:hAnsi="Arial" w:cs="Arial"/>
          <w:kern w:val="0"/>
          <w:sz w:val="24"/>
          <w:szCs w:val="24"/>
          <w:lang w:eastAsia="en-GB"/>
          <w14:ligatures w14:val="none"/>
        </w:rPr>
        <w:t xml:space="preserve">If the foveal centre was outside the annotation, the proximity was a positive value, but if it was within the annotation, it was a negative value. For eyes with multiple HTA patches, the foveal proximity was defined as the minimal numerical </w:t>
      </w:r>
      <w:r w:rsidRPr="008607D5">
        <w:rPr>
          <w:rFonts w:ascii="Arial" w:eastAsia="Arial" w:hAnsi="Arial" w:cs="Arial"/>
          <w:kern w:val="0"/>
          <w:sz w:val="24"/>
          <w:szCs w:val="24"/>
          <w:lang w:eastAsia="en-GB"/>
          <w14:ligatures w14:val="none"/>
        </w:rPr>
        <w:lastRenderedPageBreak/>
        <w:t xml:space="preserve">value among the patch-level proximity values. The foveal involvement score represents the percentage of a fovea-centred circle occupied by HTAs. We calculated the foveal involvement scores for 4 circles with a radius of 0.5 mm, 1.0 mm, 1.5 mm, and 2.0 mm, respectively. </w:t>
      </w:r>
    </w:p>
    <w:p w14:paraId="35E16E31" w14:textId="77777777" w:rsidR="00D54364" w:rsidRPr="00D54364" w:rsidRDefault="00D54364" w:rsidP="00D54364">
      <w:pPr>
        <w:spacing w:after="0" w:line="276" w:lineRule="auto"/>
        <w:rPr>
          <w:rFonts w:ascii="Arial" w:eastAsia="Arial" w:hAnsi="Arial" w:cs="Arial"/>
          <w:b/>
          <w:bCs/>
          <w:kern w:val="0"/>
          <w:lang w:eastAsia="en-GB"/>
          <w14:ligatures w14:val="none"/>
        </w:rPr>
      </w:pPr>
      <w:r w:rsidRPr="00D54364">
        <w:rPr>
          <w:rFonts w:ascii="Arial" w:eastAsia="Arial" w:hAnsi="Arial" w:cs="Arial"/>
          <w:b/>
          <w:bCs/>
          <w:kern w:val="0"/>
          <w:lang w:eastAsia="en-GB"/>
          <w14:ligatures w14:val="none"/>
        </w:rPr>
        <w:t>References</w:t>
      </w:r>
    </w:p>
    <w:p w14:paraId="5AF37678" w14:textId="77777777" w:rsidR="00D54364" w:rsidRPr="008607D5" w:rsidRDefault="00D54364" w:rsidP="00D54364">
      <w:pPr>
        <w:spacing w:after="0" w:line="276" w:lineRule="auto"/>
        <w:rPr>
          <w:rFonts w:ascii="Arial" w:eastAsia="Arial" w:hAnsi="Arial" w:cs="Arial"/>
          <w:kern w:val="0"/>
          <w:lang w:eastAsia="en-GB"/>
          <w14:ligatures w14:val="none"/>
        </w:rPr>
      </w:pPr>
    </w:p>
    <w:p w14:paraId="3B86F7D3" w14:textId="0A1D22A6" w:rsidR="00D54364" w:rsidRPr="008607D5" w:rsidRDefault="00D54364" w:rsidP="00D54364">
      <w:pPr>
        <w:pBdr>
          <w:top w:val="nil"/>
          <w:left w:val="nil"/>
          <w:bottom w:val="nil"/>
          <w:right w:val="nil"/>
          <w:between w:val="nil"/>
        </w:pBdr>
        <w:spacing w:after="0" w:line="480" w:lineRule="auto"/>
        <w:ind w:left="720" w:hanging="720"/>
        <w:rPr>
          <w:rFonts w:ascii="Arial" w:eastAsia="Arial" w:hAnsi="Arial" w:cs="Arial"/>
          <w:color w:val="000000"/>
          <w:kern w:val="0"/>
          <w:lang w:eastAsia="en-GB"/>
          <w14:ligatures w14:val="none"/>
        </w:rPr>
      </w:pPr>
      <w:r w:rsidRPr="008607D5">
        <w:rPr>
          <w:rFonts w:ascii="Arial" w:eastAsia="Arial" w:hAnsi="Arial" w:cs="Arial"/>
          <w:color w:val="000000"/>
          <w:kern w:val="0"/>
          <w:lang w:eastAsia="en-GB"/>
          <w14:ligatures w14:val="none"/>
        </w:rPr>
        <w:t>1</w:t>
      </w:r>
      <w:r w:rsidRPr="008607D5">
        <w:rPr>
          <w:rFonts w:ascii="Arial" w:eastAsia="Arial" w:hAnsi="Arial" w:cs="Arial"/>
          <w:color w:val="000000"/>
          <w:kern w:val="0"/>
          <w:lang w:eastAsia="en-GB"/>
          <w14:ligatures w14:val="none"/>
        </w:rPr>
        <w:tab/>
        <w:t xml:space="preserve">Gonzalez R &amp; Woods R. 3.3.2 Histogram matching (specification). In: Gonzalez R, Woods R (eds). Digital Image Processing. 3rd </w:t>
      </w:r>
      <w:proofErr w:type="spellStart"/>
      <w:r w:rsidRPr="008607D5">
        <w:rPr>
          <w:rFonts w:ascii="Arial" w:eastAsia="Arial" w:hAnsi="Arial" w:cs="Arial"/>
          <w:color w:val="000000"/>
          <w:kern w:val="0"/>
          <w:lang w:eastAsia="en-GB"/>
          <w14:ligatures w14:val="none"/>
        </w:rPr>
        <w:t>edn</w:t>
      </w:r>
      <w:proofErr w:type="spellEnd"/>
      <w:r w:rsidRPr="008607D5">
        <w:rPr>
          <w:rFonts w:ascii="Arial" w:eastAsia="Arial" w:hAnsi="Arial" w:cs="Arial"/>
          <w:color w:val="000000"/>
          <w:kern w:val="0"/>
          <w:lang w:eastAsia="en-GB"/>
          <w14:ligatures w14:val="none"/>
        </w:rPr>
        <w:t>. (Pearson Education, Inc., London, 2009) 128-138.</w:t>
      </w:r>
    </w:p>
    <w:p w14:paraId="43DE2E19" w14:textId="77777777" w:rsidR="00D54364" w:rsidRPr="008607D5" w:rsidRDefault="00D54364" w:rsidP="00D54364">
      <w:pPr>
        <w:pBdr>
          <w:top w:val="nil"/>
          <w:left w:val="nil"/>
          <w:bottom w:val="nil"/>
          <w:right w:val="nil"/>
          <w:between w:val="nil"/>
        </w:pBdr>
        <w:spacing w:after="0" w:line="480" w:lineRule="auto"/>
        <w:ind w:left="720" w:hanging="720"/>
        <w:rPr>
          <w:rFonts w:ascii="Arial" w:eastAsia="Arial" w:hAnsi="Arial" w:cs="Arial"/>
          <w:color w:val="000000"/>
          <w:kern w:val="0"/>
          <w:lang w:eastAsia="en-GB"/>
          <w14:ligatures w14:val="none"/>
        </w:rPr>
      </w:pPr>
      <w:r w:rsidRPr="008607D5">
        <w:rPr>
          <w:rFonts w:ascii="Arial" w:eastAsia="Arial" w:hAnsi="Arial" w:cs="Arial"/>
          <w:color w:val="000000"/>
          <w:kern w:val="0"/>
          <w:lang w:eastAsia="en-GB"/>
          <w14:ligatures w14:val="none"/>
        </w:rPr>
        <w:t>2.</w:t>
      </w:r>
      <w:r w:rsidRPr="008607D5">
        <w:rPr>
          <w:rFonts w:ascii="Arial" w:eastAsia="Arial" w:hAnsi="Arial" w:cs="Arial"/>
          <w:kern w:val="0"/>
          <w:lang w:eastAsia="en-GB"/>
          <w14:ligatures w14:val="none"/>
        </w:rPr>
        <w:tab/>
      </w:r>
      <w:r w:rsidRPr="008607D5">
        <w:rPr>
          <w:rFonts w:ascii="Arial" w:eastAsia="Arial" w:hAnsi="Arial" w:cs="Arial"/>
          <w:color w:val="000000"/>
          <w:kern w:val="0"/>
          <w:lang w:eastAsia="en-GB"/>
          <w14:ligatures w14:val="none"/>
        </w:rPr>
        <w:t xml:space="preserve">Mustafa W &amp; Kader MMMA. A review of histogram equalization techniques in image enhancement application. </w:t>
      </w:r>
      <w:r w:rsidRPr="008607D5">
        <w:rPr>
          <w:rFonts w:ascii="Arial" w:eastAsia="Arial" w:hAnsi="Arial" w:cs="Arial"/>
          <w:i/>
          <w:color w:val="000000"/>
          <w:kern w:val="0"/>
          <w:lang w:eastAsia="en-GB"/>
          <w14:ligatures w14:val="none"/>
        </w:rPr>
        <w:t>J Phys: Conf Ser</w:t>
      </w:r>
      <w:r w:rsidRPr="008607D5">
        <w:rPr>
          <w:rFonts w:ascii="Arial" w:eastAsia="Arial" w:hAnsi="Arial" w:cs="Arial"/>
          <w:color w:val="000000"/>
          <w:kern w:val="0"/>
          <w:lang w:eastAsia="en-GB"/>
          <w14:ligatures w14:val="none"/>
        </w:rPr>
        <w:t xml:space="preserve"> </w:t>
      </w:r>
      <w:r w:rsidRPr="008607D5">
        <w:rPr>
          <w:rFonts w:ascii="Arial" w:eastAsia="Arial" w:hAnsi="Arial" w:cs="Arial"/>
          <w:b/>
          <w:color w:val="000000"/>
          <w:kern w:val="0"/>
          <w:lang w:eastAsia="en-GB"/>
          <w14:ligatures w14:val="none"/>
        </w:rPr>
        <w:t>1019</w:t>
      </w:r>
      <w:r w:rsidRPr="008607D5">
        <w:rPr>
          <w:rFonts w:ascii="Arial" w:eastAsia="Arial" w:hAnsi="Arial" w:cs="Arial"/>
          <w:color w:val="000000"/>
          <w:kern w:val="0"/>
          <w:lang w:eastAsia="en-GB"/>
          <w14:ligatures w14:val="none"/>
        </w:rPr>
        <w:t xml:space="preserve">, 012026 (2018). </w:t>
      </w:r>
    </w:p>
    <w:p w14:paraId="3D9B43C2" w14:textId="77777777" w:rsidR="00D54364" w:rsidRPr="008607D5" w:rsidRDefault="00D54364" w:rsidP="00D54364">
      <w:pPr>
        <w:pBdr>
          <w:top w:val="nil"/>
          <w:left w:val="nil"/>
          <w:bottom w:val="nil"/>
          <w:right w:val="nil"/>
          <w:between w:val="nil"/>
        </w:pBdr>
        <w:spacing w:after="0" w:line="480" w:lineRule="auto"/>
        <w:ind w:left="720" w:hanging="720"/>
        <w:rPr>
          <w:rFonts w:ascii="Arial" w:eastAsia="Arial" w:hAnsi="Arial" w:cs="Arial"/>
          <w:color w:val="000000"/>
          <w:kern w:val="0"/>
          <w:lang w:eastAsia="en-GB"/>
          <w14:ligatures w14:val="none"/>
        </w:rPr>
      </w:pPr>
      <w:r w:rsidRPr="008607D5">
        <w:rPr>
          <w:rFonts w:ascii="Arial" w:eastAsia="Arial" w:hAnsi="Arial" w:cs="Arial"/>
          <w:color w:val="000000"/>
          <w:kern w:val="0"/>
          <w:lang w:eastAsia="en-GB"/>
          <w14:ligatures w14:val="none"/>
        </w:rPr>
        <w:t>3.</w:t>
      </w:r>
      <w:r w:rsidRPr="008607D5">
        <w:rPr>
          <w:rFonts w:ascii="Arial" w:eastAsia="Arial" w:hAnsi="Arial" w:cs="Arial"/>
          <w:kern w:val="0"/>
          <w:lang w:eastAsia="en-GB"/>
          <w14:ligatures w14:val="none"/>
        </w:rPr>
        <w:tab/>
      </w:r>
      <w:proofErr w:type="spellStart"/>
      <w:r w:rsidRPr="008607D5">
        <w:rPr>
          <w:rFonts w:ascii="Arial" w:eastAsia="Arial" w:hAnsi="Arial" w:cs="Arial"/>
          <w:color w:val="000000"/>
          <w:kern w:val="0"/>
          <w:lang w:eastAsia="en-GB"/>
          <w14:ligatures w14:val="none"/>
        </w:rPr>
        <w:t>Liefers</w:t>
      </w:r>
      <w:proofErr w:type="spellEnd"/>
      <w:r w:rsidRPr="008607D5">
        <w:rPr>
          <w:rFonts w:ascii="Arial" w:eastAsia="Arial" w:hAnsi="Arial" w:cs="Arial"/>
          <w:color w:val="000000"/>
          <w:kern w:val="0"/>
          <w:lang w:eastAsia="en-GB"/>
          <w14:ligatures w14:val="none"/>
        </w:rPr>
        <w:t xml:space="preserve"> B, Venhuizen FG, Schreur V, van Ginneken B, Hoyng C, Fauser S </w:t>
      </w:r>
      <w:r w:rsidRPr="008607D5">
        <w:rPr>
          <w:rFonts w:ascii="Arial" w:eastAsia="Arial" w:hAnsi="Arial" w:cs="Arial"/>
          <w:i/>
          <w:color w:val="000000"/>
          <w:kern w:val="0"/>
          <w:lang w:eastAsia="en-GB"/>
          <w14:ligatures w14:val="none"/>
        </w:rPr>
        <w:t>et al</w:t>
      </w:r>
      <w:r w:rsidRPr="008607D5">
        <w:rPr>
          <w:rFonts w:ascii="Arial" w:eastAsia="Arial" w:hAnsi="Arial" w:cs="Arial"/>
          <w:color w:val="000000"/>
          <w:kern w:val="0"/>
          <w:lang w:eastAsia="en-GB"/>
          <w14:ligatures w14:val="none"/>
        </w:rPr>
        <w:t xml:space="preserve">. Automatic detection of the foveal </w:t>
      </w:r>
      <w:proofErr w:type="spellStart"/>
      <w:r w:rsidRPr="008607D5">
        <w:rPr>
          <w:rFonts w:ascii="Arial" w:eastAsia="Arial" w:hAnsi="Arial" w:cs="Arial"/>
          <w:color w:val="000000"/>
          <w:kern w:val="0"/>
          <w:lang w:eastAsia="en-GB"/>
          <w14:ligatures w14:val="none"/>
        </w:rPr>
        <w:t>center</w:t>
      </w:r>
      <w:proofErr w:type="spellEnd"/>
      <w:r w:rsidRPr="008607D5">
        <w:rPr>
          <w:rFonts w:ascii="Arial" w:eastAsia="Arial" w:hAnsi="Arial" w:cs="Arial"/>
          <w:color w:val="000000"/>
          <w:kern w:val="0"/>
          <w:lang w:eastAsia="en-GB"/>
          <w14:ligatures w14:val="none"/>
        </w:rPr>
        <w:t xml:space="preserve"> in optical coherence tomography. </w:t>
      </w:r>
      <w:r w:rsidRPr="008607D5">
        <w:rPr>
          <w:rFonts w:ascii="Arial" w:eastAsia="Arial" w:hAnsi="Arial" w:cs="Arial"/>
          <w:i/>
          <w:color w:val="000000"/>
          <w:kern w:val="0"/>
          <w:lang w:eastAsia="en-GB"/>
          <w14:ligatures w14:val="none"/>
        </w:rPr>
        <w:t xml:space="preserve">Biomed </w:t>
      </w:r>
      <w:proofErr w:type="spellStart"/>
      <w:r w:rsidRPr="008607D5">
        <w:rPr>
          <w:rFonts w:ascii="Arial" w:eastAsia="Arial" w:hAnsi="Arial" w:cs="Arial"/>
          <w:i/>
          <w:color w:val="000000"/>
          <w:kern w:val="0"/>
          <w:lang w:eastAsia="en-GB"/>
          <w14:ligatures w14:val="none"/>
        </w:rPr>
        <w:t>Opt</w:t>
      </w:r>
      <w:proofErr w:type="spellEnd"/>
      <w:r w:rsidRPr="008607D5">
        <w:rPr>
          <w:rFonts w:ascii="Arial" w:eastAsia="Arial" w:hAnsi="Arial" w:cs="Arial"/>
          <w:i/>
          <w:color w:val="000000"/>
          <w:kern w:val="0"/>
          <w:lang w:eastAsia="en-GB"/>
          <w14:ligatures w14:val="none"/>
        </w:rPr>
        <w:t xml:space="preserve"> Express</w:t>
      </w:r>
      <w:r w:rsidRPr="008607D5">
        <w:rPr>
          <w:rFonts w:ascii="Arial" w:eastAsia="Arial" w:hAnsi="Arial" w:cs="Arial"/>
          <w:color w:val="000000"/>
          <w:kern w:val="0"/>
          <w:lang w:eastAsia="en-GB"/>
          <w14:ligatures w14:val="none"/>
        </w:rPr>
        <w:t xml:space="preserve"> </w:t>
      </w:r>
      <w:r w:rsidRPr="008607D5">
        <w:rPr>
          <w:rFonts w:ascii="Arial" w:eastAsia="Arial" w:hAnsi="Arial" w:cs="Arial"/>
          <w:b/>
          <w:color w:val="000000"/>
          <w:kern w:val="0"/>
          <w:lang w:eastAsia="en-GB"/>
          <w14:ligatures w14:val="none"/>
        </w:rPr>
        <w:t>8</w:t>
      </w:r>
      <w:r w:rsidRPr="008607D5">
        <w:rPr>
          <w:rFonts w:ascii="Arial" w:eastAsia="Arial" w:hAnsi="Arial" w:cs="Arial"/>
          <w:color w:val="000000"/>
          <w:kern w:val="0"/>
          <w:lang w:eastAsia="en-GB"/>
          <w14:ligatures w14:val="none"/>
        </w:rPr>
        <w:t xml:space="preserve">, 5160-5178 (2017). </w:t>
      </w:r>
    </w:p>
    <w:p w14:paraId="088338AE" w14:textId="77777777" w:rsidR="00D54364" w:rsidRPr="008607D5" w:rsidRDefault="00D54364" w:rsidP="00D54364">
      <w:pPr>
        <w:pBdr>
          <w:top w:val="nil"/>
          <w:left w:val="nil"/>
          <w:bottom w:val="nil"/>
          <w:right w:val="nil"/>
          <w:between w:val="nil"/>
        </w:pBdr>
        <w:spacing w:after="0" w:line="480" w:lineRule="auto"/>
        <w:ind w:left="720" w:hanging="720"/>
        <w:rPr>
          <w:rFonts w:ascii="Arial" w:eastAsia="Arial" w:hAnsi="Arial" w:cs="Arial"/>
          <w:color w:val="000000"/>
          <w:kern w:val="0"/>
          <w:lang w:eastAsia="en-GB"/>
          <w14:ligatures w14:val="none"/>
        </w:rPr>
      </w:pPr>
      <w:r w:rsidRPr="008607D5">
        <w:rPr>
          <w:rFonts w:ascii="Arial" w:eastAsia="Arial" w:hAnsi="Arial" w:cs="Arial"/>
          <w:color w:val="000000"/>
          <w:kern w:val="0"/>
          <w:lang w:eastAsia="en-GB"/>
          <w14:ligatures w14:val="none"/>
        </w:rPr>
        <w:t>4.</w:t>
      </w:r>
      <w:r w:rsidRPr="008607D5">
        <w:rPr>
          <w:rFonts w:ascii="Arial" w:eastAsia="Arial" w:hAnsi="Arial" w:cs="Arial"/>
          <w:kern w:val="0"/>
          <w:lang w:eastAsia="en-GB"/>
          <w14:ligatures w14:val="none"/>
        </w:rPr>
        <w:tab/>
      </w:r>
      <w:r w:rsidRPr="008607D5">
        <w:rPr>
          <w:rFonts w:ascii="Arial" w:eastAsia="Arial" w:hAnsi="Arial" w:cs="Arial"/>
          <w:color w:val="000000"/>
          <w:kern w:val="0"/>
          <w:lang w:eastAsia="en-GB"/>
          <w14:ligatures w14:val="none"/>
        </w:rPr>
        <w:t xml:space="preserve">Corradetti G, Au A, Borrelli E, Xu X, Freund KB &amp; Sarraf D. Analysis of hyperreflective dots within the central fovea in healthy eyes using </w:t>
      </w:r>
      <w:proofErr w:type="spellStart"/>
      <w:r w:rsidRPr="008607D5">
        <w:rPr>
          <w:rFonts w:ascii="Arial" w:eastAsia="Arial" w:hAnsi="Arial" w:cs="Arial"/>
          <w:color w:val="000000"/>
          <w:kern w:val="0"/>
          <w:lang w:eastAsia="en-GB"/>
          <w14:ligatures w14:val="none"/>
        </w:rPr>
        <w:t>en</w:t>
      </w:r>
      <w:proofErr w:type="spellEnd"/>
      <w:r w:rsidRPr="008607D5">
        <w:rPr>
          <w:rFonts w:ascii="Arial" w:eastAsia="Arial" w:hAnsi="Arial" w:cs="Arial"/>
          <w:color w:val="000000"/>
          <w:kern w:val="0"/>
          <w:lang w:eastAsia="en-GB"/>
          <w14:ligatures w14:val="none"/>
        </w:rPr>
        <w:t xml:space="preserve"> face optical coherence tomography. </w:t>
      </w:r>
      <w:r w:rsidRPr="008607D5">
        <w:rPr>
          <w:rFonts w:ascii="Arial" w:eastAsia="Arial" w:hAnsi="Arial" w:cs="Arial"/>
          <w:i/>
          <w:color w:val="000000"/>
          <w:kern w:val="0"/>
          <w:lang w:eastAsia="en-GB"/>
          <w14:ligatures w14:val="none"/>
        </w:rPr>
        <w:t xml:space="preserve">Invest </w:t>
      </w:r>
      <w:proofErr w:type="spellStart"/>
      <w:r w:rsidRPr="008607D5">
        <w:rPr>
          <w:rFonts w:ascii="Arial" w:eastAsia="Arial" w:hAnsi="Arial" w:cs="Arial"/>
          <w:i/>
          <w:color w:val="000000"/>
          <w:kern w:val="0"/>
          <w:lang w:eastAsia="en-GB"/>
          <w14:ligatures w14:val="none"/>
        </w:rPr>
        <w:t>Ophthalmol</w:t>
      </w:r>
      <w:proofErr w:type="spellEnd"/>
      <w:r w:rsidRPr="008607D5">
        <w:rPr>
          <w:rFonts w:ascii="Arial" w:eastAsia="Arial" w:hAnsi="Arial" w:cs="Arial"/>
          <w:i/>
          <w:color w:val="000000"/>
          <w:kern w:val="0"/>
          <w:lang w:eastAsia="en-GB"/>
          <w14:ligatures w14:val="none"/>
        </w:rPr>
        <w:t xml:space="preserve"> Vis Sci</w:t>
      </w:r>
      <w:r w:rsidRPr="008607D5">
        <w:rPr>
          <w:rFonts w:ascii="Arial" w:eastAsia="Arial" w:hAnsi="Arial" w:cs="Arial"/>
          <w:color w:val="000000"/>
          <w:kern w:val="0"/>
          <w:lang w:eastAsia="en-GB"/>
          <w14:ligatures w14:val="none"/>
        </w:rPr>
        <w:t xml:space="preserve"> </w:t>
      </w:r>
      <w:r w:rsidRPr="008607D5">
        <w:rPr>
          <w:rFonts w:ascii="Arial" w:eastAsia="Arial" w:hAnsi="Arial" w:cs="Arial"/>
          <w:b/>
          <w:color w:val="000000"/>
          <w:kern w:val="0"/>
          <w:lang w:eastAsia="en-GB"/>
          <w14:ligatures w14:val="none"/>
        </w:rPr>
        <w:t>60</w:t>
      </w:r>
      <w:r w:rsidRPr="008607D5">
        <w:rPr>
          <w:rFonts w:ascii="Arial" w:eastAsia="Arial" w:hAnsi="Arial" w:cs="Arial"/>
          <w:color w:val="000000"/>
          <w:kern w:val="0"/>
          <w:lang w:eastAsia="en-GB"/>
          <w14:ligatures w14:val="none"/>
        </w:rPr>
        <w:t xml:space="preserve">, 4451-4461 (2019). </w:t>
      </w:r>
    </w:p>
    <w:p w14:paraId="2D221E77" w14:textId="77777777" w:rsidR="00D54364" w:rsidRPr="008607D5" w:rsidRDefault="00D54364" w:rsidP="00D54364">
      <w:pPr>
        <w:pBdr>
          <w:top w:val="nil"/>
          <w:left w:val="nil"/>
          <w:bottom w:val="nil"/>
          <w:right w:val="nil"/>
          <w:between w:val="nil"/>
        </w:pBdr>
        <w:spacing w:after="0" w:line="480" w:lineRule="auto"/>
        <w:ind w:left="720" w:hanging="720"/>
        <w:rPr>
          <w:rFonts w:ascii="Arial" w:eastAsia="Arial" w:hAnsi="Arial" w:cs="Arial"/>
          <w:color w:val="000000"/>
          <w:kern w:val="0"/>
          <w:lang w:eastAsia="en-GB"/>
          <w14:ligatures w14:val="none"/>
        </w:rPr>
      </w:pPr>
      <w:r w:rsidRPr="008607D5">
        <w:rPr>
          <w:rFonts w:ascii="Arial" w:eastAsia="Arial" w:hAnsi="Arial" w:cs="Arial"/>
          <w:color w:val="000000"/>
          <w:kern w:val="0"/>
          <w:lang w:eastAsia="en-GB"/>
          <w14:ligatures w14:val="none"/>
        </w:rPr>
        <w:t>5.</w:t>
      </w:r>
      <w:r w:rsidRPr="008607D5">
        <w:rPr>
          <w:rFonts w:ascii="Arial" w:eastAsia="Arial" w:hAnsi="Arial" w:cs="Arial"/>
          <w:kern w:val="0"/>
          <w:lang w:eastAsia="en-GB"/>
          <w14:ligatures w14:val="none"/>
        </w:rPr>
        <w:tab/>
      </w:r>
      <w:r w:rsidRPr="008607D5">
        <w:rPr>
          <w:rFonts w:ascii="Arial" w:eastAsia="Arial" w:hAnsi="Arial" w:cs="Arial"/>
          <w:color w:val="000000"/>
          <w:kern w:val="0"/>
          <w:lang w:eastAsia="en-GB"/>
          <w14:ligatures w14:val="none"/>
        </w:rPr>
        <w:t xml:space="preserve">Haralick R, Shanmugam K &amp; </w:t>
      </w:r>
      <w:proofErr w:type="spellStart"/>
      <w:r w:rsidRPr="008607D5">
        <w:rPr>
          <w:rFonts w:ascii="Arial" w:eastAsia="Arial" w:hAnsi="Arial" w:cs="Arial"/>
          <w:color w:val="000000"/>
          <w:kern w:val="0"/>
          <w:lang w:eastAsia="en-GB"/>
          <w14:ligatures w14:val="none"/>
        </w:rPr>
        <w:t>Dinstein</w:t>
      </w:r>
      <w:proofErr w:type="spellEnd"/>
      <w:r w:rsidRPr="008607D5">
        <w:rPr>
          <w:rFonts w:ascii="Arial" w:eastAsia="Arial" w:hAnsi="Arial" w:cs="Arial"/>
          <w:color w:val="000000"/>
          <w:kern w:val="0"/>
          <w:lang w:eastAsia="en-GB"/>
          <w14:ligatures w14:val="none"/>
        </w:rPr>
        <w:t xml:space="preserve"> I. Textural features of image classification. </w:t>
      </w:r>
      <w:r w:rsidRPr="008607D5">
        <w:rPr>
          <w:rFonts w:ascii="Arial" w:eastAsia="Arial" w:hAnsi="Arial" w:cs="Arial"/>
          <w:i/>
          <w:color w:val="000000"/>
          <w:kern w:val="0"/>
          <w:lang w:eastAsia="en-GB"/>
          <w14:ligatures w14:val="none"/>
        </w:rPr>
        <w:t xml:space="preserve">IEEE Trans </w:t>
      </w:r>
      <w:proofErr w:type="spellStart"/>
      <w:r w:rsidRPr="008607D5">
        <w:rPr>
          <w:rFonts w:ascii="Arial" w:eastAsia="Arial" w:hAnsi="Arial" w:cs="Arial"/>
          <w:i/>
          <w:color w:val="000000"/>
          <w:kern w:val="0"/>
          <w:lang w:eastAsia="en-GB"/>
          <w14:ligatures w14:val="none"/>
        </w:rPr>
        <w:t>Syst</w:t>
      </w:r>
      <w:proofErr w:type="spellEnd"/>
      <w:r w:rsidRPr="008607D5">
        <w:rPr>
          <w:rFonts w:ascii="Arial" w:eastAsia="Arial" w:hAnsi="Arial" w:cs="Arial"/>
          <w:i/>
          <w:color w:val="000000"/>
          <w:kern w:val="0"/>
          <w:lang w:eastAsia="en-GB"/>
          <w14:ligatures w14:val="none"/>
        </w:rPr>
        <w:t xml:space="preserve"> Man </w:t>
      </w:r>
      <w:proofErr w:type="spellStart"/>
      <w:r w:rsidRPr="008607D5">
        <w:rPr>
          <w:rFonts w:ascii="Arial" w:eastAsia="Arial" w:hAnsi="Arial" w:cs="Arial"/>
          <w:i/>
          <w:color w:val="000000"/>
          <w:kern w:val="0"/>
          <w:lang w:eastAsia="en-GB"/>
          <w14:ligatures w14:val="none"/>
        </w:rPr>
        <w:t>Cybern</w:t>
      </w:r>
      <w:proofErr w:type="spellEnd"/>
      <w:r w:rsidRPr="008607D5">
        <w:rPr>
          <w:rFonts w:ascii="Arial" w:eastAsia="Arial" w:hAnsi="Arial" w:cs="Arial"/>
          <w:i/>
          <w:color w:val="000000"/>
          <w:kern w:val="0"/>
          <w:lang w:eastAsia="en-GB"/>
          <w14:ligatures w14:val="none"/>
        </w:rPr>
        <w:t xml:space="preserve"> B </w:t>
      </w:r>
      <w:proofErr w:type="spellStart"/>
      <w:r w:rsidRPr="008607D5">
        <w:rPr>
          <w:rFonts w:ascii="Arial" w:eastAsia="Arial" w:hAnsi="Arial" w:cs="Arial"/>
          <w:i/>
          <w:color w:val="000000"/>
          <w:kern w:val="0"/>
          <w:lang w:eastAsia="en-GB"/>
          <w14:ligatures w14:val="none"/>
        </w:rPr>
        <w:t>Cybern</w:t>
      </w:r>
      <w:proofErr w:type="spellEnd"/>
      <w:r w:rsidRPr="008607D5">
        <w:rPr>
          <w:rFonts w:ascii="Arial" w:eastAsia="Arial" w:hAnsi="Arial" w:cs="Arial"/>
          <w:color w:val="000000"/>
          <w:kern w:val="0"/>
          <w:lang w:eastAsia="en-GB"/>
          <w14:ligatures w14:val="none"/>
        </w:rPr>
        <w:t xml:space="preserve"> </w:t>
      </w:r>
      <w:r w:rsidRPr="008607D5">
        <w:rPr>
          <w:rFonts w:ascii="Arial" w:eastAsia="Arial" w:hAnsi="Arial" w:cs="Arial"/>
          <w:b/>
          <w:color w:val="000000"/>
          <w:kern w:val="0"/>
          <w:lang w:eastAsia="en-GB"/>
          <w14:ligatures w14:val="none"/>
        </w:rPr>
        <w:t>3</w:t>
      </w:r>
      <w:r w:rsidRPr="008607D5">
        <w:rPr>
          <w:rFonts w:ascii="Arial" w:eastAsia="Arial" w:hAnsi="Arial" w:cs="Arial"/>
          <w:color w:val="000000"/>
          <w:kern w:val="0"/>
          <w:lang w:eastAsia="en-GB"/>
          <w14:ligatures w14:val="none"/>
        </w:rPr>
        <w:t xml:space="preserve">, 610-621 (1973). </w:t>
      </w:r>
    </w:p>
    <w:p w14:paraId="10F77800" w14:textId="77777777" w:rsidR="00D54364" w:rsidRPr="008607D5" w:rsidRDefault="00D54364" w:rsidP="00D54364">
      <w:pPr>
        <w:pBdr>
          <w:top w:val="nil"/>
          <w:left w:val="nil"/>
          <w:bottom w:val="nil"/>
          <w:right w:val="nil"/>
          <w:between w:val="nil"/>
        </w:pBdr>
        <w:spacing w:after="0" w:line="480" w:lineRule="auto"/>
        <w:ind w:left="720" w:hanging="720"/>
        <w:rPr>
          <w:rFonts w:ascii="Arial" w:eastAsia="Arial" w:hAnsi="Arial" w:cs="Arial"/>
          <w:color w:val="000000"/>
          <w:kern w:val="0"/>
          <w:lang w:eastAsia="en-GB"/>
          <w14:ligatures w14:val="none"/>
        </w:rPr>
      </w:pPr>
      <w:r w:rsidRPr="008607D5">
        <w:rPr>
          <w:rFonts w:ascii="Arial" w:eastAsia="Arial" w:hAnsi="Arial" w:cs="Arial"/>
          <w:color w:val="000000"/>
          <w:kern w:val="0"/>
          <w:lang w:eastAsia="en-GB"/>
          <w14:ligatures w14:val="none"/>
        </w:rPr>
        <w:t>6.</w:t>
      </w:r>
      <w:r w:rsidRPr="008607D5">
        <w:rPr>
          <w:rFonts w:ascii="Arial" w:eastAsia="Arial" w:hAnsi="Arial" w:cs="Arial"/>
          <w:kern w:val="0"/>
          <w:lang w:eastAsia="en-GB"/>
          <w14:ligatures w14:val="none"/>
        </w:rPr>
        <w:tab/>
      </w:r>
      <w:r w:rsidRPr="008607D5">
        <w:rPr>
          <w:rFonts w:ascii="Arial" w:eastAsia="Arial" w:hAnsi="Arial" w:cs="Arial"/>
          <w:color w:val="000000"/>
          <w:kern w:val="0"/>
          <w:lang w:eastAsia="en-GB"/>
          <w14:ligatures w14:val="none"/>
        </w:rPr>
        <w:t xml:space="preserve">von Schulthess EL, Maunz A, Chakravarthy U, Holekamp N, </w:t>
      </w:r>
      <w:proofErr w:type="spellStart"/>
      <w:r w:rsidRPr="008607D5">
        <w:rPr>
          <w:rFonts w:ascii="Arial" w:eastAsia="Arial" w:hAnsi="Arial" w:cs="Arial"/>
          <w:color w:val="000000"/>
          <w:kern w:val="0"/>
          <w:lang w:eastAsia="en-GB"/>
          <w14:ligatures w14:val="none"/>
        </w:rPr>
        <w:t>Pauleikhoff</w:t>
      </w:r>
      <w:proofErr w:type="spellEnd"/>
      <w:r w:rsidRPr="008607D5">
        <w:rPr>
          <w:rFonts w:ascii="Arial" w:eastAsia="Arial" w:hAnsi="Arial" w:cs="Arial"/>
          <w:color w:val="000000"/>
          <w:kern w:val="0"/>
          <w:lang w:eastAsia="en-GB"/>
          <w14:ligatures w14:val="none"/>
        </w:rPr>
        <w:t xml:space="preserve"> D, Patel K </w:t>
      </w:r>
      <w:r w:rsidRPr="008607D5">
        <w:rPr>
          <w:rFonts w:ascii="Arial" w:eastAsia="Arial" w:hAnsi="Arial" w:cs="Arial"/>
          <w:i/>
          <w:color w:val="000000"/>
          <w:kern w:val="0"/>
          <w:lang w:eastAsia="en-GB"/>
          <w14:ligatures w14:val="none"/>
        </w:rPr>
        <w:t>et al</w:t>
      </w:r>
      <w:r w:rsidRPr="008607D5">
        <w:rPr>
          <w:rFonts w:ascii="Arial" w:eastAsia="Arial" w:hAnsi="Arial" w:cs="Arial"/>
          <w:color w:val="000000"/>
          <w:kern w:val="0"/>
          <w:lang w:eastAsia="en-GB"/>
          <w14:ligatures w14:val="none"/>
        </w:rPr>
        <w:t xml:space="preserve">. Intraretinal hyper-reflective foci are almost universally present and co-localize with intraretinal fluid in diabetic macular edema. </w:t>
      </w:r>
      <w:r w:rsidRPr="008607D5">
        <w:rPr>
          <w:rFonts w:ascii="Arial" w:eastAsia="Arial" w:hAnsi="Arial" w:cs="Arial"/>
          <w:i/>
          <w:color w:val="000000"/>
          <w:kern w:val="0"/>
          <w:lang w:eastAsia="en-GB"/>
          <w14:ligatures w14:val="none"/>
        </w:rPr>
        <w:t xml:space="preserve">Invest </w:t>
      </w:r>
      <w:proofErr w:type="spellStart"/>
      <w:r w:rsidRPr="008607D5">
        <w:rPr>
          <w:rFonts w:ascii="Arial" w:eastAsia="Arial" w:hAnsi="Arial" w:cs="Arial"/>
          <w:i/>
          <w:color w:val="000000"/>
          <w:kern w:val="0"/>
          <w:lang w:eastAsia="en-GB"/>
          <w14:ligatures w14:val="none"/>
        </w:rPr>
        <w:t>Ophthalmol</w:t>
      </w:r>
      <w:proofErr w:type="spellEnd"/>
      <w:r w:rsidRPr="008607D5">
        <w:rPr>
          <w:rFonts w:ascii="Arial" w:eastAsia="Arial" w:hAnsi="Arial" w:cs="Arial"/>
          <w:i/>
          <w:color w:val="000000"/>
          <w:kern w:val="0"/>
          <w:lang w:eastAsia="en-GB"/>
          <w14:ligatures w14:val="none"/>
        </w:rPr>
        <w:t xml:space="preserve"> Vis Sci</w:t>
      </w:r>
      <w:r w:rsidRPr="008607D5">
        <w:rPr>
          <w:rFonts w:ascii="Arial" w:eastAsia="Arial" w:hAnsi="Arial" w:cs="Arial"/>
          <w:color w:val="000000"/>
          <w:kern w:val="0"/>
          <w:lang w:eastAsia="en-GB"/>
          <w14:ligatures w14:val="none"/>
        </w:rPr>
        <w:t xml:space="preserve"> </w:t>
      </w:r>
      <w:r w:rsidRPr="008607D5">
        <w:rPr>
          <w:rFonts w:ascii="Arial" w:eastAsia="Arial" w:hAnsi="Arial" w:cs="Arial"/>
          <w:b/>
          <w:color w:val="000000"/>
          <w:kern w:val="0"/>
          <w:lang w:eastAsia="en-GB"/>
          <w14:ligatures w14:val="none"/>
        </w:rPr>
        <w:t>65</w:t>
      </w:r>
      <w:r w:rsidRPr="008607D5">
        <w:rPr>
          <w:rFonts w:ascii="Arial" w:eastAsia="Arial" w:hAnsi="Arial" w:cs="Arial"/>
          <w:color w:val="000000"/>
          <w:kern w:val="0"/>
          <w:lang w:eastAsia="en-GB"/>
          <w14:ligatures w14:val="none"/>
        </w:rPr>
        <w:t xml:space="preserve">, 26 (2024). </w:t>
      </w:r>
    </w:p>
    <w:p w14:paraId="2F196625" w14:textId="4519CEBE" w:rsidR="009F50D1" w:rsidRPr="00D54364" w:rsidRDefault="009F50D1" w:rsidP="00D54364">
      <w:pPr>
        <w:spacing w:after="0" w:line="276" w:lineRule="auto"/>
        <w:rPr>
          <w:rFonts w:ascii="Arial" w:eastAsia="Arial" w:hAnsi="Arial" w:cs="Arial"/>
          <w:kern w:val="0"/>
          <w:lang w:eastAsia="en-GB"/>
          <w14:ligatures w14:val="none"/>
        </w:rPr>
      </w:pPr>
    </w:p>
    <w:sectPr w:rsidR="009F50D1" w:rsidRPr="00D543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364"/>
    <w:rsid w:val="00256C6A"/>
    <w:rsid w:val="002C7E0B"/>
    <w:rsid w:val="009F50D1"/>
    <w:rsid w:val="00B52A0A"/>
    <w:rsid w:val="00D54364"/>
    <w:rsid w:val="00DC23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BBC8E"/>
  <w15:chartTrackingRefBased/>
  <w15:docId w15:val="{A306DBAA-72FE-4FD6-B8DD-1A517A309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4364"/>
  </w:style>
  <w:style w:type="paragraph" w:styleId="Heading1">
    <w:name w:val="heading 1"/>
    <w:basedOn w:val="Normal"/>
    <w:next w:val="Normal"/>
    <w:link w:val="Heading1Char"/>
    <w:uiPriority w:val="9"/>
    <w:qFormat/>
    <w:rsid w:val="00D543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43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43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43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43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43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43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43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43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43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43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43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43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43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43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43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43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4364"/>
    <w:rPr>
      <w:rFonts w:eastAsiaTheme="majorEastAsia" w:cstheme="majorBidi"/>
      <w:color w:val="272727" w:themeColor="text1" w:themeTint="D8"/>
    </w:rPr>
  </w:style>
  <w:style w:type="paragraph" w:styleId="Title">
    <w:name w:val="Title"/>
    <w:basedOn w:val="Normal"/>
    <w:next w:val="Normal"/>
    <w:link w:val="TitleChar"/>
    <w:uiPriority w:val="10"/>
    <w:qFormat/>
    <w:rsid w:val="00D543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43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43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43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4364"/>
    <w:pPr>
      <w:spacing w:before="160"/>
      <w:jc w:val="center"/>
    </w:pPr>
    <w:rPr>
      <w:i/>
      <w:iCs/>
      <w:color w:val="404040" w:themeColor="text1" w:themeTint="BF"/>
    </w:rPr>
  </w:style>
  <w:style w:type="character" w:customStyle="1" w:styleId="QuoteChar">
    <w:name w:val="Quote Char"/>
    <w:basedOn w:val="DefaultParagraphFont"/>
    <w:link w:val="Quote"/>
    <w:uiPriority w:val="29"/>
    <w:rsid w:val="00D54364"/>
    <w:rPr>
      <w:i/>
      <w:iCs/>
      <w:color w:val="404040" w:themeColor="text1" w:themeTint="BF"/>
    </w:rPr>
  </w:style>
  <w:style w:type="paragraph" w:styleId="ListParagraph">
    <w:name w:val="List Paragraph"/>
    <w:basedOn w:val="Normal"/>
    <w:uiPriority w:val="34"/>
    <w:qFormat/>
    <w:rsid w:val="00D54364"/>
    <w:pPr>
      <w:ind w:left="720"/>
      <w:contextualSpacing/>
    </w:pPr>
  </w:style>
  <w:style w:type="character" w:styleId="IntenseEmphasis">
    <w:name w:val="Intense Emphasis"/>
    <w:basedOn w:val="DefaultParagraphFont"/>
    <w:uiPriority w:val="21"/>
    <w:qFormat/>
    <w:rsid w:val="00D54364"/>
    <w:rPr>
      <w:i/>
      <w:iCs/>
      <w:color w:val="0F4761" w:themeColor="accent1" w:themeShade="BF"/>
    </w:rPr>
  </w:style>
  <w:style w:type="paragraph" w:styleId="IntenseQuote">
    <w:name w:val="Intense Quote"/>
    <w:basedOn w:val="Normal"/>
    <w:next w:val="Normal"/>
    <w:link w:val="IntenseQuoteChar"/>
    <w:uiPriority w:val="30"/>
    <w:qFormat/>
    <w:rsid w:val="00D543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4364"/>
    <w:rPr>
      <w:i/>
      <w:iCs/>
      <w:color w:val="0F4761" w:themeColor="accent1" w:themeShade="BF"/>
    </w:rPr>
  </w:style>
  <w:style w:type="character" w:styleId="IntenseReference">
    <w:name w:val="Intense Reference"/>
    <w:basedOn w:val="DefaultParagraphFont"/>
    <w:uiPriority w:val="32"/>
    <w:qFormat/>
    <w:rsid w:val="00D5436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BB7936A7E72B479E1B625B4DA9ED1A" ma:contentTypeVersion="14" ma:contentTypeDescription="Create a new document." ma:contentTypeScope="" ma:versionID="68d43be06e602019cf418f01f52384a6">
  <xsd:schema xmlns:xsd="http://www.w3.org/2001/XMLSchema" xmlns:xs="http://www.w3.org/2001/XMLSchema" xmlns:p="http://schemas.microsoft.com/office/2006/metadata/properties" xmlns:ns2="14557986-f55d-4b36-941f-8beabc8a72fa" xmlns:ns3="83143c09-9d4e-495f-b035-b657a6e00ca9" targetNamespace="http://schemas.microsoft.com/office/2006/metadata/properties" ma:root="true" ma:fieldsID="1b3c9aa1414eb4cb321e8ac5d9585057" ns2:_="" ns3:_="">
    <xsd:import namespace="14557986-f55d-4b36-941f-8beabc8a72fa"/>
    <xsd:import namespace="83143c09-9d4e-495f-b035-b657a6e00c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557986-f55d-4b36-941f-8beabc8a72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1526444-8973-4013-83c9-3a3ac60126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3143c09-9d4e-495f-b035-b657a6e00ca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7397878-2609-4bc0-8ff2-36f00f4e9546}" ma:internalName="TaxCatchAll" ma:showField="CatchAllData" ma:web="83143c09-9d4e-495f-b035-b657a6e00c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4557986-f55d-4b36-941f-8beabc8a72fa">
      <Terms xmlns="http://schemas.microsoft.com/office/infopath/2007/PartnerControls"/>
    </lcf76f155ced4ddcb4097134ff3c332f>
    <TaxCatchAll xmlns="83143c09-9d4e-495f-b035-b657a6e00ca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0EF40E-179B-45FA-A5F2-6C550C258E84}"/>
</file>

<file path=customXml/itemProps2.xml><?xml version="1.0" encoding="utf-8"?>
<ds:datastoreItem xmlns:ds="http://schemas.openxmlformats.org/officeDocument/2006/customXml" ds:itemID="{D660546D-9D3A-4CFF-B995-9782930286BB}">
  <ds:schemaRefs>
    <ds:schemaRef ds:uri="http://schemas.microsoft.com/office/2006/metadata/properties"/>
    <ds:schemaRef ds:uri="http://schemas.microsoft.com/office/infopath/2007/PartnerControls"/>
    <ds:schemaRef ds:uri="14557986-f55d-4b36-941f-8beabc8a72fa"/>
    <ds:schemaRef ds:uri="83143c09-9d4e-495f-b035-b657a6e00ca9"/>
  </ds:schemaRefs>
</ds:datastoreItem>
</file>

<file path=customXml/itemProps3.xml><?xml version="1.0" encoding="utf-8"?>
<ds:datastoreItem xmlns:ds="http://schemas.openxmlformats.org/officeDocument/2006/customXml" ds:itemID="{CE340E70-B7AB-4C10-AEF8-2683B0F35D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759</Words>
  <Characters>4224</Characters>
  <Application>Microsoft Office Word</Application>
  <DocSecurity>0</DocSecurity>
  <Lines>71</Lines>
  <Paragraphs>21</Paragraphs>
  <ScaleCrop>false</ScaleCrop>
  <Company/>
  <LinksUpToDate>false</LinksUpToDate>
  <CharactersWithSpaces>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Nunn</dc:creator>
  <cp:keywords/>
  <dc:description/>
  <cp:lastModifiedBy>Anne Nunn</cp:lastModifiedBy>
  <cp:revision>2</cp:revision>
  <dcterms:created xsi:type="dcterms:W3CDTF">2025-11-05T12:18:00Z</dcterms:created>
  <dcterms:modified xsi:type="dcterms:W3CDTF">2025-11-25T10:52:00Z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0x01010079BB7936A7E72B479E1B625B4DA9ED1A</vt:lpwstr>
  </property>
  <property fmtid="{D5CDD505-2E9C-101B-9397-08002B2CF9AE}" pid="3" name="MediaServiceImageTags">
    <vt:lpwstr/>
  </property>
</Properties>
</file>