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AD1C8" w14:textId="77777777" w:rsidR="00313C3B" w:rsidRDefault="00313C3B" w:rsidP="00313C3B">
      <w:pPr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noProof/>
        </w:rPr>
        <w:drawing>
          <wp:inline distT="0" distB="0" distL="0" distR="0" wp14:anchorId="443EF4DF" wp14:editId="3E44E21C">
            <wp:extent cx="5274310" cy="6654800"/>
            <wp:effectExtent l="0" t="0" r="0" b="0"/>
            <wp:docPr id="5" name="图片 5" descr="图片包含 图表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图表  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5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EDBAA" w14:textId="77777777" w:rsidR="00313C3B" w:rsidRPr="002A0004" w:rsidRDefault="00313C3B" w:rsidP="00313C3B">
      <w:pPr>
        <w:rPr>
          <w:rFonts w:ascii="Times New Roman" w:eastAsia="SimSun" w:hAnsi="Times New Roman" w:cs="Times New Roman"/>
        </w:rPr>
      </w:pPr>
      <w:r w:rsidRPr="009B3A45">
        <w:rPr>
          <w:rFonts w:ascii="Times New Roman" w:eastAsia="SimSun" w:hAnsi="Times New Roman" w:cs="Times New Roman"/>
          <w:b/>
          <w:bCs/>
        </w:rPr>
        <w:t>Figure S1. Zero-shot evaluation of classical models across four datasets</w:t>
      </w:r>
      <w:r w:rsidRPr="009B3A45">
        <w:rPr>
          <w:rFonts w:ascii="Times New Roman" w:eastAsia="SimSun" w:hAnsi="Times New Roman" w:cs="Times New Roman" w:hint="eastAsia"/>
          <w:b/>
          <w:bCs/>
        </w:rPr>
        <w:t>.</w:t>
      </w:r>
      <w:r>
        <w:rPr>
          <w:rFonts w:ascii="Times New Roman" w:eastAsia="SimSun" w:hAnsi="Times New Roman" w:cs="Times New Roman"/>
        </w:rPr>
        <w:t xml:space="preserve"> </w:t>
      </w:r>
      <w:r w:rsidRPr="009B3A45">
        <w:rPr>
          <w:rFonts w:ascii="Times New Roman" w:eastAsia="SimSun" w:hAnsi="Times New Roman" w:cs="Times New Roman"/>
        </w:rPr>
        <w:t>Rows correspond to evaluation metrics (Accuracy, MCC, F1-score, AUROC, AUPRC);</w:t>
      </w:r>
      <w:r>
        <w:rPr>
          <w:rFonts w:ascii="Times New Roman" w:eastAsia="SimSun" w:hAnsi="Times New Roman" w:cs="Times New Roman"/>
        </w:rPr>
        <w:t xml:space="preserve"> </w:t>
      </w:r>
      <w:r w:rsidRPr="002A0004">
        <w:rPr>
          <w:rFonts w:ascii="Times New Roman" w:eastAsia="SimSun" w:hAnsi="Times New Roman" w:cs="Times New Roman"/>
        </w:rPr>
        <w:t xml:space="preserve">columns correspond to </w:t>
      </w:r>
      <w:proofErr w:type="spellStart"/>
      <w:r w:rsidRPr="002A0004">
        <w:rPr>
          <w:rFonts w:ascii="Times New Roman" w:eastAsia="SimSun" w:hAnsi="Times New Roman" w:cs="Times New Roman"/>
        </w:rPr>
        <w:t>codlncRNA</w:t>
      </w:r>
      <w:proofErr w:type="spellEnd"/>
      <w:r w:rsidRPr="002A0004">
        <w:rPr>
          <w:rFonts w:ascii="Times New Roman" w:eastAsia="SimSun" w:hAnsi="Times New Roman" w:cs="Times New Roman"/>
        </w:rPr>
        <w:t xml:space="preserve"> datasets (Dataset1</w:t>
      </w:r>
      <w:r>
        <w:rPr>
          <w:rFonts w:ascii="Times New Roman" w:eastAsia="SimSun" w:hAnsi="Times New Roman" w:cs="Times New Roman"/>
        </w:rPr>
        <w:t>-</w:t>
      </w:r>
      <w:r w:rsidRPr="002A0004">
        <w:rPr>
          <w:rFonts w:ascii="Times New Roman" w:eastAsia="SimSun" w:hAnsi="Times New Roman" w:cs="Times New Roman"/>
        </w:rPr>
        <w:t>4, from highest to lowest evidence confidence).</w:t>
      </w:r>
    </w:p>
    <w:p w14:paraId="5E9E0C2E" w14:textId="77777777" w:rsidR="00313C3B" w:rsidRDefault="00313C3B" w:rsidP="00313C3B">
      <w:pPr>
        <w:rPr>
          <w:rFonts w:ascii="Times New Roman" w:eastAsia="SimSun" w:hAnsi="Times New Roman" w:cs="Times New Roman"/>
        </w:rPr>
      </w:pPr>
    </w:p>
    <w:p w14:paraId="704631A0" w14:textId="77777777" w:rsidR="00313C3B" w:rsidRDefault="00313C3B" w:rsidP="00313C3B">
      <w:pPr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noProof/>
        </w:rPr>
        <w:lastRenderedPageBreak/>
        <w:drawing>
          <wp:inline distT="0" distB="0" distL="0" distR="0" wp14:anchorId="73A31081" wp14:editId="51BD17E1">
            <wp:extent cx="5274310" cy="3977005"/>
            <wp:effectExtent l="0" t="0" r="0" b="0"/>
            <wp:docPr id="8" name="图片 8" descr="图表, 图示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, 图示  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ABD10" w14:textId="77777777" w:rsidR="00313C3B" w:rsidRDefault="00313C3B" w:rsidP="00313C3B">
      <w:pPr>
        <w:rPr>
          <w:rFonts w:ascii="Times New Roman" w:eastAsia="SimSun" w:hAnsi="Times New Roman" w:cs="Times New Roman"/>
        </w:rPr>
      </w:pPr>
      <w:r w:rsidRPr="008C41A3">
        <w:rPr>
          <w:rFonts w:ascii="Times New Roman" w:eastAsia="SimSun" w:hAnsi="Times New Roman" w:cs="Times New Roman"/>
          <w:b/>
          <w:bCs/>
        </w:rPr>
        <w:t>Figure S2. Performance dynamics of nucleic acid foundation models under progressive layer-wise unfreezing.</w:t>
      </w:r>
      <w:r>
        <w:rPr>
          <w:rFonts w:ascii="Times New Roman" w:eastAsia="SimSun" w:hAnsi="Times New Roman" w:cs="Times New Roman" w:hint="eastAsia"/>
          <w:b/>
          <w:bCs/>
        </w:rPr>
        <w:t xml:space="preserve"> </w:t>
      </w:r>
      <w:r w:rsidRPr="0099485B">
        <w:rPr>
          <w:rFonts w:ascii="Times New Roman" w:eastAsia="SimSun" w:hAnsi="Times New Roman" w:cs="Times New Roman"/>
        </w:rPr>
        <w:t xml:space="preserve">The performance metrics of </w:t>
      </w:r>
      <w:proofErr w:type="spellStart"/>
      <w:r w:rsidRPr="0099485B">
        <w:rPr>
          <w:rFonts w:ascii="Times New Roman" w:eastAsia="SimSun" w:hAnsi="Times New Roman" w:cs="Times New Roman"/>
        </w:rPr>
        <w:t>RiNALMo</w:t>
      </w:r>
      <w:proofErr w:type="spellEnd"/>
      <w:r w:rsidRPr="0099485B">
        <w:rPr>
          <w:rFonts w:ascii="Times New Roman" w:eastAsia="SimSun" w:hAnsi="Times New Roman" w:cs="Times New Roman"/>
        </w:rPr>
        <w:t>, DNABERT-2, RNA-FM, and RNABERT were evaluated across different unfreeze depths using</w:t>
      </w:r>
      <w:r w:rsidRPr="00BF06FD">
        <w:rPr>
          <w:rFonts w:ascii="Times New Roman" w:eastAsia="SimSun" w:hAnsi="Times New Roman" w:cs="Times New Roman"/>
        </w:rPr>
        <w:t xml:space="preserve"> 5-fold cross-validation. Each colored curve represents an individual fold (fold1</w:t>
      </w:r>
      <w:r>
        <w:rPr>
          <w:rFonts w:ascii="Times New Roman" w:eastAsia="SimSun" w:hAnsi="Times New Roman" w:cs="Times New Roman"/>
        </w:rPr>
        <w:t>-</w:t>
      </w:r>
      <w:r w:rsidRPr="00BF06FD">
        <w:rPr>
          <w:rFonts w:ascii="Times New Roman" w:eastAsia="SimSun" w:hAnsi="Times New Roman" w:cs="Times New Roman"/>
        </w:rPr>
        <w:t xml:space="preserve">fold5), and the black dashed line denotes the </w:t>
      </w:r>
      <w:proofErr w:type="gramStart"/>
      <w:r w:rsidRPr="00BF06FD">
        <w:rPr>
          <w:rFonts w:ascii="Times New Roman" w:eastAsia="SimSun" w:hAnsi="Times New Roman" w:cs="Times New Roman"/>
        </w:rPr>
        <w:t>averaged</w:t>
      </w:r>
      <w:proofErr w:type="gramEnd"/>
      <w:r w:rsidRPr="00BF06FD">
        <w:rPr>
          <w:rFonts w:ascii="Times New Roman" w:eastAsia="SimSun" w:hAnsi="Times New Roman" w:cs="Times New Roman"/>
        </w:rPr>
        <w:t xml:space="preserve"> performance across folds.</w:t>
      </w:r>
    </w:p>
    <w:p w14:paraId="7B63E50D" w14:textId="77777777" w:rsidR="00313C3B" w:rsidRPr="00A812AF" w:rsidRDefault="00313C3B" w:rsidP="00313C3B">
      <w:pPr>
        <w:rPr>
          <w:rFonts w:ascii="Times New Roman" w:eastAsia="SimSun" w:hAnsi="Times New Roman" w:cs="Times New Roman"/>
          <w:b/>
          <w:bCs/>
        </w:rPr>
      </w:pPr>
    </w:p>
    <w:p w14:paraId="4257268C" w14:textId="77777777" w:rsidR="00313C3B" w:rsidRDefault="00313C3B" w:rsidP="00313C3B">
      <w:pPr>
        <w:jc w:val="center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 w:hint="eastAsia"/>
          <w:noProof/>
        </w:rPr>
        <w:lastRenderedPageBreak/>
        <w:drawing>
          <wp:inline distT="0" distB="0" distL="0" distR="0" wp14:anchorId="5E49E5AF" wp14:editId="6A601C9E">
            <wp:extent cx="5105506" cy="8119267"/>
            <wp:effectExtent l="0" t="0" r="0" b="0"/>
            <wp:docPr id="6" name="图片 6" descr="图表  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表  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0372" cy="814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EA865" w14:textId="77777777" w:rsidR="00313C3B" w:rsidRPr="007A067C" w:rsidRDefault="00313C3B" w:rsidP="00313C3B">
      <w:pPr>
        <w:rPr>
          <w:rFonts w:ascii="Times New Roman" w:eastAsia="SimSun" w:hAnsi="Times New Roman" w:cs="Times New Roman"/>
        </w:rPr>
      </w:pPr>
      <w:r w:rsidRPr="009B3A45">
        <w:rPr>
          <w:rFonts w:ascii="Times New Roman" w:eastAsia="SimSun" w:hAnsi="Times New Roman" w:cs="Times New Roman"/>
          <w:b/>
          <w:bCs/>
        </w:rPr>
        <w:t>Figure S</w:t>
      </w:r>
      <w:r>
        <w:rPr>
          <w:rFonts w:ascii="Times New Roman" w:eastAsia="SimSun" w:hAnsi="Times New Roman" w:cs="Times New Roman"/>
          <w:b/>
          <w:bCs/>
        </w:rPr>
        <w:t>3</w:t>
      </w:r>
      <w:r w:rsidRPr="009B3A45">
        <w:rPr>
          <w:rFonts w:ascii="Times New Roman" w:eastAsia="SimSun" w:hAnsi="Times New Roman" w:cs="Times New Roman"/>
          <w:b/>
          <w:bCs/>
        </w:rPr>
        <w:t>.</w:t>
      </w:r>
      <w:r>
        <w:rPr>
          <w:rFonts w:ascii="Times New Roman" w:eastAsia="SimSun" w:hAnsi="Times New Roman" w:cs="Times New Roman"/>
          <w:b/>
          <w:bCs/>
        </w:rPr>
        <w:t xml:space="preserve"> </w:t>
      </w:r>
      <w:r w:rsidRPr="00736C83">
        <w:rPr>
          <w:rFonts w:ascii="Times New Roman" w:eastAsia="SimSun" w:hAnsi="Times New Roman" w:cs="Times New Roman"/>
          <w:b/>
          <w:bCs/>
        </w:rPr>
        <w:t>Cross-species generalization across Arabidopsis, mouse, and rat datasets</w:t>
      </w:r>
      <w:r>
        <w:rPr>
          <w:rFonts w:ascii="Times New Roman" w:eastAsia="SimSun" w:hAnsi="Times New Roman" w:cs="Times New Roman"/>
          <w:b/>
          <w:bCs/>
        </w:rPr>
        <w:t>.</w:t>
      </w:r>
      <w:r w:rsidRPr="00C54D01">
        <w:rPr>
          <w:rFonts w:ascii="Times New Roman" w:eastAsia="SimSun" w:hAnsi="Times New Roman" w:cs="Times New Roman"/>
        </w:rPr>
        <w:t xml:space="preserve"> Rows correspond to evaluation metrics (Accuracy, MCC, F1-score, AUROC, AUPRC);</w:t>
      </w:r>
      <w:r>
        <w:rPr>
          <w:rFonts w:ascii="Times New Roman" w:eastAsia="SimSun" w:hAnsi="Times New Roman" w:cs="Times New Roman"/>
        </w:rPr>
        <w:t xml:space="preserve"> </w:t>
      </w:r>
      <w:r w:rsidRPr="007A067C">
        <w:rPr>
          <w:rFonts w:ascii="Times New Roman" w:eastAsia="SimSun" w:hAnsi="Times New Roman" w:cs="Times New Roman"/>
        </w:rPr>
        <w:t>columns correspond to the three non-human species</w:t>
      </w:r>
      <w:r>
        <w:rPr>
          <w:rFonts w:ascii="Times New Roman" w:eastAsia="SimSun" w:hAnsi="Times New Roman" w:cs="Times New Roman"/>
        </w:rPr>
        <w:t xml:space="preserve"> (</w:t>
      </w:r>
      <w:r w:rsidRPr="00F54BF0">
        <w:rPr>
          <w:rFonts w:ascii="Times New Roman" w:eastAsia="SimSun" w:hAnsi="Times New Roman" w:cs="Times New Roman"/>
        </w:rPr>
        <w:t>Arabidopsis, mouse, rat</w:t>
      </w:r>
      <w:r>
        <w:rPr>
          <w:rFonts w:ascii="Times New Roman" w:eastAsia="SimSun" w:hAnsi="Times New Roman" w:cs="Times New Roman"/>
        </w:rPr>
        <w:t>).</w:t>
      </w:r>
    </w:p>
    <w:p w14:paraId="29BF0534" w14:textId="77777777" w:rsidR="00A91650" w:rsidRDefault="00A91650"/>
    <w:sectPr w:rsidR="00A91650" w:rsidSect="00313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C3B"/>
    <w:rsid w:val="000E2EDD"/>
    <w:rsid w:val="00313C3B"/>
    <w:rsid w:val="00A91650"/>
    <w:rsid w:val="00D24907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ED26E"/>
  <w15:chartTrackingRefBased/>
  <w15:docId w15:val="{C43C5BD8-C21D-4032-A3C9-102AAF045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C3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3C3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C3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C3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C3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C3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C3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C3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C3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C3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C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C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C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C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C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C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C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C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C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C3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3C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C3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3C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C3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3C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3C3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3C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C3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C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C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119</Words>
  <Characters>773</Characters>
  <Application>Microsoft Office Word</Application>
  <DocSecurity>0</DocSecurity>
  <Lines>14</Lines>
  <Paragraphs>4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2025-12-17T19:26:00Z</dcterms:created>
  <dcterms:modified xsi:type="dcterms:W3CDTF">2025-12-17T19:27:00Z</dcterms:modified>
</cp:coreProperties>
</file>