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C1443" w14:textId="1AC6FA12" w:rsidR="004A764E" w:rsidRDefault="00B8281C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B8281C">
        <w:rPr>
          <w:rFonts w:ascii="Arial" w:hAnsi="Arial" w:cs="Arial"/>
          <w:b/>
          <w:bCs/>
          <w:sz w:val="28"/>
          <w:szCs w:val="28"/>
          <w:lang w:val="en-US"/>
        </w:rPr>
        <w:t>Supplementary figures</w:t>
      </w:r>
    </w:p>
    <w:p w14:paraId="79307F50" w14:textId="77777777" w:rsidR="00B8281C" w:rsidRDefault="00B8281C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4AC5780" w14:textId="77777777" w:rsidR="00B8281C" w:rsidRDefault="00B8281C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1134"/>
        <w:gridCol w:w="1134"/>
        <w:gridCol w:w="1134"/>
        <w:gridCol w:w="1134"/>
        <w:gridCol w:w="1134"/>
      </w:tblGrid>
      <w:tr w:rsidR="00B8281C" w14:paraId="0372F193" w14:textId="77777777" w:rsidTr="00AC7FA9">
        <w:tc>
          <w:tcPr>
            <w:tcW w:w="1555" w:type="dxa"/>
          </w:tcPr>
          <w:p w14:paraId="42A945ED" w14:textId="77777777" w:rsidR="00B8281C" w:rsidRDefault="00B8281C" w:rsidP="00AC7FA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2EC5BFA" w14:textId="77777777" w:rsidR="00B8281C" w:rsidRPr="00FE1ED3" w:rsidRDefault="00B8281C" w:rsidP="00AC7FA9">
            <w:pPr>
              <w:spacing w:line="480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x-axis</w:t>
            </w:r>
          </w:p>
          <w:p w14:paraId="70917F93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starting point</w:t>
            </w:r>
          </w:p>
        </w:tc>
        <w:tc>
          <w:tcPr>
            <w:tcW w:w="1134" w:type="dxa"/>
          </w:tcPr>
          <w:p w14:paraId="18D8310D" w14:textId="77777777" w:rsidR="00B8281C" w:rsidRPr="00FE1ED3" w:rsidRDefault="00B8281C" w:rsidP="00AC7FA9">
            <w:pPr>
              <w:spacing w:line="480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y-axis</w:t>
            </w:r>
          </w:p>
          <w:p w14:paraId="38DE82EF" w14:textId="77777777" w:rsidR="00B8281C" w:rsidRPr="00FE1ED3" w:rsidRDefault="00B8281C" w:rsidP="00AC7FA9">
            <w:pPr>
              <w:spacing w:line="480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starting point</w:t>
            </w:r>
          </w:p>
        </w:tc>
        <w:tc>
          <w:tcPr>
            <w:tcW w:w="1134" w:type="dxa"/>
          </w:tcPr>
          <w:p w14:paraId="4B51E20A" w14:textId="77777777" w:rsidR="00B8281C" w:rsidRDefault="00B8281C" w:rsidP="00AC7FA9">
            <w:pPr>
              <w:spacing w:line="480" w:lineRule="auto"/>
              <w:jc w:val="center"/>
              <w:rPr>
                <w:rFonts w:ascii="Arial" w:eastAsia="Aptos" w:hAnsi="Arial" w:cs="Arial"/>
              </w:rPr>
            </w:pPr>
            <w:r>
              <w:rPr>
                <w:rFonts w:ascii="Arial" w:eastAsia="Aptos" w:hAnsi="Arial" w:cs="Arial"/>
              </w:rPr>
              <w:t>x-axis endpoint</w:t>
            </w:r>
          </w:p>
        </w:tc>
        <w:tc>
          <w:tcPr>
            <w:tcW w:w="1134" w:type="dxa"/>
          </w:tcPr>
          <w:p w14:paraId="1F5983F5" w14:textId="77777777" w:rsidR="00B8281C" w:rsidRDefault="00B8281C" w:rsidP="00AC7FA9">
            <w:pPr>
              <w:spacing w:line="480" w:lineRule="auto"/>
              <w:jc w:val="center"/>
              <w:rPr>
                <w:rFonts w:ascii="Arial" w:eastAsia="Aptos" w:hAnsi="Arial" w:cs="Arial"/>
              </w:rPr>
            </w:pPr>
            <w:r>
              <w:rPr>
                <w:rFonts w:ascii="Arial" w:eastAsiaTheme="minorEastAsia" w:hAnsi="Arial" w:cs="Arial"/>
              </w:rPr>
              <w:t>y-axis endpoint</w:t>
            </w:r>
          </w:p>
        </w:tc>
        <w:tc>
          <w:tcPr>
            <w:tcW w:w="1134" w:type="dxa"/>
          </w:tcPr>
          <w:p w14:paraId="48281E2D" w14:textId="77777777" w:rsidR="00B8281C" w:rsidRDefault="00B8281C" w:rsidP="00AC7FA9">
            <w:pPr>
              <w:spacing w:line="480" w:lineRule="auto"/>
              <w:jc w:val="center"/>
              <w:rPr>
                <w:rFonts w:ascii="Arial" w:eastAsia="Aptos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∆ x</m:t>
                </m:r>
              </m:oMath>
            </m:oMathPara>
          </w:p>
        </w:tc>
        <w:tc>
          <w:tcPr>
            <w:tcW w:w="1134" w:type="dxa"/>
          </w:tcPr>
          <w:p w14:paraId="461A8BD3" w14:textId="77777777" w:rsidR="00B8281C" w:rsidRDefault="00B8281C" w:rsidP="00AC7FA9">
            <w:pPr>
              <w:spacing w:line="480" w:lineRule="auto"/>
              <w:jc w:val="center"/>
              <w:rPr>
                <w:rFonts w:ascii="Arial" w:eastAsia="Aptos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∆ y</m:t>
                </m:r>
              </m:oMath>
            </m:oMathPara>
          </w:p>
        </w:tc>
      </w:tr>
      <w:tr w:rsidR="00B8281C" w14:paraId="1C9157C7" w14:textId="77777777" w:rsidTr="00AC7FA9">
        <w:tc>
          <w:tcPr>
            <w:tcW w:w="1555" w:type="dxa"/>
          </w:tcPr>
          <w:p w14:paraId="6BAA58A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 1</w:t>
            </w:r>
          </w:p>
        </w:tc>
        <w:tc>
          <w:tcPr>
            <w:tcW w:w="1134" w:type="dxa"/>
          </w:tcPr>
          <w:p w14:paraId="01183772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597.13</w:t>
            </w:r>
          </w:p>
        </w:tc>
        <w:tc>
          <w:tcPr>
            <w:tcW w:w="1134" w:type="dxa"/>
          </w:tcPr>
          <w:p w14:paraId="1913C10C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658.77</w:t>
            </w:r>
          </w:p>
        </w:tc>
        <w:tc>
          <w:tcPr>
            <w:tcW w:w="1134" w:type="dxa"/>
          </w:tcPr>
          <w:p w14:paraId="25E1986B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596.15</w:t>
            </w:r>
          </w:p>
        </w:tc>
        <w:tc>
          <w:tcPr>
            <w:tcW w:w="1134" w:type="dxa"/>
          </w:tcPr>
          <w:p w14:paraId="5AA1028B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659.65</w:t>
            </w:r>
          </w:p>
        </w:tc>
        <w:tc>
          <w:tcPr>
            <w:tcW w:w="1134" w:type="dxa"/>
          </w:tcPr>
          <w:p w14:paraId="6DEB837F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-0.98</w:t>
            </w:r>
          </w:p>
        </w:tc>
        <w:tc>
          <w:tcPr>
            <w:tcW w:w="1134" w:type="dxa"/>
          </w:tcPr>
          <w:p w14:paraId="7F207E11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0.88</w:t>
            </w:r>
          </w:p>
        </w:tc>
      </w:tr>
      <w:tr w:rsidR="00B8281C" w14:paraId="117B912B" w14:textId="77777777" w:rsidTr="00AC7FA9">
        <w:tc>
          <w:tcPr>
            <w:tcW w:w="1555" w:type="dxa"/>
          </w:tcPr>
          <w:p w14:paraId="0EE11BAD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 2</w:t>
            </w:r>
          </w:p>
        </w:tc>
        <w:tc>
          <w:tcPr>
            <w:tcW w:w="1134" w:type="dxa"/>
          </w:tcPr>
          <w:p w14:paraId="6CEF8008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596.88</w:t>
            </w:r>
          </w:p>
        </w:tc>
        <w:tc>
          <w:tcPr>
            <w:tcW w:w="1134" w:type="dxa"/>
          </w:tcPr>
          <w:p w14:paraId="3B0F97FC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657.33</w:t>
            </w:r>
          </w:p>
        </w:tc>
        <w:tc>
          <w:tcPr>
            <w:tcW w:w="1134" w:type="dxa"/>
          </w:tcPr>
          <w:p w14:paraId="604679BC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596.20</w:t>
            </w:r>
          </w:p>
        </w:tc>
        <w:tc>
          <w:tcPr>
            <w:tcW w:w="1134" w:type="dxa"/>
          </w:tcPr>
          <w:p w14:paraId="0AB8FD50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659.04</w:t>
            </w:r>
          </w:p>
        </w:tc>
        <w:tc>
          <w:tcPr>
            <w:tcW w:w="1134" w:type="dxa"/>
          </w:tcPr>
          <w:p w14:paraId="75DA9BA2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-0.68</w:t>
            </w:r>
          </w:p>
        </w:tc>
        <w:tc>
          <w:tcPr>
            <w:tcW w:w="1134" w:type="dxa"/>
          </w:tcPr>
          <w:p w14:paraId="5E91912F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1.71</w:t>
            </w:r>
          </w:p>
        </w:tc>
      </w:tr>
      <w:tr w:rsidR="00B8281C" w14:paraId="4C97FE9C" w14:textId="77777777" w:rsidTr="00AC7FA9">
        <w:tc>
          <w:tcPr>
            <w:tcW w:w="1555" w:type="dxa"/>
          </w:tcPr>
          <w:p w14:paraId="4C7CD0F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P-value</w:t>
            </w:r>
          </w:p>
        </w:tc>
        <w:tc>
          <w:tcPr>
            <w:tcW w:w="1134" w:type="dxa"/>
          </w:tcPr>
          <w:p w14:paraId="6B69BCB1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278C32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DE32B0B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EF7459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F34E68E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0.229</w:t>
            </w:r>
          </w:p>
        </w:tc>
        <w:tc>
          <w:tcPr>
            <w:tcW w:w="1134" w:type="dxa"/>
          </w:tcPr>
          <w:p w14:paraId="6B7D9A5E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0.123</w:t>
            </w:r>
          </w:p>
        </w:tc>
      </w:tr>
    </w:tbl>
    <w:p w14:paraId="7E0F8740" w14:textId="77777777" w:rsidR="00B8281C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4C4A7A0" w14:textId="32D170EB" w:rsidR="00B8281C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</w:t>
      </w:r>
      <w:r w:rsidRPr="00F343D0">
        <w:rPr>
          <w:rFonts w:ascii="Arial" w:hAnsi="Arial" w:cs="Arial"/>
          <w:b/>
          <w:bCs/>
          <w:sz w:val="22"/>
          <w:szCs w:val="22"/>
          <w:lang w:val="en-US"/>
        </w:rPr>
        <w:t xml:space="preserve">Table </w:t>
      </w:r>
      <w:r>
        <w:rPr>
          <w:rFonts w:ascii="Arial" w:hAnsi="Arial" w:cs="Arial"/>
          <w:b/>
          <w:bCs/>
          <w:sz w:val="22"/>
          <w:szCs w:val="22"/>
          <w:lang w:val="en-US"/>
        </w:rPr>
        <w:t>S1</w:t>
      </w:r>
      <w:r w:rsidRPr="00F343D0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Eye deviation (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∆)</m:t>
        </m:r>
      </m:oMath>
      <w:r>
        <w:rPr>
          <w:rFonts w:ascii="Arial" w:hAnsi="Arial" w:cs="Arial"/>
          <w:sz w:val="22"/>
          <w:szCs w:val="22"/>
          <w:lang w:val="en-US"/>
        </w:rPr>
        <w:t xml:space="preserve"> in pixels from moment of stimulus onset till offset for array 1. P-values compare net pixel displacement in x- and y-axis using independent samples t-test between both positions. Positions reference to the positions as displayed in figure 1B. </w:t>
      </w:r>
    </w:p>
    <w:p w14:paraId="673E5863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251ECA6D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C6B509D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96FA21B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30B7A89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13D3120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1D40CB6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8741455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1719896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B203DF3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8FD62EC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FB881A0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6815027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43"/>
        <w:gridCol w:w="1129"/>
        <w:gridCol w:w="1129"/>
        <w:gridCol w:w="1106"/>
        <w:gridCol w:w="1106"/>
        <w:gridCol w:w="895"/>
        <w:gridCol w:w="896"/>
      </w:tblGrid>
      <w:tr w:rsidR="00B8281C" w14:paraId="13932115" w14:textId="77777777" w:rsidTr="00AC7FA9">
        <w:tc>
          <w:tcPr>
            <w:tcW w:w="1243" w:type="dxa"/>
          </w:tcPr>
          <w:p w14:paraId="775F64E3" w14:textId="77777777" w:rsidR="00B8281C" w:rsidRDefault="00B8281C" w:rsidP="00AC7FA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29" w:type="dxa"/>
          </w:tcPr>
          <w:p w14:paraId="21AE4869" w14:textId="77777777" w:rsidR="00B8281C" w:rsidRPr="00FE1ED3" w:rsidRDefault="00B8281C" w:rsidP="00AC7FA9">
            <w:pPr>
              <w:spacing w:line="480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x-axis</w:t>
            </w:r>
          </w:p>
          <w:p w14:paraId="361CA5DC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starting point</w:t>
            </w:r>
          </w:p>
        </w:tc>
        <w:tc>
          <w:tcPr>
            <w:tcW w:w="1129" w:type="dxa"/>
          </w:tcPr>
          <w:p w14:paraId="0413A7DE" w14:textId="77777777" w:rsidR="00B8281C" w:rsidRPr="00FE1ED3" w:rsidRDefault="00B8281C" w:rsidP="00AC7FA9">
            <w:pPr>
              <w:spacing w:line="480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y-axis</w:t>
            </w:r>
          </w:p>
          <w:p w14:paraId="011B92F2" w14:textId="77777777" w:rsidR="00B8281C" w:rsidRDefault="00B8281C" w:rsidP="00AC7FA9">
            <w:pPr>
              <w:spacing w:line="480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starting</w:t>
            </w:r>
          </w:p>
          <w:p w14:paraId="19E0F03C" w14:textId="77777777" w:rsidR="00B8281C" w:rsidRPr="00FE1ED3" w:rsidRDefault="00B8281C" w:rsidP="00AC7FA9">
            <w:pPr>
              <w:spacing w:line="480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point</w:t>
            </w:r>
          </w:p>
        </w:tc>
        <w:tc>
          <w:tcPr>
            <w:tcW w:w="1106" w:type="dxa"/>
          </w:tcPr>
          <w:p w14:paraId="656CE89D" w14:textId="77777777" w:rsidR="00B8281C" w:rsidRDefault="00B8281C" w:rsidP="00AC7FA9">
            <w:pPr>
              <w:spacing w:line="480" w:lineRule="auto"/>
              <w:jc w:val="center"/>
              <w:rPr>
                <w:rFonts w:ascii="Arial" w:eastAsia="Aptos" w:hAnsi="Arial" w:cs="Arial"/>
              </w:rPr>
            </w:pPr>
            <w:r>
              <w:rPr>
                <w:rFonts w:ascii="Arial" w:eastAsia="Aptos" w:hAnsi="Arial" w:cs="Arial"/>
              </w:rPr>
              <w:t>x-axis endpoint</w:t>
            </w:r>
          </w:p>
        </w:tc>
        <w:tc>
          <w:tcPr>
            <w:tcW w:w="1106" w:type="dxa"/>
          </w:tcPr>
          <w:p w14:paraId="1E24CAEE" w14:textId="77777777" w:rsidR="00B8281C" w:rsidRDefault="00B8281C" w:rsidP="00AC7FA9">
            <w:pPr>
              <w:spacing w:line="480" w:lineRule="auto"/>
              <w:jc w:val="center"/>
              <w:rPr>
                <w:rFonts w:ascii="Arial" w:eastAsia="Aptos" w:hAnsi="Arial" w:cs="Arial"/>
              </w:rPr>
            </w:pPr>
            <w:r>
              <w:rPr>
                <w:rFonts w:ascii="Arial" w:eastAsiaTheme="minorEastAsia" w:hAnsi="Arial" w:cs="Arial"/>
              </w:rPr>
              <w:t>y-axis endpoint</w:t>
            </w:r>
          </w:p>
        </w:tc>
        <w:tc>
          <w:tcPr>
            <w:tcW w:w="895" w:type="dxa"/>
          </w:tcPr>
          <w:p w14:paraId="0489E04F" w14:textId="77777777" w:rsidR="00B8281C" w:rsidRDefault="00B8281C" w:rsidP="00AC7FA9">
            <w:pPr>
              <w:spacing w:line="480" w:lineRule="auto"/>
              <w:jc w:val="center"/>
              <w:rPr>
                <w:rFonts w:ascii="Arial" w:eastAsia="Aptos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∆ x</m:t>
                </m:r>
              </m:oMath>
            </m:oMathPara>
          </w:p>
        </w:tc>
        <w:tc>
          <w:tcPr>
            <w:tcW w:w="896" w:type="dxa"/>
          </w:tcPr>
          <w:p w14:paraId="386EF3FE" w14:textId="77777777" w:rsidR="00B8281C" w:rsidRDefault="00B8281C" w:rsidP="00AC7FA9">
            <w:pPr>
              <w:spacing w:line="480" w:lineRule="auto"/>
              <w:jc w:val="center"/>
              <w:rPr>
                <w:rFonts w:ascii="Arial" w:eastAsia="Aptos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∆ y</m:t>
                </m:r>
              </m:oMath>
            </m:oMathPara>
          </w:p>
        </w:tc>
      </w:tr>
      <w:tr w:rsidR="00B8281C" w14:paraId="277A06EE" w14:textId="77777777" w:rsidTr="00AC7FA9">
        <w:tc>
          <w:tcPr>
            <w:tcW w:w="1243" w:type="dxa"/>
          </w:tcPr>
          <w:p w14:paraId="0E68D2E3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1</w:t>
            </w:r>
          </w:p>
        </w:tc>
        <w:tc>
          <w:tcPr>
            <w:tcW w:w="1129" w:type="dxa"/>
          </w:tcPr>
          <w:p w14:paraId="666F010A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648.92</w:t>
            </w:r>
          </w:p>
        </w:tc>
        <w:tc>
          <w:tcPr>
            <w:tcW w:w="1129" w:type="dxa"/>
          </w:tcPr>
          <w:p w14:paraId="4B87CDC6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517.71</w:t>
            </w:r>
          </w:p>
        </w:tc>
        <w:tc>
          <w:tcPr>
            <w:tcW w:w="1106" w:type="dxa"/>
          </w:tcPr>
          <w:p w14:paraId="33EE096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648.86</w:t>
            </w:r>
          </w:p>
        </w:tc>
        <w:tc>
          <w:tcPr>
            <w:tcW w:w="1106" w:type="dxa"/>
          </w:tcPr>
          <w:p w14:paraId="4DEBCAE0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517.30</w:t>
            </w:r>
          </w:p>
        </w:tc>
        <w:tc>
          <w:tcPr>
            <w:tcW w:w="895" w:type="dxa"/>
            <w:shd w:val="clear" w:color="auto" w:fill="FFC000"/>
          </w:tcPr>
          <w:p w14:paraId="69D2C306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-0.06</w:t>
            </w:r>
          </w:p>
        </w:tc>
        <w:tc>
          <w:tcPr>
            <w:tcW w:w="896" w:type="dxa"/>
            <w:shd w:val="clear" w:color="auto" w:fill="8DD873" w:themeFill="accent6" w:themeFillTint="99"/>
          </w:tcPr>
          <w:p w14:paraId="55909A3D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-0.41</w:t>
            </w:r>
          </w:p>
        </w:tc>
      </w:tr>
      <w:tr w:rsidR="00B8281C" w14:paraId="33456290" w14:textId="77777777" w:rsidTr="00AC7FA9">
        <w:tc>
          <w:tcPr>
            <w:tcW w:w="1243" w:type="dxa"/>
          </w:tcPr>
          <w:p w14:paraId="0F689A1A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2</w:t>
            </w:r>
          </w:p>
        </w:tc>
        <w:tc>
          <w:tcPr>
            <w:tcW w:w="1129" w:type="dxa"/>
          </w:tcPr>
          <w:p w14:paraId="3AEC8F6B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648.64</w:t>
            </w:r>
          </w:p>
        </w:tc>
        <w:tc>
          <w:tcPr>
            <w:tcW w:w="1129" w:type="dxa"/>
          </w:tcPr>
          <w:p w14:paraId="2046C9A6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518.39</w:t>
            </w:r>
          </w:p>
        </w:tc>
        <w:tc>
          <w:tcPr>
            <w:tcW w:w="1106" w:type="dxa"/>
          </w:tcPr>
          <w:p w14:paraId="56B2AD9C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648.99</w:t>
            </w:r>
          </w:p>
        </w:tc>
        <w:tc>
          <w:tcPr>
            <w:tcW w:w="1106" w:type="dxa"/>
          </w:tcPr>
          <w:p w14:paraId="1FBB1E61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520.07</w:t>
            </w:r>
          </w:p>
        </w:tc>
        <w:tc>
          <w:tcPr>
            <w:tcW w:w="895" w:type="dxa"/>
            <w:shd w:val="clear" w:color="auto" w:fill="FFC000"/>
          </w:tcPr>
          <w:p w14:paraId="68892782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0.35</w:t>
            </w:r>
          </w:p>
        </w:tc>
        <w:tc>
          <w:tcPr>
            <w:tcW w:w="896" w:type="dxa"/>
            <w:shd w:val="clear" w:color="auto" w:fill="8DD873" w:themeFill="accent6" w:themeFillTint="99"/>
          </w:tcPr>
          <w:p w14:paraId="70BD8FDF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1.68</w:t>
            </w:r>
          </w:p>
        </w:tc>
      </w:tr>
      <w:tr w:rsidR="00B8281C" w14:paraId="5CAA941A" w14:textId="77777777" w:rsidTr="00AC7FA9">
        <w:tc>
          <w:tcPr>
            <w:tcW w:w="1243" w:type="dxa"/>
          </w:tcPr>
          <w:p w14:paraId="07E2EE3B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3</w:t>
            </w:r>
          </w:p>
        </w:tc>
        <w:tc>
          <w:tcPr>
            <w:tcW w:w="1129" w:type="dxa"/>
          </w:tcPr>
          <w:p w14:paraId="27D9FE97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645.94</w:t>
            </w:r>
          </w:p>
        </w:tc>
        <w:tc>
          <w:tcPr>
            <w:tcW w:w="1129" w:type="dxa"/>
          </w:tcPr>
          <w:p w14:paraId="7108A053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529.83</w:t>
            </w:r>
          </w:p>
        </w:tc>
        <w:tc>
          <w:tcPr>
            <w:tcW w:w="1106" w:type="dxa"/>
          </w:tcPr>
          <w:p w14:paraId="72FB763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646.57</w:t>
            </w:r>
          </w:p>
        </w:tc>
        <w:tc>
          <w:tcPr>
            <w:tcW w:w="1106" w:type="dxa"/>
          </w:tcPr>
          <w:p w14:paraId="33F291DE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529.30</w:t>
            </w:r>
          </w:p>
        </w:tc>
        <w:tc>
          <w:tcPr>
            <w:tcW w:w="895" w:type="dxa"/>
            <w:shd w:val="clear" w:color="auto" w:fill="FFC000"/>
          </w:tcPr>
          <w:p w14:paraId="7BD2B78E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0.63</w:t>
            </w:r>
          </w:p>
        </w:tc>
        <w:tc>
          <w:tcPr>
            <w:tcW w:w="896" w:type="dxa"/>
            <w:shd w:val="clear" w:color="auto" w:fill="8DD873" w:themeFill="accent6" w:themeFillTint="99"/>
          </w:tcPr>
          <w:p w14:paraId="5DD8AE7B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-0.53</w:t>
            </w:r>
          </w:p>
        </w:tc>
      </w:tr>
      <w:tr w:rsidR="00B8281C" w14:paraId="2F1DEC79" w14:textId="77777777" w:rsidTr="00AC7FA9">
        <w:tc>
          <w:tcPr>
            <w:tcW w:w="1243" w:type="dxa"/>
          </w:tcPr>
          <w:p w14:paraId="1700871C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4</w:t>
            </w:r>
          </w:p>
        </w:tc>
        <w:tc>
          <w:tcPr>
            <w:tcW w:w="1129" w:type="dxa"/>
          </w:tcPr>
          <w:p w14:paraId="0A4BF29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649.68</w:t>
            </w:r>
          </w:p>
        </w:tc>
        <w:tc>
          <w:tcPr>
            <w:tcW w:w="1129" w:type="dxa"/>
          </w:tcPr>
          <w:p w14:paraId="1EA69E9E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516.48</w:t>
            </w:r>
          </w:p>
        </w:tc>
        <w:tc>
          <w:tcPr>
            <w:tcW w:w="1106" w:type="dxa"/>
          </w:tcPr>
          <w:p w14:paraId="791FCE5D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650.35</w:t>
            </w:r>
          </w:p>
        </w:tc>
        <w:tc>
          <w:tcPr>
            <w:tcW w:w="1106" w:type="dxa"/>
          </w:tcPr>
          <w:p w14:paraId="543CC41D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516.57</w:t>
            </w:r>
          </w:p>
        </w:tc>
        <w:tc>
          <w:tcPr>
            <w:tcW w:w="895" w:type="dxa"/>
            <w:shd w:val="clear" w:color="auto" w:fill="FFC000"/>
          </w:tcPr>
          <w:p w14:paraId="3A3C6FD1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0.67</w:t>
            </w:r>
          </w:p>
        </w:tc>
        <w:tc>
          <w:tcPr>
            <w:tcW w:w="896" w:type="dxa"/>
            <w:shd w:val="clear" w:color="auto" w:fill="8DD873" w:themeFill="accent6" w:themeFillTint="99"/>
          </w:tcPr>
          <w:p w14:paraId="3B9A7241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0.09</w:t>
            </w:r>
          </w:p>
        </w:tc>
      </w:tr>
      <w:tr w:rsidR="00B8281C" w14:paraId="48DC36FC" w14:textId="77777777" w:rsidTr="00AC7FA9">
        <w:tc>
          <w:tcPr>
            <w:tcW w:w="1243" w:type="dxa"/>
          </w:tcPr>
          <w:p w14:paraId="2A05B506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5</w:t>
            </w:r>
          </w:p>
        </w:tc>
        <w:tc>
          <w:tcPr>
            <w:tcW w:w="1129" w:type="dxa"/>
          </w:tcPr>
          <w:p w14:paraId="37FE8391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648.97</w:t>
            </w:r>
          </w:p>
        </w:tc>
        <w:tc>
          <w:tcPr>
            <w:tcW w:w="1129" w:type="dxa"/>
          </w:tcPr>
          <w:p w14:paraId="3A0A2A18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515.97</w:t>
            </w:r>
          </w:p>
        </w:tc>
        <w:tc>
          <w:tcPr>
            <w:tcW w:w="1106" w:type="dxa"/>
          </w:tcPr>
          <w:p w14:paraId="32FD9B15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649.41</w:t>
            </w:r>
          </w:p>
        </w:tc>
        <w:tc>
          <w:tcPr>
            <w:tcW w:w="1106" w:type="dxa"/>
          </w:tcPr>
          <w:p w14:paraId="46334F98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517.33</w:t>
            </w:r>
          </w:p>
        </w:tc>
        <w:tc>
          <w:tcPr>
            <w:tcW w:w="895" w:type="dxa"/>
            <w:shd w:val="clear" w:color="auto" w:fill="FFC000"/>
          </w:tcPr>
          <w:p w14:paraId="3981415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0.45</w:t>
            </w:r>
          </w:p>
        </w:tc>
        <w:tc>
          <w:tcPr>
            <w:tcW w:w="896" w:type="dxa"/>
            <w:shd w:val="clear" w:color="auto" w:fill="8DD873" w:themeFill="accent6" w:themeFillTint="99"/>
          </w:tcPr>
          <w:p w14:paraId="2EB3F57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1.36</w:t>
            </w:r>
          </w:p>
        </w:tc>
      </w:tr>
      <w:tr w:rsidR="00B8281C" w14:paraId="1409A5B3" w14:textId="77777777" w:rsidTr="00AC7FA9">
        <w:tc>
          <w:tcPr>
            <w:tcW w:w="7504" w:type="dxa"/>
            <w:gridSpan w:val="7"/>
          </w:tcPr>
          <w:p w14:paraId="4336453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P-value</w:t>
            </w:r>
          </w:p>
        </w:tc>
      </w:tr>
      <w:tr w:rsidR="00B8281C" w14:paraId="2ED6BE4C" w14:textId="77777777" w:rsidTr="00AC7FA9">
        <w:tc>
          <w:tcPr>
            <w:tcW w:w="1243" w:type="dxa"/>
          </w:tcPr>
          <w:p w14:paraId="51267448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9" w:type="dxa"/>
          </w:tcPr>
          <w:p w14:paraId="4B47C71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Pos.1</w:t>
            </w:r>
          </w:p>
        </w:tc>
        <w:tc>
          <w:tcPr>
            <w:tcW w:w="1129" w:type="dxa"/>
          </w:tcPr>
          <w:p w14:paraId="1BADD4DD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2</w:t>
            </w:r>
          </w:p>
        </w:tc>
        <w:tc>
          <w:tcPr>
            <w:tcW w:w="1106" w:type="dxa"/>
          </w:tcPr>
          <w:p w14:paraId="76CBE066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3</w:t>
            </w:r>
          </w:p>
        </w:tc>
        <w:tc>
          <w:tcPr>
            <w:tcW w:w="1106" w:type="dxa"/>
          </w:tcPr>
          <w:p w14:paraId="066C9927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4</w:t>
            </w:r>
          </w:p>
        </w:tc>
        <w:tc>
          <w:tcPr>
            <w:tcW w:w="895" w:type="dxa"/>
          </w:tcPr>
          <w:p w14:paraId="0F3C1675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Pos.5</w:t>
            </w:r>
          </w:p>
        </w:tc>
        <w:tc>
          <w:tcPr>
            <w:tcW w:w="896" w:type="dxa"/>
            <w:vMerge w:val="restart"/>
          </w:tcPr>
          <w:p w14:paraId="0F363D3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B8281C" w14:paraId="79604795" w14:textId="77777777" w:rsidTr="00AC7FA9">
        <w:tc>
          <w:tcPr>
            <w:tcW w:w="1243" w:type="dxa"/>
          </w:tcPr>
          <w:p w14:paraId="7F4F2B3E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1</w:t>
            </w:r>
          </w:p>
        </w:tc>
        <w:tc>
          <w:tcPr>
            <w:tcW w:w="1129" w:type="dxa"/>
          </w:tcPr>
          <w:p w14:paraId="1B3AEE3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29" w:type="dxa"/>
            <w:shd w:val="clear" w:color="auto" w:fill="8DD873" w:themeFill="accent6" w:themeFillTint="99"/>
          </w:tcPr>
          <w:p w14:paraId="3ED1CE8F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0.024</w:t>
            </w:r>
          </w:p>
        </w:tc>
        <w:tc>
          <w:tcPr>
            <w:tcW w:w="1106" w:type="dxa"/>
            <w:shd w:val="clear" w:color="auto" w:fill="8DD873" w:themeFill="accent6" w:themeFillTint="99"/>
          </w:tcPr>
          <w:p w14:paraId="11EE133A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0.922</w:t>
            </w:r>
          </w:p>
        </w:tc>
        <w:tc>
          <w:tcPr>
            <w:tcW w:w="1106" w:type="dxa"/>
            <w:shd w:val="clear" w:color="auto" w:fill="8DD873" w:themeFill="accent6" w:themeFillTint="99"/>
          </w:tcPr>
          <w:p w14:paraId="7564524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0.603</w:t>
            </w:r>
          </w:p>
        </w:tc>
        <w:tc>
          <w:tcPr>
            <w:tcW w:w="895" w:type="dxa"/>
            <w:shd w:val="clear" w:color="auto" w:fill="8DD873" w:themeFill="accent6" w:themeFillTint="99"/>
          </w:tcPr>
          <w:p w14:paraId="24B5BFE5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0.068</w:t>
            </w:r>
          </w:p>
        </w:tc>
        <w:tc>
          <w:tcPr>
            <w:tcW w:w="896" w:type="dxa"/>
            <w:vMerge/>
          </w:tcPr>
          <w:p w14:paraId="6B8F73F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B8281C" w14:paraId="4ADAE617" w14:textId="77777777" w:rsidTr="00AC7FA9">
        <w:tc>
          <w:tcPr>
            <w:tcW w:w="1243" w:type="dxa"/>
          </w:tcPr>
          <w:p w14:paraId="7DA70733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2</w:t>
            </w:r>
          </w:p>
        </w:tc>
        <w:tc>
          <w:tcPr>
            <w:tcW w:w="1129" w:type="dxa"/>
            <w:shd w:val="clear" w:color="auto" w:fill="FFC000"/>
          </w:tcPr>
          <w:p w14:paraId="0BCC3B46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0.537</w:t>
            </w:r>
          </w:p>
        </w:tc>
        <w:tc>
          <w:tcPr>
            <w:tcW w:w="1129" w:type="dxa"/>
          </w:tcPr>
          <w:p w14:paraId="350A96C4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06" w:type="dxa"/>
            <w:shd w:val="clear" w:color="auto" w:fill="8DD873" w:themeFill="accent6" w:themeFillTint="99"/>
          </w:tcPr>
          <w:p w14:paraId="7246A8BA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0.050</w:t>
            </w:r>
          </w:p>
        </w:tc>
        <w:tc>
          <w:tcPr>
            <w:tcW w:w="1106" w:type="dxa"/>
            <w:shd w:val="clear" w:color="auto" w:fill="8DD873" w:themeFill="accent6" w:themeFillTint="99"/>
          </w:tcPr>
          <w:p w14:paraId="1BC3EB5F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0.067</w:t>
            </w:r>
          </w:p>
        </w:tc>
        <w:tc>
          <w:tcPr>
            <w:tcW w:w="895" w:type="dxa"/>
            <w:shd w:val="clear" w:color="auto" w:fill="8DD873" w:themeFill="accent6" w:themeFillTint="99"/>
          </w:tcPr>
          <w:p w14:paraId="46296278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0.724</w:t>
            </w:r>
          </w:p>
        </w:tc>
        <w:tc>
          <w:tcPr>
            <w:tcW w:w="896" w:type="dxa"/>
            <w:vMerge/>
          </w:tcPr>
          <w:p w14:paraId="3CB36FF5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B8281C" w14:paraId="6AED3D33" w14:textId="77777777" w:rsidTr="00AC7FA9">
        <w:tc>
          <w:tcPr>
            <w:tcW w:w="1243" w:type="dxa"/>
          </w:tcPr>
          <w:p w14:paraId="4AB9E343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3</w:t>
            </w:r>
          </w:p>
        </w:tc>
        <w:tc>
          <w:tcPr>
            <w:tcW w:w="1129" w:type="dxa"/>
            <w:shd w:val="clear" w:color="auto" w:fill="FFC000"/>
          </w:tcPr>
          <w:p w14:paraId="58505230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0.417</w:t>
            </w:r>
          </w:p>
        </w:tc>
        <w:tc>
          <w:tcPr>
            <w:tcW w:w="1129" w:type="dxa"/>
            <w:shd w:val="clear" w:color="auto" w:fill="FFC000"/>
          </w:tcPr>
          <w:p w14:paraId="1C6DD4E8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0.725</w:t>
            </w:r>
          </w:p>
        </w:tc>
        <w:tc>
          <w:tcPr>
            <w:tcW w:w="1106" w:type="dxa"/>
          </w:tcPr>
          <w:p w14:paraId="3C8D771D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06" w:type="dxa"/>
            <w:shd w:val="clear" w:color="auto" w:fill="8DD873" w:themeFill="accent6" w:themeFillTint="99"/>
          </w:tcPr>
          <w:p w14:paraId="1A1F5B2B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0.600</w:t>
            </w:r>
          </w:p>
        </w:tc>
        <w:tc>
          <w:tcPr>
            <w:tcW w:w="895" w:type="dxa"/>
            <w:shd w:val="clear" w:color="auto" w:fill="8DD873" w:themeFill="accent6" w:themeFillTint="99"/>
          </w:tcPr>
          <w:p w14:paraId="3FF94CF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0.115</w:t>
            </w:r>
          </w:p>
        </w:tc>
        <w:tc>
          <w:tcPr>
            <w:tcW w:w="896" w:type="dxa"/>
            <w:vMerge/>
          </w:tcPr>
          <w:p w14:paraId="5A0AC9D1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B8281C" w14:paraId="4C749E58" w14:textId="77777777" w:rsidTr="00AC7FA9">
        <w:tc>
          <w:tcPr>
            <w:tcW w:w="1243" w:type="dxa"/>
          </w:tcPr>
          <w:p w14:paraId="2A51CB6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4</w:t>
            </w:r>
          </w:p>
        </w:tc>
        <w:tc>
          <w:tcPr>
            <w:tcW w:w="1129" w:type="dxa"/>
            <w:shd w:val="clear" w:color="auto" w:fill="FFC000"/>
          </w:tcPr>
          <w:p w14:paraId="1EF5349E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0.267</w:t>
            </w:r>
          </w:p>
        </w:tc>
        <w:tc>
          <w:tcPr>
            <w:tcW w:w="1129" w:type="dxa"/>
            <w:shd w:val="clear" w:color="auto" w:fill="FFC000"/>
          </w:tcPr>
          <w:p w14:paraId="3FF05116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0.604</w:t>
            </w:r>
          </w:p>
        </w:tc>
        <w:tc>
          <w:tcPr>
            <w:tcW w:w="1106" w:type="dxa"/>
            <w:shd w:val="clear" w:color="auto" w:fill="FFC000"/>
          </w:tcPr>
          <w:p w14:paraId="0163A1F9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0.958</w:t>
            </w:r>
          </w:p>
        </w:tc>
        <w:tc>
          <w:tcPr>
            <w:tcW w:w="1106" w:type="dxa"/>
          </w:tcPr>
          <w:p w14:paraId="66496CED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95" w:type="dxa"/>
            <w:shd w:val="clear" w:color="auto" w:fill="8DD873" w:themeFill="accent6" w:themeFillTint="99"/>
          </w:tcPr>
          <w:p w14:paraId="29E4A507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0.164</w:t>
            </w:r>
          </w:p>
        </w:tc>
        <w:tc>
          <w:tcPr>
            <w:tcW w:w="896" w:type="dxa"/>
            <w:vMerge/>
          </w:tcPr>
          <w:p w14:paraId="439BD62F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B8281C" w14:paraId="1811E7EC" w14:textId="77777777" w:rsidTr="00AC7FA9">
        <w:tc>
          <w:tcPr>
            <w:tcW w:w="1243" w:type="dxa"/>
          </w:tcPr>
          <w:p w14:paraId="30EB6492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Pos. 5</w:t>
            </w:r>
          </w:p>
        </w:tc>
        <w:tc>
          <w:tcPr>
            <w:tcW w:w="1129" w:type="dxa"/>
            <w:shd w:val="clear" w:color="auto" w:fill="FFC000"/>
          </w:tcPr>
          <w:p w14:paraId="517DFD45" w14:textId="77777777" w:rsidR="00B8281C" w:rsidRPr="0011784B" w:rsidRDefault="00B8281C" w:rsidP="00AC7FA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1784B">
              <w:rPr>
                <w:rFonts w:ascii="Arial" w:hAnsi="Arial" w:cs="Arial"/>
                <w:color w:val="000000" w:themeColor="text1"/>
              </w:rPr>
              <w:t>0.470</w:t>
            </w:r>
          </w:p>
        </w:tc>
        <w:tc>
          <w:tcPr>
            <w:tcW w:w="1129" w:type="dxa"/>
            <w:shd w:val="clear" w:color="auto" w:fill="FFC000"/>
          </w:tcPr>
          <w:p w14:paraId="696A1DCD" w14:textId="77777777" w:rsidR="00B8281C" w:rsidRPr="0011784B" w:rsidRDefault="00B8281C" w:rsidP="00AC7FA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1784B">
              <w:rPr>
                <w:rFonts w:ascii="Arial" w:hAnsi="Arial" w:cs="Arial"/>
                <w:color w:val="000000" w:themeColor="text1"/>
              </w:rPr>
              <w:t>0.880</w:t>
            </w:r>
          </w:p>
        </w:tc>
        <w:tc>
          <w:tcPr>
            <w:tcW w:w="1106" w:type="dxa"/>
            <w:shd w:val="clear" w:color="auto" w:fill="FFC000"/>
          </w:tcPr>
          <w:p w14:paraId="2706243B" w14:textId="77777777" w:rsidR="00B8281C" w:rsidRPr="0011784B" w:rsidRDefault="00B8281C" w:rsidP="00AC7FA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1784B">
              <w:rPr>
                <w:rFonts w:ascii="Arial" w:hAnsi="Arial" w:cs="Arial"/>
                <w:color w:val="000000" w:themeColor="text1"/>
              </w:rPr>
              <w:t>0.835</w:t>
            </w:r>
          </w:p>
        </w:tc>
        <w:tc>
          <w:tcPr>
            <w:tcW w:w="1106" w:type="dxa"/>
            <w:shd w:val="clear" w:color="auto" w:fill="FFC000"/>
          </w:tcPr>
          <w:p w14:paraId="31A8AE59" w14:textId="77777777" w:rsidR="00B8281C" w:rsidRPr="0011784B" w:rsidRDefault="00B8281C" w:rsidP="00AC7FA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11784B">
              <w:rPr>
                <w:rFonts w:ascii="Arial" w:hAnsi="Arial" w:cs="Arial"/>
                <w:color w:val="000000" w:themeColor="text1"/>
              </w:rPr>
              <w:t>0.738</w:t>
            </w:r>
          </w:p>
        </w:tc>
        <w:tc>
          <w:tcPr>
            <w:tcW w:w="895" w:type="dxa"/>
          </w:tcPr>
          <w:p w14:paraId="2F3547AD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96" w:type="dxa"/>
            <w:vMerge/>
          </w:tcPr>
          <w:p w14:paraId="2A0B8C4B" w14:textId="77777777" w:rsidR="00B8281C" w:rsidRDefault="00B8281C" w:rsidP="00AC7FA9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01FB17F0" w14:textId="77777777" w:rsidR="00B8281C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18D20571" w14:textId="0BB521E7" w:rsidR="00B8281C" w:rsidRPr="00F343D0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</w:t>
      </w:r>
      <w:r w:rsidRPr="00F343D0">
        <w:rPr>
          <w:rFonts w:ascii="Arial" w:hAnsi="Arial" w:cs="Arial"/>
          <w:b/>
          <w:bCs/>
          <w:sz w:val="22"/>
          <w:szCs w:val="22"/>
          <w:lang w:val="en-US"/>
        </w:rPr>
        <w:t xml:space="preserve">Table </w:t>
      </w:r>
      <w:r>
        <w:rPr>
          <w:rFonts w:ascii="Arial" w:hAnsi="Arial" w:cs="Arial"/>
          <w:b/>
          <w:bCs/>
          <w:sz w:val="22"/>
          <w:szCs w:val="22"/>
          <w:lang w:val="en-US"/>
        </w:rPr>
        <w:t>S2</w:t>
      </w:r>
      <w:r w:rsidRPr="00F343D0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Eye deviation (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∆)</m:t>
        </m:r>
      </m:oMath>
      <w:r>
        <w:rPr>
          <w:rFonts w:ascii="Arial" w:hAnsi="Arial" w:cs="Arial"/>
          <w:sz w:val="22"/>
          <w:szCs w:val="22"/>
          <w:lang w:val="en-US"/>
        </w:rPr>
        <w:t xml:space="preserve"> in pixels from moment of stimulus onset till offset for array 2. P-values compare net pixel displacement in </w:t>
      </w:r>
      <w:r w:rsidRPr="004F2AD5">
        <w:rPr>
          <w:rFonts w:ascii="Arial" w:hAnsi="Arial" w:cs="Arial"/>
          <w:sz w:val="22"/>
          <w:szCs w:val="22"/>
          <w:shd w:val="clear" w:color="auto" w:fill="FFC000"/>
          <w:lang w:val="en-US"/>
        </w:rPr>
        <w:t>x-</w:t>
      </w:r>
      <w:r>
        <w:rPr>
          <w:rFonts w:ascii="Arial" w:hAnsi="Arial" w:cs="Arial"/>
          <w:sz w:val="22"/>
          <w:szCs w:val="22"/>
          <w:shd w:val="clear" w:color="auto" w:fill="FFC000"/>
          <w:lang w:val="en-US"/>
        </w:rPr>
        <w:t>axis (orange)</w:t>
      </w:r>
      <w:r>
        <w:rPr>
          <w:rFonts w:ascii="Arial" w:hAnsi="Arial" w:cs="Arial"/>
          <w:sz w:val="22"/>
          <w:szCs w:val="22"/>
          <w:lang w:val="en-US"/>
        </w:rPr>
        <w:t xml:space="preserve"> and </w:t>
      </w:r>
      <w:r w:rsidRPr="004F2AD5">
        <w:rPr>
          <w:rFonts w:ascii="Arial" w:hAnsi="Arial" w:cs="Arial"/>
          <w:sz w:val="22"/>
          <w:szCs w:val="22"/>
          <w:shd w:val="clear" w:color="auto" w:fill="92D050"/>
          <w:lang w:val="en-US"/>
        </w:rPr>
        <w:t>y-axis</w:t>
      </w:r>
      <w:r>
        <w:rPr>
          <w:rFonts w:ascii="Arial" w:hAnsi="Arial" w:cs="Arial"/>
          <w:sz w:val="22"/>
          <w:szCs w:val="22"/>
          <w:shd w:val="clear" w:color="auto" w:fill="92D050"/>
          <w:lang w:val="en-US"/>
        </w:rPr>
        <w:t xml:space="preserve"> (green)</w:t>
      </w:r>
      <w:r>
        <w:rPr>
          <w:rFonts w:ascii="Arial" w:hAnsi="Arial" w:cs="Arial"/>
          <w:sz w:val="22"/>
          <w:szCs w:val="22"/>
          <w:lang w:val="en-US"/>
        </w:rPr>
        <w:t xml:space="preserve"> using independent samples t-test between both positions. Positions reference to the positions as displayed in figure 1B. </w:t>
      </w:r>
    </w:p>
    <w:p w14:paraId="258C8865" w14:textId="77777777" w:rsidR="00B8281C" w:rsidRDefault="00B8281C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BC0E8A1" w14:textId="77777777" w:rsidR="00B8281C" w:rsidRDefault="00B8281C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E6D2400" w14:textId="77777777" w:rsidR="00B8281C" w:rsidRDefault="00B8281C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A2A4FE1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CF0B581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A5C2F3E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3E6F397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D3E14AC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3E5A093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B057405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1B23A00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1E1818E" w14:textId="2B5613CE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204298B5" wp14:editId="46D0E5CC">
            <wp:extent cx="5760720" cy="5158105"/>
            <wp:effectExtent l="0" t="0" r="5080" b="0"/>
            <wp:docPr id="1467093010" name="Afbeelding 1" descr="Afbeelding met patroon, zwart-wit, Symmetrie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93010" name="Afbeelding 1" descr="Afbeelding met patroon, zwart-wit, Symmetrie, kun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D7BF" w14:textId="2EE18064" w:rsidR="009A0894" w:rsidRDefault="009A0894">
      <w:pPr>
        <w:rPr>
          <w:rFonts w:ascii="Arial" w:hAnsi="Arial" w:cs="Arial"/>
          <w:sz w:val="22"/>
          <w:szCs w:val="22"/>
          <w:lang w:val="en-US"/>
        </w:rPr>
      </w:pPr>
      <w:r w:rsidRPr="00440C71">
        <w:rPr>
          <w:rFonts w:ascii="Arial" w:hAnsi="Arial" w:cs="Arial"/>
          <w:b/>
          <w:bCs/>
          <w:sz w:val="22"/>
          <w:szCs w:val="22"/>
          <w:lang w:val="en-US"/>
        </w:rPr>
        <w:t>Supplementary Figure S1.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9A0894">
        <w:rPr>
          <w:rFonts w:ascii="Arial" w:hAnsi="Arial" w:cs="Arial"/>
          <w:sz w:val="22"/>
          <w:szCs w:val="22"/>
          <w:lang w:val="en-US"/>
        </w:rPr>
        <w:t>All 64</w:t>
      </w:r>
      <w:r>
        <w:rPr>
          <w:rFonts w:ascii="Arial" w:hAnsi="Arial" w:cs="Arial"/>
          <w:sz w:val="22"/>
          <w:szCs w:val="22"/>
          <w:lang w:val="en-US"/>
        </w:rPr>
        <w:t xml:space="preserve"> simple shapes that were presented in 2 positions within the receptive field in array 1. </w:t>
      </w:r>
    </w:p>
    <w:p w14:paraId="61397904" w14:textId="77777777" w:rsidR="009A0894" w:rsidRDefault="009A0894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D0D39FD" w14:textId="77777777" w:rsidR="00B8281C" w:rsidRDefault="00B8281C" w:rsidP="00B8281C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drawing>
          <wp:inline distT="0" distB="0" distL="0" distR="0" wp14:anchorId="7E0BAD8F" wp14:editId="210E41D5">
            <wp:extent cx="5760720" cy="3250565"/>
            <wp:effectExtent l="0" t="0" r="5080" b="635"/>
            <wp:docPr id="1643591566" name="Afbeelding 2" descr="Afbeelding met tekst, schermopname, Lettertype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91566" name="Afbeelding 2" descr="Afbeelding met tekst, schermopname, Lettertype, diagram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7874" w14:textId="7A288F6A" w:rsidR="00B8281C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40C71">
        <w:rPr>
          <w:rFonts w:ascii="Arial" w:hAnsi="Arial" w:cs="Arial"/>
          <w:b/>
          <w:bCs/>
          <w:sz w:val="22"/>
          <w:szCs w:val="22"/>
          <w:lang w:val="en-US"/>
        </w:rPr>
        <w:t>Supplementary Figure S</w:t>
      </w:r>
      <w:r w:rsidR="009A0894">
        <w:rPr>
          <w:rFonts w:ascii="Arial" w:hAnsi="Arial" w:cs="Arial"/>
          <w:b/>
          <w:bCs/>
          <w:sz w:val="22"/>
          <w:szCs w:val="22"/>
          <w:lang w:val="en-US"/>
        </w:rPr>
        <w:t>2</w:t>
      </w:r>
      <w:r w:rsidRPr="00440C71">
        <w:rPr>
          <w:rFonts w:ascii="Arial" w:hAnsi="Arial" w:cs="Arial"/>
          <w:b/>
          <w:bCs/>
          <w:sz w:val="22"/>
          <w:szCs w:val="22"/>
          <w:lang w:val="en-US"/>
        </w:rPr>
        <w:t xml:space="preserve">. Selection of the preferred torso for receptive field </w:t>
      </w:r>
      <w:r>
        <w:rPr>
          <w:rFonts w:ascii="Arial" w:hAnsi="Arial" w:cs="Arial"/>
          <w:b/>
          <w:bCs/>
          <w:sz w:val="22"/>
          <w:szCs w:val="22"/>
          <w:lang w:val="en-US"/>
        </w:rPr>
        <w:t>mapping</w:t>
      </w:r>
      <w:r w:rsidRPr="00440C71">
        <w:rPr>
          <w:rFonts w:ascii="Arial" w:hAnsi="Arial" w:cs="Arial"/>
          <w:b/>
          <w:bCs/>
          <w:sz w:val="22"/>
          <w:szCs w:val="22"/>
          <w:lang w:val="en-US"/>
        </w:rPr>
        <w:t xml:space="preserve">. A) </w:t>
      </w:r>
      <w:r w:rsidRPr="00440C71">
        <w:rPr>
          <w:rFonts w:ascii="Arial" w:hAnsi="Arial" w:cs="Arial"/>
          <w:sz w:val="22"/>
          <w:szCs w:val="22"/>
          <w:lang w:val="en-US"/>
        </w:rPr>
        <w:t>Overview of the average Z-normalized responses within the response window (250</w:t>
      </w:r>
      <w:r>
        <w:rPr>
          <w:rFonts w:ascii="Arial" w:hAnsi="Arial" w:cs="Arial"/>
          <w:sz w:val="22"/>
          <w:szCs w:val="22"/>
          <w:lang w:val="en-US"/>
        </w:rPr>
        <w:t xml:space="preserve"> - </w:t>
      </w:r>
      <w:r w:rsidRPr="00440C71">
        <w:rPr>
          <w:rFonts w:ascii="Arial" w:hAnsi="Arial" w:cs="Arial"/>
          <w:sz w:val="22"/>
          <w:szCs w:val="22"/>
          <w:lang w:val="en-US"/>
        </w:rPr>
        <w:t xml:space="preserve">400 </w:t>
      </w:r>
      <w:proofErr w:type="spellStart"/>
      <w:r w:rsidRPr="00440C71">
        <w:rPr>
          <w:rFonts w:ascii="Arial" w:hAnsi="Arial" w:cs="Arial"/>
          <w:sz w:val="22"/>
          <w:szCs w:val="22"/>
          <w:lang w:val="en-US"/>
        </w:rPr>
        <w:t>ms</w:t>
      </w:r>
      <w:proofErr w:type="spellEnd"/>
      <w:r w:rsidRPr="00440C71">
        <w:rPr>
          <w:rFonts w:ascii="Arial" w:hAnsi="Arial" w:cs="Arial"/>
          <w:sz w:val="22"/>
          <w:szCs w:val="22"/>
          <w:lang w:val="en-US"/>
        </w:rPr>
        <w:t xml:space="preserve">) for 76 visually responsive multi-units from array 2 across 10 different torso images. </w:t>
      </w:r>
      <w:r w:rsidRPr="000D7971">
        <w:rPr>
          <w:rFonts w:ascii="Arial" w:hAnsi="Arial" w:cs="Arial"/>
          <w:sz w:val="22"/>
          <w:szCs w:val="22"/>
          <w:lang w:val="en-US"/>
        </w:rPr>
        <w:t xml:space="preserve">The torsos are arranged from left to right in ascending order of average response across all multi-units. </w:t>
      </w:r>
      <w:r w:rsidRPr="000D7971">
        <w:rPr>
          <w:rFonts w:ascii="Arial" w:hAnsi="Arial" w:cs="Arial"/>
          <w:b/>
          <w:bCs/>
          <w:sz w:val="22"/>
          <w:szCs w:val="22"/>
          <w:lang w:val="en-US"/>
        </w:rPr>
        <w:t xml:space="preserve">B) </w:t>
      </w:r>
      <w:r w:rsidRPr="000D7971">
        <w:rPr>
          <w:rFonts w:ascii="Arial" w:hAnsi="Arial" w:cs="Arial"/>
          <w:sz w:val="22"/>
          <w:szCs w:val="22"/>
          <w:lang w:val="en-US"/>
        </w:rPr>
        <w:t>Average Z-normalized responses for each torso across all responsive multi-units, sorted in ascending order.</w:t>
      </w:r>
      <w:r w:rsidRPr="000D7971">
        <w:rPr>
          <w:rFonts w:ascii="Arial" w:hAnsi="Arial" w:cs="Arial"/>
          <w:b/>
          <w:bCs/>
          <w:sz w:val="22"/>
          <w:szCs w:val="22"/>
          <w:lang w:val="en-US"/>
        </w:rPr>
        <w:t xml:space="preserve"> C) </w:t>
      </w:r>
      <w:r w:rsidRPr="000D7971">
        <w:rPr>
          <w:rFonts w:ascii="Arial" w:hAnsi="Arial" w:cs="Arial"/>
          <w:sz w:val="22"/>
          <w:szCs w:val="22"/>
          <w:lang w:val="en-US"/>
        </w:rPr>
        <w:t>Visualization of the 10 torso images used. Torso 10 elicited the highest average response across all multi-units and was therefore selected for receptive field mapping.</w:t>
      </w:r>
    </w:p>
    <w:p w14:paraId="2B4E933A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2F11DC0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B5B8893" w14:textId="77777777" w:rsidR="0047446A" w:rsidRDefault="0047446A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EF7AFF0" w14:textId="77777777" w:rsidR="00B8281C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F257411" w14:textId="3F692702" w:rsidR="00B8281C" w:rsidRDefault="009C4A16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400A408F" wp14:editId="3C8E47C2">
            <wp:extent cx="5760720" cy="2160270"/>
            <wp:effectExtent l="0" t="0" r="5080" b="0"/>
            <wp:docPr id="597899215" name="Afbeelding 1" descr="Afbeelding met tekst, schermopname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99215" name="Afbeelding 1" descr="Afbeelding met tekst, schermopname, lijn, Percee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568A" w14:textId="493908E6" w:rsidR="00B8281C" w:rsidRDefault="00B8281C" w:rsidP="00B8281C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440C71">
        <w:rPr>
          <w:rFonts w:ascii="Arial" w:hAnsi="Arial" w:cs="Arial"/>
          <w:b/>
          <w:bCs/>
          <w:sz w:val="22"/>
          <w:szCs w:val="22"/>
          <w:lang w:val="en-US"/>
        </w:rPr>
        <w:t>Supplementary Figure S</w:t>
      </w:r>
      <w:r w:rsidR="009A0894">
        <w:rPr>
          <w:rFonts w:ascii="Arial" w:hAnsi="Arial" w:cs="Arial"/>
          <w:b/>
          <w:bCs/>
          <w:sz w:val="22"/>
          <w:szCs w:val="22"/>
          <w:lang w:val="en-US"/>
        </w:rPr>
        <w:t>3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Pr="0049305D">
        <w:rPr>
          <w:rFonts w:ascii="Arial" w:hAnsi="Arial" w:cs="Arial"/>
          <w:b/>
          <w:bCs/>
          <w:sz w:val="22"/>
          <w:szCs w:val="22"/>
          <w:lang w:val="en-US"/>
        </w:rPr>
        <w:t>A)</w:t>
      </w:r>
      <w:r w:rsidRPr="0049305D">
        <w:rPr>
          <w:rFonts w:ascii="Arial" w:hAnsi="Arial" w:cs="Arial"/>
          <w:sz w:val="22"/>
          <w:szCs w:val="22"/>
          <w:lang w:val="en-US"/>
        </w:rPr>
        <w:t xml:space="preserve"> Pearson correlation coefficient over time for sorted stimuli in the preferred and non-preferred locations (green line)</w:t>
      </w:r>
      <w:r>
        <w:rPr>
          <w:rFonts w:ascii="Arial" w:hAnsi="Arial" w:cs="Arial"/>
          <w:sz w:val="22"/>
          <w:szCs w:val="22"/>
          <w:lang w:val="en-US"/>
        </w:rPr>
        <w:t xml:space="preserve"> when only the 5 best and worst stimuli are used per single-unit</w:t>
      </w:r>
      <w:r w:rsidRPr="0049305D">
        <w:rPr>
          <w:rFonts w:ascii="Arial" w:hAnsi="Arial" w:cs="Arial"/>
          <w:sz w:val="22"/>
          <w:szCs w:val="22"/>
          <w:lang w:val="en-US"/>
        </w:rPr>
        <w:t xml:space="preserve">. The blue line represents intertrial variability, providing the theoretical maximum possible correlation for the green line. Shaded regions indicate 95% confidence intervals. Horizontal bars mark time intervals where the correlation was significantly higher than expected under random label shuffling (p &lt; 0.001, one-sided permutation test with a minimum of </w:t>
      </w:r>
      <w:r>
        <w:rPr>
          <w:rFonts w:ascii="Arial" w:hAnsi="Arial" w:cs="Arial"/>
          <w:sz w:val="22"/>
          <w:szCs w:val="22"/>
          <w:lang w:val="en-US"/>
        </w:rPr>
        <w:t>three</w:t>
      </w:r>
      <w:r w:rsidRPr="0049305D">
        <w:rPr>
          <w:rFonts w:ascii="Arial" w:hAnsi="Arial" w:cs="Arial"/>
          <w:sz w:val="22"/>
          <w:szCs w:val="22"/>
          <w:lang w:val="en-US"/>
        </w:rPr>
        <w:t xml:space="preserve"> consecutive significant time points).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9305D">
        <w:rPr>
          <w:rFonts w:ascii="Arial" w:hAnsi="Arial" w:cs="Arial"/>
          <w:b/>
          <w:bCs/>
          <w:sz w:val="22"/>
          <w:szCs w:val="22"/>
          <w:lang w:val="en-US"/>
        </w:rPr>
        <w:t>B)</w:t>
      </w:r>
      <w:r w:rsidRPr="0049305D">
        <w:rPr>
          <w:rFonts w:ascii="Arial" w:hAnsi="Arial" w:cs="Arial"/>
          <w:sz w:val="22"/>
          <w:szCs w:val="22"/>
          <w:lang w:val="en-US"/>
        </w:rPr>
        <w:t xml:space="preserve"> Scatter plot illustrating the responses in the preferred location (x-axis) against the corresponding sorted responses in non-preferred locations</w:t>
      </w:r>
      <w:r>
        <w:rPr>
          <w:rFonts w:ascii="Arial" w:hAnsi="Arial" w:cs="Arial"/>
          <w:sz w:val="22"/>
          <w:szCs w:val="22"/>
          <w:lang w:val="en-US"/>
        </w:rPr>
        <w:t xml:space="preserve"> (y-axis)</w:t>
      </w:r>
      <w:r w:rsidRPr="0049305D">
        <w:rPr>
          <w:rFonts w:ascii="Arial" w:hAnsi="Arial" w:cs="Arial"/>
          <w:sz w:val="22"/>
          <w:szCs w:val="22"/>
          <w:lang w:val="en-US"/>
        </w:rPr>
        <w:t xml:space="preserve"> at peak correlation (2</w:t>
      </w:r>
      <w:r>
        <w:rPr>
          <w:rFonts w:ascii="Arial" w:hAnsi="Arial" w:cs="Arial"/>
          <w:sz w:val="22"/>
          <w:szCs w:val="22"/>
          <w:lang w:val="en-US"/>
        </w:rPr>
        <w:t>6</w:t>
      </w:r>
      <w:r w:rsidRPr="0049305D">
        <w:rPr>
          <w:rFonts w:ascii="Arial" w:hAnsi="Arial" w:cs="Arial"/>
          <w:sz w:val="22"/>
          <w:szCs w:val="22"/>
          <w:lang w:val="en-US"/>
        </w:rPr>
        <w:t>0–3</w:t>
      </w:r>
      <w:r>
        <w:rPr>
          <w:rFonts w:ascii="Arial" w:hAnsi="Arial" w:cs="Arial"/>
          <w:sz w:val="22"/>
          <w:szCs w:val="22"/>
          <w:lang w:val="en-US"/>
        </w:rPr>
        <w:t>6</w:t>
      </w:r>
      <w:r w:rsidRPr="0049305D">
        <w:rPr>
          <w:rFonts w:ascii="Arial" w:hAnsi="Arial" w:cs="Arial"/>
          <w:sz w:val="22"/>
          <w:szCs w:val="22"/>
          <w:lang w:val="en-US"/>
        </w:rPr>
        <w:t xml:space="preserve">0 </w:t>
      </w:r>
      <w:proofErr w:type="spellStart"/>
      <w:r w:rsidRPr="0049305D">
        <w:rPr>
          <w:rFonts w:ascii="Arial" w:hAnsi="Arial" w:cs="Arial"/>
          <w:sz w:val="22"/>
          <w:szCs w:val="22"/>
          <w:lang w:val="en-US"/>
        </w:rPr>
        <w:t>ms</w:t>
      </w:r>
      <w:proofErr w:type="spellEnd"/>
      <w:r w:rsidRPr="0049305D">
        <w:rPr>
          <w:rFonts w:ascii="Arial" w:hAnsi="Arial" w:cs="Arial"/>
          <w:sz w:val="22"/>
          <w:szCs w:val="22"/>
          <w:lang w:val="en-US"/>
        </w:rPr>
        <w:t>).</w:t>
      </w:r>
      <w:r>
        <w:rPr>
          <w:rFonts w:ascii="Arial" w:hAnsi="Arial" w:cs="Arial"/>
          <w:sz w:val="22"/>
          <w:szCs w:val="22"/>
          <w:lang w:val="en-US"/>
        </w:rPr>
        <w:t xml:space="preserve"> Dotted line represents a fitted linear regression.  Note that the scatter plot doesn’t show a continuous cloud because only the 5 best and 5 worst stimuli were used per single unit. </w:t>
      </w:r>
    </w:p>
    <w:p w14:paraId="481EC5F9" w14:textId="77777777" w:rsidR="00B8281C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F9DB321" w14:textId="77777777" w:rsidR="00B8281C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205D8F7" wp14:editId="25615B57">
            <wp:extent cx="2514600" cy="1981200"/>
            <wp:effectExtent l="0" t="0" r="0" b="0"/>
            <wp:docPr id="1928526955" name="Afbeelding 2" descr="Afbeelding met schets, tekening, Hersenen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26955" name="Afbeelding 2" descr="Afbeelding met schets, tekening, Hersenen, kun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D261" w14:textId="14D3345F" w:rsidR="00B8281C" w:rsidRPr="0047446A" w:rsidRDefault="00B8281C" w:rsidP="00B8281C">
      <w:pPr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47446A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Supplementary Figure S</w:t>
      </w:r>
      <w:r w:rsidR="009A0894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4</w:t>
      </w:r>
      <w:r w:rsidRPr="0047446A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. </w:t>
      </w:r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>Array locations in relationship to the implanted subdural grid (green dots) in left lateral occipital cortex.</w:t>
      </w:r>
    </w:p>
    <w:p w14:paraId="21ACA177" w14:textId="77777777" w:rsidR="00B8281C" w:rsidRPr="005A2336" w:rsidRDefault="00B8281C" w:rsidP="00B8281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6BB1DFB" w14:textId="77777777" w:rsidR="00B8281C" w:rsidRPr="00440C71" w:rsidRDefault="00B8281C" w:rsidP="00B8281C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22F9E9C1" wp14:editId="68896016">
            <wp:extent cx="5760720" cy="5622290"/>
            <wp:effectExtent l="0" t="0" r="5080" b="3810"/>
            <wp:docPr id="272794924" name="Afbeelding 1" descr="Afbeelding met cirkel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94924" name="Afbeelding 1" descr="Afbeelding met cirkel, schermopname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1887" w14:textId="059F2EBE" w:rsidR="00B8281C" w:rsidRDefault="00B8281C" w:rsidP="00B8281C">
      <w:pPr>
        <w:spacing w:line="480" w:lineRule="auto"/>
        <w:jc w:val="both"/>
        <w:rPr>
          <w:rStyle w:val="Paper1Char"/>
          <w:rFonts w:ascii="Arial" w:hAnsi="Arial" w:cs="Arial"/>
          <w:color w:val="000000" w:themeColor="text1"/>
        </w:rPr>
      </w:pPr>
      <w:r w:rsidRPr="0047446A">
        <w:rPr>
          <w:rFonts w:ascii="Arial" w:hAnsi="Arial" w:cs="Arial"/>
          <w:b/>
          <w:bCs/>
          <w:sz w:val="22"/>
          <w:szCs w:val="22"/>
          <w:lang w:val="en-US"/>
        </w:rPr>
        <w:t>Supplementary Figure S</w:t>
      </w:r>
      <w:r w:rsidR="009A0894">
        <w:rPr>
          <w:rFonts w:ascii="Arial" w:hAnsi="Arial" w:cs="Arial"/>
          <w:b/>
          <w:bCs/>
          <w:sz w:val="22"/>
          <w:szCs w:val="22"/>
          <w:lang w:val="en-US"/>
        </w:rPr>
        <w:t>5</w:t>
      </w:r>
      <w:r w:rsidRPr="0047446A">
        <w:rPr>
          <w:rFonts w:ascii="Arial" w:hAnsi="Arial" w:cs="Arial"/>
          <w:b/>
          <w:bCs/>
          <w:sz w:val="22"/>
          <w:szCs w:val="22"/>
          <w:lang w:val="en-US"/>
        </w:rPr>
        <w:t>. Array localization.</w:t>
      </w:r>
      <w:r w:rsidRPr="005A2336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>Axial, coronal, and sagittal slices of pre-implantation and post-</w:t>
      </w:r>
      <w:proofErr w:type="spellStart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>explantation</w:t>
      </w:r>
      <w:proofErr w:type="spellEnd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MRI (FLAIR) scans are presented. Pre-implantation MRI, post-</w:t>
      </w:r>
      <w:proofErr w:type="spellStart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>explantation</w:t>
      </w:r>
      <w:proofErr w:type="spellEnd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MRI, and post-implantation/pre-</w:t>
      </w:r>
      <w:proofErr w:type="spellStart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>explantation</w:t>
      </w:r>
      <w:proofErr w:type="spellEnd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CT scans were co-registered using </w:t>
      </w:r>
      <w:proofErr w:type="spellStart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>Brainlab</w:t>
      </w:r>
      <w:proofErr w:type="spellEnd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Elements software. The exact location of the array was determined based on CT imaging. Notably, no lesions were visible on the post-</w:t>
      </w:r>
      <w:proofErr w:type="spellStart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>explantation</w:t>
      </w:r>
      <w:proofErr w:type="spellEnd"/>
      <w:r w:rsidRPr="0047446A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MRI in the area where the array was inserted.</w:t>
      </w:r>
      <w:r w:rsidRPr="005A2336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6CF6A462" w14:textId="77777777" w:rsidR="00B8281C" w:rsidRPr="00B8281C" w:rsidRDefault="00B8281C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sectPr w:rsidR="00B8281C" w:rsidRPr="00B82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1C"/>
    <w:rsid w:val="00047C76"/>
    <w:rsid w:val="000B776D"/>
    <w:rsid w:val="002752A9"/>
    <w:rsid w:val="002A5B4D"/>
    <w:rsid w:val="002E2846"/>
    <w:rsid w:val="00334128"/>
    <w:rsid w:val="0039291C"/>
    <w:rsid w:val="004453DC"/>
    <w:rsid w:val="0047446A"/>
    <w:rsid w:val="004A1787"/>
    <w:rsid w:val="004A764E"/>
    <w:rsid w:val="00522288"/>
    <w:rsid w:val="00587445"/>
    <w:rsid w:val="005A0832"/>
    <w:rsid w:val="005A25D4"/>
    <w:rsid w:val="005D77E1"/>
    <w:rsid w:val="00605607"/>
    <w:rsid w:val="007157DA"/>
    <w:rsid w:val="007716E9"/>
    <w:rsid w:val="007E2B50"/>
    <w:rsid w:val="008377DD"/>
    <w:rsid w:val="008430EC"/>
    <w:rsid w:val="00995ABF"/>
    <w:rsid w:val="009A0894"/>
    <w:rsid w:val="009C4A16"/>
    <w:rsid w:val="00A07E79"/>
    <w:rsid w:val="00A337A6"/>
    <w:rsid w:val="00A73D4F"/>
    <w:rsid w:val="00B34F8E"/>
    <w:rsid w:val="00B4703A"/>
    <w:rsid w:val="00B8281C"/>
    <w:rsid w:val="00C072DB"/>
    <w:rsid w:val="00CB7D9E"/>
    <w:rsid w:val="00E025C5"/>
    <w:rsid w:val="00E43BC2"/>
    <w:rsid w:val="00E74DC5"/>
    <w:rsid w:val="00E908E7"/>
    <w:rsid w:val="00E97FF8"/>
    <w:rsid w:val="00F70AC9"/>
    <w:rsid w:val="00FE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E00D1B"/>
  <w15:chartTrackingRefBased/>
  <w15:docId w15:val="{F44663D7-5D5F-4941-A75D-C73B1BF53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828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828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828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828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828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8281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8281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8281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8281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828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828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828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8281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8281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8281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8281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8281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828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828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828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828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828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828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8281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8281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8281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828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8281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8281C"/>
    <w:rPr>
      <w:b/>
      <w:bCs/>
      <w:smallCaps/>
      <w:color w:val="0F4761" w:themeColor="accent1" w:themeShade="BF"/>
      <w:spacing w:val="5"/>
    </w:rPr>
  </w:style>
  <w:style w:type="paragraph" w:customStyle="1" w:styleId="Paper1">
    <w:name w:val="Paper 1"/>
    <w:basedOn w:val="Standaard"/>
    <w:link w:val="Paper1Char"/>
    <w:qFormat/>
    <w:rsid w:val="00B8281C"/>
    <w:pPr>
      <w:spacing w:after="160" w:line="480" w:lineRule="auto"/>
      <w:jc w:val="both"/>
    </w:pPr>
    <w:rPr>
      <w:rFonts w:cstheme="minorHAnsi"/>
      <w:kern w:val="0"/>
      <w:sz w:val="20"/>
      <w:szCs w:val="20"/>
      <w:lang w:val="en-US"/>
      <w14:ligatures w14:val="none"/>
    </w:rPr>
  </w:style>
  <w:style w:type="character" w:customStyle="1" w:styleId="Paper1Char">
    <w:name w:val="Paper 1 Char"/>
    <w:basedOn w:val="Standaardalinea-lettertype"/>
    <w:link w:val="Paper1"/>
    <w:rsid w:val="00B8281C"/>
    <w:rPr>
      <w:rFonts w:cstheme="minorHAnsi"/>
      <w:kern w:val="0"/>
      <w:sz w:val="20"/>
      <w:szCs w:val="20"/>
      <w:lang w:val="en-US"/>
      <w14:ligatures w14:val="none"/>
    </w:rPr>
  </w:style>
  <w:style w:type="table" w:styleId="Tabelraster">
    <w:name w:val="Table Grid"/>
    <w:basedOn w:val="Standaardtabel"/>
    <w:uiPriority w:val="39"/>
    <w:rsid w:val="00B8281C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Michaël Vanhoyland</dc:creator>
  <cp:keywords/>
  <dc:description/>
  <cp:lastModifiedBy>Michaël Vanhoyland</cp:lastModifiedBy>
  <cp:revision>2</cp:revision>
  <dcterms:created xsi:type="dcterms:W3CDTF">2025-08-29T22:44:00Z</dcterms:created>
  <dcterms:modified xsi:type="dcterms:W3CDTF">2025-08-29T22:44:00Z</dcterms:modified>
</cp:coreProperties>
</file>