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2DC7C" w14:textId="6C478226" w:rsidR="00226C63" w:rsidRPr="00800A7A" w:rsidRDefault="00226C63" w:rsidP="00226C63">
      <w:pPr>
        <w:rPr>
          <w:rFonts w:ascii="Aptos" w:hAnsi="Aptos"/>
          <w:b/>
          <w:bCs/>
          <w:sz w:val="28"/>
          <w:szCs w:val="28"/>
        </w:rPr>
      </w:pPr>
      <w:r w:rsidRPr="2873CA31">
        <w:rPr>
          <w:rFonts w:ascii="Aptos" w:hAnsi="Aptos"/>
          <w:b/>
          <w:bCs/>
          <w:sz w:val="28"/>
          <w:szCs w:val="28"/>
        </w:rPr>
        <w:t>Supplementary Information</w:t>
      </w:r>
    </w:p>
    <w:p w14:paraId="55E3C590" w14:textId="6B9245CE" w:rsidR="002A760B" w:rsidRDefault="002A760B" w:rsidP="00226C63">
      <w:pPr>
        <w:jc w:val="both"/>
        <w:rPr>
          <w:rFonts w:ascii="Aptos" w:hAnsi="Aptos"/>
          <w:sz w:val="40"/>
          <w:szCs w:val="40"/>
        </w:rPr>
      </w:pPr>
      <w:r w:rsidRPr="002A760B">
        <w:rPr>
          <w:rFonts w:ascii="Aptos" w:hAnsi="Aptos"/>
          <w:sz w:val="40"/>
          <w:szCs w:val="40"/>
        </w:rPr>
        <w:t>Label-free optical observation of disordered-to-ordered transition</w:t>
      </w:r>
      <w:r w:rsidR="00A72FD5">
        <w:rPr>
          <w:rFonts w:ascii="Aptos" w:hAnsi="Aptos" w:hint="eastAsia"/>
          <w:sz w:val="40"/>
          <w:szCs w:val="40"/>
          <w:lang w:eastAsia="zh-CN"/>
        </w:rPr>
        <w:t>s</w:t>
      </w:r>
      <w:r w:rsidRPr="002A760B">
        <w:rPr>
          <w:rFonts w:ascii="Aptos" w:hAnsi="Aptos"/>
          <w:sz w:val="40"/>
          <w:szCs w:val="40"/>
        </w:rPr>
        <w:t xml:space="preserve"> in</w:t>
      </w:r>
      <w:r w:rsidR="00E47265">
        <w:rPr>
          <w:rFonts w:ascii="Aptos" w:hAnsi="Aptos" w:hint="eastAsia"/>
          <w:sz w:val="40"/>
          <w:szCs w:val="40"/>
          <w:lang w:eastAsia="zh-CN"/>
        </w:rPr>
        <w:t xml:space="preserve"> single</w:t>
      </w:r>
      <w:r w:rsidRPr="002A760B">
        <w:rPr>
          <w:rFonts w:ascii="Aptos" w:hAnsi="Aptos"/>
          <w:sz w:val="40"/>
          <w:szCs w:val="40"/>
        </w:rPr>
        <w:t xml:space="preserve"> intrinsically disordered proteins </w:t>
      </w:r>
    </w:p>
    <w:p w14:paraId="03D65540" w14:textId="77777777" w:rsidR="00B56900" w:rsidRPr="00B812F3" w:rsidRDefault="00B56900" w:rsidP="00B56900">
      <w:pPr>
        <w:jc w:val="both"/>
        <w:rPr>
          <w:rFonts w:ascii="Aptos" w:hAnsi="Aptos"/>
          <w:sz w:val="24"/>
          <w:szCs w:val="24"/>
          <w:vertAlign w:val="superscript"/>
          <w:lang w:eastAsia="zh-CN"/>
        </w:rPr>
      </w:pPr>
      <w:r w:rsidRPr="00B812F3">
        <w:rPr>
          <w:rFonts w:ascii="Aptos" w:hAnsi="Aptos"/>
          <w:sz w:val="24"/>
          <w:szCs w:val="24"/>
        </w:rPr>
        <w:t>Saaman Zargarbashi</w:t>
      </w:r>
      <w:r w:rsidRPr="00B812F3">
        <w:rPr>
          <w:rFonts w:ascii="Aptos" w:hAnsi="Aptos"/>
          <w:sz w:val="24"/>
          <w:szCs w:val="24"/>
          <w:vertAlign w:val="superscript"/>
          <w:lang w:eastAsia="zh-CN"/>
        </w:rPr>
        <w:t>1,2</w:t>
      </w:r>
      <w:r>
        <w:rPr>
          <w:rFonts w:ascii="Aptos" w:hAnsi="Aptos"/>
          <w:sz w:val="24"/>
          <w:szCs w:val="24"/>
          <w:lang w:eastAsia="zh-CN"/>
        </w:rPr>
        <w:t>,</w:t>
      </w:r>
      <w:r w:rsidRPr="00B812F3">
        <w:rPr>
          <w:rFonts w:ascii="Aptos" w:hAnsi="Aptos"/>
          <w:sz w:val="24"/>
          <w:szCs w:val="24"/>
        </w:rPr>
        <w:t xml:space="preserve"> Cyril Dominguez</w:t>
      </w:r>
      <w:r w:rsidRPr="00B812F3">
        <w:rPr>
          <w:rFonts w:ascii="Aptos" w:hAnsi="Aptos"/>
          <w:sz w:val="24"/>
          <w:szCs w:val="24"/>
          <w:vertAlign w:val="superscript"/>
        </w:rPr>
        <w:t>3,4</w:t>
      </w:r>
      <w:r>
        <w:rPr>
          <w:rFonts w:ascii="Aptos" w:hAnsi="Aptos"/>
          <w:sz w:val="24"/>
          <w:szCs w:val="24"/>
        </w:rPr>
        <w:t>,</w:t>
      </w:r>
      <w:r w:rsidRPr="00B812F3">
        <w:rPr>
          <w:rFonts w:ascii="Aptos" w:hAnsi="Aptos"/>
          <w:sz w:val="24"/>
          <w:szCs w:val="24"/>
        </w:rPr>
        <w:t xml:space="preserve"> Matthew Peters</w:t>
      </w:r>
      <w:r w:rsidRPr="00B812F3">
        <w:rPr>
          <w:rFonts w:ascii="Aptos" w:hAnsi="Aptos"/>
          <w:sz w:val="24"/>
          <w:szCs w:val="24"/>
          <w:vertAlign w:val="superscript"/>
        </w:rPr>
        <w:t>5</w:t>
      </w:r>
      <w:r>
        <w:rPr>
          <w:rFonts w:ascii="Aptos" w:hAnsi="Aptos"/>
          <w:sz w:val="24"/>
          <w:szCs w:val="24"/>
        </w:rPr>
        <w:t>,</w:t>
      </w:r>
      <w:r w:rsidRPr="00B812F3">
        <w:rPr>
          <w:rFonts w:ascii="Aptos" w:hAnsi="Aptos"/>
          <w:sz w:val="24"/>
          <w:szCs w:val="24"/>
        </w:rPr>
        <w:t xml:space="preserve"> Arman Yousefi</w:t>
      </w:r>
      <w:r w:rsidRPr="00B812F3">
        <w:rPr>
          <w:rFonts w:ascii="Aptos" w:hAnsi="Aptos"/>
          <w:sz w:val="24"/>
          <w:szCs w:val="24"/>
          <w:vertAlign w:val="superscript"/>
        </w:rPr>
        <w:t>1,6</w:t>
      </w:r>
      <w:r>
        <w:rPr>
          <w:rFonts w:ascii="Aptos" w:hAnsi="Aptos"/>
          <w:sz w:val="24"/>
          <w:szCs w:val="24"/>
        </w:rPr>
        <w:t>,</w:t>
      </w:r>
      <w:r w:rsidRPr="00B812F3">
        <w:rPr>
          <w:rFonts w:ascii="Aptos" w:hAnsi="Aptos"/>
          <w:sz w:val="24"/>
          <w:szCs w:val="24"/>
        </w:rPr>
        <w:t xml:space="preserve"> Sharon Munday</w:t>
      </w:r>
      <w:r w:rsidRPr="00B812F3">
        <w:rPr>
          <w:rFonts w:ascii="Aptos" w:hAnsi="Aptos"/>
          <w:sz w:val="24"/>
          <w:szCs w:val="24"/>
          <w:vertAlign w:val="superscript"/>
        </w:rPr>
        <w:t>4</w:t>
      </w:r>
      <w:r>
        <w:rPr>
          <w:rFonts w:ascii="Aptos" w:hAnsi="Aptos"/>
          <w:sz w:val="24"/>
          <w:szCs w:val="24"/>
        </w:rPr>
        <w:t>,</w:t>
      </w:r>
      <w:r w:rsidRPr="00B812F3">
        <w:rPr>
          <w:rFonts w:ascii="Aptos" w:hAnsi="Aptos"/>
          <w:sz w:val="24"/>
          <w:szCs w:val="24"/>
        </w:rPr>
        <w:t xml:space="preserve"> Yanhong Wang</w:t>
      </w:r>
      <w:r w:rsidRPr="00B812F3">
        <w:rPr>
          <w:rFonts w:ascii="Aptos" w:hAnsi="Aptos"/>
          <w:sz w:val="24"/>
          <w:szCs w:val="24"/>
          <w:vertAlign w:val="superscript"/>
        </w:rPr>
        <w:t>1</w:t>
      </w:r>
      <w:r>
        <w:rPr>
          <w:rFonts w:ascii="Aptos" w:hAnsi="Aptos"/>
          <w:sz w:val="24"/>
          <w:szCs w:val="24"/>
        </w:rPr>
        <w:t>,</w:t>
      </w:r>
      <w:r w:rsidRPr="00B812F3">
        <w:rPr>
          <w:rFonts w:ascii="Aptos" w:hAnsi="Aptos"/>
          <w:sz w:val="24"/>
          <w:szCs w:val="24"/>
        </w:rPr>
        <w:t xml:space="preserve"> </w:t>
      </w:r>
      <w:r w:rsidRPr="00B812F3">
        <w:rPr>
          <w:rFonts w:ascii="Aptos" w:eastAsiaTheme="minorEastAsia" w:hAnsi="Aptos"/>
          <w:sz w:val="24"/>
          <w:szCs w:val="24"/>
          <w:lang w:eastAsia="zh-CN"/>
        </w:rPr>
        <w:t>Shreyasi Chatterjee</w:t>
      </w:r>
      <w:r w:rsidRPr="00B812F3">
        <w:rPr>
          <w:rFonts w:ascii="Aptos" w:eastAsia="DengXian" w:hAnsi="Aptos"/>
          <w:sz w:val="24"/>
          <w:szCs w:val="24"/>
          <w:vertAlign w:val="superscript"/>
          <w:lang w:eastAsia="zh-CN"/>
        </w:rPr>
        <w:t>7</w:t>
      </w:r>
      <w:r>
        <w:rPr>
          <w:rFonts w:ascii="Aptos" w:eastAsia="DengXian" w:hAnsi="Aptos"/>
          <w:sz w:val="24"/>
          <w:szCs w:val="24"/>
          <w:lang w:eastAsia="zh-CN"/>
        </w:rPr>
        <w:t>,</w:t>
      </w:r>
      <w:r w:rsidRPr="00B812F3">
        <w:rPr>
          <w:rFonts w:ascii="Aptos" w:hAnsi="Aptos"/>
          <w:sz w:val="24"/>
          <w:szCs w:val="24"/>
        </w:rPr>
        <w:t xml:space="preserve"> Andrew Hudson</w:t>
      </w:r>
      <w:r w:rsidRPr="00B812F3">
        <w:rPr>
          <w:rFonts w:ascii="Aptos" w:hAnsi="Aptos"/>
          <w:sz w:val="24"/>
          <w:szCs w:val="24"/>
          <w:vertAlign w:val="superscript"/>
          <w:lang w:eastAsia="zh-CN"/>
        </w:rPr>
        <w:t>3</w:t>
      </w:r>
      <w:r>
        <w:rPr>
          <w:rFonts w:ascii="Aptos" w:hAnsi="Aptos"/>
          <w:sz w:val="24"/>
          <w:szCs w:val="24"/>
          <w:lang w:eastAsia="zh-CN"/>
        </w:rPr>
        <w:t>,</w:t>
      </w:r>
      <w:r w:rsidRPr="00B812F3">
        <w:rPr>
          <w:rFonts w:ascii="Aptos" w:eastAsia="DengXian" w:hAnsi="Aptos"/>
          <w:sz w:val="24"/>
          <w:szCs w:val="24"/>
          <w:vertAlign w:val="superscript"/>
          <w:lang w:eastAsia="zh-CN"/>
        </w:rPr>
        <w:t xml:space="preserve"> </w:t>
      </w:r>
      <w:r w:rsidRPr="00B812F3">
        <w:rPr>
          <w:rFonts w:ascii="Aptos" w:hAnsi="Aptos"/>
          <w:sz w:val="24"/>
          <w:szCs w:val="24"/>
        </w:rPr>
        <w:t>Reuven Gordon</w:t>
      </w:r>
      <w:r w:rsidRPr="00B812F3">
        <w:rPr>
          <w:rFonts w:ascii="Aptos" w:hAnsi="Aptos"/>
          <w:sz w:val="24"/>
          <w:szCs w:val="24"/>
          <w:vertAlign w:val="superscript"/>
        </w:rPr>
        <w:t>5</w:t>
      </w:r>
      <w:r>
        <w:rPr>
          <w:rFonts w:ascii="Aptos" w:hAnsi="Aptos"/>
          <w:sz w:val="24"/>
          <w:szCs w:val="24"/>
        </w:rPr>
        <w:t>,</w:t>
      </w:r>
      <w:r w:rsidRPr="00B812F3">
        <w:rPr>
          <w:rFonts w:ascii="Aptos" w:hAnsi="Aptos"/>
          <w:sz w:val="24"/>
          <w:szCs w:val="24"/>
        </w:rPr>
        <w:t xml:space="preserve"> Christopher J. Mellor</w:t>
      </w:r>
      <w:r w:rsidRPr="00B812F3">
        <w:rPr>
          <w:rFonts w:ascii="Aptos" w:hAnsi="Aptos"/>
          <w:sz w:val="24"/>
          <w:szCs w:val="24"/>
          <w:vertAlign w:val="superscript"/>
        </w:rPr>
        <w:t>2</w:t>
      </w:r>
      <w:r>
        <w:rPr>
          <w:rFonts w:ascii="Aptos" w:hAnsi="Aptos"/>
          <w:sz w:val="24"/>
          <w:szCs w:val="24"/>
        </w:rPr>
        <w:t>,</w:t>
      </w:r>
      <w:r w:rsidRPr="00B812F3">
        <w:rPr>
          <w:rFonts w:ascii="Aptos" w:hAnsi="Aptos"/>
          <w:sz w:val="24"/>
          <w:szCs w:val="24"/>
        </w:rPr>
        <w:t xml:space="preserve"> Lei Xu</w:t>
      </w:r>
      <w:r w:rsidRPr="00B812F3">
        <w:rPr>
          <w:rFonts w:ascii="Aptos" w:hAnsi="Aptos"/>
          <w:sz w:val="24"/>
          <w:szCs w:val="24"/>
          <w:vertAlign w:val="superscript"/>
        </w:rPr>
        <w:t>1</w:t>
      </w:r>
      <w:r>
        <w:rPr>
          <w:rFonts w:ascii="Aptos" w:hAnsi="Aptos"/>
          <w:sz w:val="24"/>
          <w:szCs w:val="24"/>
        </w:rPr>
        <w:t>,</w:t>
      </w:r>
      <w:r w:rsidRPr="00B812F3">
        <w:rPr>
          <w:rFonts w:ascii="Aptos" w:hAnsi="Aptos"/>
          <w:sz w:val="24"/>
          <w:szCs w:val="24"/>
        </w:rPr>
        <w:t xml:space="preserve"> Mohsen Rahmani</w:t>
      </w:r>
      <w:r w:rsidRPr="00B812F3">
        <w:rPr>
          <w:rFonts w:ascii="Aptos" w:hAnsi="Aptos"/>
          <w:sz w:val="24"/>
          <w:szCs w:val="24"/>
          <w:vertAlign w:val="superscript"/>
          <w:lang w:eastAsia="zh-CN"/>
        </w:rPr>
        <w:t>1,*</w:t>
      </w:r>
      <w:r>
        <w:rPr>
          <w:rFonts w:ascii="Aptos" w:hAnsi="Aptos"/>
          <w:sz w:val="24"/>
          <w:szCs w:val="24"/>
          <w:lang w:eastAsia="zh-CN"/>
        </w:rPr>
        <w:t>,</w:t>
      </w:r>
      <w:r w:rsidRPr="00B812F3">
        <w:rPr>
          <w:rFonts w:ascii="Aptos" w:hAnsi="Aptos"/>
          <w:sz w:val="24"/>
          <w:szCs w:val="24"/>
          <w:lang w:eastAsia="zh-CN"/>
        </w:rPr>
        <w:t xml:space="preserve"> </w:t>
      </w:r>
      <w:r>
        <w:rPr>
          <w:rFonts w:ascii="Aptos" w:hAnsi="Aptos"/>
          <w:sz w:val="24"/>
          <w:szCs w:val="24"/>
          <w:lang w:eastAsia="zh-CN"/>
        </w:rPr>
        <w:t>and</w:t>
      </w:r>
      <w:r w:rsidRPr="00B812F3">
        <w:rPr>
          <w:rFonts w:ascii="Aptos" w:hAnsi="Aptos"/>
          <w:sz w:val="24"/>
          <w:szCs w:val="24"/>
        </w:rPr>
        <w:t xml:space="preserve"> Cuifeng Ying</w:t>
      </w:r>
      <w:r w:rsidRPr="00B812F3">
        <w:rPr>
          <w:rFonts w:ascii="Aptos" w:hAnsi="Aptos"/>
          <w:sz w:val="24"/>
          <w:szCs w:val="24"/>
          <w:vertAlign w:val="superscript"/>
        </w:rPr>
        <w:t>1,*</w:t>
      </w:r>
    </w:p>
    <w:p w14:paraId="50913039" w14:textId="77777777" w:rsidR="00B56900" w:rsidRPr="00B812F3" w:rsidRDefault="00B56900" w:rsidP="00B56900">
      <w:pPr>
        <w:rPr>
          <w:rFonts w:ascii="Aptos" w:hAnsi="Aptos"/>
          <w:sz w:val="24"/>
          <w:szCs w:val="24"/>
        </w:rPr>
      </w:pPr>
      <w:r w:rsidRPr="00B812F3">
        <w:rPr>
          <w:sz w:val="24"/>
          <w:szCs w:val="24"/>
          <w:vertAlign w:val="superscript"/>
          <w:lang w:eastAsia="zh-CN"/>
        </w:rPr>
        <w:t>1</w:t>
      </w:r>
      <w:r w:rsidRPr="00B812F3">
        <w:rPr>
          <w:rFonts w:ascii="Aptos" w:hAnsi="Aptos"/>
          <w:b/>
          <w:bCs/>
          <w:sz w:val="24"/>
          <w:szCs w:val="24"/>
        </w:rPr>
        <w:t xml:space="preserve"> </w:t>
      </w:r>
      <w:r w:rsidRPr="00B812F3">
        <w:rPr>
          <w:rFonts w:ascii="Aptos" w:hAnsi="Aptos"/>
          <w:sz w:val="24"/>
          <w:szCs w:val="24"/>
        </w:rPr>
        <w:t>Advanced Optics and Photonics Lab, Department of Engineering, School of Science and Technology, Nottingham Trent University, Nottingham, United Kingdom</w:t>
      </w:r>
    </w:p>
    <w:p w14:paraId="6CF3C87B" w14:textId="77777777" w:rsidR="00B56900" w:rsidRPr="00B812F3" w:rsidRDefault="00B56900" w:rsidP="00B56900">
      <w:pPr>
        <w:rPr>
          <w:rFonts w:ascii="Aptos" w:hAnsi="Aptos"/>
          <w:sz w:val="24"/>
          <w:szCs w:val="24"/>
        </w:rPr>
      </w:pPr>
      <w:r w:rsidRPr="00B812F3">
        <w:rPr>
          <w:rFonts w:ascii="Aptos" w:hAnsi="Aptos"/>
          <w:sz w:val="24"/>
          <w:szCs w:val="24"/>
          <w:vertAlign w:val="superscript"/>
          <w:lang w:eastAsia="zh-CN"/>
        </w:rPr>
        <w:t xml:space="preserve">2 </w:t>
      </w:r>
      <w:r w:rsidRPr="00B812F3">
        <w:rPr>
          <w:sz w:val="24"/>
          <w:szCs w:val="24"/>
        </w:rPr>
        <w:t>School of Physics and Astronomy, University of Nottingham, Nottingham, United Kingdom</w:t>
      </w:r>
    </w:p>
    <w:p w14:paraId="5F5F055A" w14:textId="77777777" w:rsidR="00B56900" w:rsidRPr="00B812F3" w:rsidRDefault="00B56900" w:rsidP="00B56900">
      <w:pPr>
        <w:rPr>
          <w:rFonts w:ascii="Aptos" w:hAnsi="Aptos"/>
          <w:sz w:val="24"/>
          <w:szCs w:val="24"/>
        </w:rPr>
      </w:pPr>
      <w:r w:rsidRPr="00B812F3">
        <w:rPr>
          <w:rFonts w:ascii="Aptos" w:hAnsi="Aptos"/>
          <w:sz w:val="24"/>
          <w:szCs w:val="24"/>
          <w:vertAlign w:val="superscript"/>
          <w:lang w:eastAsia="zh-CN"/>
        </w:rPr>
        <w:t>3</w:t>
      </w:r>
      <w:r>
        <w:rPr>
          <w:rFonts w:ascii="Aptos" w:hAnsi="Aptos"/>
          <w:sz w:val="24"/>
          <w:szCs w:val="24"/>
          <w:lang w:eastAsia="zh-CN"/>
        </w:rPr>
        <w:t xml:space="preserve"> Leicester </w:t>
      </w:r>
      <w:r w:rsidRPr="00B812F3">
        <w:rPr>
          <w:rFonts w:ascii="Aptos" w:hAnsi="Aptos"/>
          <w:sz w:val="24"/>
          <w:szCs w:val="24"/>
        </w:rPr>
        <w:t>Institute for Structural and Chemical Biology, University of Leicester, Leicester, United Kingdom</w:t>
      </w:r>
    </w:p>
    <w:p w14:paraId="5B5D3279" w14:textId="77777777" w:rsidR="00B56900" w:rsidRPr="00B812F3" w:rsidRDefault="00B56900" w:rsidP="00B56900">
      <w:pPr>
        <w:rPr>
          <w:rFonts w:ascii="Aptos" w:hAnsi="Aptos"/>
          <w:sz w:val="24"/>
          <w:szCs w:val="24"/>
          <w:lang w:eastAsia="zh-CN"/>
        </w:rPr>
      </w:pPr>
      <w:r w:rsidRPr="00B812F3">
        <w:rPr>
          <w:rFonts w:ascii="Aptos" w:hAnsi="Aptos"/>
          <w:sz w:val="24"/>
          <w:szCs w:val="24"/>
          <w:vertAlign w:val="superscript"/>
        </w:rPr>
        <w:t>4</w:t>
      </w:r>
      <w:r w:rsidRPr="00B812F3">
        <w:rPr>
          <w:rFonts w:ascii="Aptos" w:hAnsi="Aptos"/>
          <w:sz w:val="24"/>
          <w:szCs w:val="24"/>
        </w:rPr>
        <w:t xml:space="preserve"> Department of Molecular and Cell Biology, University of Leicester, Leicester, United Kingdom</w:t>
      </w:r>
    </w:p>
    <w:p w14:paraId="21663190" w14:textId="77777777" w:rsidR="00B56900" w:rsidRPr="00B812F3" w:rsidRDefault="00B56900" w:rsidP="00B56900">
      <w:pPr>
        <w:rPr>
          <w:rFonts w:ascii="Aptos" w:hAnsi="Aptos"/>
          <w:sz w:val="24"/>
          <w:szCs w:val="24"/>
          <w:lang w:eastAsia="zh-CN"/>
        </w:rPr>
      </w:pPr>
      <w:r w:rsidRPr="00B812F3">
        <w:rPr>
          <w:rFonts w:ascii="Aptos" w:hAnsi="Aptos"/>
          <w:sz w:val="24"/>
          <w:szCs w:val="24"/>
          <w:vertAlign w:val="superscript"/>
          <w:lang w:eastAsia="zh-CN"/>
        </w:rPr>
        <w:t>5</w:t>
      </w:r>
      <w:r w:rsidRPr="00B812F3">
        <w:rPr>
          <w:rFonts w:ascii="Aptos" w:hAnsi="Aptos"/>
          <w:sz w:val="24"/>
          <w:szCs w:val="24"/>
          <w:lang w:eastAsia="zh-CN"/>
        </w:rPr>
        <w:t xml:space="preserve"> Department of Electrical Engineering, University of Victoria, Victoria, British Columbia, Canada</w:t>
      </w:r>
    </w:p>
    <w:p w14:paraId="6888207A" w14:textId="77777777" w:rsidR="00B56900" w:rsidRPr="00B812F3" w:rsidRDefault="00B56900" w:rsidP="00B56900">
      <w:pPr>
        <w:rPr>
          <w:rFonts w:ascii="Aptos" w:hAnsi="Aptos"/>
          <w:sz w:val="24"/>
          <w:szCs w:val="24"/>
          <w:lang w:eastAsia="zh-CN"/>
        </w:rPr>
      </w:pPr>
      <w:r w:rsidRPr="00B812F3">
        <w:rPr>
          <w:rFonts w:ascii="Aptos" w:hAnsi="Aptos"/>
          <w:sz w:val="24"/>
          <w:szCs w:val="24"/>
          <w:vertAlign w:val="superscript"/>
          <w:lang w:eastAsia="zh-CN"/>
        </w:rPr>
        <w:t xml:space="preserve">6 </w:t>
      </w:r>
      <w:r>
        <w:rPr>
          <w:rFonts w:ascii="Aptos" w:hAnsi="Aptos"/>
          <w:sz w:val="24"/>
          <w:szCs w:val="24"/>
          <w:lang w:eastAsia="zh-CN"/>
        </w:rPr>
        <w:t>Physical and Theoretical Chemistry Laboratory, D</w:t>
      </w:r>
      <w:r w:rsidRPr="00B812F3">
        <w:rPr>
          <w:rFonts w:ascii="Aptos" w:hAnsi="Aptos"/>
          <w:sz w:val="24"/>
          <w:szCs w:val="24"/>
          <w:lang w:eastAsia="zh-CN"/>
        </w:rPr>
        <w:t>epartment of Chemistry, University of Oxford,</w:t>
      </w:r>
      <w:r>
        <w:rPr>
          <w:rFonts w:ascii="Aptos" w:hAnsi="Aptos"/>
          <w:sz w:val="24"/>
          <w:szCs w:val="24"/>
          <w:lang w:eastAsia="zh-CN"/>
        </w:rPr>
        <w:t xml:space="preserve"> </w:t>
      </w:r>
      <w:r w:rsidRPr="00B812F3">
        <w:rPr>
          <w:rFonts w:ascii="Aptos" w:hAnsi="Aptos"/>
          <w:sz w:val="24"/>
          <w:szCs w:val="24"/>
          <w:lang w:eastAsia="zh-CN"/>
        </w:rPr>
        <w:t>United Kingdom</w:t>
      </w:r>
    </w:p>
    <w:p w14:paraId="4952C6E1" w14:textId="0E775CC1" w:rsidR="00B56900" w:rsidRPr="00B812F3" w:rsidRDefault="00B56900" w:rsidP="00B56900">
      <w:pPr>
        <w:rPr>
          <w:rFonts w:ascii="Aptos" w:hAnsi="Aptos"/>
          <w:sz w:val="24"/>
          <w:szCs w:val="24"/>
          <w:lang w:eastAsia="zh-CN"/>
        </w:rPr>
      </w:pPr>
      <w:r w:rsidRPr="00B812F3">
        <w:rPr>
          <w:rFonts w:ascii="Aptos" w:hAnsi="Aptos"/>
          <w:sz w:val="24"/>
          <w:szCs w:val="24"/>
          <w:vertAlign w:val="superscript"/>
          <w:lang w:eastAsia="zh-CN"/>
        </w:rPr>
        <w:t>7</w:t>
      </w:r>
      <w:r w:rsidRPr="00B812F3">
        <w:rPr>
          <w:rFonts w:ascii="Aptos" w:hAnsi="Aptos"/>
          <w:sz w:val="24"/>
          <w:szCs w:val="24"/>
          <w:lang w:eastAsia="zh-CN"/>
        </w:rPr>
        <w:t xml:space="preserve"> Department of Biochemistry, School of Science and Technology, Nottingham Trent University, Nottingham, United Kingdo</w:t>
      </w:r>
      <w:r>
        <w:rPr>
          <w:rFonts w:ascii="Aptos" w:hAnsi="Aptos"/>
          <w:sz w:val="24"/>
          <w:szCs w:val="24"/>
          <w:lang w:eastAsia="zh-CN"/>
        </w:rPr>
        <w:t>m</w:t>
      </w:r>
    </w:p>
    <w:p w14:paraId="6A57A9BB" w14:textId="1AFC1248" w:rsidR="00226C63" w:rsidRPr="008973B8" w:rsidRDefault="00226C63" w:rsidP="00226C63">
      <w:pPr>
        <w:jc w:val="both"/>
        <w:rPr>
          <w:rFonts w:ascii="Aptos" w:hAnsi="Aptos"/>
          <w:sz w:val="24"/>
          <w:szCs w:val="24"/>
          <w:lang w:eastAsia="zh-CN"/>
        </w:rPr>
      </w:pPr>
      <w:r w:rsidRPr="008973B8">
        <w:rPr>
          <w:rFonts w:ascii="Aptos" w:hAnsi="Aptos"/>
          <w:sz w:val="24"/>
          <w:szCs w:val="24"/>
          <w:lang w:eastAsia="zh-CN"/>
        </w:rPr>
        <w:t>* Correspond</w:t>
      </w:r>
      <w:r w:rsidR="00EC78DA">
        <w:rPr>
          <w:rFonts w:ascii="Aptos" w:hAnsi="Aptos"/>
          <w:sz w:val="24"/>
          <w:szCs w:val="24"/>
          <w:lang w:eastAsia="zh-CN"/>
        </w:rPr>
        <w:t>ence to</w:t>
      </w:r>
      <w:r w:rsidRPr="008973B8">
        <w:rPr>
          <w:rFonts w:ascii="Aptos" w:hAnsi="Aptos"/>
          <w:sz w:val="24"/>
          <w:szCs w:val="24"/>
          <w:lang w:eastAsia="zh-CN"/>
        </w:rPr>
        <w:t xml:space="preserve">: </w:t>
      </w:r>
      <w:hyperlink r:id="rId8" w:history="1">
        <w:r w:rsidRPr="008973B8">
          <w:rPr>
            <w:rStyle w:val="Hyperlink"/>
            <w:rFonts w:ascii="Aptos" w:hAnsi="Aptos"/>
            <w:sz w:val="24"/>
            <w:szCs w:val="24"/>
            <w:lang w:eastAsia="zh-CN"/>
          </w:rPr>
          <w:t>cuifeng.ying@ntu.ac.uk</w:t>
        </w:r>
      </w:hyperlink>
      <w:r w:rsidRPr="008973B8">
        <w:rPr>
          <w:rFonts w:ascii="Aptos" w:hAnsi="Aptos"/>
          <w:sz w:val="24"/>
          <w:szCs w:val="24"/>
          <w:lang w:eastAsia="zh-CN"/>
        </w:rPr>
        <w:t xml:space="preserve">; </w:t>
      </w:r>
      <w:hyperlink r:id="rId9" w:history="1">
        <w:r w:rsidRPr="008973B8">
          <w:rPr>
            <w:rStyle w:val="Hyperlink"/>
            <w:rFonts w:ascii="Aptos" w:hAnsi="Aptos"/>
            <w:sz w:val="24"/>
            <w:szCs w:val="24"/>
            <w:lang w:eastAsia="zh-CN"/>
          </w:rPr>
          <w:t>mohsen.rahmani@ntu.ac.uk</w:t>
        </w:r>
      </w:hyperlink>
      <w:r w:rsidRPr="008973B8">
        <w:rPr>
          <w:rFonts w:ascii="Aptos" w:hAnsi="Aptos"/>
          <w:sz w:val="24"/>
          <w:szCs w:val="24"/>
          <w:lang w:eastAsia="zh-CN"/>
        </w:rPr>
        <w:t xml:space="preserve"> </w:t>
      </w:r>
    </w:p>
    <w:p w14:paraId="06E1FC12" w14:textId="5AE3F7DF" w:rsidR="00F932B7" w:rsidRDefault="00F932B7" w:rsidP="00F932B7">
      <w:pPr>
        <w:jc w:val="both"/>
        <w:rPr>
          <w:rFonts w:ascii="Aptos" w:hAnsi="Aptos"/>
        </w:rPr>
      </w:pPr>
    </w:p>
    <w:p w14:paraId="29C1C2B2" w14:textId="77777777" w:rsidR="000309AD" w:rsidRDefault="000309AD" w:rsidP="00F932B7">
      <w:pPr>
        <w:jc w:val="both"/>
        <w:rPr>
          <w:rFonts w:ascii="Aptos" w:hAnsi="Aptos"/>
        </w:rPr>
      </w:pPr>
    </w:p>
    <w:p w14:paraId="00F39F2B" w14:textId="77777777" w:rsidR="000309AD" w:rsidRDefault="000309AD" w:rsidP="00F932B7">
      <w:pPr>
        <w:jc w:val="both"/>
        <w:rPr>
          <w:rFonts w:ascii="Aptos" w:hAnsi="Aptos"/>
        </w:rPr>
      </w:pPr>
    </w:p>
    <w:p w14:paraId="34A1BE7E" w14:textId="77777777" w:rsidR="000309AD" w:rsidRDefault="000309AD" w:rsidP="00F932B7">
      <w:pPr>
        <w:jc w:val="both"/>
        <w:rPr>
          <w:rFonts w:ascii="Aptos" w:hAnsi="Aptos"/>
        </w:rPr>
      </w:pPr>
    </w:p>
    <w:p w14:paraId="7B54C2EE" w14:textId="77777777" w:rsidR="000309AD" w:rsidRDefault="000309AD" w:rsidP="00F932B7">
      <w:pPr>
        <w:jc w:val="both"/>
        <w:rPr>
          <w:rFonts w:ascii="Aptos" w:hAnsi="Aptos"/>
        </w:rPr>
      </w:pPr>
    </w:p>
    <w:p w14:paraId="06C1B19F" w14:textId="77777777" w:rsidR="000309AD" w:rsidRDefault="000309AD" w:rsidP="00F932B7">
      <w:pPr>
        <w:jc w:val="both"/>
        <w:rPr>
          <w:rFonts w:ascii="Aptos" w:hAnsi="Aptos"/>
        </w:rPr>
      </w:pPr>
    </w:p>
    <w:p w14:paraId="33CE0879" w14:textId="77777777" w:rsidR="000309AD" w:rsidRDefault="000309AD" w:rsidP="00F932B7">
      <w:pPr>
        <w:jc w:val="both"/>
        <w:rPr>
          <w:rFonts w:ascii="Aptos" w:hAnsi="Aptos"/>
        </w:rPr>
      </w:pPr>
    </w:p>
    <w:p w14:paraId="594AECA3" w14:textId="77777777" w:rsidR="000309AD" w:rsidRDefault="000309AD" w:rsidP="00F932B7">
      <w:pPr>
        <w:jc w:val="both"/>
        <w:rPr>
          <w:rFonts w:ascii="Aptos" w:hAnsi="Aptos"/>
        </w:rPr>
      </w:pPr>
    </w:p>
    <w:p w14:paraId="3CEBBF5A" w14:textId="77777777" w:rsidR="000309AD" w:rsidRDefault="000309AD" w:rsidP="00F932B7">
      <w:pPr>
        <w:jc w:val="both"/>
        <w:rPr>
          <w:rFonts w:ascii="Aptos" w:hAnsi="Aptos"/>
        </w:rPr>
      </w:pPr>
    </w:p>
    <w:p w14:paraId="2E097CBD" w14:textId="77777777" w:rsidR="000309AD" w:rsidRDefault="000309AD" w:rsidP="00F932B7">
      <w:pPr>
        <w:jc w:val="both"/>
        <w:rPr>
          <w:rFonts w:ascii="Aptos" w:hAnsi="Aptos"/>
        </w:rPr>
      </w:pPr>
    </w:p>
    <w:p w14:paraId="5D5650CF" w14:textId="0842E0CA" w:rsidR="00226C63" w:rsidRDefault="00226C63" w:rsidP="00EC78DA">
      <w:pPr>
        <w:pStyle w:val="TOC1"/>
        <w:rPr>
          <w:rStyle w:val="Hyperlink"/>
          <w:color w:val="000000" w:themeColor="text1"/>
          <w:u w:val="none"/>
        </w:rPr>
      </w:pPr>
      <w:r w:rsidRPr="00EC78DA">
        <w:lastRenderedPageBreak/>
        <w:fldChar w:fldCharType="begin"/>
      </w:r>
      <w:r w:rsidRPr="00EC78DA">
        <w:instrText xml:space="preserve"> TOC \o "1-3" \h \z \t "Supplementary Figure heading,1,Table Supplementary,1,Disc Supplementary,1,Note Supplementary,2" </w:instrText>
      </w:r>
      <w:r w:rsidRPr="00EC78DA">
        <w:fldChar w:fldCharType="separate"/>
      </w:r>
      <w:r w:rsidRPr="00EC78DA">
        <w:fldChar w:fldCharType="end"/>
      </w:r>
      <w:r w:rsidRPr="00EC78DA">
        <w:rPr>
          <w:rStyle w:val="Hyperlink"/>
          <w:color w:val="000000" w:themeColor="text1"/>
          <w:u w:val="none"/>
        </w:rPr>
        <w:t>SI-1 Nanoaperture</w:t>
      </w:r>
      <w:r w:rsidR="00EC78DA" w:rsidRPr="00EC78DA">
        <w:rPr>
          <w:rStyle w:val="Hyperlink"/>
          <w:color w:val="000000" w:themeColor="text1"/>
          <w:u w:val="none"/>
        </w:rPr>
        <w:t xml:space="preserve"> </w:t>
      </w:r>
      <w:r w:rsidRPr="00EC78DA">
        <w:rPr>
          <w:rStyle w:val="Hyperlink"/>
          <w:color w:val="000000" w:themeColor="text1"/>
          <w:u w:val="none"/>
        </w:rPr>
        <w:t>optical</w:t>
      </w:r>
      <w:r w:rsidR="00EC78DA" w:rsidRPr="00EC78DA">
        <w:rPr>
          <w:rStyle w:val="Hyperlink"/>
          <w:color w:val="000000" w:themeColor="text1"/>
          <w:u w:val="none"/>
        </w:rPr>
        <w:t xml:space="preserve"> </w:t>
      </w:r>
      <w:r w:rsidRPr="00EC78DA">
        <w:rPr>
          <w:rStyle w:val="Hyperlink"/>
          <w:color w:val="000000" w:themeColor="text1"/>
          <w:u w:val="none"/>
        </w:rPr>
        <w:t>tweezers</w:t>
      </w:r>
      <w:r w:rsidR="00EC78DA">
        <w:rPr>
          <w:rStyle w:val="Hyperlink"/>
          <w:color w:val="000000" w:themeColor="text1"/>
          <w:u w:val="none"/>
        </w:rPr>
        <w:t xml:space="preserve"> </w:t>
      </w:r>
      <w:r w:rsidRPr="00EC78DA">
        <w:rPr>
          <w:rStyle w:val="Hyperlink"/>
          <w:color w:val="000000" w:themeColor="text1"/>
          <w:u w:val="none"/>
        </w:rPr>
        <w:t>setup</w:t>
      </w:r>
    </w:p>
    <w:p w14:paraId="1628641B" w14:textId="49990803" w:rsidR="000309AD" w:rsidRPr="000309AD" w:rsidRDefault="000309AD" w:rsidP="009C6618">
      <w:pPr>
        <w:spacing w:after="0"/>
        <w:jc w:val="center"/>
      </w:pPr>
      <w:r w:rsidRPr="00EC78DA">
        <w:rPr>
          <w:noProof/>
        </w:rPr>
        <w:drawing>
          <wp:inline distT="0" distB="0" distL="0" distR="0" wp14:anchorId="0ED54604" wp14:editId="4740DF9C">
            <wp:extent cx="3269615" cy="2687955"/>
            <wp:effectExtent l="0" t="0" r="6985" b="0"/>
            <wp:docPr id="1766489973" name="Picture 4"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32803" name="Picture 4" descr="A diagram of a machin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9615" cy="2687955"/>
                    </a:xfrm>
                    <a:prstGeom prst="rect">
                      <a:avLst/>
                    </a:prstGeom>
                    <a:noFill/>
                    <a:ln>
                      <a:noFill/>
                    </a:ln>
                  </pic:spPr>
                </pic:pic>
              </a:graphicData>
            </a:graphic>
          </wp:inline>
        </w:drawing>
      </w:r>
    </w:p>
    <w:p w14:paraId="5366F58E" w14:textId="10F7628F" w:rsidR="00226C63" w:rsidRDefault="00226C63" w:rsidP="00226C63">
      <w:pPr>
        <w:jc w:val="both"/>
        <w:rPr>
          <w:rFonts w:ascii="Aptos" w:hAnsi="Aptos"/>
          <w:sz w:val="20"/>
          <w:szCs w:val="20"/>
        </w:rPr>
      </w:pPr>
      <w:bookmarkStart w:id="0" w:name="_Toc198742729"/>
      <w:r w:rsidRPr="00BD6303">
        <w:rPr>
          <w:rStyle w:val="SupplementaryFigureheadingChar"/>
        </w:rPr>
        <w:t>Fig. S1|</w:t>
      </w:r>
      <w:bookmarkEnd w:id="0"/>
      <w:r w:rsidRPr="00C6058E">
        <w:rPr>
          <w:rStyle w:val="SupplementaryFigureheadingChar"/>
        </w:rPr>
        <w:t xml:space="preserve"> </w:t>
      </w:r>
      <w:r w:rsidRPr="00325645">
        <w:rPr>
          <w:rFonts w:ascii="Aptos" w:hAnsi="Aptos"/>
          <w:sz w:val="20"/>
          <w:szCs w:val="20"/>
        </w:rPr>
        <w:t xml:space="preserve">Schematic of the </w:t>
      </w:r>
      <w:r>
        <w:rPr>
          <w:rFonts w:ascii="Aptos" w:hAnsi="Aptos"/>
          <w:sz w:val="20"/>
          <w:szCs w:val="20"/>
        </w:rPr>
        <w:t>nanoaperture optical tweezers</w:t>
      </w:r>
      <w:r w:rsidRPr="00E62289">
        <w:rPr>
          <w:rFonts w:ascii="Aptos" w:hAnsi="Aptos"/>
          <w:sz w:val="20"/>
          <w:szCs w:val="20"/>
        </w:rPr>
        <w:t xml:space="preserve"> setup.</w:t>
      </w:r>
      <w:r w:rsidRPr="008C6E2C">
        <w:rPr>
          <w:rFonts w:ascii="Aptos" w:hAnsi="Aptos"/>
          <w:sz w:val="20"/>
          <w:szCs w:val="20"/>
        </w:rPr>
        <w:t xml:space="preserve"> A Collimated laser at 852 nm is focused onto the double nanohole (DNH, with SEM image on the right) structure by a 100x objective (NA 1.25) to excite</w:t>
      </w:r>
      <w:r>
        <w:rPr>
          <w:rFonts w:ascii="Aptos" w:hAnsi="Aptos"/>
          <w:sz w:val="20"/>
          <w:szCs w:val="20"/>
        </w:rPr>
        <w:t xml:space="preserve"> localised surface plasmon resonance</w:t>
      </w:r>
      <w:r w:rsidRPr="008C6E2C">
        <w:rPr>
          <w:rFonts w:ascii="Aptos" w:hAnsi="Aptos"/>
          <w:sz w:val="20"/>
          <w:szCs w:val="20"/>
        </w:rPr>
        <w:t xml:space="preserve"> </w:t>
      </w:r>
      <w:r>
        <w:rPr>
          <w:rFonts w:ascii="Aptos" w:hAnsi="Aptos"/>
          <w:sz w:val="20"/>
          <w:szCs w:val="20"/>
        </w:rPr>
        <w:t>(</w:t>
      </w:r>
      <w:r w:rsidRPr="008C6E2C">
        <w:rPr>
          <w:rFonts w:ascii="Aptos" w:hAnsi="Aptos"/>
          <w:sz w:val="20"/>
          <w:szCs w:val="20"/>
        </w:rPr>
        <w:t>LSPR</w:t>
      </w:r>
      <w:r>
        <w:rPr>
          <w:rFonts w:ascii="Aptos" w:hAnsi="Aptos"/>
          <w:sz w:val="20"/>
          <w:szCs w:val="20"/>
        </w:rPr>
        <w:t>)</w:t>
      </w:r>
      <w:r w:rsidRPr="008C6E2C">
        <w:rPr>
          <w:rFonts w:ascii="Aptos" w:hAnsi="Aptos"/>
          <w:sz w:val="20"/>
          <w:szCs w:val="20"/>
        </w:rPr>
        <w:t xml:space="preserve">. Laser transmitted through the DNH is subsequently collected by a 4x objective (NA 0.1) and detected by an avalanche photodiode (APD) to record the transmission intensity over time. </w:t>
      </w:r>
      <w:r w:rsidRPr="00B023AE">
        <w:rPr>
          <w:rFonts w:ascii="Aptos" w:hAnsi="Aptos"/>
          <w:b/>
          <w:bCs/>
          <w:sz w:val="20"/>
          <w:szCs w:val="20"/>
        </w:rPr>
        <w:t>Top left inset:</w:t>
      </w:r>
      <w:r w:rsidRPr="008C6E2C">
        <w:rPr>
          <w:rFonts w:ascii="Aptos" w:hAnsi="Aptos"/>
          <w:sz w:val="20"/>
          <w:szCs w:val="20"/>
        </w:rPr>
        <w:t xml:space="preserve"> transmission </w:t>
      </w:r>
      <w:r>
        <w:rPr>
          <w:rFonts w:ascii="Aptos" w:hAnsi="Aptos"/>
          <w:sz w:val="20"/>
          <w:szCs w:val="20"/>
        </w:rPr>
        <w:t xml:space="preserve">intensity </w:t>
      </w:r>
      <w:r w:rsidRPr="008C6E2C">
        <w:rPr>
          <w:rFonts w:ascii="Aptos" w:hAnsi="Aptos"/>
          <w:sz w:val="20"/>
          <w:szCs w:val="20"/>
        </w:rPr>
        <w:t>trace change upon trapping a protein. Increased fluctuations in the normalised transmission intensity (Δ</w:t>
      </w:r>
      <w:r w:rsidRPr="008C6E2C">
        <w:rPr>
          <w:rFonts w:ascii="Aptos" w:hAnsi="Aptos"/>
          <w:i/>
          <w:iCs/>
          <w:sz w:val="20"/>
          <w:szCs w:val="20"/>
        </w:rPr>
        <w:t>I/I</w:t>
      </w:r>
      <w:r w:rsidRPr="008C6E2C">
        <w:rPr>
          <w:rFonts w:ascii="Aptos" w:hAnsi="Aptos"/>
          <w:i/>
          <w:iCs/>
          <w:sz w:val="20"/>
          <w:szCs w:val="20"/>
          <w:vertAlign w:val="subscript"/>
        </w:rPr>
        <w:t>0</w:t>
      </w:r>
      <w:r w:rsidRPr="008C6E2C">
        <w:rPr>
          <w:rFonts w:ascii="Aptos" w:hAnsi="Aptos"/>
          <w:sz w:val="20"/>
          <w:szCs w:val="20"/>
        </w:rPr>
        <w:t xml:space="preserve">) signify </w:t>
      </w:r>
      <w:r>
        <w:rPr>
          <w:rFonts w:ascii="Aptos" w:hAnsi="Aptos"/>
          <w:sz w:val="20"/>
          <w:szCs w:val="20"/>
        </w:rPr>
        <w:t xml:space="preserve">the </w:t>
      </w:r>
      <w:r w:rsidRPr="008C6E2C">
        <w:rPr>
          <w:rFonts w:ascii="Aptos" w:hAnsi="Aptos"/>
          <w:sz w:val="20"/>
          <w:szCs w:val="20"/>
        </w:rPr>
        <w:t>trap</w:t>
      </w:r>
      <w:r>
        <w:rPr>
          <w:rFonts w:ascii="Aptos" w:hAnsi="Aptos"/>
          <w:sz w:val="20"/>
          <w:szCs w:val="20"/>
        </w:rPr>
        <w:t>ping of a protein</w:t>
      </w:r>
      <w:r w:rsidRPr="008C6E2C">
        <w:rPr>
          <w:rFonts w:ascii="Aptos" w:hAnsi="Aptos"/>
          <w:sz w:val="20"/>
          <w:szCs w:val="20"/>
        </w:rPr>
        <w:t xml:space="preserve">. </w:t>
      </w:r>
      <w:r>
        <w:rPr>
          <w:rFonts w:ascii="Aptos" w:hAnsi="Aptos"/>
          <w:b/>
          <w:bCs/>
          <w:sz w:val="20"/>
          <w:szCs w:val="20"/>
        </w:rPr>
        <w:t>Bottom left inset:</w:t>
      </w:r>
      <w:r w:rsidRPr="008C6E2C">
        <w:rPr>
          <w:rFonts w:ascii="Aptos" w:hAnsi="Aptos"/>
          <w:sz w:val="20"/>
          <w:szCs w:val="20"/>
        </w:rPr>
        <w:t xml:space="preserve"> </w:t>
      </w:r>
      <w:r w:rsidR="00AB69F7">
        <w:rPr>
          <w:rFonts w:ascii="Aptos" w:hAnsi="Aptos"/>
          <w:sz w:val="20"/>
          <w:szCs w:val="20"/>
        </w:rPr>
        <w:t xml:space="preserve">an </w:t>
      </w:r>
      <w:r w:rsidRPr="008C6E2C">
        <w:rPr>
          <w:rFonts w:ascii="Aptos" w:hAnsi="Aptos"/>
          <w:sz w:val="20"/>
          <w:szCs w:val="20"/>
        </w:rPr>
        <w:t xml:space="preserve">incorporated microfluidics system allows </w:t>
      </w:r>
      <w:r>
        <w:rPr>
          <w:rFonts w:ascii="Aptos" w:hAnsi="Aptos"/>
          <w:sz w:val="20"/>
          <w:szCs w:val="20"/>
        </w:rPr>
        <w:t>altering</w:t>
      </w:r>
      <w:r w:rsidRPr="008C6E2C">
        <w:rPr>
          <w:rFonts w:ascii="Aptos" w:hAnsi="Aptos"/>
          <w:sz w:val="20"/>
          <w:szCs w:val="20"/>
        </w:rPr>
        <w:t xml:space="preserve"> solution conditions whilst the protein is trapped. See materials and methods for details. </w:t>
      </w:r>
    </w:p>
    <w:p w14:paraId="79683B28" w14:textId="77777777" w:rsidR="0060522B" w:rsidRDefault="0060522B" w:rsidP="00B22417">
      <w:pPr>
        <w:jc w:val="both"/>
        <w:rPr>
          <w:rStyle w:val="Hyperlink"/>
          <w:rFonts w:ascii="Aptos" w:hAnsi="Aptos"/>
          <w:b/>
          <w:bCs/>
          <w:noProof/>
          <w:color w:val="000000" w:themeColor="text1"/>
          <w:szCs w:val="20"/>
          <w:u w:val="none"/>
        </w:rPr>
      </w:pPr>
    </w:p>
    <w:p w14:paraId="107CBF1F" w14:textId="02D5F9E6" w:rsidR="00B22417" w:rsidRDefault="00B22417" w:rsidP="00B22417">
      <w:pPr>
        <w:jc w:val="both"/>
        <w:rPr>
          <w:rFonts w:ascii="Aptos" w:hAnsi="Aptos"/>
        </w:rPr>
      </w:pPr>
      <w:r w:rsidRPr="009245F2">
        <w:rPr>
          <w:rStyle w:val="Hyperlink"/>
          <w:rFonts w:ascii="Aptos" w:hAnsi="Aptos"/>
          <w:b/>
          <w:bCs/>
          <w:noProof/>
          <w:color w:val="000000" w:themeColor="text1"/>
          <w:szCs w:val="20"/>
          <w:u w:val="none"/>
        </w:rPr>
        <w:t>SI-</w:t>
      </w:r>
      <w:r>
        <w:rPr>
          <w:rStyle w:val="Hyperlink"/>
          <w:rFonts w:ascii="Aptos" w:hAnsi="Aptos"/>
          <w:b/>
          <w:bCs/>
          <w:noProof/>
          <w:color w:val="000000" w:themeColor="text1"/>
          <w:szCs w:val="20"/>
          <w:u w:val="none"/>
        </w:rPr>
        <w:t>2</w:t>
      </w:r>
      <w:r w:rsidR="00501225">
        <w:rPr>
          <w:rStyle w:val="Hyperlink"/>
          <w:rFonts w:ascii="Aptos" w:hAnsi="Aptos"/>
          <w:b/>
          <w:bCs/>
          <w:noProof/>
          <w:color w:val="000000" w:themeColor="text1"/>
          <w:szCs w:val="20"/>
          <w:u w:val="none"/>
        </w:rPr>
        <w:t xml:space="preserve"> </w:t>
      </w:r>
      <w:r>
        <w:rPr>
          <w:rFonts w:ascii="Aptos" w:hAnsi="Aptos"/>
          <w:b/>
          <w:bCs/>
        </w:rPr>
        <w:t>Laser-induced heating</w:t>
      </w:r>
      <w:r>
        <w:rPr>
          <w:rStyle w:val="Hyperlink"/>
          <w:rFonts w:ascii="Aptos" w:hAnsi="Aptos"/>
          <w:b/>
          <w:bCs/>
          <w:noProof/>
          <w:szCs w:val="20"/>
        </w:rPr>
        <w:t xml:space="preserve"> </w:t>
      </w:r>
    </w:p>
    <w:p w14:paraId="1CBCC1F6" w14:textId="03432A5B" w:rsidR="00B22417" w:rsidRPr="00D80D84" w:rsidRDefault="00B22417" w:rsidP="00B22417">
      <w:pPr>
        <w:jc w:val="both"/>
        <w:rPr>
          <w:rFonts w:ascii="Aptos" w:eastAsia="DengXian" w:hAnsi="Aptos"/>
          <w:lang w:eastAsia="zh-CN"/>
        </w:rPr>
      </w:pPr>
      <w:r w:rsidRPr="00EF1D6C">
        <w:rPr>
          <w:rFonts w:ascii="Aptos" w:hAnsi="Aptos"/>
          <w:b/>
          <w:bCs/>
        </w:rPr>
        <w:t>Figure S</w:t>
      </w:r>
      <w:r w:rsidR="0060522B">
        <w:rPr>
          <w:rFonts w:ascii="Aptos" w:hAnsi="Aptos"/>
          <w:b/>
          <w:bCs/>
        </w:rPr>
        <w:t>2</w:t>
      </w:r>
      <w:r w:rsidRPr="005C1365">
        <w:rPr>
          <w:rFonts w:ascii="Aptos" w:hAnsi="Aptos"/>
        </w:rPr>
        <w:t xml:space="preserve"> shows the simulated laser heating profile of the DNH structure obtained through finite element simulations</w:t>
      </w:r>
      <w:r>
        <w:rPr>
          <w:rFonts w:ascii="Aptos" w:hAnsi="Aptos"/>
        </w:rPr>
        <w:t>. We performed the</w:t>
      </w:r>
      <w:r w:rsidRPr="00D80D84">
        <w:rPr>
          <w:rFonts w:ascii="Aptos" w:hAnsi="Aptos"/>
        </w:rPr>
        <w:t xml:space="preserve"> </w:t>
      </w:r>
      <w:r>
        <w:rPr>
          <w:rFonts w:ascii="Aptos" w:eastAsia="DengXian" w:hAnsi="Aptos"/>
          <w:lang w:eastAsia="zh-CN"/>
        </w:rPr>
        <w:t xml:space="preserve">simulation using </w:t>
      </w:r>
      <w:r w:rsidRPr="00D80D84">
        <w:rPr>
          <w:rFonts w:ascii="Aptos" w:eastAsia="DengXian" w:hAnsi="Aptos"/>
          <w:lang w:eastAsia="zh-CN"/>
        </w:rPr>
        <w:t xml:space="preserve">the transient heat transfer model </w:t>
      </w:r>
      <w:r>
        <w:rPr>
          <w:rFonts w:ascii="Aptos" w:eastAsia="DengXian" w:hAnsi="Aptos"/>
          <w:lang w:eastAsia="zh-CN"/>
        </w:rPr>
        <w:t>of</w:t>
      </w:r>
      <w:r w:rsidRPr="00D80D84">
        <w:rPr>
          <w:rFonts w:ascii="Aptos" w:eastAsia="DengXian" w:hAnsi="Aptos"/>
          <w:lang w:eastAsia="zh-CN"/>
        </w:rPr>
        <w:t xml:space="preserve"> </w:t>
      </w:r>
      <w:r w:rsidRPr="00D80D84">
        <w:rPr>
          <w:rFonts w:ascii="Aptos" w:hAnsi="Aptos"/>
        </w:rPr>
        <w:t xml:space="preserve">COMSOL Multiphysics </w:t>
      </w:r>
      <w:r w:rsidRPr="00D80D84">
        <w:rPr>
          <w:rFonts w:ascii="Aptos" w:eastAsia="DengXian" w:hAnsi="Aptos"/>
          <w:lang w:eastAsia="zh-CN"/>
        </w:rPr>
        <w:t>as described in previous work</w:t>
      </w:r>
      <w:r w:rsidRPr="00D80D84">
        <w:rPr>
          <w:rFonts w:ascii="Aptos" w:eastAsia="DengXian" w:hAnsi="Aptos"/>
          <w:lang w:eastAsia="zh-CN"/>
        </w:rPr>
        <w:fldChar w:fldCharType="begin"/>
      </w:r>
      <w:r>
        <w:rPr>
          <w:rFonts w:ascii="Aptos" w:eastAsia="DengXian" w:hAnsi="Aptos"/>
          <w:lang w:eastAsia="zh-CN"/>
        </w:rPr>
        <w:instrText xml:space="preserve"> ADDIN ZOTERO_ITEM CSL_CITATION {"citationID":"djtNzin9","properties":{"formattedCitation":"\\super 10\\nosupersub{}","plainCitation":"10","noteIndex":0},"citationItems":[{"id":478,"uris":["http://zotero.org/users/15851688/items/5ETUH5SJ"],"itemData":{"id":478,"type":"article-journal","abstract":"Nanopores with diameters from 20 to 50 nm in silicon nitride (SiNx) windows are useful for single-molecule studies of globular macromolecules. While controlled breakdown (CBD) is gaining popularity as a method for fabricating nanopores with reproducible size control and broad accessibility, attempts to fabricate large nanopores with diameters exceeding </w:instrText>
      </w:r>
      <w:r>
        <w:rPr>
          <w:rFonts w:ascii="Cambria Math" w:eastAsia="DengXian" w:hAnsi="Cambria Math" w:cs="Cambria Math"/>
          <w:lang w:eastAsia="zh-CN"/>
        </w:rPr>
        <w:instrText>∼</w:instrText>
      </w:r>
      <w:r>
        <w:rPr>
          <w:rFonts w:ascii="Aptos" w:eastAsia="DengXian" w:hAnsi="Aptos"/>
          <w:lang w:eastAsia="zh-CN"/>
        </w:rPr>
        <w:instrText xml:space="preserve">20 nm via breakdown often result in undesirable formation of multiple nanopores in SiNx membranes. To reduce the probability of producing multiple pores, we combined two strategies: laser-assisted breakdown and controlled pore enlargement by limiting the applied voltage. Based on laser power-dependent increases in nanopore conductance upon illumination and on the absence of an effect of ionic strength on the ratio between the nanopore conductance before and after laser illumination, we suggest that the increased rate of controlled breakdown results from laser-induced heating. Moreover, we demonstrate that conductance values before and after coating the nanopores with a fluid lipid bilayer can indicate fabrication of a single nanopore versus multiple nanopores. Complementary flux measurements of Ca2+ through the nanopore typically confirmed assessments of single or multiple nanopores that we obtained using the coating method. Finally, we show that thermal annealing of CBD pores significantly increased the success rate of coating and reduced the current noise before and after lipid coating. We characterize the geometry of these nanopores by analyzing individual resistive pulses produced by translocations of spherical proteins and demonstrate the usefulness of these nanopores for estimating the approximate molecular shape of IgG proteins.","container-title":"ACS Nano","DOI":"10.1021/acsnano.8b06489","ISSN":"1936-0851","issue":"11","journalAbbreviation":"ACS Nano","note":"publisher: American Chemical Society","page":"11458-11470","source":"ACS Publications","title":"Formation of Single Nanopores with Diameters of 20–50 nm in Silicon Nitride Membranes Using Laser-Assisted Controlled Breakdown","URL":"https://doi.org/10.1021/acsnano.8b06489","volume":"12","author":[{"family":"Ying","given":"Cuifeng"},{"family":"Houghtaling","given":"Jared"},{"family":"Eggenberger","given":"Olivia M."},{"family":"Guha","given":"Anirvan"},{"family":"Nirmalraj","given":"Peter"},{"family":"Awasthi","given":"Saurabh"},{"family":"Tian","given":"Jianguo"},{"family":"Mayer","given":"Michael"}],"accessed":{"date-parts":[["2025",4,28]]},"issued":{"date-parts":[["2018",11,27]]}}}],"schema":"https://github.com/citation-style-language/schema/raw/master/csl-citation.json"} </w:instrText>
      </w:r>
      <w:r w:rsidRPr="00D80D84">
        <w:rPr>
          <w:rFonts w:ascii="Aptos" w:eastAsia="DengXian" w:hAnsi="Aptos"/>
          <w:lang w:eastAsia="zh-CN"/>
        </w:rPr>
        <w:fldChar w:fldCharType="separate"/>
      </w:r>
      <w:r w:rsidRPr="00767F39">
        <w:rPr>
          <w:rFonts w:ascii="Aptos" w:hAnsi="Aptos" w:cs="Times New Roman"/>
          <w:kern w:val="0"/>
          <w:vertAlign w:val="superscript"/>
        </w:rPr>
        <w:t>10</w:t>
      </w:r>
      <w:r w:rsidRPr="00D80D84">
        <w:rPr>
          <w:rFonts w:ascii="Aptos" w:eastAsia="DengXian" w:hAnsi="Aptos"/>
          <w:lang w:eastAsia="zh-CN"/>
        </w:rPr>
        <w:fldChar w:fldCharType="end"/>
      </w:r>
      <w:r w:rsidRPr="00D80D84">
        <w:rPr>
          <w:rFonts w:ascii="Aptos" w:eastAsia="DengXian" w:hAnsi="Aptos"/>
          <w:lang w:eastAsia="zh-CN"/>
        </w:rPr>
        <w:t>. The laser was focused onto the gold layer with</w:t>
      </w:r>
      <w:r w:rsidRPr="00D80D84">
        <w:rPr>
          <w:rFonts w:ascii="Aptos" w:hAnsi="Aptos"/>
        </w:rPr>
        <w:t xml:space="preserve"> a spot size of 1.36 µm (measured)</w:t>
      </w:r>
      <w:r w:rsidRPr="00D80D84">
        <w:rPr>
          <w:rFonts w:ascii="Aptos" w:eastAsia="DengXian" w:hAnsi="Aptos"/>
          <w:lang w:eastAsia="zh-CN"/>
        </w:rPr>
        <w:t>. The absorption coefficient of water and gold at 852 nm were set to be 4.4372 m</w:t>
      </w:r>
      <w:r w:rsidRPr="00D80D84">
        <w:rPr>
          <w:rFonts w:ascii="Aptos" w:eastAsia="DengXian" w:hAnsi="Aptos"/>
          <w:vertAlign w:val="superscript"/>
          <w:lang w:eastAsia="zh-CN"/>
        </w:rPr>
        <w:t>-1</w:t>
      </w:r>
      <w:r w:rsidRPr="00D80D84">
        <w:rPr>
          <w:rFonts w:ascii="Aptos" w:eastAsia="DengXian" w:hAnsi="Aptos"/>
          <w:lang w:eastAsia="zh-CN"/>
        </w:rPr>
        <w:t xml:space="preserve"> and 7.87 × 10</w:t>
      </w:r>
      <w:r w:rsidRPr="00D80D84">
        <w:rPr>
          <w:rFonts w:ascii="Aptos" w:eastAsia="DengXian" w:hAnsi="Aptos"/>
          <w:vertAlign w:val="superscript"/>
          <w:lang w:eastAsia="zh-CN"/>
        </w:rPr>
        <w:t>7</w:t>
      </w:r>
      <w:r w:rsidRPr="00D80D84">
        <w:rPr>
          <w:rFonts w:ascii="Aptos" w:eastAsia="DengXian" w:hAnsi="Aptos"/>
          <w:lang w:eastAsia="zh-CN"/>
        </w:rPr>
        <w:t xml:space="preserve"> m</w:t>
      </w:r>
      <w:r w:rsidRPr="00D80D84">
        <w:rPr>
          <w:rFonts w:ascii="Aptos" w:eastAsia="DengXian" w:hAnsi="Aptos"/>
          <w:vertAlign w:val="superscript"/>
          <w:lang w:eastAsia="zh-CN"/>
        </w:rPr>
        <w:t>-1</w:t>
      </w:r>
      <w:r w:rsidRPr="00D80D84">
        <w:rPr>
          <w:rFonts w:ascii="Aptos" w:eastAsia="DengXian" w:hAnsi="Aptos"/>
          <w:lang w:eastAsia="zh-CN"/>
        </w:rPr>
        <w:t xml:space="preserve">, respectively. </w:t>
      </w:r>
    </w:p>
    <w:p w14:paraId="1069A89A" w14:textId="77777777" w:rsidR="00B22417" w:rsidRPr="004A626D" w:rsidRDefault="00B22417" w:rsidP="00B22417">
      <w:pPr>
        <w:jc w:val="center"/>
        <w:rPr>
          <w:rFonts w:ascii="Aptos" w:hAnsi="Aptos"/>
        </w:rPr>
      </w:pPr>
      <w:r w:rsidRPr="004A626D">
        <w:rPr>
          <w:rFonts w:ascii="Aptos" w:hAnsi="Aptos"/>
          <w:b/>
          <w:bCs/>
          <w:noProof/>
          <w:sz w:val="36"/>
          <w:szCs w:val="36"/>
        </w:rPr>
        <w:drawing>
          <wp:inline distT="0" distB="0" distL="0" distR="0" wp14:anchorId="030D8F20" wp14:editId="780086D0">
            <wp:extent cx="4426527" cy="1616119"/>
            <wp:effectExtent l="0" t="0" r="0" b="3175"/>
            <wp:docPr id="160365055" name="Picture 3" descr="A blue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64325" name="Picture 3" descr="A blue and white diagram&#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8105" cy="1616695"/>
                    </a:xfrm>
                    <a:prstGeom prst="rect">
                      <a:avLst/>
                    </a:prstGeom>
                    <a:noFill/>
                    <a:ln>
                      <a:noFill/>
                    </a:ln>
                  </pic:spPr>
                </pic:pic>
              </a:graphicData>
            </a:graphic>
          </wp:inline>
        </w:drawing>
      </w:r>
    </w:p>
    <w:p w14:paraId="4075D232" w14:textId="7D8CC59D" w:rsidR="00B22417" w:rsidRDefault="00B22417" w:rsidP="00B22417">
      <w:pPr>
        <w:jc w:val="both"/>
        <w:rPr>
          <w:rFonts w:ascii="Aptos" w:hAnsi="Aptos"/>
          <w:sz w:val="20"/>
          <w:szCs w:val="20"/>
        </w:rPr>
      </w:pPr>
      <w:r w:rsidRPr="00BF08AB">
        <w:rPr>
          <w:rStyle w:val="SupplementaryFigureheadingChar"/>
        </w:rPr>
        <w:t>Fig. S</w:t>
      </w:r>
      <w:r>
        <w:rPr>
          <w:rStyle w:val="SupplementaryFigureheadingChar"/>
        </w:rPr>
        <w:t>2</w:t>
      </w:r>
      <w:r w:rsidRPr="00BF08AB">
        <w:rPr>
          <w:rStyle w:val="SupplementaryFigureheadingChar"/>
        </w:rPr>
        <w:t>|</w:t>
      </w:r>
      <w:r w:rsidRPr="004A626D">
        <w:rPr>
          <w:rFonts w:ascii="Aptos" w:hAnsi="Aptos"/>
          <w:sz w:val="20"/>
          <w:szCs w:val="20"/>
        </w:rPr>
        <w:t xml:space="preserve"> </w:t>
      </w:r>
      <w:r w:rsidRPr="00713DB2">
        <w:rPr>
          <w:rFonts w:ascii="Aptos" w:hAnsi="Aptos"/>
          <w:sz w:val="20"/>
          <w:szCs w:val="20"/>
        </w:rPr>
        <w:t>Finite element simulation of laser heating.</w:t>
      </w:r>
      <w:r w:rsidRPr="004A626D">
        <w:rPr>
          <w:rFonts w:ascii="Aptos" w:hAnsi="Aptos"/>
          <w:b/>
          <w:sz w:val="20"/>
          <w:szCs w:val="20"/>
        </w:rPr>
        <w:t xml:space="preserve"> </w:t>
      </w:r>
      <w:r w:rsidRPr="004A626D">
        <w:rPr>
          <w:rFonts w:ascii="Aptos" w:hAnsi="Aptos"/>
          <w:sz w:val="20"/>
          <w:szCs w:val="20"/>
          <w:lang w:eastAsia="zh-CN"/>
        </w:rPr>
        <w:t>Simulated laser heating</w:t>
      </w:r>
      <w:r w:rsidRPr="004A626D">
        <w:rPr>
          <w:rFonts w:ascii="Aptos" w:hAnsi="Aptos"/>
          <w:sz w:val="20"/>
          <w:szCs w:val="20"/>
        </w:rPr>
        <w:t xml:space="preserve"> </w:t>
      </w:r>
      <w:r w:rsidRPr="004A626D">
        <w:rPr>
          <w:rFonts w:ascii="Aptos" w:hAnsi="Aptos"/>
          <w:sz w:val="20"/>
          <w:szCs w:val="20"/>
          <w:lang w:eastAsia="zh-CN"/>
        </w:rPr>
        <w:t xml:space="preserve">of the DNH when illuminated by </w:t>
      </w:r>
      <w:r w:rsidRPr="004A626D">
        <w:rPr>
          <w:rFonts w:ascii="Aptos" w:hAnsi="Aptos"/>
          <w:sz w:val="20"/>
          <w:szCs w:val="20"/>
        </w:rPr>
        <w:t xml:space="preserve">a </w:t>
      </w:r>
      <w:r w:rsidRPr="004A626D">
        <w:rPr>
          <w:rFonts w:ascii="Aptos" w:hAnsi="Aptos"/>
          <w:sz w:val="20"/>
          <w:szCs w:val="20"/>
          <w:lang w:eastAsia="zh-CN"/>
        </w:rPr>
        <w:t>focus</w:t>
      </w:r>
      <w:r>
        <w:rPr>
          <w:rFonts w:ascii="Aptos" w:hAnsi="Aptos"/>
          <w:sz w:val="20"/>
          <w:szCs w:val="20"/>
          <w:lang w:eastAsia="zh-CN"/>
        </w:rPr>
        <w:t>ed</w:t>
      </w:r>
      <w:r w:rsidRPr="004A626D">
        <w:rPr>
          <w:rFonts w:ascii="Aptos" w:hAnsi="Aptos"/>
          <w:sz w:val="20"/>
          <w:szCs w:val="20"/>
          <w:lang w:eastAsia="zh-CN"/>
        </w:rPr>
        <w:t xml:space="preserve"> laser beam (852 nm) with </w:t>
      </w:r>
      <w:r>
        <w:rPr>
          <w:rFonts w:ascii="Aptos" w:hAnsi="Aptos"/>
          <w:sz w:val="20"/>
          <w:szCs w:val="20"/>
          <w:lang w:eastAsia="zh-CN"/>
        </w:rPr>
        <w:t xml:space="preserve">a </w:t>
      </w:r>
      <w:r w:rsidRPr="004A626D">
        <w:rPr>
          <w:rFonts w:ascii="Aptos" w:hAnsi="Aptos"/>
          <w:sz w:val="20"/>
          <w:szCs w:val="20"/>
        </w:rPr>
        <w:t xml:space="preserve">spot size of 1.36 </w:t>
      </w:r>
      <w:proofErr w:type="spellStart"/>
      <w:r w:rsidRPr="004A626D">
        <w:rPr>
          <w:rFonts w:ascii="Aptos" w:hAnsi="Aptos"/>
          <w:sz w:val="20"/>
          <w:szCs w:val="20"/>
        </w:rPr>
        <w:t>μm</w:t>
      </w:r>
      <w:proofErr w:type="spellEnd"/>
      <w:r w:rsidRPr="004A626D">
        <w:rPr>
          <w:rFonts w:ascii="Aptos" w:hAnsi="Aptos"/>
          <w:sz w:val="20"/>
          <w:szCs w:val="20"/>
        </w:rPr>
        <w:t xml:space="preserve"> (100×, NA 1.25).</w:t>
      </w:r>
      <w:r w:rsidRPr="004A626D">
        <w:rPr>
          <w:rFonts w:ascii="Aptos" w:hAnsi="Aptos"/>
          <w:sz w:val="20"/>
          <w:szCs w:val="20"/>
          <w:lang w:eastAsia="zh-CN"/>
        </w:rPr>
        <w:t xml:space="preserve"> </w:t>
      </w:r>
      <w:r w:rsidRPr="004A626D">
        <w:rPr>
          <w:rFonts w:ascii="Aptos" w:hAnsi="Aptos"/>
          <w:b/>
          <w:bCs/>
          <w:sz w:val="20"/>
          <w:szCs w:val="20"/>
          <w:lang w:eastAsia="zh-CN"/>
        </w:rPr>
        <w:t>a</w:t>
      </w:r>
      <w:r w:rsidRPr="004A626D">
        <w:rPr>
          <w:rFonts w:ascii="Aptos" w:hAnsi="Aptos"/>
          <w:sz w:val="20"/>
          <w:szCs w:val="20"/>
          <w:lang w:eastAsia="zh-CN"/>
        </w:rPr>
        <w:t>,</w:t>
      </w:r>
      <w:r w:rsidRPr="004A626D">
        <w:rPr>
          <w:rFonts w:ascii="Aptos" w:hAnsi="Aptos"/>
          <w:sz w:val="20"/>
          <w:szCs w:val="20"/>
        </w:rPr>
        <w:t xml:space="preserve"> Linear relationship between laser power and temperature at the hotspot</w:t>
      </w:r>
      <w:r w:rsidRPr="004A626D">
        <w:rPr>
          <w:rFonts w:ascii="Aptos" w:hAnsi="Aptos"/>
          <w:sz w:val="20"/>
          <w:szCs w:val="20"/>
          <w:lang w:eastAsia="zh-CN"/>
        </w:rPr>
        <w:t>,</w:t>
      </w:r>
      <w:r w:rsidRPr="004A626D">
        <w:rPr>
          <w:rFonts w:ascii="Aptos" w:hAnsi="Aptos"/>
          <w:sz w:val="20"/>
          <w:szCs w:val="20"/>
        </w:rPr>
        <w:t xml:space="preserve"> with </w:t>
      </w:r>
      <w:r w:rsidRPr="004A626D">
        <w:rPr>
          <w:rFonts w:ascii="Aptos" w:hAnsi="Aptos"/>
          <w:sz w:val="20"/>
          <w:szCs w:val="20"/>
          <w:lang w:eastAsia="zh-CN"/>
        </w:rPr>
        <w:t xml:space="preserve">20 </w:t>
      </w:r>
      <w:proofErr w:type="spellStart"/>
      <w:r w:rsidRPr="004A626D">
        <w:rPr>
          <w:rFonts w:ascii="Aptos" w:hAnsi="Aptos"/>
          <w:sz w:val="20"/>
          <w:szCs w:val="20"/>
          <w:lang w:eastAsia="zh-CN"/>
        </w:rPr>
        <w:t>mW</w:t>
      </w:r>
      <w:proofErr w:type="spellEnd"/>
      <w:r w:rsidRPr="004A626D">
        <w:rPr>
          <w:rFonts w:ascii="Aptos" w:hAnsi="Aptos"/>
          <w:sz w:val="20"/>
          <w:szCs w:val="20"/>
          <w:lang w:eastAsia="zh-CN"/>
        </w:rPr>
        <w:t xml:space="preserve"> marked by dashed line</w:t>
      </w:r>
      <w:r w:rsidRPr="004A626D">
        <w:rPr>
          <w:rFonts w:ascii="Aptos" w:hAnsi="Aptos"/>
          <w:sz w:val="20"/>
          <w:szCs w:val="20"/>
        </w:rPr>
        <w:t xml:space="preserve">. </w:t>
      </w:r>
      <w:r w:rsidRPr="004A626D">
        <w:rPr>
          <w:rFonts w:ascii="Aptos" w:hAnsi="Aptos"/>
          <w:b/>
          <w:bCs/>
          <w:sz w:val="20"/>
          <w:szCs w:val="20"/>
        </w:rPr>
        <w:t>b</w:t>
      </w:r>
      <w:r w:rsidRPr="004A626D">
        <w:rPr>
          <w:rFonts w:ascii="Aptos" w:hAnsi="Aptos"/>
          <w:sz w:val="20"/>
          <w:szCs w:val="20"/>
        </w:rPr>
        <w:t xml:space="preserve">, </w:t>
      </w:r>
      <w:r w:rsidRPr="004A626D">
        <w:rPr>
          <w:rFonts w:ascii="Aptos" w:hAnsi="Aptos"/>
          <w:sz w:val="20"/>
          <w:szCs w:val="20"/>
          <w:lang w:eastAsia="zh-CN"/>
        </w:rPr>
        <w:t>T</w:t>
      </w:r>
      <w:r w:rsidRPr="004A626D">
        <w:rPr>
          <w:rFonts w:ascii="Aptos" w:hAnsi="Aptos"/>
          <w:sz w:val="20"/>
          <w:szCs w:val="20"/>
        </w:rPr>
        <w:t xml:space="preserve">emperature profile of the laser induced heating effect at a laser power of 20 </w:t>
      </w:r>
      <w:proofErr w:type="spellStart"/>
      <w:r w:rsidRPr="004A626D">
        <w:rPr>
          <w:rFonts w:ascii="Aptos" w:hAnsi="Aptos"/>
          <w:sz w:val="20"/>
          <w:szCs w:val="20"/>
        </w:rPr>
        <w:t>mW</w:t>
      </w:r>
      <w:proofErr w:type="spellEnd"/>
      <w:r w:rsidRPr="004A626D">
        <w:rPr>
          <w:rFonts w:ascii="Aptos" w:hAnsi="Aptos"/>
          <w:sz w:val="20"/>
          <w:szCs w:val="20"/>
          <w:lang w:eastAsia="zh-CN"/>
        </w:rPr>
        <w:t>.</w:t>
      </w:r>
      <w:r w:rsidRPr="004A626D">
        <w:rPr>
          <w:rFonts w:ascii="Aptos" w:hAnsi="Aptos"/>
          <w:sz w:val="20"/>
          <w:szCs w:val="20"/>
        </w:rPr>
        <w:t xml:space="preserve"> The room temperature was set to 19 °C.</w:t>
      </w:r>
    </w:p>
    <w:p w14:paraId="7D3BFC3F" w14:textId="77777777" w:rsidR="0060522B" w:rsidRDefault="0060522B" w:rsidP="009C6618">
      <w:pPr>
        <w:rPr>
          <w:rStyle w:val="Hyperlink"/>
          <w:rFonts w:ascii="Aptos" w:eastAsiaTheme="minorEastAsia" w:hAnsi="Aptos"/>
          <w:b/>
          <w:bCs/>
          <w:noProof/>
          <w:color w:val="auto"/>
          <w:szCs w:val="20"/>
          <w:u w:val="none"/>
        </w:rPr>
      </w:pPr>
    </w:p>
    <w:p w14:paraId="73359F1B" w14:textId="74F8C799" w:rsidR="00226C63" w:rsidRPr="005C1C56" w:rsidRDefault="00226C63" w:rsidP="009C6618">
      <w:pPr>
        <w:rPr>
          <w:rStyle w:val="Hyperlink"/>
          <w:rFonts w:ascii="Aptos" w:eastAsiaTheme="minorEastAsia" w:hAnsi="Aptos"/>
          <w:b/>
          <w:bCs/>
          <w:noProof/>
          <w:color w:val="auto"/>
          <w:szCs w:val="20"/>
          <w:u w:val="none"/>
        </w:rPr>
      </w:pPr>
      <w:r w:rsidRPr="005C1C56">
        <w:rPr>
          <w:rStyle w:val="Hyperlink"/>
          <w:rFonts w:ascii="Aptos" w:eastAsiaTheme="minorEastAsia" w:hAnsi="Aptos"/>
          <w:b/>
          <w:bCs/>
          <w:noProof/>
          <w:color w:val="auto"/>
          <w:szCs w:val="20"/>
          <w:u w:val="none"/>
        </w:rPr>
        <w:lastRenderedPageBreak/>
        <w:t>SI-</w:t>
      </w:r>
      <w:r w:rsidR="00B22417">
        <w:rPr>
          <w:rStyle w:val="Hyperlink"/>
          <w:rFonts w:ascii="Aptos" w:eastAsiaTheme="minorEastAsia" w:hAnsi="Aptos"/>
          <w:b/>
          <w:bCs/>
          <w:noProof/>
          <w:color w:val="auto"/>
          <w:szCs w:val="20"/>
          <w:u w:val="none"/>
        </w:rPr>
        <w:t>3</w:t>
      </w:r>
      <w:r w:rsidR="00B22417" w:rsidRPr="005C1C56">
        <w:rPr>
          <w:rStyle w:val="Hyperlink"/>
          <w:rFonts w:ascii="Aptos" w:eastAsiaTheme="minorEastAsia" w:hAnsi="Aptos"/>
          <w:b/>
          <w:bCs/>
          <w:noProof/>
          <w:color w:val="auto"/>
          <w:szCs w:val="20"/>
          <w:u w:val="none"/>
        </w:rPr>
        <w:t xml:space="preserve"> </w:t>
      </w:r>
      <w:r w:rsidRPr="005C1C56">
        <w:rPr>
          <w:rStyle w:val="Hyperlink"/>
          <w:rFonts w:ascii="Aptos" w:eastAsiaTheme="minorEastAsia" w:hAnsi="Aptos"/>
          <w:b/>
          <w:bCs/>
          <w:noProof/>
          <w:color w:val="auto"/>
          <w:szCs w:val="20"/>
          <w:u w:val="none"/>
        </w:rPr>
        <w:t>Finite-difference time-domain (FDTD) simulations</w:t>
      </w:r>
    </w:p>
    <w:p w14:paraId="6B25BE86" w14:textId="30F293B4" w:rsidR="00226C63" w:rsidRDefault="00226C63" w:rsidP="00226C63">
      <w:pPr>
        <w:jc w:val="both"/>
        <w:rPr>
          <w:rFonts w:ascii="Aptos" w:hAnsi="Aptos"/>
          <w:lang w:eastAsia="zh-CN"/>
        </w:rPr>
      </w:pPr>
      <w:r w:rsidRPr="004262E2">
        <w:rPr>
          <w:rFonts w:ascii="Aptos" w:hAnsi="Aptos"/>
          <w:lang w:eastAsia="zh-CN"/>
        </w:rPr>
        <w:t xml:space="preserve">To understand the relationship between transmission </w:t>
      </w:r>
      <w:r>
        <w:rPr>
          <w:rFonts w:ascii="Aptos" w:hAnsi="Aptos"/>
          <w:lang w:eastAsia="zh-CN"/>
        </w:rPr>
        <w:t xml:space="preserve">intensity </w:t>
      </w:r>
      <w:r w:rsidRPr="004262E2">
        <w:rPr>
          <w:rFonts w:ascii="Aptos" w:hAnsi="Aptos"/>
          <w:lang w:eastAsia="zh-CN"/>
        </w:rPr>
        <w:t xml:space="preserve">changes, </w:t>
      </w:r>
      <w:r w:rsidRPr="00AC5492">
        <w:rPr>
          <w:rFonts w:ascii="Aptos" w:hAnsi="Aptos"/>
        </w:rPr>
        <w:t>Δ</w:t>
      </w:r>
      <w:r w:rsidRPr="004262E2">
        <w:rPr>
          <w:rFonts w:ascii="Aptos" w:hAnsi="Aptos"/>
          <w:i/>
          <w:iCs/>
        </w:rPr>
        <w:t>I/I</w:t>
      </w:r>
      <w:r w:rsidRPr="004262E2">
        <w:rPr>
          <w:rFonts w:ascii="Aptos" w:hAnsi="Aptos"/>
          <w:i/>
          <w:iCs/>
          <w:vertAlign w:val="subscript"/>
        </w:rPr>
        <w:t>0</w:t>
      </w:r>
      <w:r w:rsidRPr="004262E2">
        <w:rPr>
          <w:rFonts w:ascii="Aptos" w:hAnsi="Aptos"/>
          <w:lang w:eastAsia="zh-CN"/>
        </w:rPr>
        <w:t>, and the shape</w:t>
      </w:r>
      <w:r w:rsidR="004178E3">
        <w:rPr>
          <w:rFonts w:ascii="Aptos" w:hAnsi="Aptos"/>
          <w:lang w:eastAsia="zh-CN"/>
        </w:rPr>
        <w:t xml:space="preserve"> anisotropy</w:t>
      </w:r>
      <w:r w:rsidR="00E42EAB">
        <w:rPr>
          <w:rFonts w:ascii="Aptos" w:hAnsi="Aptos"/>
          <w:lang w:eastAsia="zh-CN"/>
        </w:rPr>
        <w:t xml:space="preserve"> and </w:t>
      </w:r>
      <w:r w:rsidRPr="004262E2">
        <w:rPr>
          <w:rFonts w:ascii="Aptos" w:hAnsi="Aptos"/>
          <w:lang w:eastAsia="zh-CN"/>
        </w:rPr>
        <w:t>volume of the trapped particle, we conducted finite-difference time-domain (FDTD) simulations using commercial software (</w:t>
      </w:r>
      <w:proofErr w:type="spellStart"/>
      <w:r w:rsidRPr="004262E2">
        <w:rPr>
          <w:rFonts w:ascii="Aptos" w:hAnsi="Aptos"/>
          <w:lang w:eastAsia="zh-CN"/>
        </w:rPr>
        <w:t>Lumerical</w:t>
      </w:r>
      <w:proofErr w:type="spellEnd"/>
      <w:r w:rsidRPr="004262E2">
        <w:rPr>
          <w:rFonts w:ascii="Aptos" w:hAnsi="Aptos"/>
          <w:lang w:eastAsia="zh-CN"/>
        </w:rPr>
        <w:t xml:space="preserve">, Ansys). </w:t>
      </w:r>
      <w:r w:rsidRPr="001379EB">
        <w:rPr>
          <w:rFonts w:ascii="Aptos" w:hAnsi="Aptos"/>
          <w:b/>
          <w:bCs/>
          <w:lang w:eastAsia="zh-CN"/>
        </w:rPr>
        <w:t>Fig</w:t>
      </w:r>
      <w:r>
        <w:rPr>
          <w:rFonts w:ascii="Aptos" w:hAnsi="Aptos"/>
          <w:b/>
          <w:bCs/>
          <w:lang w:eastAsia="zh-CN"/>
        </w:rPr>
        <w:t>ure</w:t>
      </w:r>
      <w:r w:rsidRPr="001379EB">
        <w:rPr>
          <w:rFonts w:ascii="Aptos" w:hAnsi="Aptos"/>
          <w:b/>
          <w:bCs/>
          <w:lang w:eastAsia="zh-CN"/>
        </w:rPr>
        <w:t xml:space="preserve">s. </w:t>
      </w:r>
      <w:r w:rsidR="00B22417" w:rsidRPr="001379EB">
        <w:rPr>
          <w:rFonts w:ascii="Aptos" w:hAnsi="Aptos"/>
          <w:b/>
          <w:bCs/>
          <w:lang w:eastAsia="zh-CN"/>
        </w:rPr>
        <w:t>S</w:t>
      </w:r>
      <w:r w:rsidR="00B22417">
        <w:rPr>
          <w:rFonts w:ascii="Aptos" w:hAnsi="Aptos"/>
          <w:b/>
          <w:bCs/>
          <w:lang w:eastAsia="zh-CN"/>
        </w:rPr>
        <w:t>3</w:t>
      </w:r>
      <w:r w:rsidR="00B22417" w:rsidRPr="001379EB">
        <w:rPr>
          <w:rFonts w:ascii="Aptos" w:hAnsi="Aptos"/>
          <w:b/>
          <w:bCs/>
          <w:lang w:eastAsia="zh-CN"/>
        </w:rPr>
        <w:t>a</w:t>
      </w:r>
      <w:r>
        <w:rPr>
          <w:rFonts w:ascii="Aptos" w:hAnsi="Aptos"/>
          <w:b/>
          <w:bCs/>
          <w:lang w:eastAsia="zh-CN"/>
        </w:rPr>
        <w:t>–</w:t>
      </w:r>
      <w:r w:rsidRPr="001379EB">
        <w:rPr>
          <w:rFonts w:ascii="Aptos" w:hAnsi="Aptos"/>
          <w:b/>
          <w:bCs/>
          <w:lang w:eastAsia="zh-CN"/>
        </w:rPr>
        <w:t>c</w:t>
      </w:r>
      <w:r w:rsidRPr="004262E2">
        <w:rPr>
          <w:rFonts w:ascii="Aptos" w:hAnsi="Aptos"/>
          <w:lang w:eastAsia="zh-CN"/>
        </w:rPr>
        <w:t xml:space="preserve"> confirm the strong field enhancement localised in the DNH gap due to localised surface </w:t>
      </w:r>
      <w:r>
        <w:rPr>
          <w:rFonts w:ascii="Aptos" w:hAnsi="Aptos"/>
          <w:lang w:eastAsia="zh-CN"/>
        </w:rPr>
        <w:t>plasmon</w:t>
      </w:r>
      <w:r w:rsidRPr="004262E2">
        <w:rPr>
          <w:rFonts w:ascii="Aptos" w:hAnsi="Aptos"/>
          <w:lang w:eastAsia="zh-CN"/>
        </w:rPr>
        <w:t xml:space="preserve"> resonance (LSPR) excitation. Introduction of a spherical particle (</w:t>
      </w:r>
      <w:r>
        <w:rPr>
          <w:rFonts w:ascii="Aptos" w:hAnsi="Aptos"/>
          <w:lang w:eastAsia="zh-CN"/>
        </w:rPr>
        <w:t xml:space="preserve">edge </w:t>
      </w:r>
      <w:r w:rsidRPr="004262E2">
        <w:rPr>
          <w:rFonts w:ascii="Aptos" w:hAnsi="Aptos"/>
          <w:lang w:eastAsia="zh-CN"/>
        </w:rPr>
        <w:t>position</w:t>
      </w:r>
      <w:r>
        <w:rPr>
          <w:rFonts w:ascii="Aptos" w:hAnsi="Aptos"/>
          <w:lang w:eastAsia="zh-CN"/>
        </w:rPr>
        <w:t>ed</w:t>
      </w:r>
      <w:r w:rsidRPr="004262E2">
        <w:rPr>
          <w:rFonts w:ascii="Aptos" w:hAnsi="Aptos"/>
          <w:lang w:eastAsia="zh-CN"/>
        </w:rPr>
        <w:t xml:space="preserve"> ~2.5 nm from the gold surface, </w:t>
      </w:r>
      <w:r w:rsidRPr="001379EB">
        <w:rPr>
          <w:rFonts w:ascii="Aptos" w:hAnsi="Aptos"/>
          <w:b/>
          <w:bCs/>
          <w:lang w:eastAsia="zh-CN"/>
        </w:rPr>
        <w:t xml:space="preserve">Fig. </w:t>
      </w:r>
      <w:r w:rsidR="00B22417" w:rsidRPr="001379EB">
        <w:rPr>
          <w:rFonts w:ascii="Aptos" w:hAnsi="Aptos"/>
          <w:b/>
          <w:bCs/>
          <w:lang w:eastAsia="zh-CN"/>
        </w:rPr>
        <w:t>S</w:t>
      </w:r>
      <w:r w:rsidR="00B22417">
        <w:rPr>
          <w:rFonts w:ascii="Aptos" w:hAnsi="Aptos"/>
          <w:b/>
          <w:bCs/>
          <w:lang w:eastAsia="zh-CN"/>
        </w:rPr>
        <w:t>3</w:t>
      </w:r>
      <w:r w:rsidR="00B22417" w:rsidRPr="001379EB">
        <w:rPr>
          <w:rFonts w:ascii="Aptos" w:hAnsi="Aptos"/>
          <w:b/>
          <w:bCs/>
          <w:lang w:eastAsia="zh-CN"/>
        </w:rPr>
        <w:t>c</w:t>
      </w:r>
      <w:r w:rsidRPr="004262E2">
        <w:rPr>
          <w:rFonts w:ascii="Aptos" w:hAnsi="Aptos"/>
          <w:lang w:eastAsia="zh-CN"/>
        </w:rPr>
        <w:t>) further enhances the local field intensity, thereby stabilising the trapping of the particle.</w:t>
      </w:r>
      <w:r>
        <w:rPr>
          <w:rFonts w:ascii="Aptos" w:hAnsi="Aptos"/>
          <w:lang w:eastAsia="zh-CN"/>
        </w:rPr>
        <w:t xml:space="preserve"> </w:t>
      </w:r>
    </w:p>
    <w:p w14:paraId="6DC9F28E" w14:textId="16EE0CDD" w:rsidR="001D5C23" w:rsidRPr="001D5C23" w:rsidRDefault="00B719B7" w:rsidP="001D5C23">
      <w:pPr>
        <w:jc w:val="center"/>
      </w:pPr>
      <w:r>
        <w:rPr>
          <w:noProof/>
        </w:rPr>
        <w:drawing>
          <wp:inline distT="0" distB="0" distL="0" distR="0" wp14:anchorId="65B8AD48" wp14:editId="7D58CF55">
            <wp:extent cx="5465445" cy="1330325"/>
            <wp:effectExtent l="0" t="0" r="1905" b="3175"/>
            <wp:docPr id="353887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5445" cy="1330325"/>
                    </a:xfrm>
                    <a:prstGeom prst="rect">
                      <a:avLst/>
                    </a:prstGeom>
                    <a:noFill/>
                    <a:ln>
                      <a:noFill/>
                    </a:ln>
                  </pic:spPr>
                </pic:pic>
              </a:graphicData>
            </a:graphic>
          </wp:inline>
        </w:drawing>
      </w:r>
    </w:p>
    <w:p w14:paraId="53D1FBD0" w14:textId="4EEA6923" w:rsidR="00226C63" w:rsidRDefault="00226C63" w:rsidP="00226C63">
      <w:pPr>
        <w:jc w:val="both"/>
        <w:rPr>
          <w:rFonts w:ascii="Aptos" w:hAnsi="Aptos"/>
          <w:sz w:val="20"/>
          <w:szCs w:val="20"/>
        </w:rPr>
      </w:pPr>
      <w:bookmarkStart w:id="1" w:name="_Toc198742730"/>
      <w:r w:rsidRPr="00BF08AB">
        <w:rPr>
          <w:rStyle w:val="SupplementaryFigureheadingChar"/>
        </w:rPr>
        <w:t xml:space="preserve">Fig. </w:t>
      </w:r>
      <w:r w:rsidR="00B22417" w:rsidRPr="00BF08AB">
        <w:rPr>
          <w:rStyle w:val="SupplementaryFigureheadingChar"/>
        </w:rPr>
        <w:t>S</w:t>
      </w:r>
      <w:r w:rsidR="00B22417">
        <w:rPr>
          <w:rStyle w:val="SupplementaryFigureheadingChar"/>
        </w:rPr>
        <w:t>3</w:t>
      </w:r>
      <w:r w:rsidRPr="00BF08AB">
        <w:rPr>
          <w:rStyle w:val="SupplementaryFigureheadingChar"/>
        </w:rPr>
        <w:t>|</w:t>
      </w:r>
      <w:bookmarkEnd w:id="1"/>
      <w:r w:rsidRPr="00342AA7">
        <w:rPr>
          <w:rFonts w:ascii="Aptos" w:hAnsi="Aptos"/>
          <w:sz w:val="20"/>
          <w:szCs w:val="20"/>
        </w:rPr>
        <w:t xml:space="preserve"> </w:t>
      </w:r>
      <w:r w:rsidRPr="0089652E">
        <w:rPr>
          <w:rFonts w:ascii="Aptos" w:hAnsi="Aptos"/>
          <w:b/>
          <w:bCs/>
          <w:sz w:val="20"/>
          <w:szCs w:val="20"/>
        </w:rPr>
        <w:t>a</w:t>
      </w:r>
      <w:r w:rsidRPr="008756FD">
        <w:rPr>
          <w:rFonts w:ascii="Aptos" w:hAnsi="Aptos"/>
          <w:sz w:val="20"/>
          <w:szCs w:val="20"/>
        </w:rPr>
        <w:t xml:space="preserve">, Field distribution in an empty DNH on the </w:t>
      </w:r>
      <w:r w:rsidRPr="008756FD">
        <w:rPr>
          <w:rFonts w:ascii="Aptos" w:hAnsi="Aptos"/>
          <w:i/>
          <w:iCs/>
          <w:sz w:val="20"/>
          <w:szCs w:val="20"/>
        </w:rPr>
        <w:t>y-z</w:t>
      </w:r>
      <w:r w:rsidRPr="008756FD">
        <w:rPr>
          <w:rFonts w:ascii="Aptos" w:hAnsi="Aptos"/>
          <w:sz w:val="20"/>
          <w:szCs w:val="20"/>
        </w:rPr>
        <w:t xml:space="preserve"> plane at </w:t>
      </w:r>
      <w:r w:rsidRPr="008756FD">
        <w:rPr>
          <w:rFonts w:ascii="Aptos" w:hAnsi="Aptos"/>
          <w:i/>
          <w:iCs/>
          <w:sz w:val="20"/>
          <w:szCs w:val="20"/>
        </w:rPr>
        <w:t>x</w:t>
      </w:r>
      <w:r w:rsidRPr="008756FD">
        <w:rPr>
          <w:rFonts w:ascii="Aptos" w:hAnsi="Aptos"/>
          <w:sz w:val="20"/>
          <w:szCs w:val="20"/>
        </w:rPr>
        <w:t xml:space="preserve"> = 0. </w:t>
      </w:r>
      <w:r w:rsidR="00915270">
        <w:rPr>
          <w:rFonts w:ascii="Aptos" w:hAnsi="Aptos"/>
          <w:b/>
          <w:bCs/>
          <w:sz w:val="20"/>
          <w:szCs w:val="20"/>
        </w:rPr>
        <w:t>b</w:t>
      </w:r>
      <w:r w:rsidR="000309AD">
        <w:rPr>
          <w:rFonts w:ascii="Aptos" w:hAnsi="Aptos"/>
          <w:b/>
          <w:bCs/>
          <w:sz w:val="20"/>
          <w:szCs w:val="20"/>
        </w:rPr>
        <w:t xml:space="preserve"> </w:t>
      </w:r>
      <w:r w:rsidR="000309AD">
        <w:rPr>
          <w:rFonts w:ascii="Aptos" w:hAnsi="Aptos"/>
          <w:sz w:val="20"/>
          <w:szCs w:val="20"/>
        </w:rPr>
        <w:t xml:space="preserve">and </w:t>
      </w:r>
      <w:r w:rsidRPr="008756FD">
        <w:rPr>
          <w:rFonts w:ascii="Aptos" w:hAnsi="Aptos"/>
          <w:b/>
          <w:bCs/>
          <w:sz w:val="20"/>
          <w:szCs w:val="20"/>
        </w:rPr>
        <w:t>c</w:t>
      </w:r>
      <w:r w:rsidRPr="008756FD">
        <w:rPr>
          <w:rFonts w:ascii="Aptos" w:hAnsi="Aptos"/>
          <w:sz w:val="20"/>
          <w:szCs w:val="20"/>
        </w:rPr>
        <w:t xml:space="preserve">, Zoomed field enhancement of an empty DNH </w:t>
      </w:r>
      <w:r w:rsidRPr="005377BA">
        <w:rPr>
          <w:rFonts w:ascii="Aptos" w:hAnsi="Aptos"/>
          <w:sz w:val="20"/>
          <w:szCs w:val="20"/>
        </w:rPr>
        <w:t>(</w:t>
      </w:r>
      <w:r w:rsidRPr="008756FD">
        <w:rPr>
          <w:rFonts w:ascii="Aptos" w:hAnsi="Aptos"/>
          <w:b/>
          <w:bCs/>
          <w:sz w:val="20"/>
          <w:szCs w:val="20"/>
          <w:lang w:eastAsia="zh-CN"/>
        </w:rPr>
        <w:t>b</w:t>
      </w:r>
      <w:r w:rsidRPr="005377BA">
        <w:rPr>
          <w:rFonts w:ascii="Aptos" w:hAnsi="Aptos"/>
          <w:sz w:val="20"/>
          <w:szCs w:val="20"/>
          <w:lang w:eastAsia="zh-CN"/>
        </w:rPr>
        <w:t>)</w:t>
      </w:r>
      <w:r w:rsidRPr="008756FD">
        <w:rPr>
          <w:rFonts w:ascii="Aptos" w:hAnsi="Aptos"/>
          <w:sz w:val="20"/>
          <w:szCs w:val="20"/>
          <w:lang w:eastAsia="zh-CN"/>
        </w:rPr>
        <w:t xml:space="preserve"> and</w:t>
      </w:r>
      <w:r w:rsidRPr="008756FD">
        <w:rPr>
          <w:rFonts w:ascii="Aptos" w:hAnsi="Aptos"/>
          <w:sz w:val="20"/>
          <w:szCs w:val="20"/>
        </w:rPr>
        <w:t xml:space="preserve"> a DNH containing a spherical particle </w:t>
      </w:r>
      <w:r>
        <w:rPr>
          <w:rFonts w:ascii="Aptos" w:hAnsi="Aptos"/>
          <w:sz w:val="20"/>
          <w:szCs w:val="20"/>
        </w:rPr>
        <w:t>(</w:t>
      </w:r>
      <w:r w:rsidRPr="007317D0">
        <w:rPr>
          <w:rFonts w:ascii="Aptos" w:hAnsi="Aptos"/>
          <w:b/>
          <w:bCs/>
          <w:sz w:val="20"/>
          <w:szCs w:val="20"/>
          <w:lang w:eastAsia="zh-CN"/>
        </w:rPr>
        <w:t>c</w:t>
      </w:r>
      <w:r>
        <w:rPr>
          <w:rFonts w:ascii="Aptos" w:hAnsi="Aptos"/>
          <w:sz w:val="20"/>
          <w:szCs w:val="20"/>
          <w:lang w:eastAsia="zh-CN"/>
        </w:rPr>
        <w:t>)</w:t>
      </w:r>
      <w:r w:rsidRPr="007317D0">
        <w:rPr>
          <w:rFonts w:ascii="Aptos" w:hAnsi="Aptos"/>
          <w:sz w:val="20"/>
          <w:szCs w:val="20"/>
          <w:lang w:eastAsia="zh-CN"/>
        </w:rPr>
        <w:t xml:space="preserve"> </w:t>
      </w:r>
      <w:r>
        <w:rPr>
          <w:rFonts w:ascii="Aptos" w:hAnsi="Aptos"/>
          <w:sz w:val="20"/>
          <w:szCs w:val="20"/>
          <w:lang w:eastAsia="zh-CN"/>
        </w:rPr>
        <w:t>(</w:t>
      </w:r>
      <w:r w:rsidRPr="007317D0">
        <w:rPr>
          <w:rFonts w:ascii="Aptos" w:hAnsi="Aptos"/>
          <w:sz w:val="20"/>
          <w:szCs w:val="20"/>
        </w:rPr>
        <w:t xml:space="preserve">refractive index, </w:t>
      </w:r>
      <m:oMath>
        <m:r>
          <w:rPr>
            <w:rFonts w:ascii="Cambria Math" w:hAnsi="Cambria Math"/>
            <w:sz w:val="20"/>
            <w:szCs w:val="20"/>
          </w:rPr>
          <m:t>n</m:t>
        </m:r>
      </m:oMath>
      <w:r w:rsidRPr="007317D0">
        <w:rPr>
          <w:rFonts w:ascii="Aptos" w:hAnsi="Aptos"/>
          <w:sz w:val="20"/>
          <w:szCs w:val="20"/>
        </w:rPr>
        <w:t xml:space="preserve"> = 2, radius, </w:t>
      </w:r>
      <w:r w:rsidRPr="007317D0">
        <w:rPr>
          <w:rFonts w:ascii="Aptos" w:hAnsi="Aptos"/>
          <w:i/>
          <w:sz w:val="20"/>
          <w:szCs w:val="20"/>
        </w:rPr>
        <w:t>r</w:t>
      </w:r>
      <w:r w:rsidRPr="007317D0">
        <w:rPr>
          <w:rFonts w:ascii="Aptos" w:hAnsi="Aptos"/>
          <w:sz w:val="20"/>
          <w:szCs w:val="20"/>
        </w:rPr>
        <w:t xml:space="preserve"> = </w:t>
      </w:r>
      <w:r>
        <w:rPr>
          <w:rFonts w:ascii="Aptos" w:hAnsi="Aptos"/>
          <w:sz w:val="20"/>
          <w:szCs w:val="20"/>
        </w:rPr>
        <w:t>4</w:t>
      </w:r>
      <w:r w:rsidRPr="007317D0">
        <w:rPr>
          <w:rFonts w:ascii="Aptos" w:hAnsi="Aptos"/>
          <w:sz w:val="20"/>
          <w:szCs w:val="20"/>
        </w:rPr>
        <w:t xml:space="preserve"> nm</w:t>
      </w:r>
      <w:r w:rsidRPr="005C4DFA">
        <w:rPr>
          <w:rFonts w:ascii="Aptos" w:hAnsi="Aptos"/>
          <w:sz w:val="20"/>
          <w:szCs w:val="20"/>
        </w:rPr>
        <w:t>)</w:t>
      </w:r>
      <w:r>
        <w:rPr>
          <w:rFonts w:ascii="Aptos" w:hAnsi="Aptos"/>
          <w:sz w:val="20"/>
          <w:szCs w:val="20"/>
        </w:rPr>
        <w:t xml:space="preserve"> at </w:t>
      </w:r>
      <w:r w:rsidRPr="005C4DFA">
        <w:rPr>
          <w:rFonts w:ascii="Aptos" w:hAnsi="Aptos"/>
          <w:i/>
          <w:iCs/>
          <w:sz w:val="20"/>
          <w:szCs w:val="20"/>
        </w:rPr>
        <w:t>z</w:t>
      </w:r>
      <w:r>
        <w:rPr>
          <w:rFonts w:ascii="Aptos" w:hAnsi="Aptos"/>
          <w:sz w:val="20"/>
          <w:szCs w:val="20"/>
        </w:rPr>
        <w:t xml:space="preserve"> = 0</w:t>
      </w:r>
      <w:r w:rsidRPr="007317D0">
        <w:rPr>
          <w:rFonts w:ascii="Aptos" w:hAnsi="Aptos"/>
          <w:sz w:val="20"/>
          <w:szCs w:val="20"/>
        </w:rPr>
        <w:t xml:space="preserve">. For each simulation the incident laser (852 nm ± 10 nm) is polarised along the </w:t>
      </w:r>
      <w:r w:rsidRPr="007317D0">
        <w:rPr>
          <w:rFonts w:ascii="Aptos" w:hAnsi="Aptos"/>
          <w:i/>
          <w:iCs/>
          <w:sz w:val="20"/>
          <w:szCs w:val="20"/>
        </w:rPr>
        <w:t>y</w:t>
      </w:r>
      <w:r w:rsidRPr="007317D0">
        <w:rPr>
          <w:rFonts w:ascii="Aptos" w:hAnsi="Aptos"/>
          <w:sz w:val="20"/>
          <w:szCs w:val="20"/>
        </w:rPr>
        <w:t xml:space="preserve">-axis. </w:t>
      </w:r>
      <w:r w:rsidRPr="007317D0">
        <w:rPr>
          <w:rFonts w:ascii="Aptos" w:hAnsi="Aptos"/>
          <w:b/>
          <w:bCs/>
          <w:sz w:val="20"/>
          <w:szCs w:val="20"/>
        </w:rPr>
        <w:t>d,</w:t>
      </w:r>
      <w:r w:rsidRPr="007317D0">
        <w:rPr>
          <w:rFonts w:ascii="Aptos" w:hAnsi="Aptos"/>
          <w:sz w:val="20"/>
          <w:szCs w:val="20"/>
        </w:rPr>
        <w:t xml:space="preserve"> Linear relationship between the change in normalised transmission intensity, </w:t>
      </w:r>
      <w:r w:rsidRPr="0081604C">
        <w:rPr>
          <w:rFonts w:ascii="Aptos" w:hAnsi="Aptos"/>
          <w:sz w:val="20"/>
          <w:szCs w:val="20"/>
        </w:rPr>
        <w:t>Δ</w:t>
      </w:r>
      <w:r w:rsidRPr="007317D0">
        <w:rPr>
          <w:rFonts w:ascii="Aptos" w:hAnsi="Aptos"/>
          <w:i/>
          <w:iCs/>
          <w:sz w:val="20"/>
          <w:szCs w:val="20"/>
        </w:rPr>
        <w:t>I/I</w:t>
      </w:r>
      <w:r w:rsidRPr="007317D0">
        <w:rPr>
          <w:rFonts w:ascii="Aptos" w:hAnsi="Aptos"/>
          <w:i/>
          <w:iCs/>
          <w:sz w:val="20"/>
          <w:szCs w:val="20"/>
          <w:vertAlign w:val="subscript"/>
        </w:rPr>
        <w:t>0</w:t>
      </w:r>
      <w:r w:rsidRPr="007317D0">
        <w:rPr>
          <w:rFonts w:ascii="Aptos" w:hAnsi="Aptos"/>
          <w:sz w:val="20"/>
          <w:szCs w:val="20"/>
        </w:rPr>
        <w:t>, and volume of spherical particles (</w:t>
      </w:r>
      <w:r w:rsidRPr="007317D0">
        <w:rPr>
          <w:rFonts w:ascii="Aptos" w:hAnsi="Aptos"/>
          <w:i/>
          <w:iCs/>
          <w:sz w:val="20"/>
          <w:szCs w:val="20"/>
        </w:rPr>
        <w:t>n</w:t>
      </w:r>
      <w:r w:rsidRPr="007317D0">
        <w:rPr>
          <w:rFonts w:ascii="Aptos" w:hAnsi="Aptos"/>
          <w:sz w:val="20"/>
          <w:szCs w:val="20"/>
        </w:rPr>
        <w:t xml:space="preserve"> = 2) within the DNH gap</w:t>
      </w:r>
      <w:r w:rsidRPr="00C4135B">
        <w:rPr>
          <w:rFonts w:ascii="Aptos" w:hAnsi="Aptos"/>
          <w:sz w:val="20"/>
          <w:szCs w:val="20"/>
        </w:rPr>
        <w:t xml:space="preserve">, as indicated by the dashed circle in </w:t>
      </w:r>
      <w:r w:rsidRPr="005C4DFA">
        <w:rPr>
          <w:rFonts w:ascii="Aptos" w:hAnsi="Aptos"/>
          <w:b/>
          <w:bCs/>
          <w:sz w:val="20"/>
          <w:szCs w:val="20"/>
          <w:lang w:eastAsia="zh-CN"/>
        </w:rPr>
        <w:t>a</w:t>
      </w:r>
      <w:r>
        <w:rPr>
          <w:rFonts w:ascii="Aptos" w:hAnsi="Aptos"/>
          <w:sz w:val="20"/>
          <w:szCs w:val="20"/>
        </w:rPr>
        <w:t>, along with the linear fit (red dashed line)</w:t>
      </w:r>
      <w:r w:rsidRPr="002966D7">
        <w:rPr>
          <w:rFonts w:ascii="Aptos" w:hAnsi="Aptos"/>
          <w:sz w:val="20"/>
          <w:szCs w:val="20"/>
        </w:rPr>
        <w:t xml:space="preserve">. Spheres with </w:t>
      </w:r>
      <w:r>
        <w:rPr>
          <w:rFonts w:ascii="Aptos" w:hAnsi="Aptos"/>
          <w:sz w:val="20"/>
          <w:szCs w:val="20"/>
        </w:rPr>
        <w:t>9</w:t>
      </w:r>
      <w:r w:rsidRPr="002966D7">
        <w:rPr>
          <w:rFonts w:ascii="Aptos" w:hAnsi="Aptos"/>
          <w:sz w:val="20"/>
          <w:szCs w:val="20"/>
        </w:rPr>
        <w:t xml:space="preserve"> different radii</w:t>
      </w:r>
      <w:r>
        <w:rPr>
          <w:rFonts w:ascii="Aptos" w:hAnsi="Aptos"/>
          <w:sz w:val="20"/>
          <w:szCs w:val="20"/>
        </w:rPr>
        <w:t>, positioned with an edge-to-edge distance of 2.5 nm from the DNH, were simulated with parameters detailed in Table S1</w:t>
      </w:r>
      <w:r w:rsidRPr="002966D7">
        <w:rPr>
          <w:rFonts w:ascii="Aptos" w:hAnsi="Aptos"/>
          <w:sz w:val="20"/>
          <w:szCs w:val="20"/>
        </w:rPr>
        <w:t xml:space="preserve">. </w:t>
      </w:r>
    </w:p>
    <w:p w14:paraId="0D538AA8" w14:textId="276A19B3" w:rsidR="00F22754" w:rsidRDefault="00226C63" w:rsidP="000309AD">
      <w:pPr>
        <w:jc w:val="both"/>
        <w:rPr>
          <w:rFonts w:ascii="Aptos" w:hAnsi="Aptos"/>
        </w:rPr>
      </w:pPr>
      <w:r w:rsidRPr="005B6DA4">
        <w:rPr>
          <w:rFonts w:ascii="Aptos" w:hAnsi="Aptos"/>
          <w:b/>
          <w:bCs/>
          <w:lang w:eastAsia="zh-CN"/>
        </w:rPr>
        <w:t xml:space="preserve">Figure </w:t>
      </w:r>
      <w:r w:rsidR="00B22417" w:rsidRPr="005B6DA4">
        <w:rPr>
          <w:rFonts w:ascii="Aptos" w:hAnsi="Aptos"/>
          <w:b/>
          <w:bCs/>
          <w:lang w:eastAsia="zh-CN"/>
        </w:rPr>
        <w:t>S</w:t>
      </w:r>
      <w:r w:rsidR="00B22417">
        <w:rPr>
          <w:rFonts w:ascii="Aptos" w:hAnsi="Aptos"/>
          <w:b/>
          <w:bCs/>
          <w:lang w:eastAsia="zh-CN"/>
        </w:rPr>
        <w:t>3</w:t>
      </w:r>
      <w:r w:rsidR="00B22417" w:rsidRPr="005B6DA4">
        <w:rPr>
          <w:rFonts w:ascii="Aptos" w:hAnsi="Aptos"/>
          <w:b/>
          <w:bCs/>
          <w:lang w:eastAsia="zh-CN"/>
        </w:rPr>
        <w:t>d</w:t>
      </w:r>
      <w:r w:rsidR="00B22417">
        <w:rPr>
          <w:rFonts w:ascii="Aptos" w:hAnsi="Aptos"/>
          <w:b/>
          <w:bCs/>
          <w:lang w:eastAsia="zh-CN"/>
        </w:rPr>
        <w:t xml:space="preserve"> </w:t>
      </w:r>
      <w:r>
        <w:rPr>
          <w:rFonts w:ascii="Aptos" w:hAnsi="Aptos"/>
          <w:lang w:eastAsia="zh-CN"/>
        </w:rPr>
        <w:t>present</w:t>
      </w:r>
      <w:r w:rsidR="007F2EA3">
        <w:rPr>
          <w:rFonts w:ascii="Aptos" w:hAnsi="Aptos"/>
          <w:lang w:eastAsia="zh-CN"/>
        </w:rPr>
        <w:t>s</w:t>
      </w:r>
      <w:r>
        <w:rPr>
          <w:rFonts w:ascii="Aptos" w:hAnsi="Aptos"/>
          <w:lang w:eastAsia="zh-CN"/>
        </w:rPr>
        <w:t xml:space="preserve"> the simulated effects of </w:t>
      </w:r>
      <w:r w:rsidRPr="001379EB">
        <w:rPr>
          <w:rFonts w:ascii="Aptos" w:hAnsi="Aptos"/>
          <w:lang w:eastAsia="zh-CN"/>
        </w:rPr>
        <w:t xml:space="preserve">particle volume on </w:t>
      </w:r>
      <w:r w:rsidRPr="001379EB">
        <w:rPr>
          <w:rFonts w:ascii="Aptos" w:hAnsi="Aptos"/>
        </w:rPr>
        <w:t>Δ</w:t>
      </w:r>
      <w:r w:rsidRPr="001379EB">
        <w:rPr>
          <w:rFonts w:ascii="Aptos" w:hAnsi="Aptos"/>
          <w:i/>
          <w:iCs/>
        </w:rPr>
        <w:t>I/I</w:t>
      </w:r>
      <w:r w:rsidRPr="001379EB">
        <w:rPr>
          <w:rFonts w:ascii="Aptos" w:hAnsi="Aptos"/>
          <w:i/>
          <w:iCs/>
          <w:vertAlign w:val="subscript"/>
        </w:rPr>
        <w:t>0</w:t>
      </w:r>
      <w:r w:rsidRPr="001379EB">
        <w:rPr>
          <w:rFonts w:ascii="Aptos" w:hAnsi="Aptos"/>
          <w:lang w:eastAsia="zh-CN"/>
        </w:rPr>
        <w:t>. The presence of the nanoparticle alters</w:t>
      </w:r>
      <w:r w:rsidRPr="00A6679D">
        <w:rPr>
          <w:rFonts w:ascii="Aptos" w:hAnsi="Aptos"/>
        </w:rPr>
        <w:t xml:space="preserve"> the</w:t>
      </w:r>
      <w:r w:rsidRPr="001379EB">
        <w:rPr>
          <w:rFonts w:ascii="Aptos" w:hAnsi="Aptos"/>
          <w:lang w:eastAsia="zh-CN"/>
        </w:rPr>
        <w:t xml:space="preserve"> </w:t>
      </w:r>
      <w:r w:rsidRPr="00A6679D">
        <w:rPr>
          <w:rFonts w:ascii="Aptos" w:hAnsi="Aptos"/>
          <w:lang w:eastAsia="zh-CN"/>
        </w:rPr>
        <w:t>refractive</w:t>
      </w:r>
      <w:r w:rsidRPr="001379EB">
        <w:rPr>
          <w:rFonts w:ascii="Aptos" w:hAnsi="Aptos"/>
          <w:lang w:eastAsia="zh-CN"/>
        </w:rPr>
        <w:t xml:space="preserve"> index</w:t>
      </w:r>
      <w:r w:rsidRPr="00A6679D">
        <w:rPr>
          <w:rFonts w:ascii="Aptos" w:hAnsi="Aptos"/>
        </w:rPr>
        <w:t xml:space="preserve"> within the DNH gap, leading to changes in transmission intensity, Δ</w:t>
      </w:r>
      <w:r w:rsidRPr="00A6679D">
        <w:rPr>
          <w:rFonts w:ascii="Aptos" w:hAnsi="Aptos"/>
          <w:i/>
        </w:rPr>
        <w:t>I/I</w:t>
      </w:r>
      <w:r w:rsidRPr="00A6679D">
        <w:rPr>
          <w:rFonts w:ascii="Aptos" w:hAnsi="Aptos"/>
          <w:i/>
          <w:vertAlign w:val="subscript"/>
        </w:rPr>
        <w:t>0</w:t>
      </w:r>
      <w:r w:rsidRPr="00A6679D">
        <w:rPr>
          <w:rFonts w:ascii="Aptos" w:hAnsi="Aptos"/>
        </w:rPr>
        <w:t xml:space="preserve">. </w:t>
      </w:r>
      <w:r>
        <w:rPr>
          <w:rFonts w:ascii="Aptos" w:hAnsi="Aptos"/>
        </w:rPr>
        <w:t xml:space="preserve">The refractive index of a nanoparticle depends on its </w:t>
      </w:r>
      <w:r w:rsidR="00E8120B">
        <w:rPr>
          <w:rFonts w:ascii="Aptos" w:hAnsi="Aptos"/>
        </w:rPr>
        <w:t>polaris</w:t>
      </w:r>
      <w:r w:rsidR="00730B61">
        <w:rPr>
          <w:rFonts w:ascii="Aptos" w:hAnsi="Aptos"/>
        </w:rPr>
        <w:t>ability</w:t>
      </w:r>
      <w:r>
        <w:rPr>
          <w:rFonts w:ascii="Aptos" w:hAnsi="Aptos"/>
        </w:rPr>
        <w:t>, which is associated with volume, shape anisotropy, and dielectric constant</w:t>
      </w:r>
      <w:r>
        <w:rPr>
          <w:rFonts w:ascii="Aptos" w:hAnsi="Aptos"/>
        </w:rPr>
        <w:fldChar w:fldCharType="begin"/>
      </w:r>
      <w:r w:rsidR="00767F39">
        <w:rPr>
          <w:rFonts w:ascii="Aptos" w:hAnsi="Aptos"/>
        </w:rPr>
        <w:instrText xml:space="preserve"> ADDIN ZOTERO_ITEM CSL_CITATION {"citationID":"hwKM0irk","properties":{"formattedCitation":"\\super 1\\nosupersub{}","plainCitation":"1","noteIndex":0},"citationItems":[{"id":481,"uris":["http://zotero.org/users/15851688/items/PF6AT5UJ"],"itemData":{"id":481,"type":"chapter","abstract":"This chapter contains sections titled: Spheroids and Ellipsoids Cylinders Cubic Particles Numerical Methods Application of Numerical Methods to Nonspherical Nanoparticles","container-title":"Optical Properties of Nanoparticle Systems","ISBN":"978-3-527-63313-5","language":"en","license":"Copyright © 2011 Wiley-VCH Verlag GmbH &amp; Co. KGaA","note":"section: 9\n_eprint: https://onlinelibrary.wiley.com/doi/pdf/10.1002/9783527633135.ch9\nDOI: 10.1002/9783527633135.ch9","page":"255","publisher":"John Wiley &amp; Sons, Ltd","source":"Wiley Online Library","title":"Beyond Mie's Theory I – Nonspherical Particles.","URL":"https://onlinelibrary.wiley.com/doi/abs/10.1002/9783527633135.ch9","author":[{"literal":"Quinten Michael"}],"accessed":{"date-parts":[["2025",4,28]]},"issued":{"date-parts":[["2011"]]}}}],"schema":"https://github.com/citation-style-language/schema/raw/master/csl-citation.json"} </w:instrText>
      </w:r>
      <w:r>
        <w:rPr>
          <w:rFonts w:ascii="Aptos" w:hAnsi="Aptos"/>
        </w:rPr>
        <w:fldChar w:fldCharType="separate"/>
      </w:r>
      <w:r w:rsidR="00767F39" w:rsidRPr="00767F39">
        <w:rPr>
          <w:rFonts w:ascii="Aptos" w:hAnsi="Aptos" w:cs="Times New Roman"/>
          <w:kern w:val="0"/>
          <w:vertAlign w:val="superscript"/>
        </w:rPr>
        <w:t>1</w:t>
      </w:r>
      <w:r>
        <w:rPr>
          <w:rFonts w:ascii="Aptos" w:hAnsi="Aptos"/>
        </w:rPr>
        <w:fldChar w:fldCharType="end"/>
      </w:r>
      <w:r>
        <w:rPr>
          <w:rFonts w:ascii="Aptos" w:hAnsi="Aptos"/>
        </w:rPr>
        <w:t>. The FDTD s</w:t>
      </w:r>
      <w:r w:rsidRPr="00537810">
        <w:rPr>
          <w:rFonts w:ascii="Aptos" w:hAnsi="Aptos"/>
        </w:rPr>
        <w:t xml:space="preserve">imulations </w:t>
      </w:r>
      <w:r>
        <w:rPr>
          <w:rFonts w:ascii="Aptos" w:hAnsi="Aptos"/>
        </w:rPr>
        <w:t>reveal a linear relationship between</w:t>
      </w:r>
      <w:r w:rsidRPr="00537810">
        <w:rPr>
          <w:rFonts w:ascii="Aptos" w:hAnsi="Aptos"/>
        </w:rPr>
        <w:t xml:space="preserve"> Δ</w:t>
      </w:r>
      <w:r w:rsidRPr="00537810">
        <w:rPr>
          <w:rFonts w:ascii="Aptos" w:hAnsi="Aptos"/>
          <w:i/>
          <w:iCs/>
        </w:rPr>
        <w:t>I/I</w:t>
      </w:r>
      <w:r w:rsidRPr="00537810">
        <w:rPr>
          <w:rFonts w:ascii="Aptos" w:hAnsi="Aptos"/>
          <w:i/>
          <w:iCs/>
          <w:vertAlign w:val="subscript"/>
        </w:rPr>
        <w:t>0</w:t>
      </w:r>
      <w:r w:rsidRPr="00537810">
        <w:rPr>
          <w:rFonts w:ascii="Aptos" w:hAnsi="Aptos"/>
        </w:rPr>
        <w:t xml:space="preserve"> </w:t>
      </w:r>
      <w:r>
        <w:rPr>
          <w:rFonts w:ascii="Aptos" w:hAnsi="Aptos"/>
        </w:rPr>
        <w:t xml:space="preserve">and </w:t>
      </w:r>
      <w:r w:rsidRPr="00537810">
        <w:rPr>
          <w:rFonts w:ascii="Aptos" w:hAnsi="Aptos"/>
        </w:rPr>
        <w:t>spherical particle volume (</w:t>
      </w:r>
      <w:r w:rsidRPr="001379EB">
        <w:rPr>
          <w:rFonts w:ascii="Aptos" w:hAnsi="Aptos"/>
          <w:b/>
          <w:bCs/>
        </w:rPr>
        <w:t xml:space="preserve">Fig. </w:t>
      </w:r>
      <w:r w:rsidR="00B22417" w:rsidRPr="001379EB">
        <w:rPr>
          <w:rFonts w:ascii="Aptos" w:hAnsi="Aptos"/>
          <w:b/>
          <w:bCs/>
        </w:rPr>
        <w:t>S</w:t>
      </w:r>
      <w:r w:rsidR="00B22417">
        <w:rPr>
          <w:rFonts w:ascii="Aptos" w:hAnsi="Aptos"/>
          <w:b/>
          <w:bCs/>
        </w:rPr>
        <w:t>3</w:t>
      </w:r>
      <w:r w:rsidR="00B22417" w:rsidRPr="001379EB">
        <w:rPr>
          <w:rFonts w:ascii="Aptos" w:hAnsi="Aptos"/>
          <w:b/>
          <w:bCs/>
        </w:rPr>
        <w:t>d</w:t>
      </w:r>
      <w:r>
        <w:rPr>
          <w:rFonts w:ascii="Aptos" w:hAnsi="Aptos"/>
          <w:b/>
          <w:bCs/>
        </w:rPr>
        <w:t>,</w:t>
      </w:r>
      <w:r>
        <w:rPr>
          <w:rFonts w:ascii="Aptos" w:hAnsi="Aptos"/>
        </w:rPr>
        <w:t xml:space="preserve"> the particle </w:t>
      </w:r>
      <w:r w:rsidRPr="002B64FC">
        <w:rPr>
          <w:rFonts w:ascii="Aptos" w:hAnsi="Aptos"/>
        </w:rPr>
        <w:t xml:space="preserve">parameters </w:t>
      </w:r>
      <w:r>
        <w:rPr>
          <w:rFonts w:ascii="Aptos" w:hAnsi="Aptos"/>
        </w:rPr>
        <w:t>used are listed</w:t>
      </w:r>
      <w:r w:rsidRPr="002B64FC">
        <w:rPr>
          <w:rFonts w:ascii="Aptos" w:hAnsi="Aptos"/>
        </w:rPr>
        <w:t xml:space="preserve"> in</w:t>
      </w:r>
      <w:r>
        <w:rPr>
          <w:rFonts w:ascii="Aptos" w:hAnsi="Aptos"/>
          <w:b/>
          <w:bCs/>
        </w:rPr>
        <w:t xml:space="preserve"> Table S1</w:t>
      </w:r>
      <w:r w:rsidRPr="00537810">
        <w:rPr>
          <w:rFonts w:ascii="Aptos" w:hAnsi="Aptos"/>
        </w:rPr>
        <w:t>)</w:t>
      </w:r>
      <w:r>
        <w:rPr>
          <w:rFonts w:ascii="Aptos" w:hAnsi="Aptos"/>
        </w:rPr>
        <w:t xml:space="preserve">. This relationship suggests that a larger protein produces a greater </w:t>
      </w:r>
      <w:r w:rsidRPr="00537810">
        <w:rPr>
          <w:rFonts w:ascii="Aptos" w:hAnsi="Aptos"/>
        </w:rPr>
        <w:t>Δ</w:t>
      </w:r>
      <w:r w:rsidRPr="00537810">
        <w:rPr>
          <w:rFonts w:ascii="Aptos" w:hAnsi="Aptos"/>
          <w:i/>
          <w:iCs/>
        </w:rPr>
        <w:t>I/I</w:t>
      </w:r>
      <w:r w:rsidRPr="00537810">
        <w:rPr>
          <w:rFonts w:ascii="Aptos" w:hAnsi="Aptos"/>
          <w:i/>
          <w:iCs/>
          <w:vertAlign w:val="subscript"/>
        </w:rPr>
        <w:t>0</w:t>
      </w:r>
      <w:r>
        <w:rPr>
          <w:rFonts w:ascii="Aptos" w:hAnsi="Aptos"/>
        </w:rPr>
        <w:t xml:space="preserve"> signal when trapped in the same DNH structure. </w:t>
      </w:r>
      <w:r w:rsidRPr="00CC26EF">
        <w:rPr>
          <w:rFonts w:ascii="Aptos" w:hAnsi="Aptos"/>
        </w:rPr>
        <w:t xml:space="preserve">The influence of ellipsoidal geometry </w:t>
      </w:r>
      <w:r>
        <w:rPr>
          <w:rFonts w:ascii="Aptos" w:hAnsi="Aptos"/>
        </w:rPr>
        <w:t xml:space="preserve">on </w:t>
      </w:r>
      <w:r w:rsidRPr="00537810">
        <w:rPr>
          <w:rFonts w:ascii="Aptos" w:hAnsi="Aptos"/>
        </w:rPr>
        <w:t>Δ</w:t>
      </w:r>
      <w:r w:rsidRPr="00537810">
        <w:rPr>
          <w:rFonts w:ascii="Aptos" w:hAnsi="Aptos"/>
          <w:i/>
          <w:iCs/>
        </w:rPr>
        <w:t>I/I</w:t>
      </w:r>
      <w:r w:rsidRPr="00537810">
        <w:rPr>
          <w:rFonts w:ascii="Aptos" w:hAnsi="Aptos"/>
          <w:i/>
          <w:iCs/>
          <w:vertAlign w:val="subscript"/>
        </w:rPr>
        <w:t>0</w:t>
      </w:r>
      <w:r>
        <w:rPr>
          <w:rFonts w:ascii="Aptos" w:hAnsi="Aptos"/>
        </w:rPr>
        <w:t xml:space="preserve"> is complex, </w:t>
      </w:r>
      <w:r w:rsidRPr="00BB4134">
        <w:rPr>
          <w:rFonts w:ascii="Aptos" w:hAnsi="Aptos"/>
        </w:rPr>
        <w:t>as it depends on both the aspect ratio and the orientation relative to the DNH</w:t>
      </w:r>
      <w:r w:rsidRPr="003B0C82">
        <w:rPr>
          <w:rFonts w:ascii="Aptos" w:hAnsi="Aptos"/>
        </w:rPr>
        <w:t xml:space="preserve">. </w:t>
      </w:r>
      <w:r w:rsidRPr="00C603DE">
        <w:rPr>
          <w:rFonts w:ascii="Aptos" w:hAnsi="Aptos"/>
        </w:rPr>
        <w:t xml:space="preserve">For spherical particles (aspect ratio = 1), no orientation-dependent signal changes occur, </w:t>
      </w:r>
      <w:r>
        <w:rPr>
          <w:rFonts w:ascii="Aptos" w:hAnsi="Aptos"/>
        </w:rPr>
        <w:t xml:space="preserve">therefore, we expect </w:t>
      </w:r>
      <w:r w:rsidRPr="00C603DE">
        <w:rPr>
          <w:rFonts w:ascii="Aptos" w:hAnsi="Aptos"/>
        </w:rPr>
        <w:t xml:space="preserve">stable </w:t>
      </w:r>
      <w:r w:rsidRPr="00537810">
        <w:rPr>
          <w:rFonts w:ascii="Aptos" w:hAnsi="Aptos"/>
        </w:rPr>
        <w:t>Δ</w:t>
      </w:r>
      <w:r w:rsidRPr="00537810">
        <w:rPr>
          <w:rFonts w:ascii="Aptos" w:hAnsi="Aptos"/>
          <w:i/>
          <w:iCs/>
        </w:rPr>
        <w:t>I/I</w:t>
      </w:r>
      <w:r w:rsidRPr="00537810">
        <w:rPr>
          <w:rFonts w:ascii="Aptos" w:hAnsi="Aptos"/>
          <w:i/>
          <w:iCs/>
          <w:vertAlign w:val="subscript"/>
        </w:rPr>
        <w:t>0</w:t>
      </w:r>
      <w:r>
        <w:rPr>
          <w:rFonts w:ascii="Aptos" w:hAnsi="Aptos"/>
        </w:rPr>
        <w:t xml:space="preserve"> with non-system fluctuations primarily arising from translational diffusion within the trapping well.</w:t>
      </w:r>
      <w:r w:rsidRPr="00C603DE">
        <w:rPr>
          <w:rFonts w:ascii="Aptos" w:hAnsi="Aptos"/>
        </w:rPr>
        <w:t xml:space="preserve"> </w:t>
      </w:r>
      <w:r w:rsidRPr="00B84B9A">
        <w:rPr>
          <w:rFonts w:ascii="Aptos" w:hAnsi="Aptos" w:hint="eastAsia"/>
        </w:rPr>
        <w:t>For non-spherical geometries (aspect ratio</w:t>
      </w:r>
      <w:r>
        <w:rPr>
          <w:rFonts w:ascii="Aptos" w:hAnsi="Aptos"/>
        </w:rPr>
        <w:t xml:space="preserve"> ≠ </w:t>
      </w:r>
      <w:r w:rsidRPr="00B84B9A">
        <w:rPr>
          <w:rFonts w:ascii="Aptos" w:hAnsi="Aptos" w:hint="eastAsia"/>
        </w:rPr>
        <w:t xml:space="preserve">1), depending on </w:t>
      </w:r>
      <w:r>
        <w:rPr>
          <w:rFonts w:ascii="Aptos" w:hAnsi="Aptos"/>
        </w:rPr>
        <w:t xml:space="preserve">the </w:t>
      </w:r>
      <w:r w:rsidRPr="00B84B9A">
        <w:rPr>
          <w:rFonts w:ascii="Aptos" w:hAnsi="Aptos" w:hint="eastAsia"/>
        </w:rPr>
        <w:t>orientation</w:t>
      </w:r>
      <w:r>
        <w:rPr>
          <w:rFonts w:ascii="Aptos" w:hAnsi="Aptos"/>
        </w:rPr>
        <w:t>,</w:t>
      </w:r>
      <w:r w:rsidRPr="00537810">
        <w:rPr>
          <w:rFonts w:ascii="Aptos" w:hAnsi="Aptos"/>
        </w:rPr>
        <w:t xml:space="preserve"> Δ</w:t>
      </w:r>
      <w:r w:rsidRPr="00537810">
        <w:rPr>
          <w:rFonts w:ascii="Aptos" w:hAnsi="Aptos"/>
          <w:i/>
          <w:iCs/>
        </w:rPr>
        <w:t>I/I</w:t>
      </w:r>
      <w:r w:rsidRPr="00537810">
        <w:rPr>
          <w:rFonts w:ascii="Aptos" w:hAnsi="Aptos"/>
          <w:i/>
          <w:iCs/>
          <w:vertAlign w:val="subscript"/>
        </w:rPr>
        <w:t>0</w:t>
      </w:r>
      <w:r w:rsidRPr="001475C2">
        <w:rPr>
          <w:rFonts w:ascii="Aptos" w:hAnsi="Aptos"/>
        </w:rPr>
        <w:t xml:space="preserve"> </w:t>
      </w:r>
      <w:r w:rsidRPr="00B84B9A">
        <w:rPr>
          <w:rFonts w:ascii="Aptos" w:hAnsi="Aptos" w:hint="eastAsia"/>
        </w:rPr>
        <w:t>can either increase or decrease relative to an equivalent</w:t>
      </w:r>
      <w:r>
        <w:rPr>
          <w:rFonts w:ascii="Aptos" w:hAnsi="Aptos"/>
        </w:rPr>
        <w:t xml:space="preserve"> </w:t>
      </w:r>
      <w:r w:rsidRPr="00B84B9A">
        <w:rPr>
          <w:rFonts w:ascii="Aptos" w:hAnsi="Aptos" w:hint="eastAsia"/>
        </w:rPr>
        <w:t>volume sphere</w:t>
      </w:r>
      <w:r w:rsidR="00C47B4C">
        <w:rPr>
          <w:rFonts w:ascii="Aptos" w:hAnsi="Aptos"/>
        </w:rPr>
        <w:t xml:space="preserve"> (</w:t>
      </w:r>
      <w:r w:rsidR="00C47B4C" w:rsidRPr="001379EB">
        <w:rPr>
          <w:rFonts w:ascii="Aptos" w:hAnsi="Aptos"/>
          <w:b/>
          <w:bCs/>
        </w:rPr>
        <w:t xml:space="preserve">Fig. </w:t>
      </w:r>
      <w:r w:rsidR="00C47B4C">
        <w:rPr>
          <w:rFonts w:ascii="Aptos" w:hAnsi="Aptos"/>
          <w:b/>
          <w:bCs/>
        </w:rPr>
        <w:t>1e</w:t>
      </w:r>
      <w:r w:rsidR="00C47B4C">
        <w:rPr>
          <w:rFonts w:ascii="Aptos" w:hAnsi="Aptos"/>
        </w:rPr>
        <w:t>)</w:t>
      </w:r>
      <w:r w:rsidRPr="00B84B9A">
        <w:rPr>
          <w:rFonts w:ascii="Aptos" w:hAnsi="Aptos" w:hint="eastAsia"/>
        </w:rPr>
        <w:t>.</w:t>
      </w:r>
      <w:r w:rsidRPr="00B84B9A">
        <w:rPr>
          <w:rFonts w:ascii="Aptos" w:hAnsi="Aptos"/>
        </w:rPr>
        <w:t xml:space="preserve"> </w:t>
      </w:r>
      <w:r w:rsidRPr="00513F49">
        <w:rPr>
          <w:rFonts w:ascii="Aptos" w:hAnsi="Aptos"/>
        </w:rPr>
        <w:t xml:space="preserve">While rotational diffusion would theoretically cause larger </w:t>
      </w:r>
      <w:r w:rsidRPr="00537810">
        <w:rPr>
          <w:rFonts w:ascii="Aptos" w:hAnsi="Aptos"/>
        </w:rPr>
        <w:t>Δ</w:t>
      </w:r>
      <w:r w:rsidRPr="00537810">
        <w:rPr>
          <w:rFonts w:ascii="Aptos" w:hAnsi="Aptos"/>
          <w:i/>
          <w:iCs/>
        </w:rPr>
        <w:t>I/I</w:t>
      </w:r>
      <w:r w:rsidRPr="00537810">
        <w:rPr>
          <w:rFonts w:ascii="Aptos" w:hAnsi="Aptos"/>
          <w:i/>
          <w:iCs/>
          <w:vertAlign w:val="subscript"/>
        </w:rPr>
        <w:t>0</w:t>
      </w:r>
      <w:r>
        <w:rPr>
          <w:rFonts w:ascii="Aptos" w:hAnsi="Aptos"/>
        </w:rPr>
        <w:t xml:space="preserve"> </w:t>
      </w:r>
      <w:r w:rsidRPr="00513F49">
        <w:rPr>
          <w:rFonts w:ascii="Aptos" w:hAnsi="Aptos"/>
        </w:rPr>
        <w:t>fluctuations for non-spherical particles, we consistently observe greater</w:t>
      </w:r>
      <w:r>
        <w:rPr>
          <w:rFonts w:ascii="Aptos" w:hAnsi="Aptos"/>
        </w:rPr>
        <w:t xml:space="preserve">, </w:t>
      </w:r>
      <w:r w:rsidRPr="00513F49">
        <w:rPr>
          <w:rFonts w:ascii="Aptos" w:hAnsi="Aptos"/>
        </w:rPr>
        <w:t>yet stable</w:t>
      </w:r>
      <w:r>
        <w:rPr>
          <w:rFonts w:ascii="Aptos" w:hAnsi="Aptos"/>
        </w:rPr>
        <w:t>,</w:t>
      </w:r>
      <w:r w:rsidRPr="00513F49">
        <w:rPr>
          <w:rFonts w:ascii="Aptos" w:hAnsi="Aptos"/>
        </w:rPr>
        <w:t xml:space="preserve"> transmission changes </w:t>
      </w:r>
      <w:r w:rsidRPr="008948CF">
        <w:rPr>
          <w:rFonts w:ascii="Aptos" w:hAnsi="Aptos"/>
        </w:rPr>
        <w:t>for globular proteins in extended conformations compared to compact states</w:t>
      </w:r>
      <w:r>
        <w:rPr>
          <w:rFonts w:ascii="Aptos" w:hAnsi="Aptos"/>
        </w:rPr>
        <w:fldChar w:fldCharType="begin"/>
      </w:r>
      <w:r w:rsidR="00767F39">
        <w:rPr>
          <w:rFonts w:ascii="Aptos" w:hAnsi="Aptos"/>
        </w:rPr>
        <w:instrText xml:space="preserve"> ADDIN ZOTERO_ITEM CSL_CITATION {"citationID":"jV8fqunk","properties":{"unsorted":true,"formattedCitation":"\\super 2\\uc0\\u8211{}4\\nosupersub{}","plainCitation":"2–4","noteIndex":0},"citationItems":[{"id":134,"uris":["http://zotero.org/users/15851688/items/3WZ62LAQ"],"itemData":{"id":134,"type":"article-journal","abstract":"We experimentally demonstrate the optical trapping of a single bovine serum albumin (BSA) molecule that has a hydrodynamic radius of 3.4 nm, using a double-nanohole in an Au film. The strong optical force in the trap not only stably traps the protein molecule but also unfolds it. The unfolding of the BSA is confirmed by experiments with changing optical power and with changing solution pH. The detection of the trapping event has a signal-to-noise ratio of 33, which shows that the setup is extremely sensitive to detect the presence of a protein, even at the single molecule level.","container-title":"Nano Letters","DOI":"10.1021/nl203719v","ISSN":"1530-6984","issue":"1","journalAbbreviation":"Nano Lett.","note":"publisher: American Chemical Society","page":"402-406","source":"ACS Publications","title":"Optical Trapping of a Single Protein","URL":"https://doi.org/10.1021/nl203719v","volume":"12","author":[{"family":"Pang","given":"Yuanjie"},{"family":"Gordon","given":"Reuven"}],"accessed":{"date-parts":[["2025",1,28]]},"issued":{"date-parts":[["2012",1,11]]}},"label":"page"},{"id":131,"uris":["http://zotero.org/users/15851688/items/Y567HTD5"],"itemData":{"id":131,"type":"article","abstract":"Many proteins undergo conformational changes during their activity. A full understanding of the function of these proteins can only be obtained if different conformations and transitions between them can be monitored in aqueous solution, with adequate temporal resolution and, ideally, on a single-molecule level. Interrogating conformational dynamics of single proteins remains, however, exquisitely challenging and typically requires site-directed chemical modification combined with rigorous minimization of possible artifacts. These obstacles limit the number of single-protein investigations. The work presented here introduces an approach that traps single unmodified proteins from solution in a plasmonic hotspot and makes it possible to assign changes in refractive index to changes in protein conformation while monitoring these changes for minutes to hours with a temporal resolution at least as fast as 40 microseconds. The resulting single molecule data reveals that adenylate kinase employs a hidden enzymatic sub-cycle during catalysis, that citrate synthase populates a previously unknown intermediate conformation, which is more important for its enzymatic activity than its well-known open conformation, that hemoglobin transitions in several steps from its deoxygenated and rigid T state to its oxygenated and flexible R state, and that apo-calmodulin thermally unfolds and refolds in steps that correspond to conformational changes of individual protein domains.","DOI":"10.48550/arXiv.2107.06407","note":"arXiv:2107.06407 [physics]","number":"arXiv:2107.06407","publisher":"arXiv","source":"arXiv.org","title":"Watching Single Unmodified Enzymes at Work","URL":"http://arxiv.org/abs/2107.06407","author":[{"family":"Ying","given":"Cuifeng"},{"family":"Karakaci","given":"Edona"},{"family":"Bermudez-Urena","given":"Esteban"},{"family":"Ianiro","given":"Alessandro"},{"family":"Foster","given":"Ceri"},{"family":"Awasthi","given":"Saurabh"},{"family":"Guha","given":"Anirvan"},{"family":"Bryan","given":"Louise"},{"family":"List","given":"Jonathan"},{"family":"Balog","given":"Sandor"},{"family":"Acuna","given":"Guillermo P."},{"family":"Gordon","given":"Reuven"},{"family":"Mayer","given":"Michael"}],"accessed":{"date-parts":[["2025",1,28]]},"issued":{"date-parts":[["2021",7,13]]}},"label":"page"},{"id":130,"uris":["http://zotero.org/users/15851688/items/ZFGYYS7Q"],"itemData":{"id":130,"type":"article-journal","abstract":"Resolving the free energy landscapes that govern protein biophysics has been obscured by ensemble averaging. While the folding dynamics of single proteins have been observed using fluorescent labels and/or tethers, a simpler and more direct measurement of the conformational changes would not require modifications to the protein. We use nanoaperture optical tweezers to resolve the energy landscape of a single unmodified protein, Bovine Serum Albumin (BSA), and quantify changes in the three-state conformation dynamics with temperature. A Markov model with Kramers’ theory transition rates is used to model the dynamics, showing good agreement with the observed state transitions. This first look at the intrinsic energy landscape of proteins provides a transformative tool for protein biophysics and may be applied broadly, including mapping out the energy landscape of particularly challenging intrinsically disordered proteins.","container-title":"npj Biosensing","DOI":"10.1038/s44328-024-00014-x","ISSN":"3004-8656","issue":"1","language":"en","license":"2024 The Author(s)","note":"publisher: Nature Publishing Group","page":"1-10","source":"www.nature.com","title":"Energy landscape of conformational changes for a single unmodified protein","URL":"https://www.nature.com/articles/s44328-024-00014-x","volume":"1","author":[{"family":"Peters","given":"Matthew"},{"family":"Zhao","given":"Tianyu"},{"family":"George","given":"Sherin"},{"family":"Truong","given":"Viet Giang"},{"family":"Nic Chormaic","given":"Síle"},{"family":"Ying","given":"Cuifeng"},{"family":"Nome","given":"René A."},{"family":"Gordon","given":"Reuven"}],"accessed":{"date-parts":[["2025",1,28]]},"issued":{"date-parts":[["2024",11,6]]}},"label":"page"}],"schema":"https://github.com/citation-style-language/schema/raw/master/csl-citation.json"} </w:instrText>
      </w:r>
      <w:r>
        <w:rPr>
          <w:rFonts w:ascii="Aptos" w:hAnsi="Aptos"/>
        </w:rPr>
        <w:fldChar w:fldCharType="separate"/>
      </w:r>
      <w:r w:rsidR="00767F39" w:rsidRPr="00767F39">
        <w:rPr>
          <w:rFonts w:ascii="Aptos" w:hAnsi="Aptos" w:cs="Times New Roman"/>
          <w:kern w:val="0"/>
          <w:vertAlign w:val="superscript"/>
        </w:rPr>
        <w:t>2–4</w:t>
      </w:r>
      <w:r>
        <w:rPr>
          <w:rFonts w:ascii="Aptos" w:hAnsi="Aptos"/>
        </w:rPr>
        <w:fldChar w:fldCharType="end"/>
      </w:r>
      <w:r w:rsidRPr="00513F49">
        <w:rPr>
          <w:rFonts w:ascii="Aptos" w:hAnsi="Aptos"/>
        </w:rPr>
        <w:t xml:space="preserve">. </w:t>
      </w:r>
      <w:r w:rsidRPr="00737BFB">
        <w:rPr>
          <w:rFonts w:ascii="Aptos" w:hAnsi="Aptos"/>
        </w:rPr>
        <w:t>The absence of increased fluctuations</w:t>
      </w:r>
      <w:r>
        <w:rPr>
          <w:rFonts w:ascii="Aptos" w:hAnsi="Aptos"/>
        </w:rPr>
        <w:t xml:space="preserve"> in </w:t>
      </w:r>
      <w:r w:rsidRPr="00537810">
        <w:rPr>
          <w:rFonts w:ascii="Aptos" w:hAnsi="Aptos"/>
        </w:rPr>
        <w:t>Δ</w:t>
      </w:r>
      <w:r w:rsidRPr="00537810">
        <w:rPr>
          <w:rFonts w:ascii="Aptos" w:hAnsi="Aptos"/>
          <w:i/>
          <w:iCs/>
        </w:rPr>
        <w:t>I/I</w:t>
      </w:r>
      <w:r w:rsidRPr="00537810">
        <w:rPr>
          <w:rFonts w:ascii="Aptos" w:hAnsi="Aptos"/>
          <w:i/>
          <w:iCs/>
          <w:vertAlign w:val="subscript"/>
        </w:rPr>
        <w:t>0</w:t>
      </w:r>
      <w:r>
        <w:rPr>
          <w:rFonts w:ascii="Aptos" w:hAnsi="Aptos"/>
        </w:rPr>
        <w:t xml:space="preserve"> might be attributed to </w:t>
      </w:r>
      <w:r w:rsidRPr="0054462D">
        <w:rPr>
          <w:rFonts w:ascii="Aptos" w:hAnsi="Aptos"/>
        </w:rPr>
        <w:t xml:space="preserve">the </w:t>
      </w:r>
      <w:r>
        <w:rPr>
          <w:rFonts w:ascii="Aptos" w:hAnsi="Aptos"/>
        </w:rPr>
        <w:t xml:space="preserve">optimal </w:t>
      </w:r>
      <w:r w:rsidRPr="0054462D">
        <w:rPr>
          <w:rFonts w:ascii="Aptos" w:hAnsi="Aptos"/>
        </w:rPr>
        <w:t xml:space="preserve">alignment of ellipsoidal particles, as the </w:t>
      </w:r>
      <w:r>
        <w:rPr>
          <w:rFonts w:ascii="Aptos" w:hAnsi="Aptos"/>
        </w:rPr>
        <w:t>self-induced back action</w:t>
      </w:r>
      <w:r w:rsidR="00C64A06">
        <w:rPr>
          <w:rFonts w:ascii="Aptos" w:hAnsi="Aptos"/>
        </w:rPr>
        <w:t xml:space="preserve"> (SIBA)</w:t>
      </w:r>
      <w:r>
        <w:rPr>
          <w:rFonts w:ascii="Aptos" w:hAnsi="Aptos"/>
        </w:rPr>
        <w:t xml:space="preserve"> </w:t>
      </w:r>
      <w:r w:rsidRPr="0054462D">
        <w:rPr>
          <w:rFonts w:ascii="Aptos" w:hAnsi="Aptos"/>
        </w:rPr>
        <w:t xml:space="preserve">trapping mechanism </w:t>
      </w:r>
      <w:r w:rsidRPr="00761717">
        <w:rPr>
          <w:rFonts w:ascii="Aptos" w:hAnsi="Aptos"/>
        </w:rPr>
        <w:t>preferentially stabili</w:t>
      </w:r>
      <w:r>
        <w:rPr>
          <w:rFonts w:ascii="Aptos" w:hAnsi="Aptos"/>
        </w:rPr>
        <w:t>s</w:t>
      </w:r>
      <w:r w:rsidRPr="00761717">
        <w:rPr>
          <w:rFonts w:ascii="Aptos" w:hAnsi="Aptos"/>
        </w:rPr>
        <w:t>es orientations that maximi</w:t>
      </w:r>
      <w:r>
        <w:rPr>
          <w:rFonts w:ascii="Aptos" w:hAnsi="Aptos"/>
        </w:rPr>
        <w:t>s</w:t>
      </w:r>
      <w:r w:rsidRPr="00761717">
        <w:rPr>
          <w:rFonts w:ascii="Aptos" w:hAnsi="Aptos"/>
        </w:rPr>
        <w:t xml:space="preserve">e </w:t>
      </w:r>
      <w:r w:rsidRPr="00537810">
        <w:rPr>
          <w:rFonts w:ascii="Aptos" w:hAnsi="Aptos"/>
        </w:rPr>
        <w:t>Δ</w:t>
      </w:r>
      <w:r w:rsidRPr="00537810">
        <w:rPr>
          <w:rFonts w:ascii="Aptos" w:hAnsi="Aptos"/>
          <w:i/>
          <w:iCs/>
        </w:rPr>
        <w:t>I/I</w:t>
      </w:r>
      <w:r w:rsidRPr="00537810">
        <w:rPr>
          <w:rFonts w:ascii="Aptos" w:hAnsi="Aptos"/>
          <w:i/>
          <w:iCs/>
          <w:vertAlign w:val="subscript"/>
        </w:rPr>
        <w:t>0</w:t>
      </w:r>
      <w:r w:rsidRPr="00761717">
        <w:rPr>
          <w:rFonts w:ascii="Aptos" w:hAnsi="Aptos"/>
        </w:rPr>
        <w:t xml:space="preserve">. </w:t>
      </w:r>
    </w:p>
    <w:p w14:paraId="7D8446E4" w14:textId="77777777" w:rsidR="00B22417" w:rsidRDefault="00B22417" w:rsidP="000309AD">
      <w:pPr>
        <w:jc w:val="both"/>
        <w:rPr>
          <w:rFonts w:ascii="Aptos" w:hAnsi="Aptos"/>
        </w:rPr>
      </w:pPr>
    </w:p>
    <w:p w14:paraId="2BAF7498" w14:textId="77777777" w:rsidR="00B22417" w:rsidRDefault="00B22417" w:rsidP="000309AD">
      <w:pPr>
        <w:jc w:val="both"/>
        <w:rPr>
          <w:rFonts w:ascii="Aptos" w:hAnsi="Aptos"/>
        </w:rPr>
      </w:pPr>
    </w:p>
    <w:p w14:paraId="29A96A5B" w14:textId="77777777" w:rsidR="00B22417" w:rsidRDefault="00B22417" w:rsidP="000309AD">
      <w:pPr>
        <w:jc w:val="both"/>
        <w:rPr>
          <w:rFonts w:ascii="Aptos" w:hAnsi="Aptos"/>
        </w:rPr>
      </w:pPr>
    </w:p>
    <w:p w14:paraId="610618DE" w14:textId="77777777" w:rsidR="0060522B" w:rsidRDefault="0060522B" w:rsidP="000309AD">
      <w:pPr>
        <w:jc w:val="both"/>
        <w:rPr>
          <w:rFonts w:ascii="Aptos" w:hAnsi="Aptos"/>
        </w:rPr>
      </w:pPr>
    </w:p>
    <w:tbl>
      <w:tblPr>
        <w:tblStyle w:val="PlainTable2"/>
        <w:tblW w:w="3686" w:type="dxa"/>
        <w:jc w:val="center"/>
        <w:tblLayout w:type="fixed"/>
        <w:tblLook w:val="04A0" w:firstRow="1" w:lastRow="0" w:firstColumn="1" w:lastColumn="0" w:noHBand="0" w:noVBand="1"/>
      </w:tblPr>
      <w:tblGrid>
        <w:gridCol w:w="1985"/>
        <w:gridCol w:w="1701"/>
      </w:tblGrid>
      <w:tr w:rsidR="00226C63" w14:paraId="5477A7D5"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bottom w:val="single" w:sz="18" w:space="0" w:color="auto"/>
            </w:tcBorders>
            <w:vAlign w:val="center"/>
          </w:tcPr>
          <w:p w14:paraId="1C7876F0" w14:textId="69EC204E" w:rsidR="00226C63" w:rsidRPr="00A26A99" w:rsidRDefault="00226C63">
            <w:pPr>
              <w:jc w:val="center"/>
              <w:rPr>
                <w:rFonts w:ascii="Aptos" w:hAnsi="Aptos"/>
                <w:b w:val="0"/>
                <w:bCs w:val="0"/>
              </w:rPr>
            </w:pPr>
            <w:bookmarkStart w:id="2" w:name="_Toc198742732"/>
            <w:r w:rsidRPr="00A063AA">
              <w:rPr>
                <w:rStyle w:val="TableSupplementaryChar"/>
                <w:b/>
                <w:bCs/>
              </w:rPr>
              <w:lastRenderedPageBreak/>
              <w:t>Table S1.</w:t>
            </w:r>
            <w:bookmarkEnd w:id="2"/>
            <w:r w:rsidRPr="00A26A99">
              <w:rPr>
                <w:rFonts w:ascii="Aptos" w:hAnsi="Aptos"/>
                <w:b w:val="0"/>
                <w:bCs w:val="0"/>
              </w:rPr>
              <w:t xml:space="preserve"> Particle parameters used for </w:t>
            </w:r>
            <w:proofErr w:type="spellStart"/>
            <w:r w:rsidRPr="00A26A99">
              <w:rPr>
                <w:rFonts w:ascii="Aptos" w:hAnsi="Aptos"/>
                <w:b w:val="0"/>
                <w:bCs w:val="0"/>
              </w:rPr>
              <w:t>Lumerical</w:t>
            </w:r>
            <w:proofErr w:type="spellEnd"/>
            <w:r w:rsidRPr="00A26A99">
              <w:rPr>
                <w:rFonts w:ascii="Aptos" w:hAnsi="Aptos"/>
                <w:b w:val="0"/>
                <w:bCs w:val="0"/>
              </w:rPr>
              <w:t xml:space="preserve"> simulation in </w:t>
            </w:r>
            <w:r>
              <w:rPr>
                <w:rFonts w:ascii="Aptos" w:hAnsi="Aptos"/>
                <w:b w:val="0"/>
                <w:bCs w:val="0"/>
              </w:rPr>
              <w:t>F</w:t>
            </w:r>
            <w:r w:rsidRPr="00A26A99">
              <w:rPr>
                <w:rFonts w:ascii="Aptos" w:hAnsi="Aptos"/>
                <w:b w:val="0"/>
                <w:bCs w:val="0"/>
              </w:rPr>
              <w:t>ig</w:t>
            </w:r>
            <w:r>
              <w:rPr>
                <w:rFonts w:ascii="Aptos" w:hAnsi="Aptos"/>
                <w:b w:val="0"/>
                <w:bCs w:val="0"/>
              </w:rPr>
              <w:t>.</w:t>
            </w:r>
            <w:r w:rsidRPr="00A26A99">
              <w:rPr>
                <w:rFonts w:ascii="Aptos" w:hAnsi="Aptos"/>
                <w:b w:val="0"/>
                <w:bCs w:val="0"/>
              </w:rPr>
              <w:t xml:space="preserve"> </w:t>
            </w:r>
            <w:r w:rsidR="00DD4228" w:rsidRPr="00A26A99">
              <w:rPr>
                <w:rFonts w:ascii="Aptos" w:hAnsi="Aptos"/>
                <w:b w:val="0"/>
                <w:bCs w:val="0"/>
              </w:rPr>
              <w:t>S</w:t>
            </w:r>
            <w:r w:rsidR="00DD4228">
              <w:rPr>
                <w:rFonts w:ascii="Aptos" w:hAnsi="Aptos"/>
                <w:b w:val="0"/>
                <w:bCs w:val="0"/>
              </w:rPr>
              <w:t>3</w:t>
            </w:r>
            <w:r w:rsidR="00DD4228" w:rsidRPr="00A26A99">
              <w:rPr>
                <w:rFonts w:ascii="Aptos" w:hAnsi="Aptos"/>
                <w:b w:val="0"/>
                <w:bCs w:val="0"/>
              </w:rPr>
              <w:t>d</w:t>
            </w:r>
            <w:r w:rsidRPr="00A26A99">
              <w:rPr>
                <w:rFonts w:ascii="Aptos" w:hAnsi="Aptos"/>
                <w:b w:val="0"/>
                <w:bCs w:val="0"/>
              </w:rPr>
              <w:t>.</w:t>
            </w:r>
          </w:p>
        </w:tc>
      </w:tr>
      <w:tr w:rsidR="00226C63" w14:paraId="57680B4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18" w:space="0" w:color="auto"/>
              <w:bottom w:val="single" w:sz="12" w:space="0" w:color="auto"/>
            </w:tcBorders>
            <w:vAlign w:val="center"/>
          </w:tcPr>
          <w:p w14:paraId="0D6E7DA2" w14:textId="77777777" w:rsidR="00226C63" w:rsidRPr="00A26A99" w:rsidRDefault="00226C63">
            <w:pPr>
              <w:jc w:val="center"/>
              <w:rPr>
                <w:rFonts w:ascii="Aptos" w:hAnsi="Aptos"/>
                <w:b w:val="0"/>
                <w:bCs w:val="0"/>
              </w:rPr>
            </w:pPr>
            <w:r w:rsidRPr="00A26A99">
              <w:rPr>
                <w:rFonts w:ascii="Aptos" w:hAnsi="Aptos"/>
                <w:b w:val="0"/>
                <w:bCs w:val="0"/>
              </w:rPr>
              <w:t>Radius (nm)</w:t>
            </w:r>
          </w:p>
        </w:tc>
        <w:tc>
          <w:tcPr>
            <w:tcW w:w="1701" w:type="dxa"/>
            <w:tcBorders>
              <w:top w:val="single" w:sz="18" w:space="0" w:color="auto"/>
              <w:bottom w:val="single" w:sz="12" w:space="0" w:color="auto"/>
            </w:tcBorders>
            <w:vAlign w:val="center"/>
          </w:tcPr>
          <w:p w14:paraId="62D66EDD" w14:textId="77777777" w:rsidR="00226C63" w:rsidRPr="00A26A99"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A26A99">
              <w:rPr>
                <w:rFonts w:ascii="Aptos" w:hAnsi="Aptos"/>
              </w:rPr>
              <w:t>Volume (nm</w:t>
            </w:r>
            <w:r w:rsidRPr="00A26A99">
              <w:rPr>
                <w:rFonts w:ascii="Aptos" w:hAnsi="Aptos"/>
                <w:vertAlign w:val="superscript"/>
              </w:rPr>
              <w:t>3</w:t>
            </w:r>
            <w:r w:rsidRPr="00A26A99">
              <w:rPr>
                <w:rFonts w:ascii="Aptos" w:hAnsi="Aptos"/>
              </w:rPr>
              <w:t>)</w:t>
            </w:r>
          </w:p>
        </w:tc>
      </w:tr>
      <w:tr w:rsidR="00226C63" w14:paraId="0493C11B" w14:textId="77777777">
        <w:trPr>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D8540FD" w14:textId="77777777" w:rsidR="00226C63" w:rsidRPr="00A26A99" w:rsidRDefault="00226C63">
            <w:pPr>
              <w:jc w:val="center"/>
              <w:rPr>
                <w:rFonts w:ascii="Aptos" w:hAnsi="Aptos"/>
                <w:b w:val="0"/>
                <w:bCs w:val="0"/>
              </w:rPr>
            </w:pPr>
            <w:r w:rsidRPr="00A26A99">
              <w:rPr>
                <w:rFonts w:ascii="Aptos" w:hAnsi="Aptos"/>
                <w:b w:val="0"/>
                <w:bCs w:val="0"/>
              </w:rPr>
              <w:t>2</w:t>
            </w:r>
            <w:r>
              <w:rPr>
                <w:rFonts w:ascii="Aptos" w:hAnsi="Aptos"/>
                <w:b w:val="0"/>
                <w:bCs w:val="0"/>
              </w:rPr>
              <w:t>.0</w:t>
            </w:r>
          </w:p>
        </w:tc>
        <w:tc>
          <w:tcPr>
            <w:tcW w:w="1701" w:type="dxa"/>
            <w:vAlign w:val="center"/>
          </w:tcPr>
          <w:p w14:paraId="0C1B0B78" w14:textId="77777777" w:rsidR="00226C63" w:rsidRPr="00A26A99"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A26A99">
              <w:rPr>
                <w:rFonts w:ascii="Aptos" w:hAnsi="Aptos"/>
              </w:rPr>
              <w:t>33.51</w:t>
            </w:r>
          </w:p>
        </w:tc>
      </w:tr>
      <w:tr w:rsidR="00226C63" w14:paraId="639B457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363D95D" w14:textId="77777777" w:rsidR="00226C63" w:rsidRPr="00A26A99" w:rsidRDefault="00226C63">
            <w:pPr>
              <w:jc w:val="center"/>
              <w:rPr>
                <w:rFonts w:ascii="Aptos" w:hAnsi="Aptos"/>
                <w:b w:val="0"/>
                <w:bCs w:val="0"/>
              </w:rPr>
            </w:pPr>
            <w:r w:rsidRPr="00A26A99">
              <w:rPr>
                <w:rFonts w:ascii="Aptos" w:hAnsi="Aptos"/>
                <w:b w:val="0"/>
                <w:bCs w:val="0"/>
              </w:rPr>
              <w:t>2.5</w:t>
            </w:r>
          </w:p>
        </w:tc>
        <w:tc>
          <w:tcPr>
            <w:tcW w:w="1701" w:type="dxa"/>
            <w:vAlign w:val="center"/>
          </w:tcPr>
          <w:p w14:paraId="1896933D" w14:textId="77777777" w:rsidR="00226C63" w:rsidRPr="00A26A99"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A26A99">
              <w:rPr>
                <w:rFonts w:ascii="Aptos" w:hAnsi="Aptos"/>
              </w:rPr>
              <w:t>65.45</w:t>
            </w:r>
          </w:p>
        </w:tc>
      </w:tr>
      <w:tr w:rsidR="00226C63" w14:paraId="019E4F3D" w14:textId="77777777">
        <w:trPr>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6C4591E" w14:textId="77777777" w:rsidR="00226C63" w:rsidRPr="00A26A99" w:rsidRDefault="00226C63">
            <w:pPr>
              <w:jc w:val="center"/>
              <w:rPr>
                <w:rFonts w:ascii="Aptos" w:hAnsi="Aptos"/>
                <w:b w:val="0"/>
                <w:bCs w:val="0"/>
              </w:rPr>
            </w:pPr>
            <w:r w:rsidRPr="00A26A99">
              <w:rPr>
                <w:rFonts w:ascii="Aptos" w:hAnsi="Aptos"/>
                <w:b w:val="0"/>
                <w:bCs w:val="0"/>
              </w:rPr>
              <w:t>3</w:t>
            </w:r>
            <w:r>
              <w:rPr>
                <w:rFonts w:ascii="Aptos" w:hAnsi="Aptos"/>
                <w:b w:val="0"/>
                <w:bCs w:val="0"/>
              </w:rPr>
              <w:t>.0</w:t>
            </w:r>
          </w:p>
        </w:tc>
        <w:tc>
          <w:tcPr>
            <w:tcW w:w="1701" w:type="dxa"/>
            <w:vAlign w:val="center"/>
          </w:tcPr>
          <w:p w14:paraId="459BB5E8" w14:textId="77777777" w:rsidR="00226C63" w:rsidRPr="00A26A99"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A26A99">
              <w:rPr>
                <w:rFonts w:ascii="Aptos" w:hAnsi="Aptos"/>
              </w:rPr>
              <w:t>113.1</w:t>
            </w:r>
            <w:r>
              <w:rPr>
                <w:rFonts w:ascii="Aptos" w:hAnsi="Aptos"/>
              </w:rPr>
              <w:t>0</w:t>
            </w:r>
          </w:p>
        </w:tc>
      </w:tr>
      <w:tr w:rsidR="00226C63" w14:paraId="37EFEFB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152955A" w14:textId="77777777" w:rsidR="00226C63" w:rsidRPr="00A26A99" w:rsidRDefault="00226C63">
            <w:pPr>
              <w:jc w:val="center"/>
              <w:rPr>
                <w:rFonts w:ascii="Aptos" w:hAnsi="Aptos"/>
                <w:b w:val="0"/>
                <w:bCs w:val="0"/>
              </w:rPr>
            </w:pPr>
            <w:r w:rsidRPr="00A26A99">
              <w:rPr>
                <w:rFonts w:ascii="Aptos" w:hAnsi="Aptos"/>
                <w:b w:val="0"/>
                <w:bCs w:val="0"/>
              </w:rPr>
              <w:t>3.5</w:t>
            </w:r>
          </w:p>
        </w:tc>
        <w:tc>
          <w:tcPr>
            <w:tcW w:w="1701" w:type="dxa"/>
            <w:vAlign w:val="center"/>
          </w:tcPr>
          <w:p w14:paraId="48386E65" w14:textId="77777777" w:rsidR="00226C63" w:rsidRPr="00A26A99"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A26A99">
              <w:rPr>
                <w:rFonts w:ascii="Aptos" w:hAnsi="Aptos"/>
              </w:rPr>
              <w:t>179.59</w:t>
            </w:r>
          </w:p>
        </w:tc>
      </w:tr>
      <w:tr w:rsidR="00226C63" w14:paraId="369E43B5" w14:textId="77777777">
        <w:trPr>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ACC51E5" w14:textId="77777777" w:rsidR="00226C63" w:rsidRPr="00A26A99" w:rsidRDefault="00226C63">
            <w:pPr>
              <w:jc w:val="center"/>
              <w:rPr>
                <w:rFonts w:ascii="Aptos" w:hAnsi="Aptos"/>
                <w:b w:val="0"/>
                <w:bCs w:val="0"/>
              </w:rPr>
            </w:pPr>
            <w:r w:rsidRPr="00A26A99">
              <w:rPr>
                <w:rFonts w:ascii="Aptos" w:hAnsi="Aptos"/>
                <w:b w:val="0"/>
                <w:bCs w:val="0"/>
              </w:rPr>
              <w:t>4</w:t>
            </w:r>
            <w:r>
              <w:rPr>
                <w:rFonts w:ascii="Aptos" w:hAnsi="Aptos"/>
                <w:b w:val="0"/>
                <w:bCs w:val="0"/>
              </w:rPr>
              <w:t>.0</w:t>
            </w:r>
          </w:p>
        </w:tc>
        <w:tc>
          <w:tcPr>
            <w:tcW w:w="1701" w:type="dxa"/>
            <w:vAlign w:val="center"/>
          </w:tcPr>
          <w:p w14:paraId="5B6E6ED2" w14:textId="77777777" w:rsidR="00226C63" w:rsidRPr="00A26A99"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A26A99">
              <w:rPr>
                <w:rFonts w:ascii="Aptos" w:hAnsi="Aptos"/>
              </w:rPr>
              <w:t>268.08</w:t>
            </w:r>
          </w:p>
        </w:tc>
      </w:tr>
      <w:tr w:rsidR="00226C63" w14:paraId="4C3AF06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098534A" w14:textId="77777777" w:rsidR="00226C63" w:rsidRPr="00A26A99" w:rsidRDefault="00226C63">
            <w:pPr>
              <w:jc w:val="center"/>
              <w:rPr>
                <w:rFonts w:ascii="Aptos" w:hAnsi="Aptos"/>
                <w:b w:val="0"/>
                <w:bCs w:val="0"/>
              </w:rPr>
            </w:pPr>
            <w:r w:rsidRPr="00A26A99">
              <w:rPr>
                <w:rFonts w:ascii="Aptos" w:hAnsi="Aptos"/>
                <w:b w:val="0"/>
                <w:bCs w:val="0"/>
              </w:rPr>
              <w:t>4.5</w:t>
            </w:r>
          </w:p>
        </w:tc>
        <w:tc>
          <w:tcPr>
            <w:tcW w:w="1701" w:type="dxa"/>
            <w:vAlign w:val="center"/>
          </w:tcPr>
          <w:p w14:paraId="1EC0243D" w14:textId="77777777" w:rsidR="00226C63" w:rsidRPr="00A26A99"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A26A99">
              <w:rPr>
                <w:rFonts w:ascii="Aptos" w:hAnsi="Aptos"/>
              </w:rPr>
              <w:t>381.7</w:t>
            </w:r>
            <w:r>
              <w:rPr>
                <w:rFonts w:ascii="Aptos" w:hAnsi="Aptos"/>
              </w:rPr>
              <w:t>0</w:t>
            </w:r>
          </w:p>
        </w:tc>
      </w:tr>
      <w:tr w:rsidR="00226C63" w14:paraId="09D83AC4" w14:textId="77777777">
        <w:trPr>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C26959D" w14:textId="77777777" w:rsidR="00226C63" w:rsidRPr="00A26A99" w:rsidRDefault="00226C63">
            <w:pPr>
              <w:jc w:val="center"/>
              <w:rPr>
                <w:rFonts w:ascii="Aptos" w:hAnsi="Aptos"/>
                <w:b w:val="0"/>
                <w:bCs w:val="0"/>
              </w:rPr>
            </w:pPr>
            <w:r w:rsidRPr="00A26A99">
              <w:rPr>
                <w:rFonts w:ascii="Aptos" w:hAnsi="Aptos"/>
                <w:b w:val="0"/>
                <w:bCs w:val="0"/>
              </w:rPr>
              <w:t>5</w:t>
            </w:r>
            <w:r>
              <w:rPr>
                <w:rFonts w:ascii="Aptos" w:hAnsi="Aptos"/>
                <w:b w:val="0"/>
                <w:bCs w:val="0"/>
              </w:rPr>
              <w:t>.0</w:t>
            </w:r>
          </w:p>
        </w:tc>
        <w:tc>
          <w:tcPr>
            <w:tcW w:w="1701" w:type="dxa"/>
            <w:vAlign w:val="center"/>
          </w:tcPr>
          <w:p w14:paraId="3F465FDB" w14:textId="77777777" w:rsidR="00226C63" w:rsidRPr="00A26A99"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A26A99">
              <w:rPr>
                <w:rFonts w:ascii="Aptos" w:hAnsi="Aptos"/>
              </w:rPr>
              <w:t>523.6</w:t>
            </w:r>
            <w:r>
              <w:rPr>
                <w:rFonts w:ascii="Aptos" w:hAnsi="Aptos"/>
              </w:rPr>
              <w:t>0</w:t>
            </w:r>
          </w:p>
        </w:tc>
      </w:tr>
      <w:tr w:rsidR="00226C63" w14:paraId="11E7850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7531B63" w14:textId="77777777" w:rsidR="00226C63" w:rsidRPr="00A26A99" w:rsidRDefault="00226C63">
            <w:pPr>
              <w:jc w:val="center"/>
              <w:rPr>
                <w:rFonts w:ascii="Aptos" w:hAnsi="Aptos"/>
                <w:b w:val="0"/>
                <w:bCs w:val="0"/>
              </w:rPr>
            </w:pPr>
            <w:r w:rsidRPr="00A26A99">
              <w:rPr>
                <w:rFonts w:ascii="Aptos" w:hAnsi="Aptos"/>
                <w:b w:val="0"/>
                <w:bCs w:val="0"/>
              </w:rPr>
              <w:t>5.5</w:t>
            </w:r>
          </w:p>
        </w:tc>
        <w:tc>
          <w:tcPr>
            <w:tcW w:w="1701" w:type="dxa"/>
            <w:vAlign w:val="center"/>
          </w:tcPr>
          <w:p w14:paraId="5A4E88EB" w14:textId="77777777" w:rsidR="00226C63" w:rsidRPr="00A26A99"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A26A99">
              <w:rPr>
                <w:rFonts w:ascii="Aptos" w:hAnsi="Aptos"/>
              </w:rPr>
              <w:t>696.91</w:t>
            </w:r>
          </w:p>
        </w:tc>
      </w:tr>
      <w:tr w:rsidR="00226C63" w14:paraId="7F0049C3" w14:textId="77777777">
        <w:trPr>
          <w:jc w:val="center"/>
        </w:trPr>
        <w:tc>
          <w:tcPr>
            <w:cnfStyle w:val="001000000000" w:firstRow="0" w:lastRow="0" w:firstColumn="1" w:lastColumn="0" w:oddVBand="0" w:evenVBand="0" w:oddHBand="0" w:evenHBand="0" w:firstRowFirstColumn="0" w:firstRowLastColumn="0" w:lastRowFirstColumn="0" w:lastRowLastColumn="0"/>
            <w:tcW w:w="1985" w:type="dxa"/>
            <w:tcBorders>
              <w:bottom w:val="single" w:sz="18" w:space="0" w:color="auto"/>
            </w:tcBorders>
            <w:vAlign w:val="center"/>
          </w:tcPr>
          <w:p w14:paraId="79E809DA" w14:textId="77777777" w:rsidR="00226C63" w:rsidRPr="00A26A99" w:rsidRDefault="00226C63">
            <w:pPr>
              <w:jc w:val="center"/>
              <w:rPr>
                <w:rFonts w:ascii="Aptos" w:hAnsi="Aptos"/>
                <w:b w:val="0"/>
                <w:bCs w:val="0"/>
              </w:rPr>
            </w:pPr>
            <w:r w:rsidRPr="00A26A99">
              <w:rPr>
                <w:rFonts w:ascii="Aptos" w:hAnsi="Aptos"/>
                <w:b w:val="0"/>
                <w:bCs w:val="0"/>
              </w:rPr>
              <w:t>6</w:t>
            </w:r>
            <w:r>
              <w:rPr>
                <w:rFonts w:ascii="Aptos" w:hAnsi="Aptos"/>
                <w:b w:val="0"/>
                <w:bCs w:val="0"/>
              </w:rPr>
              <w:t>.0</w:t>
            </w:r>
          </w:p>
        </w:tc>
        <w:tc>
          <w:tcPr>
            <w:tcW w:w="1701" w:type="dxa"/>
            <w:tcBorders>
              <w:bottom w:val="single" w:sz="18" w:space="0" w:color="auto"/>
            </w:tcBorders>
            <w:vAlign w:val="center"/>
          </w:tcPr>
          <w:p w14:paraId="55CEF0FF" w14:textId="77777777" w:rsidR="00226C63" w:rsidRPr="00A26A99"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A26A99">
              <w:rPr>
                <w:rFonts w:ascii="Aptos" w:hAnsi="Aptos"/>
              </w:rPr>
              <w:t>904.78</w:t>
            </w:r>
          </w:p>
        </w:tc>
      </w:tr>
    </w:tbl>
    <w:tbl>
      <w:tblPr>
        <w:tblStyle w:val="PlainTable2"/>
        <w:tblW w:w="0" w:type="auto"/>
        <w:jc w:val="center"/>
        <w:tblLook w:val="04A0" w:firstRow="1" w:lastRow="0" w:firstColumn="1" w:lastColumn="0" w:noHBand="0" w:noVBand="1"/>
      </w:tblPr>
      <w:tblGrid>
        <w:gridCol w:w="829"/>
        <w:gridCol w:w="965"/>
        <w:gridCol w:w="2323"/>
        <w:gridCol w:w="1563"/>
      </w:tblGrid>
      <w:tr w:rsidR="00226C63" w:rsidRPr="00BD15C2" w14:paraId="791866D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9" w:type="dxa"/>
            <w:gridSpan w:val="4"/>
            <w:tcBorders>
              <w:bottom w:val="single" w:sz="18" w:space="0" w:color="auto"/>
            </w:tcBorders>
          </w:tcPr>
          <w:p w14:paraId="491AC9F5" w14:textId="77777777" w:rsidR="00226C63" w:rsidRPr="00BD15C2" w:rsidRDefault="00226C63">
            <w:pPr>
              <w:jc w:val="center"/>
              <w:rPr>
                <w:rFonts w:ascii="Aptos" w:hAnsi="Aptos"/>
                <w:b w:val="0"/>
                <w:bCs w:val="0"/>
              </w:rPr>
            </w:pPr>
          </w:p>
          <w:p w14:paraId="4BD83193" w14:textId="77777777" w:rsidR="000309AD" w:rsidRDefault="000309AD">
            <w:pPr>
              <w:jc w:val="center"/>
              <w:rPr>
                <w:rFonts w:ascii="Aptos" w:hAnsi="Aptos"/>
              </w:rPr>
            </w:pPr>
          </w:p>
          <w:p w14:paraId="5B53B5C9" w14:textId="77777777" w:rsidR="001D4A34" w:rsidRDefault="001D4A34">
            <w:pPr>
              <w:jc w:val="center"/>
              <w:rPr>
                <w:rFonts w:ascii="Aptos" w:hAnsi="Aptos"/>
              </w:rPr>
            </w:pPr>
          </w:p>
          <w:p w14:paraId="68D408FE" w14:textId="77777777" w:rsidR="001D4A34" w:rsidRDefault="001D4A34">
            <w:pPr>
              <w:jc w:val="center"/>
              <w:rPr>
                <w:rFonts w:ascii="Aptos" w:hAnsi="Aptos"/>
                <w:b w:val="0"/>
                <w:bCs w:val="0"/>
              </w:rPr>
            </w:pPr>
          </w:p>
          <w:p w14:paraId="23C28942" w14:textId="00C1FB4D" w:rsidR="00226C63" w:rsidRPr="00BD15C2" w:rsidRDefault="00226C63">
            <w:pPr>
              <w:jc w:val="center"/>
              <w:rPr>
                <w:rFonts w:ascii="Aptos" w:hAnsi="Aptos"/>
                <w:b w:val="0"/>
                <w:bCs w:val="0"/>
              </w:rPr>
            </w:pPr>
            <w:r w:rsidRPr="00BD15C2">
              <w:rPr>
                <w:rFonts w:ascii="Aptos" w:hAnsi="Aptos"/>
              </w:rPr>
              <w:t>Table S2</w:t>
            </w:r>
            <w:r w:rsidRPr="00A063AA">
              <w:rPr>
                <w:rFonts w:ascii="Aptos" w:hAnsi="Aptos"/>
              </w:rPr>
              <w:t>.</w:t>
            </w:r>
            <w:r w:rsidRPr="00BD15C2">
              <w:rPr>
                <w:rFonts w:ascii="Aptos" w:hAnsi="Aptos"/>
                <w:b w:val="0"/>
                <w:bCs w:val="0"/>
              </w:rPr>
              <w:t xml:space="preserve"> Parameters for ellipsoid dimensions for </w:t>
            </w:r>
            <w:proofErr w:type="spellStart"/>
            <w:r w:rsidRPr="00BD15C2">
              <w:rPr>
                <w:rFonts w:ascii="Aptos" w:hAnsi="Aptos"/>
                <w:b w:val="0"/>
                <w:bCs w:val="0"/>
              </w:rPr>
              <w:t>Lumerical</w:t>
            </w:r>
            <w:proofErr w:type="spellEnd"/>
            <w:r w:rsidRPr="00BD15C2">
              <w:rPr>
                <w:rFonts w:ascii="Aptos" w:hAnsi="Aptos"/>
                <w:b w:val="0"/>
                <w:bCs w:val="0"/>
              </w:rPr>
              <w:t xml:space="preserve"> simulation in Fig. </w:t>
            </w:r>
            <w:r w:rsidR="009C6618">
              <w:rPr>
                <w:rFonts w:ascii="Aptos" w:hAnsi="Aptos"/>
                <w:b w:val="0"/>
                <w:bCs w:val="0"/>
              </w:rPr>
              <w:t>1</w:t>
            </w:r>
            <w:r w:rsidR="009C6618" w:rsidRPr="00BD15C2">
              <w:rPr>
                <w:rFonts w:ascii="Aptos" w:hAnsi="Aptos"/>
                <w:b w:val="0"/>
                <w:bCs w:val="0"/>
              </w:rPr>
              <w:t>e</w:t>
            </w:r>
            <w:r w:rsidRPr="00BD15C2">
              <w:rPr>
                <w:rFonts w:ascii="Aptos" w:hAnsi="Aptos"/>
                <w:b w:val="0"/>
                <w:bCs w:val="0"/>
              </w:rPr>
              <w:t>.</w:t>
            </w:r>
          </w:p>
        </w:tc>
      </w:tr>
      <w:tr w:rsidR="00226C63" w:rsidRPr="00BD15C2" w14:paraId="7A79609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auto"/>
              <w:bottom w:val="single" w:sz="18" w:space="0" w:color="auto"/>
            </w:tcBorders>
          </w:tcPr>
          <w:p w14:paraId="382F2DD6" w14:textId="77777777" w:rsidR="00226C63" w:rsidRPr="00BD15C2" w:rsidRDefault="00226C63">
            <w:pPr>
              <w:jc w:val="center"/>
              <w:rPr>
                <w:rFonts w:ascii="Aptos" w:hAnsi="Aptos"/>
                <w:b w:val="0"/>
                <w:bCs w:val="0"/>
              </w:rPr>
            </w:pPr>
            <w:r w:rsidRPr="00BD15C2">
              <w:rPr>
                <w:rFonts w:ascii="Aptos" w:hAnsi="Aptos"/>
                <w:b w:val="0"/>
                <w:bCs w:val="0"/>
                <w:i/>
                <w:iCs/>
              </w:rPr>
              <w:t>A</w:t>
            </w:r>
            <w:r w:rsidRPr="00BD15C2">
              <w:rPr>
                <w:rFonts w:ascii="Aptos" w:hAnsi="Aptos"/>
                <w:b w:val="0"/>
                <w:bCs w:val="0"/>
              </w:rPr>
              <w:t xml:space="preserve"> (nm)</w:t>
            </w:r>
          </w:p>
        </w:tc>
        <w:tc>
          <w:tcPr>
            <w:tcW w:w="965" w:type="dxa"/>
            <w:tcBorders>
              <w:top w:val="single" w:sz="18" w:space="0" w:color="auto"/>
              <w:bottom w:val="single" w:sz="18" w:space="0" w:color="auto"/>
            </w:tcBorders>
          </w:tcPr>
          <w:p w14:paraId="04FE46D5"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i/>
                <w:iCs/>
              </w:rPr>
              <w:t>B</w:t>
            </w:r>
            <w:r w:rsidRPr="00BD15C2">
              <w:rPr>
                <w:rFonts w:ascii="Aptos" w:hAnsi="Aptos"/>
              </w:rPr>
              <w:t xml:space="preserve"> (nm)</w:t>
            </w:r>
          </w:p>
        </w:tc>
        <w:tc>
          <w:tcPr>
            <w:tcW w:w="2323" w:type="dxa"/>
            <w:tcBorders>
              <w:top w:val="single" w:sz="18" w:space="0" w:color="auto"/>
              <w:bottom w:val="single" w:sz="18" w:space="0" w:color="auto"/>
            </w:tcBorders>
          </w:tcPr>
          <w:p w14:paraId="29F015EC"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Aspect ratio (</w:t>
            </w:r>
            <w:r w:rsidRPr="00BD15C2">
              <w:rPr>
                <w:rFonts w:ascii="Aptos" w:hAnsi="Aptos"/>
                <w:i/>
                <w:iCs/>
              </w:rPr>
              <w:t>A</w:t>
            </w:r>
            <w:r w:rsidRPr="00BD15C2">
              <w:rPr>
                <w:rFonts w:ascii="Aptos" w:hAnsi="Aptos"/>
              </w:rPr>
              <w:t>/</w:t>
            </w:r>
            <w:r w:rsidRPr="00BD15C2">
              <w:rPr>
                <w:rFonts w:ascii="Aptos" w:hAnsi="Aptos"/>
                <w:i/>
                <w:iCs/>
              </w:rPr>
              <w:t>B</w:t>
            </w:r>
            <w:r w:rsidRPr="00BD15C2">
              <w:rPr>
                <w:rFonts w:ascii="Aptos" w:hAnsi="Aptos"/>
              </w:rPr>
              <w:t>)</w:t>
            </w:r>
          </w:p>
        </w:tc>
        <w:tc>
          <w:tcPr>
            <w:tcW w:w="1563" w:type="dxa"/>
            <w:tcBorders>
              <w:top w:val="single" w:sz="18" w:space="0" w:color="auto"/>
              <w:bottom w:val="single" w:sz="18" w:space="0" w:color="auto"/>
            </w:tcBorders>
          </w:tcPr>
          <w:p w14:paraId="7A85CF94"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Volume (nm</w:t>
            </w:r>
            <w:r w:rsidRPr="00BD15C2">
              <w:rPr>
                <w:rFonts w:ascii="Aptos" w:hAnsi="Aptos"/>
                <w:vertAlign w:val="superscript"/>
              </w:rPr>
              <w:t>3</w:t>
            </w:r>
            <w:r w:rsidRPr="00BD15C2">
              <w:rPr>
                <w:rFonts w:ascii="Aptos" w:hAnsi="Aptos"/>
              </w:rPr>
              <w:t>)</w:t>
            </w:r>
          </w:p>
        </w:tc>
      </w:tr>
      <w:tr w:rsidR="00226C63" w:rsidRPr="00BD15C2" w14:paraId="6A0F8B01" w14:textId="777777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auto"/>
            </w:tcBorders>
          </w:tcPr>
          <w:p w14:paraId="1D7B7C91" w14:textId="77777777" w:rsidR="00226C63" w:rsidRPr="00BD15C2" w:rsidRDefault="00226C63">
            <w:pPr>
              <w:jc w:val="center"/>
              <w:rPr>
                <w:rFonts w:ascii="Aptos" w:hAnsi="Aptos"/>
                <w:b w:val="0"/>
                <w:bCs w:val="0"/>
              </w:rPr>
            </w:pPr>
            <w:r w:rsidRPr="00BD15C2">
              <w:rPr>
                <w:rFonts w:ascii="Aptos" w:hAnsi="Aptos"/>
                <w:b w:val="0"/>
                <w:bCs w:val="0"/>
              </w:rPr>
              <w:t>2.4</w:t>
            </w:r>
          </w:p>
        </w:tc>
        <w:tc>
          <w:tcPr>
            <w:tcW w:w="965" w:type="dxa"/>
            <w:tcBorders>
              <w:top w:val="single" w:sz="18" w:space="0" w:color="auto"/>
            </w:tcBorders>
          </w:tcPr>
          <w:p w14:paraId="256675F5" w14:textId="77777777" w:rsidR="00226C63" w:rsidRPr="00BD15C2"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D15C2">
              <w:rPr>
                <w:rFonts w:ascii="Aptos" w:hAnsi="Aptos"/>
              </w:rPr>
              <w:t>14.6</w:t>
            </w:r>
          </w:p>
        </w:tc>
        <w:tc>
          <w:tcPr>
            <w:tcW w:w="2323" w:type="dxa"/>
            <w:tcBorders>
              <w:top w:val="single" w:sz="18" w:space="0" w:color="auto"/>
            </w:tcBorders>
          </w:tcPr>
          <w:p w14:paraId="66C80314" w14:textId="77777777" w:rsidR="00226C63" w:rsidRPr="00BD15C2"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D15C2">
              <w:rPr>
                <w:rFonts w:ascii="Aptos" w:hAnsi="Aptos"/>
              </w:rPr>
              <w:t>0.164</w:t>
            </w:r>
          </w:p>
        </w:tc>
        <w:tc>
          <w:tcPr>
            <w:tcW w:w="1563" w:type="dxa"/>
            <w:tcBorders>
              <w:top w:val="single" w:sz="18" w:space="0" w:color="auto"/>
            </w:tcBorders>
          </w:tcPr>
          <w:p w14:paraId="222B169F" w14:textId="77777777" w:rsidR="00226C63" w:rsidRPr="00BD15C2"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D15C2">
              <w:rPr>
                <w:rFonts w:ascii="Aptos" w:hAnsi="Aptos"/>
              </w:rPr>
              <w:t>267.86</w:t>
            </w:r>
          </w:p>
        </w:tc>
      </w:tr>
      <w:tr w:rsidR="00226C63" w:rsidRPr="00BD15C2" w14:paraId="23580E0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549CDF" w14:textId="77777777" w:rsidR="00226C63" w:rsidRPr="00BD15C2" w:rsidRDefault="00226C63">
            <w:pPr>
              <w:jc w:val="center"/>
              <w:rPr>
                <w:rFonts w:ascii="Aptos" w:hAnsi="Aptos"/>
                <w:b w:val="0"/>
                <w:bCs w:val="0"/>
              </w:rPr>
            </w:pPr>
            <w:r w:rsidRPr="00BD15C2">
              <w:rPr>
                <w:rFonts w:ascii="Aptos" w:hAnsi="Aptos"/>
                <w:b w:val="0"/>
                <w:bCs w:val="0"/>
              </w:rPr>
              <w:t>3.0</w:t>
            </w:r>
          </w:p>
        </w:tc>
        <w:tc>
          <w:tcPr>
            <w:tcW w:w="965" w:type="dxa"/>
          </w:tcPr>
          <w:p w14:paraId="56130C59"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13.0</w:t>
            </w:r>
          </w:p>
        </w:tc>
        <w:tc>
          <w:tcPr>
            <w:tcW w:w="2323" w:type="dxa"/>
          </w:tcPr>
          <w:p w14:paraId="33CD9D8E"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0.231</w:t>
            </w:r>
          </w:p>
        </w:tc>
        <w:tc>
          <w:tcPr>
            <w:tcW w:w="1563" w:type="dxa"/>
          </w:tcPr>
          <w:p w14:paraId="722227A6"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265.46</w:t>
            </w:r>
          </w:p>
        </w:tc>
      </w:tr>
      <w:tr w:rsidR="00226C63" w:rsidRPr="00BD15C2" w14:paraId="36E3CE8C" w14:textId="7777777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4200795" w14:textId="77777777" w:rsidR="00226C63" w:rsidRPr="00BD15C2" w:rsidRDefault="00226C63">
            <w:pPr>
              <w:jc w:val="center"/>
              <w:rPr>
                <w:rFonts w:ascii="Aptos" w:hAnsi="Aptos"/>
                <w:b w:val="0"/>
                <w:bCs w:val="0"/>
              </w:rPr>
            </w:pPr>
            <w:r w:rsidRPr="00BD15C2">
              <w:rPr>
                <w:rFonts w:ascii="Aptos" w:hAnsi="Aptos"/>
                <w:b w:val="0"/>
                <w:bCs w:val="0"/>
              </w:rPr>
              <w:t>3.6</w:t>
            </w:r>
          </w:p>
        </w:tc>
        <w:tc>
          <w:tcPr>
            <w:tcW w:w="965" w:type="dxa"/>
          </w:tcPr>
          <w:p w14:paraId="5BCF8019" w14:textId="77777777" w:rsidR="00226C63" w:rsidRPr="00BD15C2"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D15C2">
              <w:rPr>
                <w:rFonts w:ascii="Aptos" w:hAnsi="Aptos"/>
              </w:rPr>
              <w:t>12.0</w:t>
            </w:r>
          </w:p>
        </w:tc>
        <w:tc>
          <w:tcPr>
            <w:tcW w:w="2323" w:type="dxa"/>
          </w:tcPr>
          <w:p w14:paraId="427215ED" w14:textId="77777777" w:rsidR="00226C63" w:rsidRPr="00BD15C2"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D15C2">
              <w:rPr>
                <w:rFonts w:ascii="Aptos" w:hAnsi="Aptos"/>
              </w:rPr>
              <w:t>0.3</w:t>
            </w:r>
          </w:p>
        </w:tc>
        <w:tc>
          <w:tcPr>
            <w:tcW w:w="1563" w:type="dxa"/>
          </w:tcPr>
          <w:p w14:paraId="2DBFEC95" w14:textId="77777777" w:rsidR="00226C63" w:rsidRPr="00BD15C2"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D15C2">
              <w:rPr>
                <w:rFonts w:ascii="Aptos" w:hAnsi="Aptos"/>
              </w:rPr>
              <w:t>271.43</w:t>
            </w:r>
          </w:p>
        </w:tc>
      </w:tr>
      <w:tr w:rsidR="00226C63" w:rsidRPr="00BD15C2" w14:paraId="0A8FC796"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C779019" w14:textId="77777777" w:rsidR="00226C63" w:rsidRPr="00BD15C2" w:rsidRDefault="00226C63">
            <w:pPr>
              <w:jc w:val="center"/>
              <w:rPr>
                <w:rFonts w:ascii="Aptos" w:hAnsi="Aptos"/>
                <w:b w:val="0"/>
                <w:bCs w:val="0"/>
              </w:rPr>
            </w:pPr>
            <w:r w:rsidRPr="00BD15C2">
              <w:rPr>
                <w:rFonts w:ascii="Aptos" w:hAnsi="Aptos"/>
                <w:b w:val="0"/>
                <w:bCs w:val="0"/>
              </w:rPr>
              <w:t>4.8</w:t>
            </w:r>
          </w:p>
        </w:tc>
        <w:tc>
          <w:tcPr>
            <w:tcW w:w="965" w:type="dxa"/>
          </w:tcPr>
          <w:p w14:paraId="71DFF49B"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10.2</w:t>
            </w:r>
          </w:p>
        </w:tc>
        <w:tc>
          <w:tcPr>
            <w:tcW w:w="2323" w:type="dxa"/>
          </w:tcPr>
          <w:p w14:paraId="37B7E33B"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0.471</w:t>
            </w:r>
          </w:p>
        </w:tc>
        <w:tc>
          <w:tcPr>
            <w:tcW w:w="1563" w:type="dxa"/>
          </w:tcPr>
          <w:p w14:paraId="24953144"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261.48</w:t>
            </w:r>
          </w:p>
        </w:tc>
      </w:tr>
      <w:tr w:rsidR="00226C63" w:rsidRPr="00BD15C2" w14:paraId="5534E99E" w14:textId="7777777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8E87CB7" w14:textId="77777777" w:rsidR="00226C63" w:rsidRPr="00BD15C2" w:rsidRDefault="00226C63">
            <w:pPr>
              <w:jc w:val="center"/>
              <w:rPr>
                <w:rFonts w:ascii="Aptos" w:hAnsi="Aptos"/>
                <w:b w:val="0"/>
                <w:bCs w:val="0"/>
              </w:rPr>
            </w:pPr>
            <w:r w:rsidRPr="00BD15C2">
              <w:rPr>
                <w:rFonts w:ascii="Aptos" w:hAnsi="Aptos"/>
                <w:b w:val="0"/>
                <w:bCs w:val="0"/>
              </w:rPr>
              <w:t>6.6</w:t>
            </w:r>
          </w:p>
        </w:tc>
        <w:tc>
          <w:tcPr>
            <w:tcW w:w="965" w:type="dxa"/>
          </w:tcPr>
          <w:p w14:paraId="1A054D4D" w14:textId="77777777" w:rsidR="00226C63" w:rsidRPr="00BD15C2"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D15C2">
              <w:rPr>
                <w:rFonts w:ascii="Aptos" w:hAnsi="Aptos"/>
              </w:rPr>
              <w:t>8.8</w:t>
            </w:r>
          </w:p>
        </w:tc>
        <w:tc>
          <w:tcPr>
            <w:tcW w:w="2323" w:type="dxa"/>
          </w:tcPr>
          <w:p w14:paraId="58734E20" w14:textId="77777777" w:rsidR="00226C63" w:rsidRPr="00BD15C2"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D15C2">
              <w:rPr>
                <w:rFonts w:ascii="Aptos" w:hAnsi="Aptos"/>
              </w:rPr>
              <w:t>0.75</w:t>
            </w:r>
          </w:p>
        </w:tc>
        <w:tc>
          <w:tcPr>
            <w:tcW w:w="1563" w:type="dxa"/>
          </w:tcPr>
          <w:p w14:paraId="5A890295" w14:textId="77777777" w:rsidR="00226C63" w:rsidRPr="00BD15C2"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D15C2">
              <w:rPr>
                <w:rFonts w:ascii="Aptos" w:hAnsi="Aptos"/>
              </w:rPr>
              <w:t>267.61</w:t>
            </w:r>
          </w:p>
        </w:tc>
      </w:tr>
      <w:tr w:rsidR="00226C63" w:rsidRPr="00BD15C2" w14:paraId="750A959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9F323EB" w14:textId="77777777" w:rsidR="00226C63" w:rsidRPr="00BD15C2" w:rsidRDefault="00226C63">
            <w:pPr>
              <w:jc w:val="center"/>
              <w:rPr>
                <w:rFonts w:ascii="Aptos" w:hAnsi="Aptos"/>
                <w:b w:val="0"/>
                <w:bCs w:val="0"/>
              </w:rPr>
            </w:pPr>
            <w:r w:rsidRPr="00BD15C2">
              <w:rPr>
                <w:rFonts w:ascii="Aptos" w:hAnsi="Aptos"/>
                <w:b w:val="0"/>
                <w:bCs w:val="0"/>
              </w:rPr>
              <w:t>8.0</w:t>
            </w:r>
          </w:p>
        </w:tc>
        <w:tc>
          <w:tcPr>
            <w:tcW w:w="965" w:type="dxa"/>
          </w:tcPr>
          <w:p w14:paraId="2FB5E030"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8.0</w:t>
            </w:r>
          </w:p>
        </w:tc>
        <w:tc>
          <w:tcPr>
            <w:tcW w:w="2323" w:type="dxa"/>
          </w:tcPr>
          <w:p w14:paraId="6F6667E7"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1.0</w:t>
            </w:r>
          </w:p>
        </w:tc>
        <w:tc>
          <w:tcPr>
            <w:tcW w:w="1563" w:type="dxa"/>
          </w:tcPr>
          <w:p w14:paraId="46ACFA49"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268.08</w:t>
            </w:r>
          </w:p>
        </w:tc>
      </w:tr>
      <w:tr w:rsidR="00226C63" w:rsidRPr="00BD15C2" w14:paraId="3196C0AC" w14:textId="7777777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21A92BC" w14:textId="77777777" w:rsidR="00226C63" w:rsidRPr="00BD15C2" w:rsidRDefault="00226C63">
            <w:pPr>
              <w:jc w:val="center"/>
              <w:rPr>
                <w:rFonts w:ascii="Aptos" w:hAnsi="Aptos"/>
                <w:b w:val="0"/>
                <w:bCs w:val="0"/>
              </w:rPr>
            </w:pPr>
            <w:r w:rsidRPr="00BD15C2">
              <w:rPr>
                <w:rFonts w:ascii="Aptos" w:hAnsi="Aptos"/>
                <w:b w:val="0"/>
                <w:bCs w:val="0"/>
              </w:rPr>
              <w:t>8.8</w:t>
            </w:r>
          </w:p>
        </w:tc>
        <w:tc>
          <w:tcPr>
            <w:tcW w:w="965" w:type="dxa"/>
          </w:tcPr>
          <w:p w14:paraId="407C02F3" w14:textId="77777777" w:rsidR="00226C63" w:rsidRPr="00BD15C2"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D15C2">
              <w:rPr>
                <w:rFonts w:ascii="Aptos" w:hAnsi="Aptos"/>
              </w:rPr>
              <w:t>7.6</w:t>
            </w:r>
          </w:p>
        </w:tc>
        <w:tc>
          <w:tcPr>
            <w:tcW w:w="2323" w:type="dxa"/>
          </w:tcPr>
          <w:p w14:paraId="7089F725" w14:textId="77777777" w:rsidR="00226C63" w:rsidRPr="00BD15C2"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D15C2">
              <w:rPr>
                <w:rFonts w:ascii="Aptos" w:hAnsi="Aptos"/>
              </w:rPr>
              <w:t>1.158</w:t>
            </w:r>
          </w:p>
        </w:tc>
        <w:tc>
          <w:tcPr>
            <w:tcW w:w="1563" w:type="dxa"/>
          </w:tcPr>
          <w:p w14:paraId="77DB4298" w14:textId="77777777" w:rsidR="00226C63" w:rsidRPr="00BD15C2"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D15C2">
              <w:rPr>
                <w:rFonts w:ascii="Aptos" w:hAnsi="Aptos"/>
              </w:rPr>
              <w:t>266.14</w:t>
            </w:r>
          </w:p>
        </w:tc>
      </w:tr>
      <w:tr w:rsidR="00226C63" w:rsidRPr="00BD15C2" w14:paraId="1202904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F6A5F45" w14:textId="77777777" w:rsidR="00226C63" w:rsidRPr="00BD15C2" w:rsidRDefault="00226C63">
            <w:pPr>
              <w:jc w:val="center"/>
              <w:rPr>
                <w:rFonts w:ascii="Aptos" w:hAnsi="Aptos"/>
                <w:b w:val="0"/>
                <w:bCs w:val="0"/>
              </w:rPr>
            </w:pPr>
            <w:r w:rsidRPr="00BD15C2">
              <w:rPr>
                <w:rFonts w:ascii="Aptos" w:hAnsi="Aptos"/>
                <w:b w:val="0"/>
                <w:bCs w:val="0"/>
              </w:rPr>
              <w:t>9.2</w:t>
            </w:r>
          </w:p>
        </w:tc>
        <w:tc>
          <w:tcPr>
            <w:tcW w:w="965" w:type="dxa"/>
          </w:tcPr>
          <w:p w14:paraId="2ED5E3A3"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7.4</w:t>
            </w:r>
          </w:p>
        </w:tc>
        <w:tc>
          <w:tcPr>
            <w:tcW w:w="2323" w:type="dxa"/>
          </w:tcPr>
          <w:p w14:paraId="5E8AAA92"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1.243</w:t>
            </w:r>
          </w:p>
        </w:tc>
        <w:tc>
          <w:tcPr>
            <w:tcW w:w="1563" w:type="dxa"/>
          </w:tcPr>
          <w:p w14:paraId="08BE9263"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263.78</w:t>
            </w:r>
          </w:p>
        </w:tc>
      </w:tr>
      <w:tr w:rsidR="00226C63" w:rsidRPr="00BD15C2" w14:paraId="7512365C" w14:textId="7777777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7666D28" w14:textId="77777777" w:rsidR="00226C63" w:rsidRPr="00BD15C2" w:rsidRDefault="00226C63">
            <w:pPr>
              <w:jc w:val="center"/>
              <w:rPr>
                <w:rFonts w:ascii="Aptos" w:hAnsi="Aptos"/>
                <w:b w:val="0"/>
                <w:bCs w:val="0"/>
              </w:rPr>
            </w:pPr>
            <w:r w:rsidRPr="00BD15C2">
              <w:rPr>
                <w:rFonts w:ascii="Aptos" w:hAnsi="Aptos"/>
                <w:b w:val="0"/>
                <w:bCs w:val="0"/>
              </w:rPr>
              <w:t>11.2</w:t>
            </w:r>
          </w:p>
        </w:tc>
        <w:tc>
          <w:tcPr>
            <w:tcW w:w="965" w:type="dxa"/>
          </w:tcPr>
          <w:p w14:paraId="7F765E2F" w14:textId="77777777" w:rsidR="00226C63" w:rsidRPr="00BD15C2"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D15C2">
              <w:rPr>
                <w:rFonts w:ascii="Aptos" w:hAnsi="Aptos"/>
              </w:rPr>
              <w:t>6.8</w:t>
            </w:r>
          </w:p>
        </w:tc>
        <w:tc>
          <w:tcPr>
            <w:tcW w:w="2323" w:type="dxa"/>
          </w:tcPr>
          <w:p w14:paraId="7B083C4A" w14:textId="77777777" w:rsidR="00226C63" w:rsidRPr="00BD15C2"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D15C2">
              <w:rPr>
                <w:rFonts w:ascii="Aptos" w:hAnsi="Aptos"/>
              </w:rPr>
              <w:t>1.64</w:t>
            </w:r>
          </w:p>
        </w:tc>
        <w:tc>
          <w:tcPr>
            <w:tcW w:w="1563" w:type="dxa"/>
          </w:tcPr>
          <w:p w14:paraId="05FDCF9C" w14:textId="77777777" w:rsidR="00226C63" w:rsidRPr="00BD15C2" w:rsidRDefault="00226C63">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D15C2">
              <w:rPr>
                <w:rFonts w:ascii="Aptos" w:hAnsi="Aptos"/>
              </w:rPr>
              <w:t>271.10</w:t>
            </w:r>
          </w:p>
        </w:tc>
      </w:tr>
      <w:tr w:rsidR="00226C63" w:rsidRPr="00BD15C2" w14:paraId="5A79D09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18" w:space="0" w:color="auto"/>
            </w:tcBorders>
          </w:tcPr>
          <w:p w14:paraId="56BC6B72" w14:textId="77777777" w:rsidR="00226C63" w:rsidRPr="00BD15C2" w:rsidRDefault="00226C63">
            <w:pPr>
              <w:jc w:val="center"/>
              <w:rPr>
                <w:rFonts w:ascii="Aptos" w:hAnsi="Aptos"/>
                <w:b w:val="0"/>
                <w:bCs w:val="0"/>
              </w:rPr>
            </w:pPr>
            <w:r w:rsidRPr="00BD15C2">
              <w:rPr>
                <w:rFonts w:ascii="Aptos" w:hAnsi="Aptos"/>
                <w:b w:val="0"/>
                <w:bCs w:val="0"/>
              </w:rPr>
              <w:t>12.8</w:t>
            </w:r>
          </w:p>
        </w:tc>
        <w:tc>
          <w:tcPr>
            <w:tcW w:w="965" w:type="dxa"/>
            <w:tcBorders>
              <w:bottom w:val="single" w:sz="18" w:space="0" w:color="auto"/>
            </w:tcBorders>
          </w:tcPr>
          <w:p w14:paraId="1572D05B"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6.4</w:t>
            </w:r>
          </w:p>
        </w:tc>
        <w:tc>
          <w:tcPr>
            <w:tcW w:w="2323" w:type="dxa"/>
            <w:tcBorders>
              <w:bottom w:val="single" w:sz="18" w:space="0" w:color="auto"/>
            </w:tcBorders>
          </w:tcPr>
          <w:p w14:paraId="70AFE1A9"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2.0</w:t>
            </w:r>
          </w:p>
        </w:tc>
        <w:tc>
          <w:tcPr>
            <w:tcW w:w="1563" w:type="dxa"/>
            <w:tcBorders>
              <w:bottom w:val="single" w:sz="18" w:space="0" w:color="auto"/>
            </w:tcBorders>
          </w:tcPr>
          <w:p w14:paraId="26710FD9" w14:textId="77777777" w:rsidR="00226C63" w:rsidRPr="00BD15C2" w:rsidRDefault="00226C63">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D15C2">
              <w:rPr>
                <w:rFonts w:ascii="Aptos" w:hAnsi="Aptos"/>
              </w:rPr>
              <w:t>274.52</w:t>
            </w:r>
          </w:p>
        </w:tc>
      </w:tr>
    </w:tbl>
    <w:p w14:paraId="0E4546F8" w14:textId="77777777" w:rsidR="00226C63" w:rsidRDefault="00226C63" w:rsidP="00226C63">
      <w:pPr>
        <w:jc w:val="both"/>
        <w:rPr>
          <w:rFonts w:ascii="Aptos" w:hAnsi="Aptos"/>
        </w:rPr>
      </w:pPr>
    </w:p>
    <w:p w14:paraId="57BE36B9" w14:textId="77777777" w:rsidR="006F2CBC" w:rsidRDefault="006F2CBC" w:rsidP="00226C63">
      <w:pPr>
        <w:jc w:val="both"/>
        <w:rPr>
          <w:rFonts w:ascii="Aptos" w:hAnsi="Aptos"/>
        </w:rPr>
      </w:pPr>
    </w:p>
    <w:p w14:paraId="408E84A9" w14:textId="77777777" w:rsidR="00B22417" w:rsidRDefault="00B22417" w:rsidP="00226C63">
      <w:pPr>
        <w:jc w:val="both"/>
        <w:rPr>
          <w:rStyle w:val="Hyperlink"/>
          <w:rFonts w:ascii="Aptos" w:hAnsi="Aptos"/>
          <w:b/>
          <w:bCs/>
          <w:noProof/>
          <w:color w:val="000000" w:themeColor="text1"/>
          <w:szCs w:val="20"/>
          <w:u w:val="none"/>
        </w:rPr>
      </w:pPr>
    </w:p>
    <w:p w14:paraId="081310D4" w14:textId="77777777" w:rsidR="00B22417" w:rsidRDefault="00B22417" w:rsidP="00226C63">
      <w:pPr>
        <w:jc w:val="both"/>
        <w:rPr>
          <w:rStyle w:val="Hyperlink"/>
          <w:rFonts w:ascii="Aptos" w:hAnsi="Aptos"/>
          <w:b/>
          <w:bCs/>
          <w:noProof/>
          <w:color w:val="000000" w:themeColor="text1"/>
          <w:szCs w:val="20"/>
          <w:u w:val="none"/>
        </w:rPr>
      </w:pPr>
    </w:p>
    <w:p w14:paraId="6321BF44" w14:textId="77777777" w:rsidR="00B22417" w:rsidRDefault="00B22417" w:rsidP="00226C63">
      <w:pPr>
        <w:jc w:val="both"/>
        <w:rPr>
          <w:rStyle w:val="Hyperlink"/>
          <w:rFonts w:ascii="Aptos" w:hAnsi="Aptos"/>
          <w:b/>
          <w:bCs/>
          <w:noProof/>
          <w:color w:val="000000" w:themeColor="text1"/>
          <w:szCs w:val="20"/>
          <w:u w:val="none"/>
        </w:rPr>
      </w:pPr>
    </w:p>
    <w:p w14:paraId="20F3C2D9" w14:textId="77777777" w:rsidR="00B22417" w:rsidRDefault="00B22417" w:rsidP="00226C63">
      <w:pPr>
        <w:jc w:val="both"/>
        <w:rPr>
          <w:rStyle w:val="Hyperlink"/>
          <w:rFonts w:ascii="Aptos" w:hAnsi="Aptos"/>
          <w:b/>
          <w:bCs/>
          <w:noProof/>
          <w:color w:val="000000" w:themeColor="text1"/>
          <w:szCs w:val="20"/>
          <w:u w:val="none"/>
        </w:rPr>
      </w:pPr>
    </w:p>
    <w:p w14:paraId="51E399EC" w14:textId="77777777" w:rsidR="00B22417" w:rsidRDefault="00B22417" w:rsidP="00226C63">
      <w:pPr>
        <w:jc w:val="both"/>
        <w:rPr>
          <w:rStyle w:val="Hyperlink"/>
          <w:rFonts w:ascii="Aptos" w:hAnsi="Aptos"/>
          <w:b/>
          <w:bCs/>
          <w:noProof/>
          <w:color w:val="000000" w:themeColor="text1"/>
          <w:szCs w:val="20"/>
          <w:u w:val="none"/>
        </w:rPr>
      </w:pPr>
    </w:p>
    <w:p w14:paraId="240CC18C" w14:textId="77777777" w:rsidR="00B22417" w:rsidRDefault="00B22417" w:rsidP="00226C63">
      <w:pPr>
        <w:jc w:val="both"/>
        <w:rPr>
          <w:rStyle w:val="Hyperlink"/>
          <w:rFonts w:ascii="Aptos" w:hAnsi="Aptos"/>
          <w:b/>
          <w:bCs/>
          <w:noProof/>
          <w:color w:val="000000" w:themeColor="text1"/>
          <w:szCs w:val="20"/>
          <w:u w:val="none"/>
        </w:rPr>
      </w:pPr>
    </w:p>
    <w:p w14:paraId="5EE68E58" w14:textId="77777777" w:rsidR="00B22417" w:rsidRDefault="00B22417" w:rsidP="00226C63">
      <w:pPr>
        <w:jc w:val="both"/>
        <w:rPr>
          <w:rStyle w:val="Hyperlink"/>
          <w:rFonts w:ascii="Aptos" w:hAnsi="Aptos"/>
          <w:b/>
          <w:bCs/>
          <w:noProof/>
          <w:color w:val="000000" w:themeColor="text1"/>
          <w:szCs w:val="20"/>
          <w:u w:val="none"/>
        </w:rPr>
      </w:pPr>
    </w:p>
    <w:p w14:paraId="7E200ADE" w14:textId="77777777" w:rsidR="00B22417" w:rsidRDefault="00B22417" w:rsidP="00226C63">
      <w:pPr>
        <w:jc w:val="both"/>
        <w:rPr>
          <w:rStyle w:val="Hyperlink"/>
          <w:rFonts w:ascii="Aptos" w:hAnsi="Aptos"/>
          <w:b/>
          <w:bCs/>
          <w:noProof/>
          <w:color w:val="000000" w:themeColor="text1"/>
          <w:szCs w:val="20"/>
          <w:u w:val="none"/>
        </w:rPr>
      </w:pPr>
    </w:p>
    <w:p w14:paraId="15D727E9" w14:textId="77777777" w:rsidR="00286C82" w:rsidRDefault="00286C82" w:rsidP="00226C63">
      <w:pPr>
        <w:jc w:val="both"/>
        <w:rPr>
          <w:rStyle w:val="Hyperlink"/>
          <w:rFonts w:ascii="Aptos" w:hAnsi="Aptos"/>
          <w:b/>
          <w:bCs/>
          <w:noProof/>
          <w:color w:val="000000" w:themeColor="text1"/>
          <w:szCs w:val="20"/>
          <w:u w:val="none"/>
        </w:rPr>
      </w:pPr>
    </w:p>
    <w:p w14:paraId="1BA35AD6" w14:textId="77777777" w:rsidR="00B22417" w:rsidRDefault="00B22417" w:rsidP="00226C63">
      <w:pPr>
        <w:jc w:val="both"/>
        <w:rPr>
          <w:rStyle w:val="Hyperlink"/>
          <w:rFonts w:ascii="Aptos" w:hAnsi="Aptos"/>
          <w:b/>
          <w:bCs/>
          <w:noProof/>
          <w:color w:val="000000" w:themeColor="text1"/>
          <w:szCs w:val="20"/>
          <w:u w:val="none"/>
        </w:rPr>
      </w:pPr>
    </w:p>
    <w:p w14:paraId="4BACB23A" w14:textId="77777777" w:rsidR="0060522B" w:rsidRDefault="0060522B" w:rsidP="00226C63">
      <w:pPr>
        <w:jc w:val="both"/>
        <w:rPr>
          <w:rStyle w:val="Hyperlink"/>
          <w:rFonts w:ascii="Aptos" w:hAnsi="Aptos"/>
          <w:b/>
          <w:bCs/>
          <w:noProof/>
          <w:color w:val="000000" w:themeColor="text1"/>
          <w:szCs w:val="20"/>
          <w:u w:val="none"/>
        </w:rPr>
      </w:pPr>
    </w:p>
    <w:p w14:paraId="6DD21257" w14:textId="096FC3D1" w:rsidR="00445A3B" w:rsidRPr="004A626D" w:rsidRDefault="00445A3B" w:rsidP="00445A3B">
      <w:pPr>
        <w:jc w:val="both"/>
        <w:rPr>
          <w:rFonts w:ascii="Aptos" w:hAnsi="Aptos"/>
          <w:sz w:val="20"/>
          <w:szCs w:val="20"/>
        </w:rPr>
      </w:pPr>
      <w:r w:rsidRPr="00015874">
        <w:rPr>
          <w:rStyle w:val="Hyperlink"/>
          <w:rFonts w:ascii="Aptos" w:hAnsi="Aptos"/>
          <w:b/>
          <w:bCs/>
          <w:noProof/>
          <w:color w:val="000000" w:themeColor="text1"/>
          <w:szCs w:val="20"/>
          <w:u w:val="none"/>
        </w:rPr>
        <w:lastRenderedPageBreak/>
        <w:t>SI-</w:t>
      </w:r>
      <w:r>
        <w:rPr>
          <w:rStyle w:val="Hyperlink"/>
          <w:rFonts w:ascii="Aptos" w:hAnsi="Aptos"/>
          <w:b/>
          <w:bCs/>
          <w:noProof/>
          <w:color w:val="000000" w:themeColor="text1"/>
          <w:szCs w:val="20"/>
          <w:u w:val="none"/>
        </w:rPr>
        <w:t>4</w:t>
      </w:r>
      <w:r w:rsidRPr="00015874">
        <w:rPr>
          <w:rStyle w:val="Hyperlink"/>
          <w:rFonts w:ascii="Aptos" w:hAnsi="Aptos"/>
          <w:b/>
          <w:bCs/>
          <w:noProof/>
          <w:color w:val="000000" w:themeColor="text1"/>
          <w:szCs w:val="20"/>
          <w:u w:val="none"/>
        </w:rPr>
        <w:t xml:space="preserve"> Other trapping traces of IDPs/IDRs and globular proteins</w:t>
      </w:r>
      <w:r w:rsidRPr="00015874">
        <w:rPr>
          <w:rStyle w:val="Hyperlink"/>
          <w:rFonts w:ascii="Aptos" w:hAnsi="Aptos"/>
          <w:b/>
          <w:bCs/>
          <w:noProof/>
          <w:color w:val="000000" w:themeColor="text1"/>
          <w:szCs w:val="20"/>
        </w:rPr>
        <w:t xml:space="preserve"> </w:t>
      </w:r>
      <w:r>
        <w:rPr>
          <w:rFonts w:ascii="Aptos" w:hAnsi="Aptos"/>
          <w:b/>
          <w:bCs/>
        </w:rPr>
        <w:t>of similar molecular weight</w:t>
      </w:r>
    </w:p>
    <w:p w14:paraId="2F169708" w14:textId="77777777" w:rsidR="00445A3B" w:rsidRPr="00A50A87" w:rsidRDefault="00445A3B" w:rsidP="00445A3B">
      <w:pPr>
        <w:jc w:val="center"/>
        <w:rPr>
          <w:rFonts w:eastAsia="DengXian"/>
          <w:lang w:eastAsia="zh-CN"/>
        </w:rPr>
      </w:pPr>
      <w:r w:rsidRPr="00A50A87">
        <w:rPr>
          <w:rFonts w:eastAsia="DengXian"/>
          <w:noProof/>
          <w:lang w:eastAsia="zh-CN"/>
        </w:rPr>
        <w:drawing>
          <wp:inline distT="0" distB="0" distL="0" distR="0" wp14:anchorId="51F8F671" wp14:editId="57132324">
            <wp:extent cx="5703949" cy="2826000"/>
            <wp:effectExtent l="0" t="0" r="0" b="0"/>
            <wp:docPr id="103508529" name="Picture 4"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92145" name="Picture 4" descr="A screenshot of a computer screen&#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t="8822" r="6057" b="8436"/>
                    <a:stretch/>
                  </pic:blipFill>
                  <pic:spPr bwMode="auto">
                    <a:xfrm>
                      <a:off x="0" y="0"/>
                      <a:ext cx="5703949" cy="2826000"/>
                    </a:xfrm>
                    <a:prstGeom prst="rect">
                      <a:avLst/>
                    </a:prstGeom>
                    <a:noFill/>
                    <a:ln>
                      <a:noFill/>
                    </a:ln>
                    <a:extLst>
                      <a:ext uri="{53640926-AAD7-44D8-BBD7-CCE9431645EC}">
                        <a14:shadowObscured xmlns:a14="http://schemas.microsoft.com/office/drawing/2010/main"/>
                      </a:ext>
                    </a:extLst>
                  </pic:spPr>
                </pic:pic>
              </a:graphicData>
            </a:graphic>
          </wp:inline>
        </w:drawing>
      </w:r>
    </w:p>
    <w:p w14:paraId="10ACD877" w14:textId="0EA5B67D" w:rsidR="00445A3B" w:rsidRDefault="00445A3B" w:rsidP="00445A3B">
      <w:pPr>
        <w:jc w:val="both"/>
        <w:rPr>
          <w:rFonts w:ascii="Aptos" w:eastAsia="DengXian" w:hAnsi="Aptos"/>
          <w:sz w:val="20"/>
          <w:szCs w:val="20"/>
          <w:lang w:eastAsia="zh-CN"/>
        </w:rPr>
      </w:pPr>
      <w:r w:rsidRPr="00BF08AB">
        <w:rPr>
          <w:rStyle w:val="SupplementaryFigureheadingChar"/>
        </w:rPr>
        <w:t>Fig. S</w:t>
      </w:r>
      <w:r>
        <w:rPr>
          <w:rStyle w:val="SupplementaryFigureheadingChar"/>
        </w:rPr>
        <w:t>4</w:t>
      </w:r>
      <w:r w:rsidRPr="00BF08AB">
        <w:rPr>
          <w:rStyle w:val="SupplementaryFigureheadingChar"/>
        </w:rPr>
        <w:t>|</w:t>
      </w:r>
      <w:r w:rsidRPr="00407DEF">
        <w:rPr>
          <w:rFonts w:ascii="Aptos" w:hAnsi="Aptos"/>
          <w:sz w:val="20"/>
          <w:szCs w:val="20"/>
        </w:rPr>
        <w:t xml:space="preserve"> </w:t>
      </w:r>
      <w:r w:rsidRPr="00407DEF">
        <w:rPr>
          <w:rFonts w:ascii="Aptos" w:eastAsia="DengXian" w:hAnsi="Aptos"/>
          <w:sz w:val="20"/>
          <w:szCs w:val="20"/>
          <w:lang w:eastAsia="zh-CN"/>
        </w:rPr>
        <w:t>Comparison of trapping traces for globular proteins (</w:t>
      </w:r>
      <w:r w:rsidRPr="009247A5">
        <w:rPr>
          <w:rFonts w:ascii="Aptos" w:eastAsia="DengXian" w:hAnsi="Aptos"/>
          <w:b/>
          <w:bCs/>
          <w:sz w:val="20"/>
          <w:szCs w:val="20"/>
          <w:lang w:eastAsia="zh-CN"/>
        </w:rPr>
        <w:t>a</w:t>
      </w:r>
      <w:r>
        <w:rPr>
          <w:rFonts w:ascii="Aptos" w:eastAsia="DengXian" w:hAnsi="Aptos"/>
          <w:sz w:val="20"/>
          <w:szCs w:val="20"/>
          <w:lang w:eastAsia="zh-CN"/>
        </w:rPr>
        <w:t xml:space="preserve">, </w:t>
      </w:r>
      <w:r w:rsidRPr="00407DEF">
        <w:rPr>
          <w:rFonts w:ascii="Aptos" w:eastAsia="DengXian" w:hAnsi="Aptos"/>
          <w:sz w:val="20"/>
          <w:szCs w:val="20"/>
          <w:lang w:eastAsia="zh-CN"/>
        </w:rPr>
        <w:t>red box) and IDP</w:t>
      </w:r>
      <w:r>
        <w:rPr>
          <w:rFonts w:ascii="Aptos" w:eastAsia="DengXian" w:hAnsi="Aptos"/>
          <w:sz w:val="20"/>
          <w:szCs w:val="20"/>
          <w:lang w:eastAsia="zh-CN"/>
        </w:rPr>
        <w:t>/IDRs</w:t>
      </w:r>
      <w:r w:rsidRPr="00407DEF">
        <w:rPr>
          <w:rFonts w:ascii="Aptos" w:eastAsia="DengXian" w:hAnsi="Aptos"/>
          <w:sz w:val="20"/>
          <w:szCs w:val="20"/>
          <w:lang w:eastAsia="zh-CN"/>
        </w:rPr>
        <w:t xml:space="preserve"> (</w:t>
      </w:r>
      <w:r w:rsidRPr="009247A5">
        <w:rPr>
          <w:rFonts w:ascii="Aptos" w:eastAsia="DengXian" w:hAnsi="Aptos"/>
          <w:b/>
          <w:bCs/>
          <w:sz w:val="20"/>
          <w:szCs w:val="20"/>
          <w:lang w:eastAsia="zh-CN"/>
        </w:rPr>
        <w:t>b</w:t>
      </w:r>
      <w:r>
        <w:rPr>
          <w:rFonts w:ascii="Aptos" w:eastAsia="DengXian" w:hAnsi="Aptos"/>
          <w:sz w:val="20"/>
          <w:szCs w:val="20"/>
          <w:lang w:eastAsia="zh-CN"/>
        </w:rPr>
        <w:t xml:space="preserve">, </w:t>
      </w:r>
      <w:r w:rsidRPr="00407DEF">
        <w:rPr>
          <w:rFonts w:ascii="Aptos" w:eastAsia="DengXian" w:hAnsi="Aptos"/>
          <w:sz w:val="20"/>
          <w:szCs w:val="20"/>
          <w:lang w:eastAsia="zh-CN"/>
        </w:rPr>
        <w:t>green box)</w:t>
      </w:r>
      <w:r>
        <w:rPr>
          <w:rFonts w:ascii="Aptos" w:eastAsia="DengXian" w:hAnsi="Aptos"/>
          <w:sz w:val="20"/>
          <w:szCs w:val="20"/>
          <w:lang w:eastAsia="zh-CN"/>
        </w:rPr>
        <w:t xml:space="preserve">, along with </w:t>
      </w:r>
      <w:r w:rsidRPr="009247A5">
        <w:rPr>
          <w:rFonts w:ascii="Aptos" w:eastAsia="DengXian" w:hAnsi="Aptos"/>
          <w:b/>
          <w:bCs/>
          <w:sz w:val="20"/>
          <w:szCs w:val="20"/>
          <w:lang w:eastAsia="zh-CN"/>
        </w:rPr>
        <w:t>c</w:t>
      </w:r>
      <w:r>
        <w:rPr>
          <w:rFonts w:ascii="Aptos" w:eastAsia="DengXian" w:hAnsi="Aptos"/>
          <w:sz w:val="20"/>
          <w:szCs w:val="20"/>
          <w:lang w:eastAsia="zh-CN"/>
        </w:rPr>
        <w:t xml:space="preserve">, a </w:t>
      </w:r>
      <w:r>
        <w:rPr>
          <w:rFonts w:ascii="Aptos" w:hAnsi="Aptos"/>
          <w:sz w:val="20"/>
          <w:szCs w:val="20"/>
        </w:rPr>
        <w:t>box</w:t>
      </w:r>
      <w:r w:rsidRPr="00644A00">
        <w:rPr>
          <w:rFonts w:ascii="Aptos" w:hAnsi="Aptos"/>
          <w:sz w:val="20"/>
          <w:szCs w:val="20"/>
        </w:rPr>
        <w:t xml:space="preserve">plot of normalised root mean square (NRMS) </w:t>
      </w:r>
      <w:r>
        <w:rPr>
          <w:rFonts w:ascii="Aptos" w:hAnsi="Aptos"/>
          <w:sz w:val="20"/>
          <w:szCs w:val="20"/>
        </w:rPr>
        <w:t xml:space="preserve">values </w:t>
      </w:r>
      <w:r w:rsidRPr="00644A00">
        <w:rPr>
          <w:rFonts w:ascii="Aptos" w:hAnsi="Aptos"/>
          <w:sz w:val="20"/>
          <w:szCs w:val="20"/>
        </w:rPr>
        <w:t>derived from transmission intensity traces</w:t>
      </w:r>
      <w:r w:rsidRPr="00407DEF">
        <w:rPr>
          <w:rFonts w:ascii="Aptos" w:eastAsia="DengXian" w:hAnsi="Aptos"/>
          <w:sz w:val="20"/>
          <w:szCs w:val="20"/>
          <w:lang w:eastAsia="zh-CN"/>
        </w:rPr>
        <w:t>.</w:t>
      </w:r>
      <w:r>
        <w:rPr>
          <w:rFonts w:ascii="Aptos" w:eastAsia="DengXian" w:hAnsi="Aptos"/>
          <w:sz w:val="20"/>
          <w:szCs w:val="20"/>
          <w:lang w:eastAsia="zh-CN"/>
        </w:rPr>
        <w:t xml:space="preserve"> Trapping traces shown are raw (red) and digitally filtered at 1 kHz (black). The NRMS was calculated from traces filtered at 100 Hz to assess low-frequency fluctuations, </w:t>
      </w:r>
      <w:r w:rsidRPr="006573FF">
        <w:rPr>
          <w:rFonts w:ascii="Aptos" w:eastAsia="DengXian" w:hAnsi="Aptos"/>
          <w:sz w:val="20"/>
          <w:szCs w:val="20"/>
          <w:lang w:eastAsia="zh-CN"/>
        </w:rPr>
        <w:t xml:space="preserve">using </w:t>
      </w:r>
      <w:r>
        <w:rPr>
          <w:rFonts w:ascii="Aptos" w:eastAsia="DengXian" w:hAnsi="Aptos"/>
          <w:sz w:val="20"/>
          <w:szCs w:val="20"/>
          <w:lang w:eastAsia="zh-CN"/>
        </w:rPr>
        <w:t xml:space="preserve">a </w:t>
      </w:r>
      <w:r w:rsidRPr="006573FF">
        <w:rPr>
          <w:rFonts w:ascii="Aptos" w:eastAsia="DengXian" w:hAnsi="Aptos"/>
          <w:sz w:val="20"/>
          <w:szCs w:val="20"/>
          <w:lang w:eastAsia="zh-CN"/>
        </w:rPr>
        <w:t>5-second sliding window</w:t>
      </w:r>
      <w:r>
        <w:rPr>
          <w:rFonts w:ascii="Aptos" w:eastAsia="DengXian" w:hAnsi="Aptos"/>
          <w:sz w:val="20"/>
          <w:szCs w:val="20"/>
          <w:lang w:eastAsia="zh-CN"/>
        </w:rPr>
        <w:t xml:space="preserve"> </w:t>
      </w:r>
      <w:r w:rsidRPr="001258FE">
        <w:rPr>
          <w:rFonts w:ascii="Aptos" w:eastAsia="DengXian" w:hAnsi="Aptos"/>
          <w:sz w:val="20"/>
          <w:szCs w:val="20"/>
          <w:lang w:eastAsia="zh-CN"/>
        </w:rPr>
        <w:t>shifted in</w:t>
      </w:r>
      <w:r>
        <w:rPr>
          <w:rFonts w:ascii="Aptos" w:eastAsia="DengXian" w:hAnsi="Aptos"/>
          <w:sz w:val="20"/>
          <w:szCs w:val="20"/>
          <w:lang w:eastAsia="zh-CN"/>
        </w:rPr>
        <w:t xml:space="preserve"> 1-second increments.</w:t>
      </w:r>
      <w:r w:rsidRPr="00407DEF">
        <w:rPr>
          <w:rFonts w:ascii="Aptos" w:eastAsia="DengXian" w:hAnsi="Aptos"/>
          <w:sz w:val="20"/>
          <w:szCs w:val="20"/>
          <w:lang w:eastAsia="zh-CN"/>
        </w:rPr>
        <w:t xml:space="preserve"> At similar molecular weight</w:t>
      </w:r>
      <w:r>
        <w:rPr>
          <w:rFonts w:ascii="Aptos" w:eastAsia="DengXian" w:hAnsi="Aptos"/>
          <w:sz w:val="20"/>
          <w:szCs w:val="20"/>
          <w:lang w:eastAsia="zh-CN"/>
        </w:rPr>
        <w:t>s</w:t>
      </w:r>
      <w:r w:rsidRPr="00407DEF">
        <w:rPr>
          <w:rFonts w:ascii="Aptos" w:eastAsia="DengXian" w:hAnsi="Aptos"/>
          <w:sz w:val="20"/>
          <w:szCs w:val="20"/>
          <w:lang w:eastAsia="zh-CN"/>
        </w:rPr>
        <w:t>, IDP</w:t>
      </w:r>
      <w:r>
        <w:rPr>
          <w:rFonts w:ascii="Aptos" w:eastAsia="DengXian" w:hAnsi="Aptos"/>
          <w:sz w:val="20"/>
          <w:szCs w:val="20"/>
          <w:lang w:eastAsia="zh-CN"/>
        </w:rPr>
        <w:t>/IDRs</w:t>
      </w:r>
      <w:r w:rsidRPr="00407DEF">
        <w:rPr>
          <w:rFonts w:ascii="Aptos" w:eastAsia="DengXian" w:hAnsi="Aptos"/>
          <w:sz w:val="20"/>
          <w:szCs w:val="20"/>
          <w:lang w:eastAsia="zh-CN"/>
        </w:rPr>
        <w:t xml:space="preserve"> exhibit greater signal fluctuations during trapping, reflecting their increased structural flexibility compared to globular proteins. Traces were acquired using different double-nanohole (DNH) structures</w:t>
      </w:r>
      <w:r>
        <w:rPr>
          <w:rFonts w:ascii="Aptos" w:eastAsia="DengXian" w:hAnsi="Aptos"/>
          <w:sz w:val="20"/>
          <w:szCs w:val="20"/>
          <w:lang w:eastAsia="zh-CN"/>
        </w:rPr>
        <w:t xml:space="preserve">; only those with similar </w:t>
      </w:r>
      <w:r w:rsidRPr="00A4725D">
        <w:rPr>
          <w:rFonts w:ascii="Aptos" w:eastAsia="DengXian" w:hAnsi="Aptos"/>
          <w:sz w:val="20"/>
          <w:szCs w:val="20"/>
          <w:lang w:eastAsia="zh-CN"/>
        </w:rPr>
        <w:t>Δ</w:t>
      </w:r>
      <w:r w:rsidRPr="006A7246">
        <w:rPr>
          <w:rFonts w:ascii="Aptos" w:eastAsia="DengXian" w:hAnsi="Aptos"/>
          <w:i/>
          <w:iCs/>
          <w:sz w:val="20"/>
          <w:szCs w:val="20"/>
          <w:lang w:eastAsia="zh-CN"/>
        </w:rPr>
        <w:t>I/I</w:t>
      </w:r>
      <w:r w:rsidRPr="006A7246">
        <w:rPr>
          <w:rFonts w:ascii="Aptos" w:eastAsia="DengXian" w:hAnsi="Aptos"/>
          <w:i/>
          <w:iCs/>
          <w:sz w:val="20"/>
          <w:szCs w:val="20"/>
          <w:vertAlign w:val="subscript"/>
          <w:lang w:eastAsia="zh-CN"/>
        </w:rPr>
        <w:t>0</w:t>
      </w:r>
      <w:r>
        <w:rPr>
          <w:rFonts w:ascii="Aptos" w:eastAsia="DengXian" w:hAnsi="Aptos"/>
          <w:sz w:val="20"/>
          <w:szCs w:val="20"/>
          <w:lang w:eastAsia="zh-CN"/>
        </w:rPr>
        <w:t xml:space="preserve"> values upon trapping are compared here. </w:t>
      </w:r>
    </w:p>
    <w:p w14:paraId="578C6A87" w14:textId="77777777" w:rsidR="00445A3B" w:rsidRDefault="00445A3B" w:rsidP="00226C63">
      <w:pPr>
        <w:jc w:val="both"/>
        <w:rPr>
          <w:rStyle w:val="Hyperlink"/>
          <w:rFonts w:ascii="Aptos" w:hAnsi="Aptos"/>
          <w:b/>
          <w:bCs/>
          <w:noProof/>
          <w:color w:val="000000" w:themeColor="text1"/>
          <w:szCs w:val="20"/>
          <w:u w:val="none"/>
        </w:rPr>
      </w:pPr>
    </w:p>
    <w:p w14:paraId="3C23DED8" w14:textId="77777777" w:rsidR="00445A3B" w:rsidRDefault="00445A3B" w:rsidP="00226C63">
      <w:pPr>
        <w:jc w:val="both"/>
        <w:rPr>
          <w:rStyle w:val="Hyperlink"/>
          <w:rFonts w:ascii="Aptos" w:hAnsi="Aptos"/>
          <w:b/>
          <w:bCs/>
          <w:noProof/>
          <w:color w:val="000000" w:themeColor="text1"/>
          <w:szCs w:val="20"/>
          <w:u w:val="none"/>
        </w:rPr>
      </w:pPr>
    </w:p>
    <w:p w14:paraId="5A5095B5" w14:textId="77777777" w:rsidR="00445A3B" w:rsidRDefault="00445A3B" w:rsidP="00226C63">
      <w:pPr>
        <w:jc w:val="both"/>
        <w:rPr>
          <w:rStyle w:val="Hyperlink"/>
          <w:rFonts w:ascii="Aptos" w:hAnsi="Aptos"/>
          <w:b/>
          <w:bCs/>
          <w:noProof/>
          <w:color w:val="000000" w:themeColor="text1"/>
          <w:szCs w:val="20"/>
          <w:u w:val="none"/>
        </w:rPr>
      </w:pPr>
    </w:p>
    <w:p w14:paraId="7979F544" w14:textId="77777777" w:rsidR="00445A3B" w:rsidRDefault="00445A3B" w:rsidP="00226C63">
      <w:pPr>
        <w:jc w:val="both"/>
        <w:rPr>
          <w:rStyle w:val="Hyperlink"/>
          <w:rFonts w:ascii="Aptos" w:hAnsi="Aptos"/>
          <w:b/>
          <w:bCs/>
          <w:noProof/>
          <w:color w:val="000000" w:themeColor="text1"/>
          <w:szCs w:val="20"/>
          <w:u w:val="none"/>
        </w:rPr>
      </w:pPr>
    </w:p>
    <w:p w14:paraId="172CD985" w14:textId="77777777" w:rsidR="00445A3B" w:rsidRDefault="00445A3B" w:rsidP="00226C63">
      <w:pPr>
        <w:jc w:val="both"/>
        <w:rPr>
          <w:rStyle w:val="Hyperlink"/>
          <w:rFonts w:ascii="Aptos" w:hAnsi="Aptos"/>
          <w:b/>
          <w:bCs/>
          <w:noProof/>
          <w:color w:val="000000" w:themeColor="text1"/>
          <w:szCs w:val="20"/>
          <w:u w:val="none"/>
        </w:rPr>
      </w:pPr>
    </w:p>
    <w:p w14:paraId="04080255" w14:textId="77777777" w:rsidR="00445A3B" w:rsidRDefault="00445A3B" w:rsidP="00226C63">
      <w:pPr>
        <w:jc w:val="both"/>
        <w:rPr>
          <w:rStyle w:val="Hyperlink"/>
          <w:rFonts w:ascii="Aptos" w:hAnsi="Aptos"/>
          <w:b/>
          <w:bCs/>
          <w:noProof/>
          <w:color w:val="000000" w:themeColor="text1"/>
          <w:szCs w:val="20"/>
          <w:u w:val="none"/>
        </w:rPr>
      </w:pPr>
    </w:p>
    <w:p w14:paraId="12FF19B1" w14:textId="77777777" w:rsidR="00445A3B" w:rsidRDefault="00445A3B" w:rsidP="00226C63">
      <w:pPr>
        <w:jc w:val="both"/>
        <w:rPr>
          <w:rStyle w:val="Hyperlink"/>
          <w:rFonts w:ascii="Aptos" w:hAnsi="Aptos"/>
          <w:b/>
          <w:bCs/>
          <w:noProof/>
          <w:color w:val="000000" w:themeColor="text1"/>
          <w:szCs w:val="20"/>
          <w:u w:val="none"/>
        </w:rPr>
      </w:pPr>
    </w:p>
    <w:p w14:paraId="631AADC2" w14:textId="77777777" w:rsidR="00445A3B" w:rsidRDefault="00445A3B" w:rsidP="00226C63">
      <w:pPr>
        <w:jc w:val="both"/>
        <w:rPr>
          <w:rStyle w:val="Hyperlink"/>
          <w:rFonts w:ascii="Aptos" w:hAnsi="Aptos"/>
          <w:b/>
          <w:bCs/>
          <w:noProof/>
          <w:color w:val="000000" w:themeColor="text1"/>
          <w:szCs w:val="20"/>
          <w:u w:val="none"/>
        </w:rPr>
      </w:pPr>
    </w:p>
    <w:p w14:paraId="42AF15DA" w14:textId="77777777" w:rsidR="00445A3B" w:rsidRDefault="00445A3B" w:rsidP="00226C63">
      <w:pPr>
        <w:jc w:val="both"/>
        <w:rPr>
          <w:rStyle w:val="Hyperlink"/>
          <w:rFonts w:ascii="Aptos" w:hAnsi="Aptos"/>
          <w:b/>
          <w:bCs/>
          <w:noProof/>
          <w:color w:val="000000" w:themeColor="text1"/>
          <w:szCs w:val="20"/>
          <w:u w:val="none"/>
        </w:rPr>
      </w:pPr>
    </w:p>
    <w:p w14:paraId="182193E0" w14:textId="77777777" w:rsidR="00445A3B" w:rsidRDefault="00445A3B" w:rsidP="00226C63">
      <w:pPr>
        <w:jc w:val="both"/>
        <w:rPr>
          <w:rStyle w:val="Hyperlink"/>
          <w:rFonts w:ascii="Aptos" w:hAnsi="Aptos"/>
          <w:b/>
          <w:bCs/>
          <w:noProof/>
          <w:color w:val="000000" w:themeColor="text1"/>
          <w:szCs w:val="20"/>
          <w:u w:val="none"/>
        </w:rPr>
      </w:pPr>
    </w:p>
    <w:p w14:paraId="3F94331E" w14:textId="77777777" w:rsidR="00445A3B" w:rsidRDefault="00445A3B" w:rsidP="00226C63">
      <w:pPr>
        <w:jc w:val="both"/>
        <w:rPr>
          <w:rStyle w:val="Hyperlink"/>
          <w:rFonts w:ascii="Aptos" w:hAnsi="Aptos"/>
          <w:b/>
          <w:bCs/>
          <w:noProof/>
          <w:color w:val="000000" w:themeColor="text1"/>
          <w:szCs w:val="20"/>
          <w:u w:val="none"/>
        </w:rPr>
      </w:pPr>
    </w:p>
    <w:p w14:paraId="1917AAC8" w14:textId="77777777" w:rsidR="00445A3B" w:rsidRDefault="00445A3B" w:rsidP="00226C63">
      <w:pPr>
        <w:jc w:val="both"/>
        <w:rPr>
          <w:rStyle w:val="Hyperlink"/>
          <w:rFonts w:ascii="Aptos" w:hAnsi="Aptos"/>
          <w:b/>
          <w:bCs/>
          <w:noProof/>
          <w:color w:val="000000" w:themeColor="text1"/>
          <w:szCs w:val="20"/>
          <w:u w:val="none"/>
        </w:rPr>
      </w:pPr>
    </w:p>
    <w:p w14:paraId="2E3CA37C" w14:textId="77777777" w:rsidR="00445A3B" w:rsidRDefault="00445A3B" w:rsidP="00226C63">
      <w:pPr>
        <w:jc w:val="both"/>
        <w:rPr>
          <w:rStyle w:val="Hyperlink"/>
          <w:rFonts w:ascii="Aptos" w:hAnsi="Aptos"/>
          <w:b/>
          <w:bCs/>
          <w:noProof/>
          <w:color w:val="000000" w:themeColor="text1"/>
          <w:szCs w:val="20"/>
          <w:u w:val="none"/>
        </w:rPr>
      </w:pPr>
    </w:p>
    <w:p w14:paraId="26E123BB" w14:textId="77777777" w:rsidR="00445A3B" w:rsidRDefault="00445A3B" w:rsidP="00226C63">
      <w:pPr>
        <w:jc w:val="both"/>
        <w:rPr>
          <w:rStyle w:val="Hyperlink"/>
          <w:rFonts w:ascii="Aptos" w:hAnsi="Aptos"/>
          <w:b/>
          <w:bCs/>
          <w:noProof/>
          <w:color w:val="000000" w:themeColor="text1"/>
          <w:szCs w:val="20"/>
          <w:u w:val="none"/>
        </w:rPr>
      </w:pPr>
    </w:p>
    <w:p w14:paraId="19B176C7" w14:textId="77777777" w:rsidR="00445A3B" w:rsidRDefault="00445A3B" w:rsidP="00226C63">
      <w:pPr>
        <w:jc w:val="both"/>
        <w:rPr>
          <w:rStyle w:val="Hyperlink"/>
          <w:rFonts w:ascii="Aptos" w:hAnsi="Aptos"/>
          <w:b/>
          <w:bCs/>
          <w:noProof/>
          <w:color w:val="000000" w:themeColor="text1"/>
          <w:szCs w:val="20"/>
          <w:u w:val="none"/>
        </w:rPr>
      </w:pPr>
    </w:p>
    <w:p w14:paraId="2F2C4F24" w14:textId="33EABEB6" w:rsidR="00226C63" w:rsidRDefault="00226C63" w:rsidP="00226C63">
      <w:pPr>
        <w:jc w:val="both"/>
        <w:rPr>
          <w:rFonts w:ascii="Aptos" w:hAnsi="Aptos"/>
        </w:rPr>
      </w:pPr>
      <w:r w:rsidRPr="009245F2">
        <w:rPr>
          <w:rStyle w:val="Hyperlink"/>
          <w:rFonts w:ascii="Aptos" w:hAnsi="Aptos"/>
          <w:b/>
          <w:bCs/>
          <w:noProof/>
          <w:color w:val="000000" w:themeColor="text1"/>
          <w:szCs w:val="20"/>
          <w:u w:val="none"/>
        </w:rPr>
        <w:lastRenderedPageBreak/>
        <w:t>SI-</w:t>
      </w:r>
      <w:r w:rsidR="00445A3B">
        <w:rPr>
          <w:rStyle w:val="Hyperlink"/>
          <w:rFonts w:ascii="Aptos" w:hAnsi="Aptos"/>
          <w:b/>
          <w:bCs/>
          <w:noProof/>
          <w:color w:val="000000" w:themeColor="text1"/>
          <w:szCs w:val="20"/>
          <w:u w:val="none"/>
        </w:rPr>
        <w:t>5</w:t>
      </w:r>
      <w:r w:rsidR="00B22417">
        <w:rPr>
          <w:rStyle w:val="Hyperlink"/>
          <w:rFonts w:ascii="Aptos" w:hAnsi="Aptos"/>
          <w:b/>
          <w:bCs/>
          <w:noProof/>
          <w:color w:val="000000" w:themeColor="text1"/>
          <w:szCs w:val="20"/>
          <w:u w:val="none"/>
        </w:rPr>
        <w:t xml:space="preserve"> </w:t>
      </w:r>
      <w:r w:rsidRPr="009245F2">
        <w:rPr>
          <w:rFonts w:ascii="Aptos" w:hAnsi="Aptos"/>
          <w:b/>
          <w:bCs/>
        </w:rPr>
        <w:t>Extended</w:t>
      </w:r>
      <w:r w:rsidRPr="000E7382">
        <w:rPr>
          <w:rFonts w:ascii="Aptos" w:hAnsi="Aptos"/>
          <w:b/>
          <w:bCs/>
        </w:rPr>
        <w:t xml:space="preserve"> protein conformations increase the local refractive index</w:t>
      </w:r>
      <w:r>
        <w:rPr>
          <w:rStyle w:val="Hyperlink"/>
          <w:rFonts w:ascii="Aptos" w:hAnsi="Aptos"/>
          <w:b/>
          <w:bCs/>
          <w:noProof/>
          <w:szCs w:val="20"/>
        </w:rPr>
        <w:t xml:space="preserve"> </w:t>
      </w:r>
    </w:p>
    <w:p w14:paraId="51E4DB70" w14:textId="1AF77D97" w:rsidR="00226C63" w:rsidRPr="00150F75" w:rsidRDefault="00226C63" w:rsidP="00226C63">
      <w:pPr>
        <w:jc w:val="both"/>
        <w:rPr>
          <w:rFonts w:ascii="Aptos" w:hAnsi="Aptos"/>
        </w:rPr>
      </w:pPr>
      <w:r>
        <w:rPr>
          <w:rFonts w:ascii="Aptos" w:hAnsi="Aptos"/>
        </w:rPr>
        <w:t>T</w:t>
      </w:r>
      <w:r w:rsidRPr="00150F75">
        <w:rPr>
          <w:rFonts w:ascii="Aptos" w:hAnsi="Aptos"/>
        </w:rPr>
        <w:t>he refractive index (</w:t>
      </w:r>
      <m:oMath>
        <m:r>
          <w:rPr>
            <w:rFonts w:ascii="Cambria Math" w:hAnsi="Cambria Math"/>
          </w:rPr>
          <m:t>n</m:t>
        </m:r>
      </m:oMath>
      <w:r w:rsidRPr="00150F75">
        <w:rPr>
          <w:rFonts w:ascii="Aptos" w:hAnsi="Aptos"/>
          <w:iCs/>
        </w:rPr>
        <w:t>)</w:t>
      </w:r>
      <w:r w:rsidRPr="00150F75">
        <w:rPr>
          <w:rFonts w:ascii="Aptos" w:hAnsi="Aptos"/>
        </w:rPr>
        <w:t xml:space="preserve"> can be described by the Lorentz-Lorenz equation</w:t>
      </w:r>
      <w:r>
        <w:rPr>
          <w:rFonts w:ascii="Aptos" w:hAnsi="Aptos"/>
        </w:rPr>
        <w:fldChar w:fldCharType="begin"/>
      </w:r>
      <w:r w:rsidR="00767F39">
        <w:rPr>
          <w:rFonts w:ascii="Aptos" w:hAnsi="Aptos"/>
        </w:rPr>
        <w:instrText xml:space="preserve"> ADDIN ZOTERO_ITEM CSL_CITATION {"citationID":"FU075FOE","properties":{"formattedCitation":"\\super 5\\nosupersub{}","plainCitation":"5","noteIndex":0},"citationItems":[{"id":483,"uris":["http://zotero.org/users/15851688/items/TQUZCWAP"],"itemData":{"id":483,"type":"book","edition":"7th","event-place":"Cambridge","language":"English","publisher":"Cambridge University Press","publisher-place":"Cambridge","title":"Principles of Optics: Electromagnetic Theory of Propagation, Interference and Diffraction of Light","author":[{"family":"Born","given":"Max"},{"family":"Wolf","given":"Emil"}],"issued":{"date-parts":[["1999"]]}}}],"schema":"https://github.com/citation-style-language/schema/raw/master/csl-citation.json"} </w:instrText>
      </w:r>
      <w:r>
        <w:rPr>
          <w:rFonts w:ascii="Aptos" w:hAnsi="Aptos"/>
        </w:rPr>
        <w:fldChar w:fldCharType="separate"/>
      </w:r>
      <w:r w:rsidR="00767F39" w:rsidRPr="00767F39">
        <w:rPr>
          <w:rFonts w:ascii="Aptos" w:hAnsi="Aptos" w:cs="Times New Roman"/>
          <w:kern w:val="0"/>
          <w:vertAlign w:val="superscript"/>
        </w:rPr>
        <w:t>5</w:t>
      </w:r>
      <w:r>
        <w:rPr>
          <w:rFonts w:ascii="Aptos" w:hAnsi="Aptos"/>
        </w:rPr>
        <w:fldChar w:fldCharType="end"/>
      </w:r>
      <w:r w:rsidRPr="00150F75">
        <w:rPr>
          <w:rFonts w:ascii="Aptos" w:hAnsi="Aptos"/>
        </w:rPr>
        <w:t xml:space="preserve"> for a solution containing </w:t>
      </w:r>
      <m:oMath>
        <m:r>
          <w:rPr>
            <w:rFonts w:ascii="Cambria Math" w:hAnsi="Cambria Math"/>
          </w:rPr>
          <m:t>N</m:t>
        </m:r>
      </m:oMath>
      <w:r w:rsidRPr="00150F75">
        <w:rPr>
          <w:rFonts w:ascii="Aptos" w:hAnsi="Aptos"/>
        </w:rPr>
        <w:t xml:space="preserve"> particles, each </w:t>
      </w:r>
      <w:r>
        <w:rPr>
          <w:rFonts w:ascii="Aptos" w:hAnsi="Aptos"/>
        </w:rPr>
        <w:t xml:space="preserve">with a polarisability </w:t>
      </w:r>
      <w:r w:rsidRPr="00150F75">
        <w:rPr>
          <w:rFonts w:ascii="Aptos" w:hAnsi="Aptos"/>
        </w:rPr>
        <w:t xml:space="preserve">of </w:t>
      </w:r>
      <m:oMath>
        <m:r>
          <w:rPr>
            <w:rFonts w:ascii="Cambria Math" w:hAnsi="Cambria Math"/>
          </w:rPr>
          <m:t>α</m:t>
        </m:r>
      </m:oMath>
      <w:r w:rsidRPr="00150F75">
        <w:rPr>
          <w:rFonts w:ascii="Aptos" w:hAnsi="Aptos"/>
          <w:iCs/>
        </w:rPr>
        <w:t>, the relationship is given by:</w:t>
      </w:r>
    </w:p>
    <w:p w14:paraId="53C33CD7" w14:textId="77777777" w:rsidR="00226C63" w:rsidRPr="00C27D3C" w:rsidRDefault="00546B9E" w:rsidP="00226C63">
      <w:pPr>
        <w:autoSpaceDE w:val="0"/>
        <w:autoSpaceDN w:val="0"/>
        <w:adjustRightInd w:val="0"/>
        <w:spacing w:after="0" w:line="360" w:lineRule="auto"/>
        <w:ind w:left="1440"/>
        <w:jc w:val="right"/>
        <w:rPr>
          <w:rFonts w:ascii="Times New Roman" w:hAnsi="Times New Roman" w:cs="Times New Roman"/>
          <w:sz w:val="24"/>
          <w:szCs w:val="20"/>
          <w:lang w:val="en-US"/>
        </w:rPr>
      </w:pPr>
      <m:oMath>
        <m:f>
          <m:fPr>
            <m:ctrlPr>
              <w:rPr>
                <w:rFonts w:ascii="Cambria Math" w:hAnsi="Cambria Math" w:cs="Times New Roman"/>
                <w:sz w:val="24"/>
                <w:szCs w:val="20"/>
                <w:lang w:val="en-US"/>
              </w:rPr>
            </m:ctrlPr>
          </m:fPr>
          <m:num>
            <m:sSup>
              <m:sSupPr>
                <m:ctrlPr>
                  <w:rPr>
                    <w:rFonts w:ascii="Cambria Math" w:hAnsi="Cambria Math" w:cs="Times New Roman"/>
                    <w:sz w:val="24"/>
                    <w:szCs w:val="20"/>
                    <w:lang w:val="en-US"/>
                  </w:rPr>
                </m:ctrlPr>
              </m:sSupPr>
              <m:e>
                <m:r>
                  <w:rPr>
                    <w:rFonts w:ascii="Cambria Math" w:hAnsi="Cambria Math" w:cs="Times New Roman"/>
                    <w:sz w:val="24"/>
                    <w:szCs w:val="20"/>
                    <w:lang w:val="en-US"/>
                  </w:rPr>
                  <m:t>n</m:t>
                </m:r>
              </m:e>
              <m:sup>
                <m:r>
                  <w:rPr>
                    <w:rFonts w:ascii="Cambria Math" w:hAnsi="Cambria Math" w:cs="Times New Roman"/>
                    <w:sz w:val="24"/>
                    <w:szCs w:val="20"/>
                    <w:lang w:val="en-US"/>
                  </w:rPr>
                  <m:t>2</m:t>
                </m:r>
              </m:sup>
            </m:sSup>
            <m:r>
              <m:rPr>
                <m:sty m:val="p"/>
              </m:rPr>
              <w:rPr>
                <w:rFonts w:ascii="Cambria Math" w:hAnsi="Cambria Math" w:cs="Times New Roman"/>
                <w:sz w:val="24"/>
                <w:szCs w:val="20"/>
                <w:lang w:val="en-US"/>
              </w:rPr>
              <m:t>-</m:t>
            </m:r>
            <m:r>
              <m:rPr>
                <m:sty m:val="p"/>
              </m:rPr>
              <w:rPr>
                <w:rFonts w:ascii="Cambria Math" w:hAnsi="Cambria Math" w:cs="Times New Roman"/>
                <w:sz w:val="24"/>
                <w:szCs w:val="20"/>
                <w:lang w:val="en-US"/>
              </w:rPr>
              <m:t>1</m:t>
            </m:r>
          </m:num>
          <m:den>
            <m:sSup>
              <m:sSupPr>
                <m:ctrlPr>
                  <w:rPr>
                    <w:rFonts w:ascii="Cambria Math" w:hAnsi="Cambria Math" w:cs="Times New Roman"/>
                    <w:sz w:val="24"/>
                    <w:szCs w:val="20"/>
                    <w:lang w:val="en-US"/>
                  </w:rPr>
                </m:ctrlPr>
              </m:sSupPr>
              <m:e>
                <m:r>
                  <w:rPr>
                    <w:rFonts w:ascii="Cambria Math" w:hAnsi="Cambria Math" w:cs="Times New Roman"/>
                    <w:sz w:val="24"/>
                    <w:szCs w:val="20"/>
                    <w:lang w:val="en-US"/>
                  </w:rPr>
                  <m:t>n</m:t>
                </m:r>
              </m:e>
              <m:sup>
                <m:r>
                  <w:rPr>
                    <w:rFonts w:ascii="Cambria Math" w:hAnsi="Cambria Math" w:cs="Times New Roman"/>
                    <w:sz w:val="24"/>
                    <w:szCs w:val="20"/>
                    <w:lang w:val="en-US"/>
                  </w:rPr>
                  <m:t>2</m:t>
                </m:r>
              </m:sup>
            </m:sSup>
            <m:r>
              <m:rPr>
                <m:sty m:val="p"/>
              </m:rPr>
              <w:rPr>
                <w:rFonts w:ascii="Cambria Math" w:hAnsi="Cambria Math" w:cs="Times New Roman"/>
                <w:sz w:val="24"/>
                <w:szCs w:val="20"/>
                <w:lang w:val="en-US"/>
              </w:rPr>
              <m:t>+2</m:t>
            </m:r>
          </m:den>
        </m:f>
        <m:r>
          <w:rPr>
            <w:rFonts w:ascii="Cambria Math" w:hAnsi="Cambria Math" w:cs="Times New Roman"/>
            <w:sz w:val="24"/>
            <w:szCs w:val="20"/>
            <w:lang w:val="en-US"/>
          </w:rPr>
          <m:t>=</m:t>
        </m:r>
        <m:f>
          <m:fPr>
            <m:ctrlPr>
              <w:rPr>
                <w:rFonts w:ascii="Cambria Math" w:hAnsi="Cambria Math" w:cs="Times New Roman"/>
                <w:i/>
                <w:sz w:val="24"/>
                <w:szCs w:val="20"/>
                <w:lang w:val="en-US"/>
              </w:rPr>
            </m:ctrlPr>
          </m:fPr>
          <m:num>
            <m:r>
              <m:rPr>
                <m:sty m:val="p"/>
              </m:rPr>
              <w:rPr>
                <w:rFonts w:ascii="Cambria Math" w:hAnsi="Cambria Math" w:cs="Times New Roman"/>
                <w:sz w:val="24"/>
                <w:szCs w:val="20"/>
                <w:lang w:val="en-US"/>
              </w:rPr>
              <m:t>4</m:t>
            </m:r>
            <m:r>
              <w:rPr>
                <w:rFonts w:ascii="Cambria Math" w:hAnsi="Cambria Math" w:cs="Times New Roman"/>
                <w:sz w:val="24"/>
                <w:szCs w:val="20"/>
                <w:lang w:val="en-US"/>
              </w:rPr>
              <m:t>π</m:t>
            </m:r>
          </m:num>
          <m:den>
            <m:r>
              <m:rPr>
                <m:sty m:val="p"/>
              </m:rPr>
              <w:rPr>
                <w:rFonts w:ascii="Cambria Math" w:hAnsi="Cambria Math" w:cs="Times New Roman"/>
                <w:sz w:val="24"/>
                <w:szCs w:val="20"/>
                <w:lang w:val="en-US"/>
              </w:rPr>
              <m:t>3</m:t>
            </m:r>
          </m:den>
        </m:f>
        <m:r>
          <w:rPr>
            <w:rFonts w:ascii="Cambria Math" w:hAnsi="Cambria Math" w:cs="Times New Roman"/>
            <w:sz w:val="24"/>
            <w:szCs w:val="20"/>
            <w:lang w:val="en-US"/>
          </w:rPr>
          <m:t>Nα</m:t>
        </m:r>
      </m:oMath>
      <w:r w:rsidR="00226C63">
        <w:rPr>
          <w:rFonts w:ascii="Cambria Math" w:hAnsi="Cambria Math" w:cs="Times New Roman"/>
          <w:sz w:val="24"/>
          <w:szCs w:val="20"/>
          <w:lang w:val="en-US"/>
        </w:rPr>
        <w:tab/>
      </w:r>
      <w:r w:rsidR="00226C63">
        <w:rPr>
          <w:rFonts w:ascii="Cambria Math" w:hAnsi="Cambria Math" w:cs="Times New Roman"/>
          <w:sz w:val="24"/>
          <w:szCs w:val="20"/>
          <w:lang w:val="en-US"/>
        </w:rPr>
        <w:tab/>
      </w:r>
      <w:r w:rsidR="00226C63">
        <w:rPr>
          <w:rFonts w:ascii="Cambria Math" w:hAnsi="Cambria Math" w:cs="Times New Roman"/>
          <w:sz w:val="24"/>
          <w:szCs w:val="20"/>
          <w:lang w:val="en-US"/>
        </w:rPr>
        <w:tab/>
      </w:r>
      <w:r w:rsidR="00226C63">
        <w:rPr>
          <w:rFonts w:ascii="Cambria Math" w:hAnsi="Cambria Math" w:cs="Times New Roman"/>
          <w:sz w:val="24"/>
          <w:szCs w:val="20"/>
          <w:lang w:val="en-US"/>
        </w:rPr>
        <w:tab/>
      </w:r>
      <w:r w:rsidR="00226C63">
        <w:rPr>
          <w:rFonts w:ascii="Cambria Math" w:hAnsi="Cambria Math" w:cs="Times New Roman"/>
          <w:sz w:val="24"/>
          <w:szCs w:val="20"/>
          <w:lang w:val="en-US"/>
        </w:rPr>
        <w:tab/>
      </w:r>
      <w:r w:rsidR="00226C63">
        <w:rPr>
          <w:rFonts w:ascii="Cambria Math" w:hAnsi="Cambria Math" w:cs="Times New Roman"/>
          <w:sz w:val="24"/>
          <w:szCs w:val="20"/>
          <w:lang w:val="en-US"/>
        </w:rPr>
        <w:tab/>
      </w:r>
      <w:r w:rsidR="00226C63" w:rsidRPr="00C44870">
        <w:rPr>
          <w:rFonts w:ascii="Aptos" w:hAnsi="Aptos"/>
        </w:rPr>
        <w:t>(</w:t>
      </w:r>
      <w:r w:rsidR="00226C63">
        <w:rPr>
          <w:rFonts w:ascii="Aptos" w:hAnsi="Aptos"/>
        </w:rPr>
        <w:t>S</w:t>
      </w:r>
      <w:r w:rsidR="00226C63" w:rsidRPr="00C44870">
        <w:rPr>
          <w:rFonts w:ascii="Aptos" w:hAnsi="Aptos"/>
        </w:rPr>
        <w:t>1)</w:t>
      </w:r>
    </w:p>
    <w:p w14:paraId="0401E631" w14:textId="77777777" w:rsidR="00226C63" w:rsidRDefault="00226C63" w:rsidP="00226C63">
      <w:pPr>
        <w:jc w:val="both"/>
        <w:rPr>
          <w:rFonts w:ascii="Aptos" w:hAnsi="Aptos"/>
        </w:rPr>
      </w:pPr>
      <w:r>
        <w:rPr>
          <w:rFonts w:ascii="Aptos" w:hAnsi="Aptos"/>
        </w:rPr>
        <w:t>Within the</w:t>
      </w:r>
      <w:r w:rsidRPr="00D10623">
        <w:rPr>
          <w:rFonts w:ascii="Aptos" w:hAnsi="Aptos"/>
        </w:rPr>
        <w:t xml:space="preserve"> </w:t>
      </w:r>
      <w:r>
        <w:rPr>
          <w:rFonts w:ascii="Aptos" w:hAnsi="Aptos"/>
        </w:rPr>
        <w:t xml:space="preserve">DNH sensing </w:t>
      </w:r>
      <w:r w:rsidRPr="00D10623">
        <w:rPr>
          <w:rFonts w:ascii="Aptos" w:hAnsi="Aptos"/>
        </w:rPr>
        <w:t xml:space="preserve">volume </w:t>
      </w:r>
      <w:r>
        <w:rPr>
          <w:rFonts w:ascii="Aptos" w:hAnsi="Aptos"/>
        </w:rPr>
        <w:t>(field enhanced zone),</w:t>
      </w:r>
      <w:r w:rsidRPr="00D10623">
        <w:rPr>
          <w:rFonts w:ascii="Aptos" w:hAnsi="Aptos"/>
        </w:rPr>
        <w:t xml:space="preserve"> </w:t>
      </w:r>
      <w:r>
        <w:rPr>
          <w:rFonts w:ascii="Aptos" w:hAnsi="Aptos"/>
        </w:rPr>
        <w:t>containing</w:t>
      </w:r>
      <w:r w:rsidRPr="00E544D9">
        <w:rPr>
          <w:rFonts w:ascii="Aptos" w:hAnsi="Aptos"/>
        </w:rPr>
        <w:t xml:space="preserve"> both solution and protein molecules, </w:t>
      </w:r>
      <w:r w:rsidRPr="00C1771A">
        <w:rPr>
          <w:rFonts w:ascii="Aptos" w:hAnsi="Aptos"/>
          <w:b/>
        </w:rPr>
        <w:t xml:space="preserve">Eq. </w:t>
      </w:r>
      <w:r w:rsidRPr="00C1771A">
        <w:rPr>
          <w:rFonts w:ascii="Aptos" w:hAnsi="Aptos"/>
          <w:b/>
          <w:bCs/>
        </w:rPr>
        <w:t>S1</w:t>
      </w:r>
      <w:r w:rsidRPr="00E544D9">
        <w:rPr>
          <w:rFonts w:ascii="Aptos" w:hAnsi="Aptos"/>
        </w:rPr>
        <w:t xml:space="preserve"> becomes:</w:t>
      </w:r>
    </w:p>
    <w:p w14:paraId="57E8905C" w14:textId="77777777" w:rsidR="00226C63" w:rsidRDefault="00546B9E" w:rsidP="00226C63">
      <w:pPr>
        <w:jc w:val="right"/>
        <w:rPr>
          <w:rFonts w:ascii="Aptos" w:hAnsi="Aptos"/>
        </w:rPr>
      </w:pPr>
      <m:oMath>
        <m:f>
          <m:fPr>
            <m:ctrlPr>
              <w:rPr>
                <w:rFonts w:ascii="Cambria Math" w:hAnsi="Cambria Math" w:cs="Times New Roman"/>
                <w:sz w:val="24"/>
                <w:szCs w:val="20"/>
                <w:lang w:val="en-US"/>
              </w:rPr>
            </m:ctrlPr>
          </m:fPr>
          <m:num>
            <m:sSup>
              <m:sSupPr>
                <m:ctrlPr>
                  <w:rPr>
                    <w:rFonts w:ascii="Cambria Math" w:hAnsi="Cambria Math" w:cs="Times New Roman"/>
                    <w:sz w:val="24"/>
                    <w:szCs w:val="20"/>
                    <w:lang w:val="en-US"/>
                  </w:rPr>
                </m:ctrlPr>
              </m:sSupPr>
              <m:e>
                <m:r>
                  <w:rPr>
                    <w:rFonts w:ascii="Cambria Math" w:hAnsi="Cambria Math" w:cs="Times New Roman"/>
                    <w:sz w:val="24"/>
                    <w:szCs w:val="20"/>
                    <w:lang w:val="en-US"/>
                  </w:rPr>
                  <m:t>n</m:t>
                </m:r>
              </m:e>
              <m:sup>
                <m:r>
                  <w:rPr>
                    <w:rFonts w:ascii="Cambria Math" w:hAnsi="Cambria Math" w:cs="Times New Roman"/>
                    <w:sz w:val="24"/>
                    <w:szCs w:val="20"/>
                    <w:lang w:val="en-US"/>
                  </w:rPr>
                  <m:t>2</m:t>
                </m:r>
              </m:sup>
            </m:sSup>
            <m:r>
              <m:rPr>
                <m:sty m:val="p"/>
              </m:rPr>
              <w:rPr>
                <w:rFonts w:ascii="Cambria Math" w:hAnsi="Cambria Math" w:cs="Times New Roman"/>
                <w:sz w:val="24"/>
                <w:szCs w:val="20"/>
                <w:lang w:val="en-US"/>
              </w:rPr>
              <m:t>-</m:t>
            </m:r>
            <m:r>
              <m:rPr>
                <m:sty m:val="p"/>
              </m:rPr>
              <w:rPr>
                <w:rFonts w:ascii="Cambria Math" w:hAnsi="Cambria Math" w:cs="Times New Roman"/>
                <w:sz w:val="24"/>
                <w:szCs w:val="20"/>
                <w:lang w:val="en-US"/>
              </w:rPr>
              <m:t>1</m:t>
            </m:r>
          </m:num>
          <m:den>
            <m:sSup>
              <m:sSupPr>
                <m:ctrlPr>
                  <w:rPr>
                    <w:rFonts w:ascii="Cambria Math" w:hAnsi="Cambria Math" w:cs="Times New Roman"/>
                    <w:sz w:val="24"/>
                    <w:szCs w:val="20"/>
                    <w:lang w:val="en-US"/>
                  </w:rPr>
                </m:ctrlPr>
              </m:sSupPr>
              <m:e>
                <m:r>
                  <w:rPr>
                    <w:rFonts w:ascii="Cambria Math" w:hAnsi="Cambria Math" w:cs="Times New Roman"/>
                    <w:sz w:val="24"/>
                    <w:szCs w:val="20"/>
                    <w:lang w:val="en-US"/>
                  </w:rPr>
                  <m:t>n</m:t>
                </m:r>
              </m:e>
              <m:sup>
                <m:r>
                  <w:rPr>
                    <w:rFonts w:ascii="Cambria Math" w:hAnsi="Cambria Math" w:cs="Times New Roman"/>
                    <w:sz w:val="24"/>
                    <w:szCs w:val="20"/>
                    <w:lang w:val="en-US"/>
                  </w:rPr>
                  <m:t>2</m:t>
                </m:r>
              </m:sup>
            </m:sSup>
            <m:r>
              <m:rPr>
                <m:sty m:val="p"/>
              </m:rPr>
              <w:rPr>
                <w:rFonts w:ascii="Cambria Math" w:hAnsi="Cambria Math" w:cs="Times New Roman"/>
                <w:sz w:val="24"/>
                <w:szCs w:val="20"/>
                <w:lang w:val="en-US"/>
              </w:rPr>
              <m:t>+2</m:t>
            </m:r>
          </m:den>
        </m:f>
        <m:r>
          <w:rPr>
            <w:rFonts w:ascii="Cambria Math" w:hAnsi="Cambria Math" w:cs="Times New Roman"/>
            <w:sz w:val="24"/>
            <w:szCs w:val="20"/>
            <w:lang w:val="en-US"/>
          </w:rPr>
          <m:t>=</m:t>
        </m:r>
        <m:f>
          <m:fPr>
            <m:ctrlPr>
              <w:rPr>
                <w:rFonts w:ascii="Cambria Math" w:hAnsi="Cambria Math" w:cs="Times New Roman"/>
                <w:i/>
                <w:sz w:val="24"/>
                <w:szCs w:val="20"/>
                <w:lang w:val="en-US"/>
              </w:rPr>
            </m:ctrlPr>
          </m:fPr>
          <m:num>
            <m:r>
              <w:rPr>
                <w:rFonts w:ascii="Cambria Math" w:hAnsi="Cambria Math" w:cs="Times New Roman"/>
                <w:sz w:val="24"/>
                <w:szCs w:val="20"/>
                <w:lang w:val="en-US"/>
              </w:rPr>
              <m:t>4</m:t>
            </m:r>
            <m:r>
              <w:rPr>
                <w:rFonts w:ascii="Cambria Math" w:hAnsi="Cambria Math" w:cs="Times New Roman"/>
                <w:sz w:val="24"/>
                <w:szCs w:val="20"/>
                <w:lang w:val="en-US"/>
              </w:rPr>
              <m:t>π</m:t>
            </m:r>
          </m:num>
          <m:den>
            <m:r>
              <w:rPr>
                <w:rFonts w:ascii="Cambria Math" w:hAnsi="Cambria Math" w:cs="Times New Roman"/>
                <w:sz w:val="24"/>
                <w:szCs w:val="20"/>
                <w:lang w:val="en-US"/>
              </w:rPr>
              <m:t>3</m:t>
            </m:r>
          </m:den>
        </m:f>
        <m:r>
          <w:rPr>
            <w:rFonts w:ascii="Cambria Math" w:hAnsi="Cambria Math" w:cs="Times New Roman"/>
            <w:sz w:val="24"/>
            <w:szCs w:val="20"/>
            <w:lang w:val="en-US"/>
          </w:rPr>
          <m:t>(</m:t>
        </m:r>
        <m:sSub>
          <m:sSubPr>
            <m:ctrlPr>
              <w:rPr>
                <w:rFonts w:ascii="Cambria Math" w:hAnsi="Cambria Math" w:cs="Times New Roman"/>
                <w:i/>
                <w:sz w:val="24"/>
                <w:szCs w:val="20"/>
                <w:lang w:val="en-US"/>
              </w:rPr>
            </m:ctrlPr>
          </m:sSubPr>
          <m:e>
            <m:r>
              <w:rPr>
                <w:rFonts w:ascii="Cambria Math" w:hAnsi="Cambria Math" w:cs="Times New Roman"/>
                <w:sz w:val="24"/>
                <w:szCs w:val="20"/>
                <w:lang w:val="en-US"/>
              </w:rPr>
              <m:t>N</m:t>
            </m:r>
          </m:e>
          <m:sub>
            <m:r>
              <w:rPr>
                <w:rFonts w:ascii="Cambria Math" w:hAnsi="Cambria Math" w:cs="Times New Roman"/>
                <w:sz w:val="24"/>
                <w:szCs w:val="20"/>
                <w:lang w:val="en-US"/>
              </w:rPr>
              <m:t>p</m:t>
            </m:r>
          </m:sub>
        </m:sSub>
        <m:sSub>
          <m:sSubPr>
            <m:ctrlPr>
              <w:rPr>
                <w:rFonts w:ascii="Cambria Math" w:hAnsi="Cambria Math" w:cs="Times New Roman"/>
                <w:i/>
                <w:sz w:val="24"/>
                <w:szCs w:val="20"/>
                <w:lang w:val="en-US"/>
              </w:rPr>
            </m:ctrlPr>
          </m:sSubPr>
          <m:e>
            <m:r>
              <w:rPr>
                <w:rFonts w:ascii="Cambria Math" w:hAnsi="Cambria Math" w:cs="Times New Roman"/>
                <w:sz w:val="24"/>
                <w:szCs w:val="20"/>
                <w:lang w:val="en-US"/>
              </w:rPr>
              <m:t>α</m:t>
            </m:r>
          </m:e>
          <m:sub>
            <m:r>
              <w:rPr>
                <w:rFonts w:ascii="Cambria Math" w:hAnsi="Cambria Math" w:cs="Times New Roman"/>
                <w:sz w:val="24"/>
                <w:szCs w:val="20"/>
                <w:lang w:val="en-US"/>
              </w:rPr>
              <m:t>p</m:t>
            </m:r>
          </m:sub>
        </m:sSub>
        <m:r>
          <w:rPr>
            <w:rFonts w:ascii="Cambria Math" w:hAnsi="Cambria Math" w:cs="Times New Roman"/>
            <w:sz w:val="24"/>
            <w:szCs w:val="20"/>
            <w:lang w:val="en-US"/>
          </w:rPr>
          <m:t>+</m:t>
        </m:r>
        <m:sSubSup>
          <m:sSubSupPr>
            <m:ctrlPr>
              <w:rPr>
                <w:rFonts w:ascii="Cambria Math" w:hAnsi="Cambria Math" w:cs="Times New Roman"/>
                <w:i/>
                <w:sz w:val="24"/>
                <w:szCs w:val="20"/>
                <w:lang w:val="en-US"/>
              </w:rPr>
            </m:ctrlPr>
          </m:sSubSupPr>
          <m:e>
            <m:sSub>
              <m:sSubPr>
                <m:ctrlPr>
                  <w:rPr>
                    <w:rFonts w:ascii="Cambria Math" w:hAnsi="Cambria Math" w:cs="Times New Roman"/>
                    <w:i/>
                    <w:sz w:val="24"/>
                    <w:szCs w:val="20"/>
                    <w:lang w:val="en-US"/>
                  </w:rPr>
                </m:ctrlPr>
              </m:sSubPr>
              <m:e>
                <m:r>
                  <w:rPr>
                    <w:rFonts w:ascii="Cambria Math" w:hAnsi="Cambria Math" w:cs="Times New Roman"/>
                    <w:sz w:val="24"/>
                    <w:szCs w:val="20"/>
                    <w:lang w:val="en-US"/>
                  </w:rPr>
                  <m:t>N</m:t>
                </m:r>
              </m:e>
              <m:sub>
                <m:r>
                  <w:rPr>
                    <w:rFonts w:ascii="Cambria Math" w:hAnsi="Cambria Math" w:cs="Times New Roman"/>
                    <w:sz w:val="24"/>
                    <w:szCs w:val="20"/>
                    <w:lang w:val="en-US"/>
                  </w:rPr>
                  <m:t>w</m:t>
                </m:r>
              </m:sub>
            </m:sSub>
            <m:sSub>
              <m:sSubPr>
                <m:ctrlPr>
                  <w:rPr>
                    <w:rFonts w:ascii="Cambria Math" w:hAnsi="Cambria Math" w:cs="Times New Roman"/>
                    <w:i/>
                    <w:sz w:val="24"/>
                    <w:szCs w:val="20"/>
                    <w:lang w:val="en-US"/>
                  </w:rPr>
                </m:ctrlPr>
              </m:sSubPr>
              <m:e>
                <m:r>
                  <w:rPr>
                    <w:rFonts w:ascii="Cambria Math" w:hAnsi="Cambria Math" w:cs="Times New Roman"/>
                    <w:sz w:val="24"/>
                    <w:szCs w:val="20"/>
                    <w:lang w:val="en-US"/>
                  </w:rPr>
                  <m:t>α</m:t>
                </m:r>
              </m:e>
              <m:sub>
                <m:r>
                  <w:rPr>
                    <w:rFonts w:ascii="Cambria Math" w:hAnsi="Cambria Math" w:cs="Times New Roman"/>
                    <w:sz w:val="24"/>
                    <w:szCs w:val="20"/>
                    <w:lang w:val="en-US"/>
                  </w:rPr>
                  <m:t>w</m:t>
                </m:r>
              </m:sub>
            </m:sSub>
            <m:r>
              <w:rPr>
                <w:rFonts w:ascii="Cambria Math" w:hAnsi="Cambria Math" w:cs="Times New Roman"/>
                <w:sz w:val="24"/>
                <w:szCs w:val="20"/>
                <w:lang w:val="en-US"/>
              </w:rPr>
              <m:t>+</m:t>
            </m:r>
            <m:r>
              <w:rPr>
                <w:rFonts w:ascii="Cambria Math" w:hAnsi="Cambria Math" w:cs="Times New Roman"/>
                <w:sz w:val="24"/>
                <w:szCs w:val="20"/>
                <w:lang w:val="en-US"/>
              </w:rPr>
              <m:t>N</m:t>
            </m:r>
          </m:e>
          <m:sub>
            <m:r>
              <w:rPr>
                <w:rFonts w:ascii="Cambria Math" w:hAnsi="Cambria Math" w:cs="Times New Roman"/>
                <w:sz w:val="24"/>
                <w:szCs w:val="20"/>
                <w:lang w:val="en-US"/>
              </w:rPr>
              <m:t>w</m:t>
            </m:r>
          </m:sub>
          <m:sup>
            <m:r>
              <w:rPr>
                <w:rFonts w:ascii="Cambria Math" w:hAnsi="Cambria Math" w:cs="Times New Roman"/>
                <w:sz w:val="24"/>
                <w:szCs w:val="20"/>
                <w:lang w:val="en-US"/>
              </w:rPr>
              <m:t>'</m:t>
            </m:r>
          </m:sup>
        </m:sSubSup>
        <m:sSubSup>
          <m:sSubSupPr>
            <m:ctrlPr>
              <w:rPr>
                <w:rFonts w:ascii="Cambria Math" w:hAnsi="Cambria Math" w:cs="Times New Roman"/>
                <w:i/>
                <w:sz w:val="24"/>
                <w:szCs w:val="20"/>
                <w:lang w:val="en-US"/>
              </w:rPr>
            </m:ctrlPr>
          </m:sSubSupPr>
          <m:e>
            <m:r>
              <w:rPr>
                <w:rFonts w:ascii="Cambria Math" w:hAnsi="Cambria Math" w:cs="Times New Roman"/>
                <w:sz w:val="24"/>
                <w:szCs w:val="20"/>
                <w:lang w:val="en-US"/>
              </w:rPr>
              <m:t>α</m:t>
            </m:r>
          </m:e>
          <m:sub>
            <m:r>
              <w:rPr>
                <w:rFonts w:ascii="Cambria Math" w:hAnsi="Cambria Math" w:cs="Times New Roman"/>
                <w:sz w:val="24"/>
                <w:szCs w:val="20"/>
                <w:lang w:val="en-US"/>
              </w:rPr>
              <m:t>w</m:t>
            </m:r>
          </m:sub>
          <m:sup>
            <m:r>
              <w:rPr>
                <w:rFonts w:ascii="Cambria Math" w:hAnsi="Cambria Math" w:cs="Times New Roman"/>
                <w:sz w:val="24"/>
                <w:szCs w:val="20"/>
                <w:lang w:val="en-US"/>
              </w:rPr>
              <m:t>'</m:t>
            </m:r>
          </m:sup>
        </m:sSubSup>
        <m:r>
          <w:rPr>
            <w:rFonts w:ascii="Cambria Math" w:hAnsi="Cambria Math" w:cs="Times New Roman"/>
            <w:sz w:val="24"/>
            <w:szCs w:val="20"/>
            <w:lang w:val="en-US"/>
          </w:rPr>
          <m:t>)</m:t>
        </m:r>
      </m:oMath>
      <w:r w:rsidR="00226C63">
        <w:rPr>
          <w:rFonts w:ascii="Aptos" w:hAnsi="Aptos"/>
          <w:sz w:val="24"/>
          <w:szCs w:val="20"/>
          <w:lang w:val="en-US"/>
        </w:rPr>
        <w:tab/>
      </w:r>
      <w:r w:rsidR="00226C63">
        <w:rPr>
          <w:rFonts w:ascii="Aptos" w:hAnsi="Aptos"/>
          <w:sz w:val="24"/>
          <w:szCs w:val="20"/>
          <w:lang w:val="en-US"/>
        </w:rPr>
        <w:tab/>
      </w:r>
      <w:r w:rsidR="00226C63">
        <w:rPr>
          <w:rFonts w:ascii="Aptos" w:hAnsi="Aptos"/>
          <w:sz w:val="24"/>
          <w:szCs w:val="20"/>
          <w:lang w:val="en-US"/>
        </w:rPr>
        <w:tab/>
      </w:r>
      <w:r w:rsidR="00226C63">
        <w:rPr>
          <w:rFonts w:ascii="Aptos" w:hAnsi="Aptos"/>
          <w:sz w:val="24"/>
          <w:szCs w:val="20"/>
          <w:lang w:val="en-US"/>
        </w:rPr>
        <w:tab/>
      </w:r>
      <w:r w:rsidR="00226C63" w:rsidRPr="00C44870">
        <w:rPr>
          <w:rFonts w:ascii="Aptos" w:hAnsi="Aptos"/>
        </w:rPr>
        <w:t>(</w:t>
      </w:r>
      <w:r w:rsidR="00226C63">
        <w:rPr>
          <w:rFonts w:ascii="Aptos" w:hAnsi="Aptos"/>
        </w:rPr>
        <w:t>S2</w:t>
      </w:r>
      <w:r w:rsidR="00226C63" w:rsidRPr="00C44870">
        <w:rPr>
          <w:rFonts w:ascii="Aptos" w:hAnsi="Aptos"/>
        </w:rPr>
        <w:t>)</w:t>
      </w:r>
    </w:p>
    <w:p w14:paraId="0FF6F9DC" w14:textId="77777777" w:rsidR="00226C63" w:rsidRDefault="00226C63" w:rsidP="00226C63">
      <w:pPr>
        <w:jc w:val="both"/>
        <w:rPr>
          <w:rFonts w:ascii="Aptos" w:hAnsi="Aptos"/>
        </w:rPr>
      </w:pPr>
      <w:r>
        <w:rPr>
          <w:rFonts w:ascii="Aptos" w:hAnsi="Aptos"/>
        </w:rPr>
        <w:t xml:space="preserve">Where, </w:t>
      </w:r>
      <m:oMath>
        <m:sSub>
          <m:sSubPr>
            <m:ctrlPr>
              <w:rPr>
                <w:rFonts w:ascii="Cambria Math" w:hAnsi="Cambria Math"/>
              </w:rPr>
            </m:ctrlPr>
          </m:sSubPr>
          <m:e>
            <m:r>
              <w:rPr>
                <w:rFonts w:ascii="Cambria Math" w:hAnsi="Cambria Math"/>
              </w:rPr>
              <m:t>N</m:t>
            </m:r>
          </m:e>
          <m:sub>
            <m:r>
              <w:rPr>
                <w:rFonts w:ascii="Cambria Math" w:hAnsi="Cambria Math"/>
              </w:rPr>
              <m:t>p</m:t>
            </m:r>
          </m:sub>
        </m:sSub>
      </m:oMath>
      <w:r>
        <w:rPr>
          <w:rFonts w:ascii="Aptos" w:hAnsi="Aptos"/>
        </w:rPr>
        <w:t xml:space="preserve"> </w:t>
      </w:r>
      <w:r w:rsidRPr="00C44870">
        <w:rPr>
          <w:rFonts w:ascii="Aptos" w:hAnsi="Aptos"/>
        </w:rPr>
        <w:t xml:space="preserve">and </w:t>
      </w:r>
      <m:oMath>
        <m:sSub>
          <m:sSubPr>
            <m:ctrlPr>
              <w:rPr>
                <w:rFonts w:ascii="Cambria Math" w:hAnsi="Cambria Math"/>
              </w:rPr>
            </m:ctrlPr>
          </m:sSubPr>
          <m:e>
            <m:r>
              <w:rPr>
                <w:rFonts w:ascii="Cambria Math" w:hAnsi="Cambria Math"/>
              </w:rPr>
              <m:t>α</m:t>
            </m:r>
          </m:e>
          <m:sub>
            <m:r>
              <w:rPr>
                <w:rFonts w:ascii="Cambria Math" w:hAnsi="Cambria Math"/>
              </w:rPr>
              <m:t>p</m:t>
            </m:r>
          </m:sub>
        </m:sSub>
      </m:oMath>
      <w:r w:rsidRPr="00C44870">
        <w:rPr>
          <w:rFonts w:ascii="Aptos" w:hAnsi="Aptos"/>
        </w:rPr>
        <w:t xml:space="preserve"> are the number and polaris</w:t>
      </w:r>
      <w:r>
        <w:rPr>
          <w:rFonts w:ascii="Aptos" w:hAnsi="Aptos"/>
        </w:rPr>
        <w:t>a</w:t>
      </w:r>
      <w:r w:rsidRPr="00C44870">
        <w:rPr>
          <w:rFonts w:ascii="Aptos" w:hAnsi="Aptos"/>
        </w:rPr>
        <w:t>bility of amino acid</w:t>
      </w:r>
      <w:r>
        <w:rPr>
          <w:rFonts w:ascii="Aptos" w:hAnsi="Aptos"/>
        </w:rPr>
        <w:t>s within the protein;</w:t>
      </w:r>
      <w:r w:rsidRPr="00C44870">
        <w:rPr>
          <w:rFonts w:ascii="Aptos" w:hAnsi="Aptos"/>
        </w:rPr>
        <w:t xml:space="preserve"> </w:t>
      </w:r>
      <m:oMath>
        <m:sSub>
          <m:sSubPr>
            <m:ctrlPr>
              <w:rPr>
                <w:rFonts w:ascii="Cambria Math" w:hAnsi="Cambria Math"/>
              </w:rPr>
            </m:ctrlPr>
          </m:sSubPr>
          <m:e>
            <m:r>
              <w:rPr>
                <w:rFonts w:ascii="Cambria Math" w:hAnsi="Cambria Math"/>
              </w:rPr>
              <m:t>N</m:t>
            </m:r>
          </m:e>
          <m:sub>
            <m:r>
              <w:rPr>
                <w:rFonts w:ascii="Cambria Math" w:hAnsi="Cambria Math"/>
              </w:rPr>
              <m:t>w</m:t>
            </m:r>
          </m:sub>
        </m:sSub>
      </m:oMath>
      <w:r>
        <w:rPr>
          <w:rFonts w:ascii="Aptos" w:hAnsi="Aptos"/>
        </w:rPr>
        <w:t xml:space="preserve"> </w:t>
      </w:r>
      <w:r w:rsidRPr="00C44870">
        <w:rPr>
          <w:rFonts w:ascii="Aptos" w:hAnsi="Aptos"/>
        </w:rPr>
        <w:t xml:space="preserve">and </w:t>
      </w:r>
      <m:oMath>
        <m:sSub>
          <m:sSubPr>
            <m:ctrlPr>
              <w:rPr>
                <w:rFonts w:ascii="Cambria Math" w:hAnsi="Cambria Math"/>
              </w:rPr>
            </m:ctrlPr>
          </m:sSubPr>
          <m:e>
            <m:r>
              <w:rPr>
                <w:rFonts w:ascii="Cambria Math" w:hAnsi="Cambria Math"/>
              </w:rPr>
              <m:t>α</m:t>
            </m:r>
          </m:e>
          <m:sub>
            <m:r>
              <w:rPr>
                <w:rFonts w:ascii="Cambria Math" w:hAnsi="Cambria Math"/>
              </w:rPr>
              <m:t>w</m:t>
            </m:r>
          </m:sub>
        </m:sSub>
      </m:oMath>
      <w:r w:rsidRPr="00C44870">
        <w:rPr>
          <w:rFonts w:ascii="Aptos" w:hAnsi="Aptos"/>
        </w:rPr>
        <w:t xml:space="preserve"> are the number and polaris</w:t>
      </w:r>
      <w:r>
        <w:rPr>
          <w:rFonts w:ascii="Aptos" w:hAnsi="Aptos"/>
        </w:rPr>
        <w:t>a</w:t>
      </w:r>
      <w:r w:rsidRPr="00C44870">
        <w:rPr>
          <w:rFonts w:ascii="Aptos" w:hAnsi="Aptos"/>
        </w:rPr>
        <w:t>bility of water molecules in the bulk volume</w:t>
      </w:r>
      <w:r>
        <w:rPr>
          <w:rFonts w:ascii="Aptos" w:hAnsi="Aptos"/>
        </w:rPr>
        <w:t>;</w:t>
      </w:r>
      <w:r w:rsidRPr="00C44870">
        <w:rPr>
          <w:rFonts w:ascii="Aptos" w:hAnsi="Aptos"/>
        </w:rPr>
        <w:t xml:space="preserve"> </w:t>
      </w:r>
      <w:r>
        <w:rPr>
          <w:rFonts w:ascii="Aptos" w:hAnsi="Aptos"/>
        </w:rPr>
        <w:t>and</w:t>
      </w:r>
      <w:r w:rsidRPr="00C44870">
        <w:rPr>
          <w:rFonts w:ascii="Aptos" w:hAnsi="Aptos"/>
        </w:rPr>
        <w:t xml:space="preserve"> </w:t>
      </w:r>
      <m:oMath>
        <m:sSubSup>
          <m:sSubSupPr>
            <m:ctrlPr>
              <w:rPr>
                <w:rFonts w:ascii="Cambria Math" w:hAnsi="Cambria Math"/>
              </w:rPr>
            </m:ctrlPr>
          </m:sSubSupPr>
          <m:e>
            <m:r>
              <w:rPr>
                <w:rFonts w:ascii="Cambria Math" w:hAnsi="Cambria Math"/>
              </w:rPr>
              <m:t>N</m:t>
            </m:r>
          </m:e>
          <m:sub>
            <m:r>
              <w:rPr>
                <w:rFonts w:ascii="Cambria Math" w:hAnsi="Cambria Math"/>
              </w:rPr>
              <m:t>w</m:t>
            </m:r>
          </m:sub>
          <m:sup>
            <m:r>
              <m:rPr>
                <m:sty m:val="p"/>
              </m:rPr>
              <w:rPr>
                <w:rFonts w:ascii="Cambria Math" w:hAnsi="Cambria Math"/>
              </w:rPr>
              <m:t>'</m:t>
            </m:r>
          </m:sup>
        </m:sSubSup>
      </m:oMath>
      <w:r w:rsidRPr="00C44870">
        <w:rPr>
          <w:rFonts w:ascii="Aptos" w:hAnsi="Aptos"/>
        </w:rPr>
        <w:t xml:space="preserve"> and </w:t>
      </w:r>
      <m:oMath>
        <m:sSubSup>
          <m:sSubSupPr>
            <m:ctrlPr>
              <w:rPr>
                <w:rFonts w:ascii="Cambria Math" w:hAnsi="Cambria Math"/>
              </w:rPr>
            </m:ctrlPr>
          </m:sSubSupPr>
          <m:e>
            <m:r>
              <w:rPr>
                <w:rFonts w:ascii="Cambria Math" w:hAnsi="Cambria Math"/>
              </w:rPr>
              <m:t>α</m:t>
            </m:r>
          </m:e>
          <m:sub>
            <m:r>
              <w:rPr>
                <w:rFonts w:ascii="Cambria Math" w:hAnsi="Cambria Math"/>
              </w:rPr>
              <m:t>w</m:t>
            </m:r>
          </m:sub>
          <m:sup>
            <m:r>
              <m:rPr>
                <m:sty m:val="p"/>
              </m:rPr>
              <w:rPr>
                <w:rFonts w:ascii="Cambria Math" w:hAnsi="Cambria Math"/>
              </w:rPr>
              <m:t>'</m:t>
            </m:r>
          </m:sup>
        </m:sSubSup>
      </m:oMath>
      <w:r w:rsidRPr="00C44870">
        <w:rPr>
          <w:rFonts w:ascii="Aptos" w:hAnsi="Aptos"/>
        </w:rPr>
        <w:t xml:space="preserve"> are the number and polaris</w:t>
      </w:r>
      <w:r>
        <w:rPr>
          <w:rFonts w:ascii="Aptos" w:hAnsi="Aptos"/>
        </w:rPr>
        <w:t>a</w:t>
      </w:r>
      <w:r w:rsidRPr="00C44870">
        <w:rPr>
          <w:rFonts w:ascii="Aptos" w:hAnsi="Aptos"/>
        </w:rPr>
        <w:t xml:space="preserve">bility of water molecules in </w:t>
      </w:r>
      <w:r>
        <w:rPr>
          <w:rFonts w:ascii="Aptos" w:hAnsi="Aptos"/>
        </w:rPr>
        <w:t>protein cavities or the</w:t>
      </w:r>
      <w:r w:rsidRPr="00C44870">
        <w:rPr>
          <w:rFonts w:ascii="Aptos" w:hAnsi="Aptos"/>
        </w:rPr>
        <w:t xml:space="preserve"> near-surface layer</w:t>
      </w:r>
      <w:r>
        <w:rPr>
          <w:rFonts w:ascii="Aptos" w:hAnsi="Aptos"/>
        </w:rPr>
        <w:t>,</w:t>
      </w:r>
      <w:r w:rsidRPr="00C0023C">
        <w:rPr>
          <w:rFonts w:ascii="Aptos" w:hAnsi="Aptos"/>
        </w:rPr>
        <w:t xml:space="preserve"> </w:t>
      </w:r>
      <w:r>
        <w:rPr>
          <w:rFonts w:ascii="Aptos" w:hAnsi="Aptos"/>
        </w:rPr>
        <w:t>comprising the hydration shell of the protein</w:t>
      </w:r>
      <w:r w:rsidRPr="00C44870">
        <w:rPr>
          <w:rFonts w:ascii="Aptos" w:hAnsi="Aptos"/>
        </w:rPr>
        <w:t xml:space="preserve">. </w:t>
      </w:r>
    </w:p>
    <w:p w14:paraId="10DC17A2" w14:textId="1E1EA448" w:rsidR="00226C63" w:rsidRDefault="00226C63" w:rsidP="00226C63">
      <w:pPr>
        <w:jc w:val="both"/>
        <w:rPr>
          <w:rFonts w:ascii="Aptos" w:hAnsi="Aptos"/>
        </w:rPr>
      </w:pPr>
      <w:r w:rsidRPr="00187BC0">
        <w:rPr>
          <w:rFonts w:ascii="Aptos" w:hAnsi="Aptos"/>
        </w:rPr>
        <w:t xml:space="preserve">The </w:t>
      </w:r>
      <w:r>
        <w:rPr>
          <w:rFonts w:ascii="Aptos" w:hAnsi="Aptos"/>
        </w:rPr>
        <w:t>hydration shell</w:t>
      </w:r>
      <w:r w:rsidRPr="00187BC0">
        <w:rPr>
          <w:rFonts w:ascii="Aptos" w:hAnsi="Aptos"/>
        </w:rPr>
        <w:t xml:space="preserve"> </w:t>
      </w:r>
      <w:r>
        <w:rPr>
          <w:rFonts w:ascii="Aptos" w:hAnsi="Aptos"/>
        </w:rPr>
        <w:t xml:space="preserve">exhibits a </w:t>
      </w:r>
      <w:r w:rsidRPr="00187BC0">
        <w:rPr>
          <w:rFonts w:ascii="Aptos" w:hAnsi="Aptos"/>
        </w:rPr>
        <w:t xml:space="preserve">higher average </w:t>
      </w:r>
      <w:r>
        <w:rPr>
          <w:rFonts w:ascii="Aptos" w:hAnsi="Aptos"/>
        </w:rPr>
        <w:t xml:space="preserve">water </w:t>
      </w:r>
      <w:r w:rsidRPr="00187BC0">
        <w:rPr>
          <w:rFonts w:ascii="Aptos" w:hAnsi="Aptos"/>
        </w:rPr>
        <w:t>density than bulk water</w:t>
      </w:r>
      <w:r>
        <w:rPr>
          <w:rFonts w:ascii="Aptos" w:hAnsi="Aptos"/>
        </w:rPr>
        <w:t xml:space="preserve"> due to</w:t>
      </w:r>
      <w:r w:rsidRPr="00187BC0">
        <w:rPr>
          <w:rFonts w:ascii="Aptos" w:hAnsi="Aptos"/>
        </w:rPr>
        <w:t xml:space="preserve"> the electrostatic field</w:t>
      </w:r>
      <w:r>
        <w:rPr>
          <w:rFonts w:ascii="Aptos" w:hAnsi="Aptos"/>
        </w:rPr>
        <w:t>s</w:t>
      </w:r>
      <w:r w:rsidRPr="00187BC0">
        <w:rPr>
          <w:rFonts w:ascii="Aptos" w:hAnsi="Aptos"/>
        </w:rPr>
        <w:t xml:space="preserve"> </w:t>
      </w:r>
      <w:r>
        <w:rPr>
          <w:rFonts w:ascii="Aptos" w:hAnsi="Aptos"/>
        </w:rPr>
        <w:t xml:space="preserve">generated by </w:t>
      </w:r>
      <w:r w:rsidRPr="00187BC0">
        <w:rPr>
          <w:rFonts w:ascii="Aptos" w:hAnsi="Aptos"/>
        </w:rPr>
        <w:t>protein atoms,</w:t>
      </w:r>
      <w:r>
        <w:rPr>
          <w:rFonts w:ascii="Aptos" w:hAnsi="Aptos"/>
        </w:rPr>
        <w:t xml:space="preserve"> which induce a preferential</w:t>
      </w:r>
      <w:r w:rsidRPr="00187BC0">
        <w:rPr>
          <w:rFonts w:ascii="Aptos" w:hAnsi="Aptos"/>
        </w:rPr>
        <w:t xml:space="preserve"> alignment of water dipoles</w:t>
      </w:r>
      <w:r>
        <w:rPr>
          <w:rFonts w:ascii="Aptos" w:hAnsi="Aptos"/>
        </w:rPr>
        <w:t>. When protein molecules unfold</w:t>
      </w:r>
      <w:r>
        <w:rPr>
          <w:rFonts w:ascii="Aptos" w:hAnsi="Aptos"/>
        </w:rPr>
        <w:softHyphen/>
      </w:r>
      <w:r w:rsidR="006B2B05">
        <w:rPr>
          <w:rFonts w:ascii="Aptos" w:hAnsi="Aptos"/>
        </w:rPr>
        <w:t xml:space="preserve"> </w:t>
      </w:r>
      <w:r>
        <w:rPr>
          <w:rFonts w:ascii="Aptos" w:hAnsi="Aptos"/>
        </w:rPr>
        <w:softHyphen/>
      </w:r>
      <w:r>
        <w:rPr>
          <w:rFonts w:ascii="Aptos" w:hAnsi="Aptos"/>
        </w:rPr>
        <w:softHyphen/>
        <w:t>from compact to loosely extended conformations</w:t>
      </w:r>
      <w:r w:rsidR="006B2B05">
        <w:rPr>
          <w:rFonts w:ascii="Aptos" w:hAnsi="Aptos"/>
        </w:rPr>
        <w:t xml:space="preserve">, </w:t>
      </w:r>
      <w:r>
        <w:rPr>
          <w:rFonts w:ascii="Aptos" w:hAnsi="Aptos"/>
        </w:rPr>
        <w:t>the number of water molecules in the hydration shell (</w:t>
      </w:r>
      <m:oMath>
        <m:sSubSup>
          <m:sSubSupPr>
            <m:ctrlPr>
              <w:rPr>
                <w:rFonts w:ascii="Cambria Math" w:hAnsi="Cambria Math"/>
              </w:rPr>
            </m:ctrlPr>
          </m:sSubSupPr>
          <m:e>
            <m:r>
              <w:rPr>
                <w:rFonts w:ascii="Cambria Math" w:hAnsi="Cambria Math"/>
              </w:rPr>
              <m:t>N</m:t>
            </m:r>
          </m:e>
          <m:sub>
            <m:r>
              <w:rPr>
                <w:rFonts w:ascii="Cambria Math" w:hAnsi="Cambria Math"/>
              </w:rPr>
              <m:t>w</m:t>
            </m:r>
          </m:sub>
          <m:sup>
            <m:r>
              <m:rPr>
                <m:sty m:val="p"/>
              </m:rPr>
              <w:rPr>
                <w:rFonts w:ascii="Cambria Math" w:hAnsi="Cambria Math"/>
              </w:rPr>
              <m:t>'</m:t>
            </m:r>
          </m:sup>
        </m:sSubSup>
      </m:oMath>
      <w:r>
        <w:rPr>
          <w:rFonts w:ascii="Aptos" w:hAnsi="Aptos"/>
        </w:rPr>
        <w:t>) increases as water molecules penetrate newly accessible regions</w:t>
      </w:r>
      <w:r>
        <w:rPr>
          <w:rFonts w:ascii="Aptos" w:hAnsi="Aptos"/>
        </w:rPr>
        <w:fldChar w:fldCharType="begin"/>
      </w:r>
      <w:r w:rsidR="00767F39">
        <w:rPr>
          <w:rFonts w:ascii="Aptos" w:hAnsi="Aptos"/>
        </w:rPr>
        <w:instrText xml:space="preserve"> ADDIN ZOTERO_ITEM CSL_CITATION {"citationID":"YOJI2WUW","properties":{"formattedCitation":"\\super 6,7\\nosupersub{}","plainCitation":"6,7","noteIndex":0},"citationItems":[{"id":480,"uris":["http://zotero.org/users/15851688/items/S896AG42"],"itemData":{"id":480,"type":"article-journal","abstract":"Implicit methods for modeling protein electrostatics require dielectric properties of the system to be known, in particular, the value of the dielectric constant of protein. While numerous values of the internal protein dielectric constant were reported in the literature, still there is no consensus of what the optimal value is. Perhaps this is due to the fact that the protein dielectric constant is not a “constant” but is a complex function reflecting the properties of the protein’s structure and sequence. Here, we report an implementation of a Gaussian-based approach to deliver the dielectric constant distribution throughout the protein and surrounding water phase by utilizing the 3D structure of the corresponding macromolecule. In contrast to previous reports, we construct a smooth dielectric function throughout the space of the system to be modeled rather than just constructing a “Gaussian surface” or smoothing molecule–water boundary. Analysis on a large set of proteins shows that (a) the average dielectric constant inside the protein is relatively low, about 6–7, and reaches a value of about 20–30 at the protein’s surface, and (b) high average local dielectric constant values are associated with charged residues while low dielectric constant values are automatically assigned to the regions occupied by hydrophobic residues. In terms of energetics, a benchmarking test was carried out against the experimental pKa’s of 89 residues in staphylococcal nuclease (SNase) and showed that it results in a much better RMSD (= 1.77 pK) than the corresponding calculations done with a homogeneous high dielectric constant with an optimal value of 10 (RMSD = 2.43 pK).","container-title":"Journal of Chemical Theory and Computation","DOI":"10.1021/ct400065j","ISSN":"1549-9618","issue":"4","journalAbbreviation":"J. Chem. Theory Comput.","note":"publisher: American Chemical Society","page":"2126-2136","source":"ACS Publications","title":"On the Dielectric “Constant” of Proteins: Smooth Dielectric Function for Macromolecular Modeling and Its Implementation in DelPhi","title-short":"On the Dielectric “Constant” of Proteins","URL":"https://doi.org/10.1021/ct400065j","volume":"9","author":[{"family":"Li","given":"Lin"},{"family":"Li","given":"Chuan"},{"family":"Zhang","given":"Zhe"},{"family":"Alexov","given":"Emil"}],"accessed":{"date-parts":[["2025",4,28]]},"issued":{"date-parts":[["2013",4,9]]}},"label":"page"},{"id":479,"uris":["http://zotero.org/users/15851688/items/UKQP8WVM"],"itemData":{"id":479,"type":"article-journal","abstract":"Using an original laser interferometer of enhanced sensitivity, an increase in the refractive index of a protein solution was observed during the reaction of proteolysis catalyzed by pepsin. The increase in the refractive index of the protein solution at a concentration of 4 mg/ml was $ 9 \\times 10^{-6} $for bovine serum albumin and $2.4 \\times 10^{- 6}$for lysozyme. The observed effect disproves the existing idea that the refractive index of protein solutions is determined only by their amino acid composition and concentration. It is shown that the refractive index also depends on the state of protein fragmentation. A mathematical model of proteolysis and a real-time method for estimating the state of protein hydration based on the measurement of refractive index during the reaction are proposed. A good agreement between the experimental and calculated time dependences of the refractive index shows that the growth of the surface of protein fragments and the change in the number of hydration cavities during proteolysis can be responsible for the observed effect.","container-title":"Journal of Biological Physics","DOI":"10.1007/s10867-018-9494-7","ISSN":"1573-0689","issue":"3","journalAbbreviation":"J Biol Phys","language":"en","page":"345-360","source":"Springer Link","title":"Laser interferometry of the hydrolytic changes in protein solutions: the refractive index and hydration shells","title-short":"Laser interferometry of the hydrolytic changes in protein solutions","URL":"https://doi.org/10.1007/s10867-018-9494-7","volume":"44","author":[{"family":"Sarimov","given":"R. M."},{"family":"Matveyeva","given":"T. A."},{"family":"Binhi","given":"V. N."}],"accessed":{"date-parts":[["2025",4,28]]},"issued":{"date-parts":[["2018",9,1]]}},"label":"page"}],"schema":"https://github.com/citation-style-language/schema/raw/master/csl-citation.json"} </w:instrText>
      </w:r>
      <w:r>
        <w:rPr>
          <w:rFonts w:ascii="Aptos" w:hAnsi="Aptos"/>
        </w:rPr>
        <w:fldChar w:fldCharType="separate"/>
      </w:r>
      <w:r w:rsidR="00767F39" w:rsidRPr="00767F39">
        <w:rPr>
          <w:rFonts w:ascii="Aptos" w:hAnsi="Aptos" w:cs="Times New Roman"/>
          <w:kern w:val="0"/>
          <w:vertAlign w:val="superscript"/>
        </w:rPr>
        <w:t>6,7</w:t>
      </w:r>
      <w:r>
        <w:rPr>
          <w:rFonts w:ascii="Aptos" w:hAnsi="Aptos"/>
        </w:rPr>
        <w:fldChar w:fldCharType="end"/>
      </w:r>
      <w:r>
        <w:rPr>
          <w:rFonts w:ascii="Aptos" w:hAnsi="Aptos"/>
        </w:rPr>
        <w:t>. Meanwhile, the number of bulk water molecules (</w:t>
      </w:r>
      <m:oMath>
        <m:sSub>
          <m:sSubPr>
            <m:ctrlPr>
              <w:rPr>
                <w:rFonts w:ascii="Cambria Math" w:hAnsi="Cambria Math"/>
              </w:rPr>
            </m:ctrlPr>
          </m:sSubPr>
          <m:e>
            <m:r>
              <w:rPr>
                <w:rFonts w:ascii="Cambria Math" w:hAnsi="Cambria Math"/>
              </w:rPr>
              <m:t>N</m:t>
            </m:r>
          </m:e>
          <m:sub>
            <m:r>
              <w:rPr>
                <w:rFonts w:ascii="Cambria Math" w:hAnsi="Cambria Math"/>
              </w:rPr>
              <m:t>w</m:t>
            </m:r>
          </m:sub>
        </m:sSub>
      </m:oMath>
      <w:r>
        <w:rPr>
          <w:rFonts w:ascii="Aptos" w:hAnsi="Aptos"/>
        </w:rPr>
        <w:t>)</w:t>
      </w:r>
      <w:r w:rsidRPr="00C44870">
        <w:rPr>
          <w:rFonts w:ascii="Aptos" w:hAnsi="Aptos"/>
        </w:rPr>
        <w:t xml:space="preserve"> </w:t>
      </w:r>
      <w:r>
        <w:rPr>
          <w:rFonts w:ascii="Aptos" w:hAnsi="Aptos"/>
        </w:rPr>
        <w:t>and the intrinsic properties of the amino acids remain unchanged</w:t>
      </w:r>
      <w:r w:rsidRPr="00C44870">
        <w:rPr>
          <w:rFonts w:ascii="Aptos" w:hAnsi="Aptos"/>
        </w:rPr>
        <w:t xml:space="preserve">. </w:t>
      </w:r>
      <w:r>
        <w:rPr>
          <w:rFonts w:ascii="Aptos" w:hAnsi="Aptos"/>
        </w:rPr>
        <w:t xml:space="preserve">This increase in water density enhances the local refractive index within the sensing volume considering the relationship shown in </w:t>
      </w:r>
      <w:r w:rsidRPr="00AB6E78">
        <w:rPr>
          <w:rFonts w:ascii="Aptos" w:hAnsi="Aptos"/>
          <w:b/>
          <w:bCs/>
        </w:rPr>
        <w:t>Eq. S2</w:t>
      </w:r>
      <w:r>
        <w:rPr>
          <w:rFonts w:ascii="Aptos" w:hAnsi="Aptos"/>
        </w:rPr>
        <w:t xml:space="preserve">. </w:t>
      </w:r>
    </w:p>
    <w:p w14:paraId="668369DB" w14:textId="6300465F" w:rsidR="00226C63" w:rsidRDefault="00226C63" w:rsidP="00226C63">
      <w:pPr>
        <w:jc w:val="both"/>
        <w:rPr>
          <w:rFonts w:ascii="Aptos" w:hAnsi="Aptos"/>
        </w:rPr>
      </w:pPr>
      <w:r w:rsidRPr="00755FEE">
        <w:rPr>
          <w:rFonts w:ascii="Aptos" w:hAnsi="Aptos"/>
        </w:rPr>
        <w:t xml:space="preserve">For globular proteins, </w:t>
      </w:r>
      <w:r>
        <w:rPr>
          <w:rFonts w:ascii="Aptos" w:hAnsi="Aptos"/>
        </w:rPr>
        <w:t xml:space="preserve">extended conformations yield higher </w:t>
      </w:r>
      <w:r w:rsidRPr="004C196D">
        <w:rPr>
          <w:rFonts w:ascii="Aptos" w:hAnsi="Aptos"/>
        </w:rPr>
        <w:t>Δ</w:t>
      </w:r>
      <w:r w:rsidRPr="00EA0D51">
        <w:rPr>
          <w:rFonts w:ascii="Aptos" w:hAnsi="Aptos"/>
          <w:i/>
          <w:iCs/>
        </w:rPr>
        <w:t xml:space="preserve">I/I₀ </w:t>
      </w:r>
      <w:r>
        <w:rPr>
          <w:rFonts w:ascii="Aptos" w:hAnsi="Aptos"/>
        </w:rPr>
        <w:t>signals compared to their folded states</w:t>
      </w:r>
      <w:r>
        <w:rPr>
          <w:rFonts w:ascii="Aptos" w:hAnsi="Aptos"/>
        </w:rPr>
        <w:fldChar w:fldCharType="begin"/>
      </w:r>
      <w:r w:rsidR="00767F39">
        <w:rPr>
          <w:rFonts w:ascii="Aptos" w:hAnsi="Aptos"/>
        </w:rPr>
        <w:instrText xml:space="preserve"> ADDIN ZOTERO_ITEM CSL_CITATION {"citationID":"gsygqJiL","properties":{"formattedCitation":"\\super 4,8\\nosupersub{}","plainCitation":"4,8","noteIndex":0},"citationItems":[{"id":130,"uris":["http://zotero.org/users/15851688/items/ZFGYYS7Q"],"itemData":{"id":130,"type":"article-journal","abstract":"Resolving the free energy landscapes that govern protein biophysics has been obscured by ensemble averaging. While the folding dynamics of single proteins have been observed using fluorescent labels and/or tethers, a simpler and more direct measurement of the conformational changes would not require modifications to the protein. We use nanoaperture optical tweezers to resolve the energy landscape of a single unmodified protein, Bovine Serum Albumin (BSA), and quantify changes in the three-state conformation dynamics with temperature. A Markov model with Kramers’ theory transition rates is used to model the dynamics, showing good agreement with the observed state transitions. This first look at the intrinsic energy landscape of proteins provides a transformative tool for protein biophysics and may be applied broadly, including mapping out the energy landscape of particularly challenging intrinsically disordered proteins.","container-title":"npj Biosensing","DOI":"10.1038/s44328-024-00014-x","ISSN":"3004-8656","issue":"1","language":"en","license":"2024 The Author(s)","note":"publisher: Nature Publishing Group","page":"1-10","source":"www.nature.com","title":"Energy landscape of conformational changes for a single unmodified protein","URL":"https://www.nature.com/articles/s44328-024-00014-x","volume":"1","author":[{"family":"Peters","given":"Matthew"},{"family":"Zhao","given":"Tianyu"},{"family":"George","given":"Sherin"},{"family":"Truong","given":"Viet Giang"},{"family":"Nic Chormaic","given":"Síle"},{"family":"Ying","given":"Cuifeng"},{"family":"Nome","given":"René A."},{"family":"Gordon","given":"Reuven"}],"accessed":{"date-parts":[["2025",1,28]]},"issued":{"date-parts":[["2024",11,6]]}}},{"id":23,"uris":["http://zotero.org/users/15851688/items/ZY63YUTK"],"itemData":{"id":23,"type":"article-journal","abstract":"The structural dynamics of macromolecules is important for most microbiological processes, from protein folding to the origins of neurodegenerative disorders. Noninvasive measurements of these dynamics are highly challenging. Recently, optical sensors have been shown to allow noninvasive time-resolved measurements of the dynamic polarizability of single-molecules. Here we introduce a method to efficiently predict the dynamic polarizability from the atomic configuration of a given macromolecule. This provides a means to connect the measured dynamic polarizability to the underlying structure of the molecule, and therefore to connect temporal measurements to structural dynamics. To illustrate the methodology we calculate the change in polarizability as a function of time based on conformations extracted from molecular dynamics simulations and using different conformations of motor proteins solved crystalographically. This allows us to quantify the magnitude of the changes in polarizablity due to thermal and functional motions.","container-title":"Scientific Reports","DOI":"10.1038/s41598-022-05586-0","ISSN":"2045-2322","issue":"1","journalAbbreviation":"Sci Rep","language":"en","license":"2022 The Author(s)","note":"publisher: Nature Publishing Group","page":"1995","source":"www.nature.com","title":"Modelling of the dynamic polarizability of macromolecules for single-molecule optical biosensing","URL":"https://www.nature.com/articles/s41598-022-05586-0","volume":"12","author":[{"family":"Booth","given":"Larnii S."},{"family":"Browne","given":"Eloise V."},{"family":"Mauranyapin","given":"Nicolas P."},{"family":"Madsen","given":"Lars S."},{"family":"Barfoot","given":"Shelley"},{"family":"Mark","given":"Alan"},{"family":"Bowen","given":"Warwick P."}],"accessed":{"date-parts":[["2024",11,27]]},"issued":{"date-parts":[["2022",2,7]]}}}],"schema":"https://github.com/citation-style-language/schema/raw/master/csl-citation.json"} </w:instrText>
      </w:r>
      <w:r>
        <w:rPr>
          <w:rFonts w:ascii="Aptos" w:hAnsi="Aptos"/>
        </w:rPr>
        <w:fldChar w:fldCharType="separate"/>
      </w:r>
      <w:r w:rsidR="00767F39" w:rsidRPr="00767F39">
        <w:rPr>
          <w:rFonts w:ascii="Aptos" w:hAnsi="Aptos" w:cs="Times New Roman"/>
          <w:kern w:val="0"/>
          <w:vertAlign w:val="superscript"/>
        </w:rPr>
        <w:t>4,8</w:t>
      </w:r>
      <w:r>
        <w:rPr>
          <w:rFonts w:ascii="Aptos" w:hAnsi="Aptos"/>
        </w:rPr>
        <w:fldChar w:fldCharType="end"/>
      </w:r>
      <w:r>
        <w:rPr>
          <w:rFonts w:ascii="Aptos" w:hAnsi="Aptos"/>
        </w:rPr>
        <w:t>. This effect arises from both</w:t>
      </w:r>
      <w:r w:rsidRPr="00755FEE">
        <w:rPr>
          <w:rFonts w:ascii="Aptos" w:hAnsi="Aptos"/>
        </w:rPr>
        <w:t xml:space="preserve"> local refractive index changes</w:t>
      </w:r>
      <w:r>
        <w:rPr>
          <w:rFonts w:ascii="Aptos" w:hAnsi="Aptos"/>
        </w:rPr>
        <w:t xml:space="preserve"> (mentioned above) and shape anisotropy at a specific orientation, where the </w:t>
      </w:r>
      <w:r w:rsidR="00C64A06">
        <w:rPr>
          <w:rFonts w:ascii="Aptos" w:hAnsi="Aptos"/>
        </w:rPr>
        <w:t>SIBA</w:t>
      </w:r>
      <w:r w:rsidRPr="006700CC">
        <w:rPr>
          <w:rFonts w:ascii="Aptos" w:hAnsi="Aptos"/>
        </w:rPr>
        <w:t xml:space="preserve"> trapping </w:t>
      </w:r>
      <w:r>
        <w:rPr>
          <w:rFonts w:ascii="Aptos" w:hAnsi="Aptos"/>
        </w:rPr>
        <w:t xml:space="preserve">mechanism induces bias in the protein towards the orientation that </w:t>
      </w:r>
      <w:r w:rsidRPr="006700CC">
        <w:rPr>
          <w:rFonts w:ascii="Aptos" w:hAnsi="Aptos"/>
        </w:rPr>
        <w:t>maximi</w:t>
      </w:r>
      <w:r>
        <w:rPr>
          <w:rFonts w:ascii="Aptos" w:hAnsi="Aptos"/>
        </w:rPr>
        <w:t>s</w:t>
      </w:r>
      <w:r w:rsidRPr="006700CC">
        <w:rPr>
          <w:rFonts w:ascii="Aptos" w:hAnsi="Aptos"/>
        </w:rPr>
        <w:t xml:space="preserve">es transmission </w:t>
      </w:r>
      <w:r>
        <w:rPr>
          <w:rFonts w:ascii="Aptos" w:hAnsi="Aptos"/>
        </w:rPr>
        <w:t xml:space="preserve">intensity </w:t>
      </w:r>
      <w:r w:rsidRPr="006700CC">
        <w:rPr>
          <w:rFonts w:ascii="Aptos" w:hAnsi="Aptos"/>
        </w:rPr>
        <w:t>changes</w:t>
      </w:r>
      <w:r>
        <w:rPr>
          <w:rFonts w:ascii="Aptos" w:hAnsi="Aptos"/>
        </w:rPr>
        <w:t>.</w:t>
      </w:r>
      <w:r w:rsidRPr="00755FEE">
        <w:rPr>
          <w:rFonts w:ascii="Aptos" w:hAnsi="Aptos"/>
        </w:rPr>
        <w:t xml:space="preserve"> </w:t>
      </w:r>
      <w:r>
        <w:rPr>
          <w:rFonts w:ascii="Aptos" w:hAnsi="Aptos"/>
        </w:rPr>
        <w:t xml:space="preserve">For IDPs, which continuously </w:t>
      </w:r>
      <w:r w:rsidRPr="00A10AF0">
        <w:rPr>
          <w:rFonts w:ascii="Aptos" w:hAnsi="Aptos"/>
        </w:rPr>
        <w:t xml:space="preserve">sample compact and extended conformations on </w:t>
      </w:r>
      <w:r>
        <w:rPr>
          <w:rFonts w:ascii="Aptos" w:hAnsi="Aptos"/>
        </w:rPr>
        <w:t>sub</w:t>
      </w:r>
      <w:r w:rsidR="00FE533F">
        <w:rPr>
          <w:rFonts w:ascii="Aptos" w:hAnsi="Aptos"/>
        </w:rPr>
        <w:t>-</w:t>
      </w:r>
      <w:r w:rsidRPr="00A10AF0">
        <w:rPr>
          <w:rFonts w:ascii="Aptos" w:hAnsi="Aptos"/>
        </w:rPr>
        <w:t>microsecond-to-</w:t>
      </w:r>
      <w:r>
        <w:rPr>
          <w:rFonts w:ascii="Aptos" w:hAnsi="Aptos"/>
        </w:rPr>
        <w:t>second</w:t>
      </w:r>
      <w:r w:rsidRPr="00A10AF0">
        <w:rPr>
          <w:rFonts w:ascii="Aptos" w:hAnsi="Aptos"/>
        </w:rPr>
        <w:t xml:space="preserve"> timescales</w:t>
      </w:r>
      <w:r>
        <w:rPr>
          <w:rFonts w:ascii="Aptos" w:hAnsi="Aptos"/>
        </w:rPr>
        <w:fldChar w:fldCharType="begin"/>
      </w:r>
      <w:r w:rsidR="00767F39">
        <w:rPr>
          <w:rFonts w:ascii="Aptos" w:hAnsi="Aptos"/>
        </w:rPr>
        <w:instrText xml:space="preserve"> ADDIN ZOTERO_ITEM CSL_CITATION {"citationID":"Grio74RG","properties":{"formattedCitation":"\\super 9\\nosupersub{}","plainCitation":"9","noteIndex":0},"citationItems":[{"id":443,"uris":["http://zotero.org/users/15851688/items/M33XU3ZV"],"itemData":{"id":443,"type":"article-journal","abstract":"Single-molecule spectroscopy has developed into an important method for probing protein structure and dynamics, especially in structurally heterogeneous systems. A broad range of questions in the diversifying field of protein folding have been addressed with single-molecule Förster resonance energy transfer (FRET) and photo-induced electron transfer (PET). Building on more than a decade of rapid method development, these techniques can now be used to investigate a wide span of timescales, an aspect that we focus on in this review. Important current topics range from the structure and dynamics of unfolded and intrinsically disordered proteins, including the coupling of folding and binding, to transition path times, the folding and misfolding of larger proteins, and their interactions with molecular chaperones.","collection-title":"Folding and binding / Protein-nucleic acid interactions","container-title":"Current Opinion in Structural Biology","DOI":"10.1016/j.sbi.2012.10.008","ISSN":"0959-440X","issue":"1","journalAbbreviation":"Current Opinion in Structural Biology","page":"36-47","source":"ScienceDirect","title":"Single-molecule spectroscopy of protein folding dynamics—expanding scope and timescales","URL":"https://www.sciencedirect.com/science/article/pii/S0959440X12001789","volume":"23","author":[{"family":"Schuler","given":"Benjamin"},{"family":"Hofmann","given":"Hagen"}],"accessed":{"date-parts":[["2025",5,20]]},"issued":{"date-parts":[["2013",2,1]]}}}],"schema":"https://github.com/citation-style-language/schema/raw/master/csl-citation.json"} </w:instrText>
      </w:r>
      <w:r>
        <w:rPr>
          <w:rFonts w:ascii="Aptos" w:hAnsi="Aptos"/>
        </w:rPr>
        <w:fldChar w:fldCharType="separate"/>
      </w:r>
      <w:r w:rsidR="00767F39" w:rsidRPr="00767F39">
        <w:rPr>
          <w:rFonts w:ascii="Aptos" w:hAnsi="Aptos" w:cs="Times New Roman"/>
          <w:kern w:val="0"/>
          <w:vertAlign w:val="superscript"/>
        </w:rPr>
        <w:t>9</w:t>
      </w:r>
      <w:r>
        <w:rPr>
          <w:rFonts w:ascii="Aptos" w:hAnsi="Aptos"/>
        </w:rPr>
        <w:fldChar w:fldCharType="end"/>
      </w:r>
      <w:r w:rsidRPr="0059274C">
        <w:rPr>
          <w:rFonts w:ascii="Aptos" w:hAnsi="Aptos"/>
        </w:rPr>
        <w:t>,</w:t>
      </w:r>
      <w:r>
        <w:rPr>
          <w:rFonts w:ascii="Aptos" w:hAnsi="Aptos"/>
        </w:rPr>
        <w:t xml:space="preserve"> two additional factors may contribute to the large fluctuations in </w:t>
      </w:r>
      <w:r w:rsidRPr="00537810">
        <w:rPr>
          <w:rFonts w:ascii="Aptos" w:hAnsi="Aptos"/>
        </w:rPr>
        <w:t>Δ</w:t>
      </w:r>
      <w:r w:rsidRPr="00537810">
        <w:rPr>
          <w:rFonts w:ascii="Aptos" w:hAnsi="Aptos"/>
          <w:i/>
          <w:iCs/>
        </w:rPr>
        <w:t>I/I</w:t>
      </w:r>
      <w:r w:rsidRPr="00537810">
        <w:rPr>
          <w:rFonts w:ascii="Aptos" w:hAnsi="Aptos"/>
          <w:i/>
          <w:iCs/>
          <w:vertAlign w:val="subscript"/>
        </w:rPr>
        <w:t>0</w:t>
      </w:r>
      <w:r>
        <w:rPr>
          <w:rFonts w:ascii="Aptos" w:hAnsi="Aptos"/>
        </w:rPr>
        <w:t xml:space="preserve">. First, </w:t>
      </w:r>
      <w:r w:rsidRPr="00C00B2D">
        <w:rPr>
          <w:rFonts w:ascii="Aptos" w:hAnsi="Aptos"/>
        </w:rPr>
        <w:t xml:space="preserve">rapid </w:t>
      </w:r>
      <w:r>
        <w:rPr>
          <w:rFonts w:ascii="Aptos" w:hAnsi="Aptos"/>
        </w:rPr>
        <w:t>changes</w:t>
      </w:r>
      <w:r w:rsidRPr="00C00B2D">
        <w:rPr>
          <w:rFonts w:ascii="Aptos" w:hAnsi="Aptos"/>
        </w:rPr>
        <w:t xml:space="preserve"> in local refractive index </w:t>
      </w:r>
      <w:r>
        <w:rPr>
          <w:rFonts w:ascii="Aptos" w:hAnsi="Aptos"/>
        </w:rPr>
        <w:t>due to hydration dynamics lead to significant signal variability. Second, the short residence</w:t>
      </w:r>
      <w:r w:rsidRPr="0038176F">
        <w:rPr>
          <w:rFonts w:ascii="Aptos" w:hAnsi="Aptos"/>
        </w:rPr>
        <w:t xml:space="preserve"> time</w:t>
      </w:r>
      <w:r>
        <w:rPr>
          <w:rFonts w:ascii="Aptos" w:hAnsi="Aptos"/>
        </w:rPr>
        <w:t xml:space="preserve"> </w:t>
      </w:r>
      <w:r w:rsidRPr="0038176F">
        <w:rPr>
          <w:rFonts w:ascii="Aptos" w:hAnsi="Aptos"/>
        </w:rPr>
        <w:t xml:space="preserve">for </w:t>
      </w:r>
      <w:r>
        <w:rPr>
          <w:rFonts w:ascii="Aptos" w:hAnsi="Aptos"/>
        </w:rPr>
        <w:t xml:space="preserve">each </w:t>
      </w:r>
      <w:r w:rsidRPr="0038176F">
        <w:rPr>
          <w:rFonts w:ascii="Aptos" w:hAnsi="Aptos"/>
        </w:rPr>
        <w:t xml:space="preserve">conformational </w:t>
      </w:r>
      <w:r>
        <w:rPr>
          <w:rFonts w:ascii="Aptos" w:hAnsi="Aptos"/>
        </w:rPr>
        <w:t xml:space="preserve">state may not allow adequate time for electric field-induced orientation bias. Consequently, the trapped IDP randomly samples orientations and conformations, yielding the orientation-dependent </w:t>
      </w:r>
      <w:r w:rsidRPr="00537810">
        <w:rPr>
          <w:rFonts w:ascii="Aptos" w:hAnsi="Aptos"/>
        </w:rPr>
        <w:t>Δ</w:t>
      </w:r>
      <w:r w:rsidRPr="00537810">
        <w:rPr>
          <w:rFonts w:ascii="Aptos" w:hAnsi="Aptos"/>
          <w:i/>
          <w:iCs/>
        </w:rPr>
        <w:t>I/I</w:t>
      </w:r>
      <w:r w:rsidRPr="00537810">
        <w:rPr>
          <w:rFonts w:ascii="Aptos" w:hAnsi="Aptos"/>
          <w:i/>
          <w:iCs/>
          <w:vertAlign w:val="subscript"/>
        </w:rPr>
        <w:t>0</w:t>
      </w:r>
      <w:r>
        <w:rPr>
          <w:rFonts w:ascii="Aptos" w:hAnsi="Aptos"/>
        </w:rPr>
        <w:t xml:space="preserve"> </w:t>
      </w:r>
      <w:r w:rsidRPr="004A626D">
        <w:rPr>
          <w:rFonts w:ascii="Aptos" w:hAnsi="Aptos"/>
        </w:rPr>
        <w:t xml:space="preserve">variations as illustrated in </w:t>
      </w:r>
      <w:r w:rsidRPr="00156EB0">
        <w:rPr>
          <w:rFonts w:ascii="Aptos" w:hAnsi="Aptos"/>
          <w:b/>
        </w:rPr>
        <w:t xml:space="preserve">Fig. </w:t>
      </w:r>
      <w:r w:rsidR="000309AD">
        <w:rPr>
          <w:rFonts w:ascii="Aptos" w:hAnsi="Aptos"/>
          <w:b/>
        </w:rPr>
        <w:t>1</w:t>
      </w:r>
      <w:r w:rsidR="000309AD" w:rsidRPr="00156EB0">
        <w:rPr>
          <w:rFonts w:ascii="Aptos" w:hAnsi="Aptos"/>
          <w:b/>
        </w:rPr>
        <w:t>e</w:t>
      </w:r>
      <w:r w:rsidRPr="004A626D">
        <w:rPr>
          <w:rFonts w:ascii="Aptos" w:hAnsi="Aptos"/>
        </w:rPr>
        <w:t xml:space="preserve">. </w:t>
      </w:r>
    </w:p>
    <w:p w14:paraId="0396865B" w14:textId="77777777" w:rsidR="009E7B30" w:rsidRDefault="009E7B30" w:rsidP="00226C63">
      <w:pPr>
        <w:jc w:val="both"/>
        <w:rPr>
          <w:rFonts w:ascii="Aptos" w:hAnsi="Aptos"/>
        </w:rPr>
      </w:pPr>
    </w:p>
    <w:p w14:paraId="20C0F8DD" w14:textId="77777777" w:rsidR="0060522B" w:rsidRDefault="0060522B" w:rsidP="00226C63">
      <w:pPr>
        <w:jc w:val="both"/>
        <w:rPr>
          <w:rFonts w:ascii="Aptos" w:hAnsi="Aptos"/>
        </w:rPr>
      </w:pPr>
    </w:p>
    <w:p w14:paraId="024F62E6" w14:textId="77777777" w:rsidR="0060522B" w:rsidRDefault="0060522B" w:rsidP="00226C63">
      <w:pPr>
        <w:jc w:val="both"/>
        <w:rPr>
          <w:rFonts w:ascii="Aptos" w:hAnsi="Aptos"/>
        </w:rPr>
      </w:pPr>
    </w:p>
    <w:p w14:paraId="56CCBE03" w14:textId="77777777" w:rsidR="009E7B30" w:rsidRDefault="009E7B30" w:rsidP="00226C63">
      <w:pPr>
        <w:jc w:val="both"/>
        <w:rPr>
          <w:rFonts w:ascii="Aptos" w:hAnsi="Aptos"/>
        </w:rPr>
      </w:pPr>
    </w:p>
    <w:p w14:paraId="34DC9D2E" w14:textId="77777777" w:rsidR="009E7B30" w:rsidRDefault="009E7B30" w:rsidP="00226C63">
      <w:pPr>
        <w:jc w:val="both"/>
        <w:rPr>
          <w:rFonts w:ascii="Aptos" w:hAnsi="Aptos"/>
        </w:rPr>
      </w:pPr>
    </w:p>
    <w:p w14:paraId="055B61FC" w14:textId="77777777" w:rsidR="009E7B30" w:rsidRDefault="009E7B30" w:rsidP="00226C63">
      <w:pPr>
        <w:jc w:val="both"/>
        <w:rPr>
          <w:rFonts w:ascii="Aptos" w:hAnsi="Aptos"/>
        </w:rPr>
      </w:pPr>
    </w:p>
    <w:p w14:paraId="5133C552" w14:textId="77777777" w:rsidR="009E7B30" w:rsidRDefault="009E7B30" w:rsidP="00226C63">
      <w:pPr>
        <w:jc w:val="both"/>
        <w:rPr>
          <w:rFonts w:ascii="Aptos" w:hAnsi="Aptos"/>
        </w:rPr>
      </w:pPr>
    </w:p>
    <w:p w14:paraId="7C142701" w14:textId="77777777" w:rsidR="006B2B05" w:rsidRDefault="006B2B05" w:rsidP="00226C63">
      <w:pPr>
        <w:jc w:val="both"/>
        <w:rPr>
          <w:rFonts w:ascii="Aptos" w:hAnsi="Aptos"/>
        </w:rPr>
      </w:pPr>
    </w:p>
    <w:p w14:paraId="1FDAB62F" w14:textId="77777777" w:rsidR="009E7B30" w:rsidRDefault="009E7B30" w:rsidP="00226C63">
      <w:pPr>
        <w:jc w:val="both"/>
        <w:rPr>
          <w:rFonts w:ascii="Aptos" w:hAnsi="Aptos"/>
        </w:rPr>
      </w:pPr>
    </w:p>
    <w:p w14:paraId="6D1E0799" w14:textId="77E79641" w:rsidR="00226C63" w:rsidRPr="004A626D" w:rsidRDefault="00226C63" w:rsidP="0060522B">
      <w:pPr>
        <w:jc w:val="both"/>
        <w:rPr>
          <w:rFonts w:ascii="Aptos" w:hAnsi="Aptos"/>
          <w:sz w:val="20"/>
          <w:szCs w:val="20"/>
        </w:rPr>
      </w:pPr>
      <w:r w:rsidRPr="00015874">
        <w:rPr>
          <w:rStyle w:val="Hyperlink"/>
          <w:rFonts w:ascii="Aptos" w:hAnsi="Aptos"/>
          <w:b/>
          <w:bCs/>
          <w:noProof/>
          <w:color w:val="000000" w:themeColor="text1"/>
          <w:szCs w:val="20"/>
          <w:u w:val="none"/>
        </w:rPr>
        <w:lastRenderedPageBreak/>
        <w:t>SI-</w:t>
      </w:r>
      <w:r w:rsidR="008E333B">
        <w:rPr>
          <w:rStyle w:val="Hyperlink"/>
          <w:rFonts w:ascii="Aptos" w:hAnsi="Aptos"/>
          <w:b/>
          <w:bCs/>
          <w:noProof/>
          <w:color w:val="000000" w:themeColor="text1"/>
          <w:szCs w:val="20"/>
          <w:u w:val="none"/>
        </w:rPr>
        <w:t xml:space="preserve">6 </w:t>
      </w:r>
      <w:r w:rsidRPr="009245F2">
        <w:rPr>
          <w:rFonts w:ascii="Aptos" w:hAnsi="Aptos"/>
          <w:b/>
          <w:bCs/>
        </w:rPr>
        <w:t>Scanning</w:t>
      </w:r>
      <w:r w:rsidRPr="00C536FA">
        <w:rPr>
          <w:rFonts w:ascii="Aptos" w:hAnsi="Aptos"/>
          <w:b/>
          <w:bCs/>
        </w:rPr>
        <w:t xml:space="preserve"> electron microscopy (SEM) images of representative DNH structures</w:t>
      </w:r>
    </w:p>
    <w:p w14:paraId="34167065" w14:textId="77777777" w:rsidR="00226C63" w:rsidRPr="001932DD" w:rsidRDefault="00226C63" w:rsidP="00226C63">
      <w:pPr>
        <w:jc w:val="center"/>
        <w:rPr>
          <w:rFonts w:ascii="Aptos" w:hAnsi="Aptos"/>
          <w:b/>
          <w:bCs/>
          <w:sz w:val="28"/>
          <w:szCs w:val="28"/>
        </w:rPr>
      </w:pPr>
      <w:r>
        <w:rPr>
          <w:noProof/>
        </w:rPr>
        <w:drawing>
          <wp:inline distT="0" distB="0" distL="0" distR="0" wp14:anchorId="3CEBB547" wp14:editId="39964B4C">
            <wp:extent cx="4675367" cy="6948966"/>
            <wp:effectExtent l="0" t="0" r="0" b="4445"/>
            <wp:docPr id="645986484" name="Picture 4" descr="A screenshot of a black and white photo of a hour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rcRect l="11980" r="10981"/>
                    <a:stretch>
                      <a:fillRect/>
                    </a:stretch>
                  </pic:blipFill>
                  <pic:spPr>
                    <a:xfrm>
                      <a:off x="0" y="0"/>
                      <a:ext cx="4682022" cy="6958857"/>
                    </a:xfrm>
                    <a:prstGeom prst="rect">
                      <a:avLst/>
                    </a:prstGeom>
                  </pic:spPr>
                </pic:pic>
              </a:graphicData>
            </a:graphic>
          </wp:inline>
        </w:drawing>
      </w:r>
    </w:p>
    <w:p w14:paraId="5BE29740" w14:textId="05CCD62D" w:rsidR="00226C63" w:rsidRDefault="00226C63" w:rsidP="00226C63">
      <w:pPr>
        <w:jc w:val="both"/>
        <w:rPr>
          <w:rFonts w:ascii="Aptos" w:hAnsi="Aptos"/>
          <w:sz w:val="20"/>
          <w:szCs w:val="20"/>
          <w:lang w:eastAsia="zh-CN"/>
        </w:rPr>
      </w:pPr>
      <w:bookmarkStart w:id="3" w:name="_Toc198742739"/>
      <w:r w:rsidRPr="00BF08AB">
        <w:rPr>
          <w:rStyle w:val="SupplementaryFigureheadingChar"/>
        </w:rPr>
        <w:t xml:space="preserve">Fig. </w:t>
      </w:r>
      <w:r w:rsidR="008E333B" w:rsidRPr="00BF08AB">
        <w:rPr>
          <w:rStyle w:val="SupplementaryFigureheadingChar"/>
        </w:rPr>
        <w:t>S</w:t>
      </w:r>
      <w:r w:rsidR="008E333B">
        <w:rPr>
          <w:rStyle w:val="SupplementaryFigureheadingChar"/>
        </w:rPr>
        <w:t>5</w:t>
      </w:r>
      <w:r w:rsidRPr="00BF08AB">
        <w:rPr>
          <w:rStyle w:val="SupplementaryFigureheadingChar"/>
        </w:rPr>
        <w:t>|</w:t>
      </w:r>
      <w:bookmarkEnd w:id="3"/>
      <w:r w:rsidRPr="00AB610D">
        <w:rPr>
          <w:rFonts w:ascii="Aptos" w:hAnsi="Aptos"/>
          <w:sz w:val="20"/>
          <w:szCs w:val="20"/>
        </w:rPr>
        <w:t xml:space="preserve"> Representative SEM images </w:t>
      </w:r>
      <w:r>
        <w:rPr>
          <w:rFonts w:ascii="Aptos" w:hAnsi="Aptos"/>
          <w:sz w:val="20"/>
          <w:szCs w:val="20"/>
        </w:rPr>
        <w:t>demonstrating</w:t>
      </w:r>
      <w:r w:rsidRPr="00AB610D">
        <w:rPr>
          <w:rFonts w:ascii="Aptos" w:hAnsi="Aptos"/>
          <w:sz w:val="20"/>
          <w:szCs w:val="20"/>
        </w:rPr>
        <w:t xml:space="preserve"> variations in DNH geometries using the same fabrication parameters.</w:t>
      </w:r>
      <w:r w:rsidRPr="00C13324">
        <w:rPr>
          <w:rFonts w:ascii="Aptos" w:hAnsi="Aptos"/>
          <w:sz w:val="20"/>
          <w:szCs w:val="20"/>
          <w:lang w:eastAsia="zh-CN"/>
        </w:rPr>
        <w:t xml:space="preserve"> Structures from the same chips (blue / red boxes) show smaller gap size deviations compared to gap size differences across chips. DNHs fabricated by a third party (red box) were employed to confirm experimental reproducibility. </w:t>
      </w:r>
      <w:r w:rsidRPr="00553312">
        <w:rPr>
          <w:rFonts w:ascii="Aptos" w:hAnsi="Aptos"/>
          <w:b/>
          <w:bCs/>
          <w:sz w:val="20"/>
          <w:szCs w:val="20"/>
          <w:lang w:eastAsia="zh-CN"/>
        </w:rPr>
        <w:t>Bottom right:</w:t>
      </w:r>
      <w:r w:rsidRPr="00C13324">
        <w:rPr>
          <w:rFonts w:ascii="Aptos" w:hAnsi="Aptos"/>
          <w:sz w:val="20"/>
          <w:szCs w:val="20"/>
        </w:rPr>
        <w:t xml:space="preserve"> </w:t>
      </w:r>
      <w:r>
        <w:rPr>
          <w:rFonts w:ascii="Aptos" w:hAnsi="Aptos"/>
          <w:sz w:val="20"/>
          <w:szCs w:val="20"/>
        </w:rPr>
        <w:t>g</w:t>
      </w:r>
      <w:r w:rsidRPr="00C13324">
        <w:rPr>
          <w:rFonts w:ascii="Aptos" w:hAnsi="Aptos"/>
          <w:sz w:val="20"/>
          <w:szCs w:val="20"/>
        </w:rPr>
        <w:t>ap size distribution histogram revealing gap sizes predominantly lie within 25-35 nm (</w:t>
      </w:r>
      <w:r w:rsidRPr="00C13324">
        <w:rPr>
          <w:rFonts w:ascii="Aptos" w:hAnsi="Aptos"/>
          <w:i/>
          <w:sz w:val="20"/>
          <w:szCs w:val="20"/>
        </w:rPr>
        <w:t>n</w:t>
      </w:r>
      <w:r w:rsidRPr="00C13324">
        <w:rPr>
          <w:rFonts w:ascii="Aptos" w:hAnsi="Aptos"/>
          <w:sz w:val="20"/>
          <w:szCs w:val="20"/>
        </w:rPr>
        <w:t xml:space="preserve"> = 61 structures). Note: SEM imaging induces irreversible damage, making the imaged structures no longer suitable for trapping experiments.</w:t>
      </w:r>
      <w:r w:rsidRPr="00C13324">
        <w:rPr>
          <w:rFonts w:ascii="Aptos" w:hAnsi="Aptos"/>
          <w:sz w:val="20"/>
          <w:szCs w:val="20"/>
          <w:lang w:eastAsia="zh-CN"/>
        </w:rPr>
        <w:t xml:space="preserve"> Therefore, all trapping experiments were conducted using non-imaged structures, assuming comparable geometries as DNHs from the same fabrication batch.</w:t>
      </w:r>
    </w:p>
    <w:p w14:paraId="5FE7557B" w14:textId="77777777" w:rsidR="00226C63" w:rsidRPr="009245F2" w:rsidRDefault="00226C63" w:rsidP="00226C63">
      <w:pPr>
        <w:jc w:val="both"/>
        <w:rPr>
          <w:rFonts w:ascii="Aptos" w:hAnsi="Aptos"/>
          <w:sz w:val="20"/>
          <w:szCs w:val="20"/>
        </w:rPr>
      </w:pPr>
      <w:r w:rsidRPr="009245F2">
        <w:rPr>
          <w:rStyle w:val="Hyperlink"/>
          <w:rFonts w:ascii="Aptos" w:hAnsi="Aptos"/>
          <w:b/>
          <w:bCs/>
          <w:noProof/>
          <w:color w:val="000000" w:themeColor="text1"/>
          <w:szCs w:val="20"/>
          <w:u w:val="none"/>
        </w:rPr>
        <w:lastRenderedPageBreak/>
        <w:t>SI-7 Representative trapping trace showing protein adhesion within the DNH</w:t>
      </w:r>
    </w:p>
    <w:p w14:paraId="48C735A9" w14:textId="77777777" w:rsidR="00226C63" w:rsidRPr="00970024" w:rsidRDefault="00226C63" w:rsidP="00226C63">
      <w:pPr>
        <w:jc w:val="both"/>
        <w:rPr>
          <w:rFonts w:ascii="Aptos" w:hAnsi="Aptos"/>
          <w:b/>
          <w:bCs/>
          <w:sz w:val="20"/>
          <w:szCs w:val="20"/>
        </w:rPr>
      </w:pPr>
      <w:r>
        <w:rPr>
          <w:rFonts w:ascii="Aptos" w:hAnsi="Aptos"/>
          <w:b/>
          <w:bCs/>
          <w:noProof/>
          <w:sz w:val="20"/>
          <w:szCs w:val="20"/>
        </w:rPr>
        <w:drawing>
          <wp:inline distT="0" distB="0" distL="0" distR="0" wp14:anchorId="3BF1F708" wp14:editId="73BB6AE3">
            <wp:extent cx="5467350" cy="1505502"/>
            <wp:effectExtent l="0" t="0" r="0" b="0"/>
            <wp:docPr id="1490981030" name="Picture 1" descr="A blue and red sound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81030" name="Picture 1" descr="A blue and red sound wav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3702" cy="1510005"/>
                    </a:xfrm>
                    <a:prstGeom prst="rect">
                      <a:avLst/>
                    </a:prstGeom>
                    <a:noFill/>
                    <a:ln>
                      <a:noFill/>
                    </a:ln>
                  </pic:spPr>
                </pic:pic>
              </a:graphicData>
            </a:graphic>
          </wp:inline>
        </w:drawing>
      </w:r>
    </w:p>
    <w:p w14:paraId="1D627667" w14:textId="77777777" w:rsidR="00226C63" w:rsidRPr="001379EB" w:rsidRDefault="00226C63" w:rsidP="00226C63">
      <w:pPr>
        <w:jc w:val="both"/>
        <w:rPr>
          <w:rFonts w:ascii="Aptos" w:hAnsi="Aptos"/>
          <w:sz w:val="20"/>
          <w:szCs w:val="20"/>
        </w:rPr>
      </w:pPr>
      <w:bookmarkStart w:id="4" w:name="_Toc198742741"/>
      <w:r w:rsidRPr="00BF08AB">
        <w:rPr>
          <w:rStyle w:val="SupplementaryFigureheadingChar"/>
        </w:rPr>
        <w:t>Fig. S6|</w:t>
      </w:r>
      <w:bookmarkEnd w:id="4"/>
      <w:r>
        <w:rPr>
          <w:rFonts w:ascii="Aptos" w:hAnsi="Aptos"/>
          <w:sz w:val="20"/>
          <w:szCs w:val="20"/>
        </w:rPr>
        <w:t xml:space="preserve"> Example trapping trace of GSK3β-tau showing protein adhesion in the DNH gap and does not release after the laser is turned off. Trace was recorded at 1 MHz and is shown filtered to 1 kHz (grey) and 100 Hz (blue). </w:t>
      </w:r>
      <w:r w:rsidRPr="00082291">
        <w:rPr>
          <w:rFonts w:ascii="Aptos" w:hAnsi="Aptos"/>
          <w:sz w:val="20"/>
          <w:szCs w:val="20"/>
        </w:rPr>
        <w:t xml:space="preserve">We hypothesise that the protein </w:t>
      </w:r>
      <w:r>
        <w:rPr>
          <w:rFonts w:ascii="Aptos" w:hAnsi="Aptos"/>
          <w:sz w:val="20"/>
          <w:szCs w:val="20"/>
        </w:rPr>
        <w:t>was stuck</w:t>
      </w:r>
      <w:r w:rsidRPr="00082291">
        <w:rPr>
          <w:rFonts w:ascii="Aptos" w:hAnsi="Aptos"/>
          <w:sz w:val="20"/>
          <w:szCs w:val="20"/>
        </w:rPr>
        <w:t xml:space="preserve"> at the time indicated by the red arrow, as the reduction in signal fluctuation suggests restricted protein motion, likely due to adhesion to the gold surface. </w:t>
      </w:r>
      <w:r>
        <w:rPr>
          <w:rFonts w:ascii="Aptos" w:hAnsi="Aptos"/>
          <w:sz w:val="20"/>
          <w:szCs w:val="20"/>
        </w:rPr>
        <w:t xml:space="preserve">Asterisks indicate the following events: (*): baseline before trapping, (**): trapping event, (***): protein still stuck after turning the laser off. </w:t>
      </w:r>
    </w:p>
    <w:p w14:paraId="622A68DF" w14:textId="77777777" w:rsidR="00226C63" w:rsidRDefault="00226C63" w:rsidP="00226C63">
      <w:pPr>
        <w:rPr>
          <w:rFonts w:eastAsia="DengXian"/>
          <w:lang w:eastAsia="zh-CN"/>
        </w:rPr>
      </w:pPr>
    </w:p>
    <w:p w14:paraId="5600AD26" w14:textId="77777777" w:rsidR="00226C63" w:rsidRDefault="00226C63" w:rsidP="00226C63">
      <w:pPr>
        <w:jc w:val="both"/>
        <w:rPr>
          <w:rFonts w:ascii="Aptos" w:hAnsi="Aptos"/>
        </w:rPr>
      </w:pPr>
    </w:p>
    <w:p w14:paraId="0497BCCC" w14:textId="77777777" w:rsidR="00361EED" w:rsidRDefault="00361EED" w:rsidP="00226C63">
      <w:pPr>
        <w:jc w:val="both"/>
        <w:rPr>
          <w:rFonts w:ascii="Aptos" w:hAnsi="Aptos"/>
        </w:rPr>
      </w:pPr>
    </w:p>
    <w:p w14:paraId="5B05BFE6" w14:textId="77777777" w:rsidR="00361EED" w:rsidRDefault="00361EED" w:rsidP="00226C63">
      <w:pPr>
        <w:jc w:val="both"/>
        <w:rPr>
          <w:rFonts w:ascii="Aptos" w:hAnsi="Aptos"/>
        </w:rPr>
      </w:pPr>
    </w:p>
    <w:p w14:paraId="3A3BE8EA" w14:textId="77777777" w:rsidR="00361EED" w:rsidRDefault="00361EED" w:rsidP="00226C63">
      <w:pPr>
        <w:jc w:val="both"/>
        <w:rPr>
          <w:rFonts w:ascii="Aptos" w:hAnsi="Aptos"/>
        </w:rPr>
      </w:pPr>
    </w:p>
    <w:p w14:paraId="59854514" w14:textId="77777777" w:rsidR="00361EED" w:rsidRDefault="00361EED" w:rsidP="00226C63">
      <w:pPr>
        <w:jc w:val="both"/>
        <w:rPr>
          <w:rFonts w:ascii="Aptos" w:hAnsi="Aptos"/>
        </w:rPr>
      </w:pPr>
    </w:p>
    <w:p w14:paraId="381C4E75" w14:textId="77777777" w:rsidR="00361EED" w:rsidRDefault="00361EED" w:rsidP="00226C63">
      <w:pPr>
        <w:jc w:val="both"/>
        <w:rPr>
          <w:rFonts w:ascii="Aptos" w:hAnsi="Aptos"/>
        </w:rPr>
      </w:pPr>
    </w:p>
    <w:p w14:paraId="5BE36537" w14:textId="77777777" w:rsidR="00361EED" w:rsidRDefault="00361EED" w:rsidP="00226C63">
      <w:pPr>
        <w:jc w:val="both"/>
        <w:rPr>
          <w:rFonts w:ascii="Aptos" w:hAnsi="Aptos"/>
        </w:rPr>
      </w:pPr>
    </w:p>
    <w:p w14:paraId="75174160" w14:textId="77777777" w:rsidR="00361EED" w:rsidRDefault="00361EED" w:rsidP="00226C63">
      <w:pPr>
        <w:jc w:val="both"/>
        <w:rPr>
          <w:rFonts w:ascii="Aptos" w:hAnsi="Aptos"/>
        </w:rPr>
      </w:pPr>
    </w:p>
    <w:p w14:paraId="0032D3DD" w14:textId="77777777" w:rsidR="00361EED" w:rsidRDefault="00361EED" w:rsidP="00226C63">
      <w:pPr>
        <w:jc w:val="both"/>
        <w:rPr>
          <w:rFonts w:ascii="Aptos" w:hAnsi="Aptos"/>
        </w:rPr>
      </w:pPr>
    </w:p>
    <w:p w14:paraId="7BE9D4B0" w14:textId="77777777" w:rsidR="00361EED" w:rsidRDefault="00361EED" w:rsidP="00226C63">
      <w:pPr>
        <w:jc w:val="both"/>
        <w:rPr>
          <w:rFonts w:ascii="Aptos" w:hAnsi="Aptos"/>
        </w:rPr>
      </w:pPr>
    </w:p>
    <w:p w14:paraId="10C7B82F" w14:textId="77777777" w:rsidR="00361EED" w:rsidRDefault="00361EED" w:rsidP="00226C63">
      <w:pPr>
        <w:jc w:val="both"/>
        <w:rPr>
          <w:rFonts w:ascii="Aptos" w:hAnsi="Aptos"/>
        </w:rPr>
      </w:pPr>
    </w:p>
    <w:p w14:paraId="0F89F5E1" w14:textId="77777777" w:rsidR="00361EED" w:rsidRDefault="00361EED" w:rsidP="00226C63">
      <w:pPr>
        <w:jc w:val="both"/>
        <w:rPr>
          <w:rFonts w:ascii="Aptos" w:hAnsi="Aptos"/>
        </w:rPr>
      </w:pPr>
    </w:p>
    <w:p w14:paraId="0EF4A48F" w14:textId="77777777" w:rsidR="00361EED" w:rsidRDefault="00361EED" w:rsidP="00226C63">
      <w:pPr>
        <w:jc w:val="both"/>
        <w:rPr>
          <w:rFonts w:ascii="Aptos" w:hAnsi="Aptos"/>
        </w:rPr>
      </w:pPr>
    </w:p>
    <w:p w14:paraId="33A70436" w14:textId="77777777" w:rsidR="00361EED" w:rsidRDefault="00361EED" w:rsidP="00226C63">
      <w:pPr>
        <w:jc w:val="both"/>
        <w:rPr>
          <w:rFonts w:ascii="Aptos" w:hAnsi="Aptos"/>
        </w:rPr>
      </w:pPr>
    </w:p>
    <w:p w14:paraId="1CB8A2A6" w14:textId="77777777" w:rsidR="00361EED" w:rsidRDefault="00361EED" w:rsidP="00226C63">
      <w:pPr>
        <w:jc w:val="both"/>
        <w:rPr>
          <w:rFonts w:ascii="Aptos" w:hAnsi="Aptos"/>
        </w:rPr>
      </w:pPr>
    </w:p>
    <w:p w14:paraId="0EF26DD4" w14:textId="77777777" w:rsidR="00361EED" w:rsidRDefault="00361EED" w:rsidP="00226C63">
      <w:pPr>
        <w:jc w:val="both"/>
        <w:rPr>
          <w:rFonts w:ascii="Aptos" w:hAnsi="Aptos"/>
        </w:rPr>
      </w:pPr>
    </w:p>
    <w:p w14:paraId="7B0AA085" w14:textId="77777777" w:rsidR="00361EED" w:rsidRDefault="00361EED" w:rsidP="00226C63">
      <w:pPr>
        <w:jc w:val="both"/>
        <w:rPr>
          <w:rFonts w:ascii="Aptos" w:hAnsi="Aptos"/>
        </w:rPr>
      </w:pPr>
    </w:p>
    <w:p w14:paraId="17666D32" w14:textId="77777777" w:rsidR="00361EED" w:rsidRDefault="00361EED" w:rsidP="00226C63">
      <w:pPr>
        <w:jc w:val="both"/>
        <w:rPr>
          <w:rFonts w:ascii="Aptos" w:hAnsi="Aptos"/>
        </w:rPr>
      </w:pPr>
    </w:p>
    <w:p w14:paraId="6A8AC1A2" w14:textId="77777777" w:rsidR="00926620" w:rsidRDefault="00926620" w:rsidP="00226C63">
      <w:pPr>
        <w:jc w:val="both"/>
        <w:rPr>
          <w:rFonts w:ascii="Aptos" w:hAnsi="Aptos"/>
        </w:rPr>
      </w:pPr>
    </w:p>
    <w:p w14:paraId="78890C61" w14:textId="00D5CC19" w:rsidR="00226C63" w:rsidRDefault="00226C63" w:rsidP="00226C63">
      <w:pPr>
        <w:jc w:val="both"/>
        <w:rPr>
          <w:rFonts w:ascii="Aptos" w:hAnsi="Aptos"/>
          <w:b/>
          <w:bCs/>
          <w:sz w:val="28"/>
          <w:szCs w:val="28"/>
        </w:rPr>
      </w:pPr>
      <w:r w:rsidRPr="009245F2">
        <w:rPr>
          <w:rStyle w:val="Hyperlink"/>
          <w:rFonts w:ascii="Aptos" w:hAnsi="Aptos"/>
          <w:b/>
          <w:bCs/>
          <w:noProof/>
          <w:color w:val="000000" w:themeColor="text1"/>
          <w:szCs w:val="20"/>
          <w:u w:val="none"/>
        </w:rPr>
        <w:lastRenderedPageBreak/>
        <w:t>SI-</w:t>
      </w:r>
      <w:bookmarkStart w:id="5" w:name="_Toc198742749"/>
      <w:r w:rsidR="00361EED">
        <w:rPr>
          <w:rStyle w:val="Hyperlink"/>
          <w:rFonts w:ascii="Aptos" w:hAnsi="Aptos"/>
          <w:b/>
          <w:bCs/>
          <w:noProof/>
          <w:color w:val="000000" w:themeColor="text1"/>
          <w:szCs w:val="20"/>
          <w:u w:val="none"/>
        </w:rPr>
        <w:t xml:space="preserve">8 </w:t>
      </w:r>
      <w:r w:rsidRPr="009245F2">
        <w:rPr>
          <w:rStyle w:val="DiscSupplementaryChar"/>
          <w:sz w:val="22"/>
          <w:szCs w:val="22"/>
        </w:rPr>
        <w:t>Effect</w:t>
      </w:r>
      <w:r w:rsidRPr="00BF08AB">
        <w:rPr>
          <w:rStyle w:val="DiscSupplementaryChar"/>
          <w:sz w:val="22"/>
          <w:szCs w:val="22"/>
        </w:rPr>
        <w:t xml:space="preserve"> of GSK3β induced phosphorylation on tau-441 conformational dynamics</w:t>
      </w:r>
      <w:bookmarkEnd w:id="5"/>
      <w:r w:rsidRPr="00BF08AB">
        <w:rPr>
          <w:rFonts w:ascii="Aptos" w:hAnsi="Aptos"/>
          <w:b/>
          <w:bCs/>
          <w:sz w:val="28"/>
          <w:szCs w:val="28"/>
        </w:rPr>
        <w:t xml:space="preserve"> </w:t>
      </w:r>
    </w:p>
    <w:p w14:paraId="3CACEA9C" w14:textId="1A303E36" w:rsidR="00226C63" w:rsidRDefault="00226C63" w:rsidP="00226C63">
      <w:pPr>
        <w:jc w:val="both"/>
        <w:rPr>
          <w:rFonts w:ascii="Aptos" w:hAnsi="Aptos"/>
        </w:rPr>
      </w:pPr>
      <w:r>
        <w:rPr>
          <w:rFonts w:ascii="Aptos" w:hAnsi="Aptos"/>
        </w:rPr>
        <w:t xml:space="preserve">Post-translational modifications, such as phosphorylation, are of particular interest due to their role in regulating protein function and stability, as well as their contribution to pathological conformational changes in proteins when dysregulated. In tau, phosphorylation regulates its physiological role in microtubule binding </w:t>
      </w:r>
      <w:r>
        <w:rPr>
          <w:rFonts w:ascii="Aptos" w:hAnsi="Aptos"/>
          <w:i/>
          <w:iCs/>
        </w:rPr>
        <w:t>in vivo</w:t>
      </w:r>
      <w:r>
        <w:rPr>
          <w:rFonts w:ascii="Aptos" w:hAnsi="Aptos"/>
          <w:i/>
          <w:iCs/>
        </w:rPr>
        <w:fldChar w:fldCharType="begin"/>
      </w:r>
      <w:r w:rsidR="00767F39">
        <w:rPr>
          <w:rFonts w:ascii="Aptos" w:hAnsi="Aptos"/>
          <w:i/>
          <w:iCs/>
        </w:rPr>
        <w:instrText xml:space="preserve"> ADDIN ZOTERO_ITEM CSL_CITATION {"citationID":"MysRqM7c","properties":{"formattedCitation":"\\super 11\\nosupersub{}","plainCitation":"11","noteIndex":0},"citationItems":[{"id":61,"uris":["http://zotero.org/users/15851688/items/G7RRCP5E"],"itemData":{"id":61,"type":"article-journal","abstract":"&lt;p&gt;Alzheimer’s disease (AD) is the most common form of dementia present in older adults; its etiology involves genetic and environmental factors. In recent years, epidemiological studies have shown a correlation between AD and chronic epilepsy since a considerable number of patients with AD may present seizures later on. Although the pathophysiology of seizures in AD is not completely understood, it could represent the result of several molecular mechanisms linked to amyloid beta-peptide (Aβ) accumulation and the hyperphosphorylation of tau protein, which may induce an imbalance in the release and recapture of excitatory and inhibitory neurotransmitters, structural alterations of the neuronal cytoskeleton, synaptic loss, and neuroinflammation. These changes could favor the recurrent development of hypersynchronous discharges and epileptogenesis, which, in a chronic state, favor the neurodegenerative process and influence the cognitive decline observed in AD. Supporting this correlation, histopathological studies in the brain tissue of temporal lobe epilepsy (TLE) patients have revealed the presence of Aβ deposits and the accumulation of tau protein in the neurofibrillary tangles (NFTs), accompanied by an increase of glycogen synthase kinase-3 beta (GSK3β) activity that may lead to an imminent alteration in posttranslational modifications of some microtubule-associated proteins (MAPs), mainly tau. The present review is focused on understanding the pathological aspects of GSK3β and tau in the development of TLE and AD.&lt;/p&gt;","container-title":"Frontiers in Cellular Neuroscience","DOI":"10.3389/fncel.2020.00019","ISSN":"1662-5102","journalAbbreviation":"Front. Cell. Neurosci.","language":"English","note":"publisher: Frontiers","source":"Frontiers","title":"GSK3β and Tau Protein in Alzheimer’s Disease and Epilepsy","URL":"https://www.frontiersin.org/journals/cellular-neuroscience/articles/10.3389/fncel.2020.00019/full","volume":"14","author":[{"family":"Toral-Rios","given":"Danira"},{"family":"Pichardo-Rojas","given":"Pavel S."},{"family":"Alonso-Vanegas","given":"Mario"},{"family":"Campos-Peña","given":"Victoria"}],"accessed":{"date-parts":[["2025",1,30]]},"issued":{"date-parts":[["2020",3,17]]}}}],"schema":"https://github.com/citation-style-language/schema/raw/master/csl-citation.json"} </w:instrText>
      </w:r>
      <w:r>
        <w:rPr>
          <w:rFonts w:ascii="Aptos" w:hAnsi="Aptos"/>
          <w:i/>
          <w:iCs/>
        </w:rPr>
        <w:fldChar w:fldCharType="separate"/>
      </w:r>
      <w:r w:rsidR="00767F39" w:rsidRPr="00767F39">
        <w:rPr>
          <w:rFonts w:ascii="Aptos" w:hAnsi="Aptos" w:cs="Times New Roman"/>
          <w:kern w:val="0"/>
          <w:vertAlign w:val="superscript"/>
        </w:rPr>
        <w:t>11</w:t>
      </w:r>
      <w:r>
        <w:rPr>
          <w:rFonts w:ascii="Aptos" w:hAnsi="Aptos"/>
          <w:i/>
          <w:iCs/>
        </w:rPr>
        <w:fldChar w:fldCharType="end"/>
      </w:r>
      <w:r>
        <w:rPr>
          <w:rFonts w:ascii="Aptos" w:hAnsi="Aptos"/>
        </w:rPr>
        <w:t>, while hyperphosphorylation is known to promote aggregation and pathogenic conformations associated with Alzheimer’s disease</w:t>
      </w:r>
      <w:r>
        <w:rPr>
          <w:rFonts w:ascii="Aptos" w:hAnsi="Aptos"/>
        </w:rPr>
        <w:fldChar w:fldCharType="begin"/>
      </w:r>
      <w:r w:rsidR="00767F39">
        <w:rPr>
          <w:rFonts w:ascii="Aptos" w:hAnsi="Aptos"/>
        </w:rPr>
        <w:instrText xml:space="preserve"> ADDIN ZOTERO_ITEM CSL_CITATION {"citationID":"f6HOC49t","properties":{"formattedCitation":"\\super 12\\nosupersub{}","plainCitation":"12","noteIndex":0},"citationItems":[{"id":391,"uris":["http://zotero.org/users/15851688/items/IYMMYPPM"],"itemData":{"id":391,"type":"article-journal","abstract":"&lt;p&gt;Post-translational modifications (PTMs) on tau have long been recognized as affecting protein function and contributing to neurodegeneration. The explosion of information on potential and observed PTMs on tau provides an opportunity to better understand these modifications in the context of tau homeostasis, which becomes perturbed with aging and disease. Prevailing views regard tau as a protein that undergoes abnormal phosphorylation prior to its accumulation into the toxic aggregates implicated in Alzheimer's disease (AD) and other tauopathies. However, the phosphorylation of tau may, in fact, represent part of the normal but interrupted function and catabolism of the protein. In addition to phosphorylation, tau undergoes another forms of post-translational modification including (but not limited to), acetylation, ubiquitination, glycation, glycosylation, SUMOylation, methylation, oxidation, and nitration. A holistic appreciation of how these PTMs regulate tau during health and are potentially hijacked in disease remains elusive. Recent studies have reinforced the idea that PTMs play a critical role in tau localization, protein-protein interactions, maintenance of levels, and modifying aggregate structure. These studies also provide tantalizing clues into the possibility that neurons actively choose how tau is post-translationally modified, in potentially competitive and combinatorial ways, to achieve broad, cellular programs commensurate with the distinctive environmental conditions found during development, aging, stress, and disease. Here, we review tau PTMs and describe what is currently known about their functional impacts. In addition, we classify these PTMs from the perspectives of protein localization, electrostatics, and stability, which all contribute to normal tau function and homeostasis. Finally, we assess the potential impact of tau PTMs on tau solubility and aggregation. Tau occupies an undoubtedly important position in the biology of neurodegenerative diseases. This review aims to provide an integrated perspective of how post-translational modifications actively, purposefully, and dynamically remodel tau function, clearance, and aggregation. In doing so, we hope to enable a more comprehensive understanding of tau PTMs that will positively impact future studies.&lt;/p&gt;","container-title":"Frontiers in Neurology","DOI":"10.3389/fneur.2020.595532","ISSN":"1664-2295","journalAbbreviation":"Front. Neurol.","language":"English","note":"publisher: Frontiers","source":"Frontiers","title":"Tau Post-translational Modifications: Dynamic Transformers of Tau Function, Degradation, and Aggregation","title-short":"Tau Post-translational Modifications","URL":"https://www.frontiersin.org/journals/neurology/articles/10.3389/fneur.2020.595532/full","volume":"11","author":[{"family":"Alquezar","given":"Carolina"},{"family":"Arya","given":"Shruti"},{"family":"Kao","given":"Aimee W."}],"accessed":{"date-parts":[["2025",2,23]]},"issued":{"date-parts":[["2021",1,7]]}}}],"schema":"https://github.com/citation-style-language/schema/raw/master/csl-citation.json"} </w:instrText>
      </w:r>
      <w:r>
        <w:rPr>
          <w:rFonts w:ascii="Aptos" w:hAnsi="Aptos"/>
        </w:rPr>
        <w:fldChar w:fldCharType="separate"/>
      </w:r>
      <w:r w:rsidR="00767F39" w:rsidRPr="00767F39">
        <w:rPr>
          <w:rFonts w:ascii="Aptos" w:hAnsi="Aptos" w:cs="Times New Roman"/>
          <w:kern w:val="0"/>
          <w:vertAlign w:val="superscript"/>
        </w:rPr>
        <w:t>12</w:t>
      </w:r>
      <w:r>
        <w:rPr>
          <w:rFonts w:ascii="Aptos" w:hAnsi="Aptos"/>
        </w:rPr>
        <w:fldChar w:fldCharType="end"/>
      </w:r>
      <w:r>
        <w:rPr>
          <w:rFonts w:ascii="Aptos" w:hAnsi="Aptos"/>
        </w:rPr>
        <w:t xml:space="preserve">. </w:t>
      </w:r>
    </w:p>
    <w:p w14:paraId="50B148CC" w14:textId="4CCCB257" w:rsidR="00226C63" w:rsidRPr="00C4302C" w:rsidRDefault="00226C63" w:rsidP="00226C63">
      <w:pPr>
        <w:pStyle w:val="NormalWeb"/>
        <w:jc w:val="both"/>
        <w:rPr>
          <w:rFonts w:ascii="Aptos" w:hAnsi="Aptos"/>
          <w:sz w:val="22"/>
          <w:szCs w:val="22"/>
        </w:rPr>
      </w:pPr>
      <w:r>
        <w:rPr>
          <w:rFonts w:ascii="Aptos" w:hAnsi="Aptos"/>
          <w:sz w:val="22"/>
          <w:szCs w:val="22"/>
        </w:rPr>
        <w:t>Native tau-441 contains around 85 putative phosphorylation sites across serine (Ser), threonine (</w:t>
      </w:r>
      <w:proofErr w:type="spellStart"/>
      <w:r>
        <w:rPr>
          <w:rFonts w:ascii="Aptos" w:hAnsi="Aptos"/>
          <w:sz w:val="22"/>
          <w:szCs w:val="22"/>
        </w:rPr>
        <w:t>Thr</w:t>
      </w:r>
      <w:proofErr w:type="spellEnd"/>
      <w:r>
        <w:rPr>
          <w:rFonts w:ascii="Aptos" w:hAnsi="Aptos"/>
          <w:sz w:val="22"/>
          <w:szCs w:val="22"/>
        </w:rPr>
        <w:t>), and tyrosine residues</w:t>
      </w:r>
      <w:r>
        <w:rPr>
          <w:rFonts w:ascii="Aptos" w:hAnsi="Aptos"/>
          <w:sz w:val="22"/>
          <w:szCs w:val="22"/>
        </w:rPr>
        <w:fldChar w:fldCharType="begin"/>
      </w:r>
      <w:r w:rsidR="00767F39">
        <w:rPr>
          <w:rFonts w:ascii="Aptos" w:hAnsi="Aptos"/>
          <w:sz w:val="22"/>
          <w:szCs w:val="22"/>
        </w:rPr>
        <w:instrText xml:space="preserve"> ADDIN ZOTERO_ITEM CSL_CITATION {"citationID":"ugJDlkCA","properties":{"formattedCitation":"\\super 13\\nosupersub{}","plainCitation":"13","noteIndex":0},"citationItems":[{"id":401,"uris":["http://zotero.org/users/15851688/items/L5IPDIWG"],"itemData":{"id":401,"type":"article-journal","abstract":"Protein kinases (PKs) have emerged as one of the most intensively investigated drug targets in current pharmacological research, with indications ranging from oncology to neurodegeneration. Tau protein hyperphosphorylation was the first pathological post-translational modification of tau protein described in Alzheimer’s disease (AD), highlighting the role of PKs in neurodegeneration. The therapeutic potential of protein kinase inhibitors (PKIs)) and protein phosphatase 2</w:instrText>
      </w:r>
      <w:r w:rsidR="00767F39">
        <w:rPr>
          <w:rFonts w:ascii="Arial" w:hAnsi="Arial" w:cs="Arial"/>
          <w:sz w:val="22"/>
          <w:szCs w:val="22"/>
        </w:rPr>
        <w:instrText> </w:instrText>
      </w:r>
      <w:r w:rsidR="00767F39">
        <w:rPr>
          <w:rFonts w:ascii="Aptos" w:hAnsi="Aptos"/>
          <w:sz w:val="22"/>
          <w:szCs w:val="22"/>
        </w:rPr>
        <w:instrText xml:space="preserve">A (PP2A) activators in AD has recently been explored in several preclinical and clinical studies with variable outcomes. Where a number of preclinical studies demonstrate a visible reduction in the levels of phospho-tau in transgenic tauopathy models, no reduction in neurofibrillary lesions is observed. Amongst the few PKIs and PP2A activators that progressed to clinical trials, most failed on the efficacy front, with only a few still unconfirmed and potential positive trends. This suggests that robust preclinical and clinical data is needed to unequivocally evaluate their efficacy. To this end, we take a systematic look at the results of preclinical and clinical studies of PKIs and PP2A activators, and the evidence they provide regarding the utility of this approach to evaluate the potential of targeting tau hyperphosphorylation as a disease modifying therapy.","container-title":"Molecular Psychiatry","DOI":"10.1038/s41380-023-02113-z","ISSN":"1476-5578","issue":"6","journalAbbreviation":"Mol Psychiatry","language":"en","license":"2023 The Author(s)","note":"publisher: Nature Publishing Group","page":"2197-2214","source":"www.nature.com","title":"Does modulation of tau hyperphosphorylation represent a reasonable therapeutic strategy for Alzheimer’s disease? From preclinical studies to the clinical trials","title-short":"Does modulation of tau hyperphosphorylation represent a reasonable therapeutic strategy for Alzheimer’s disease?","URL":"https://www.nature.com/articles/s41380-023-02113-z","volume":"28","author":[{"family":"Basheer","given":"Neha"},{"family":"Smolek","given":"Tomáš"},{"family":"Hassan","given":"Imtaiyaz"},{"family":"Liu","given":"Fei"},{"family":"Iqbal","given":"Khalid"},{"family":"Zilka","given":"Norbert"},{"family":"Novak","given":"Petr"}],"accessed":{"date-parts":[["2025",5,16]]},"issued":{"date-parts":[["2023",6]]}}}],"schema":"https://github.com/citation-style-language/schema/raw/master/csl-citation.json"} </w:instrText>
      </w:r>
      <w:r>
        <w:rPr>
          <w:rFonts w:ascii="Aptos" w:hAnsi="Aptos"/>
          <w:sz w:val="22"/>
          <w:szCs w:val="22"/>
        </w:rPr>
        <w:fldChar w:fldCharType="separate"/>
      </w:r>
      <w:r w:rsidR="00767F39" w:rsidRPr="00767F39">
        <w:rPr>
          <w:rFonts w:ascii="Aptos" w:hAnsi="Aptos"/>
          <w:kern w:val="0"/>
          <w:sz w:val="22"/>
          <w:vertAlign w:val="superscript"/>
        </w:rPr>
        <w:t>13</w:t>
      </w:r>
      <w:r>
        <w:rPr>
          <w:rFonts w:ascii="Aptos" w:hAnsi="Aptos"/>
          <w:sz w:val="22"/>
          <w:szCs w:val="22"/>
        </w:rPr>
        <w:fldChar w:fldCharType="end"/>
      </w:r>
      <w:r>
        <w:rPr>
          <w:rFonts w:ascii="Aptos" w:hAnsi="Aptos"/>
          <w:sz w:val="22"/>
          <w:szCs w:val="22"/>
        </w:rPr>
        <w:t>. GSK3β is capable of phosphorylating up to 42 Ser/</w:t>
      </w:r>
      <w:proofErr w:type="spellStart"/>
      <w:r>
        <w:rPr>
          <w:rFonts w:ascii="Aptos" w:hAnsi="Aptos"/>
          <w:sz w:val="22"/>
          <w:szCs w:val="22"/>
        </w:rPr>
        <w:t>Thr</w:t>
      </w:r>
      <w:proofErr w:type="spellEnd"/>
      <w:r>
        <w:rPr>
          <w:rFonts w:ascii="Aptos" w:hAnsi="Aptos"/>
          <w:sz w:val="22"/>
          <w:szCs w:val="22"/>
        </w:rPr>
        <w:t xml:space="preserve"> residues, with site specificity dependent on the presence of a pre-phosphorylated (primed) motif. GSK3β preferentially targets sequences containing Ser/</w:t>
      </w:r>
      <w:proofErr w:type="spellStart"/>
      <w:r>
        <w:rPr>
          <w:rFonts w:ascii="Aptos" w:hAnsi="Aptos"/>
          <w:sz w:val="22"/>
          <w:szCs w:val="22"/>
        </w:rPr>
        <w:t>Thr</w:t>
      </w:r>
      <w:proofErr w:type="spellEnd"/>
      <w:r>
        <w:rPr>
          <w:rFonts w:ascii="Aptos" w:hAnsi="Aptos"/>
          <w:sz w:val="22"/>
          <w:szCs w:val="22"/>
        </w:rPr>
        <w:t>-X-X-X-</w:t>
      </w:r>
      <w:proofErr w:type="spellStart"/>
      <w:r>
        <w:rPr>
          <w:rFonts w:ascii="Aptos" w:hAnsi="Aptos"/>
          <w:sz w:val="22"/>
          <w:szCs w:val="22"/>
        </w:rPr>
        <w:t>pSer</w:t>
      </w:r>
      <w:proofErr w:type="spellEnd"/>
      <w:r>
        <w:rPr>
          <w:rFonts w:ascii="Aptos" w:hAnsi="Aptos"/>
          <w:sz w:val="22"/>
          <w:szCs w:val="22"/>
        </w:rPr>
        <w:t>/</w:t>
      </w:r>
      <w:proofErr w:type="spellStart"/>
      <w:r>
        <w:rPr>
          <w:rFonts w:ascii="Aptos" w:hAnsi="Aptos"/>
          <w:sz w:val="22"/>
          <w:szCs w:val="22"/>
        </w:rPr>
        <w:t>pThr</w:t>
      </w:r>
      <w:proofErr w:type="spellEnd"/>
      <w:r>
        <w:rPr>
          <w:rFonts w:ascii="Aptos" w:hAnsi="Aptos"/>
          <w:sz w:val="22"/>
          <w:szCs w:val="22"/>
        </w:rPr>
        <w:t xml:space="preserve"> and is classified as a proline-directed kinase</w:t>
      </w:r>
      <w:r>
        <w:rPr>
          <w:rFonts w:ascii="Aptos" w:hAnsi="Aptos"/>
          <w:sz w:val="22"/>
          <w:szCs w:val="22"/>
        </w:rPr>
        <w:fldChar w:fldCharType="begin"/>
      </w:r>
      <w:r w:rsidR="00767F39">
        <w:rPr>
          <w:rFonts w:ascii="Aptos" w:hAnsi="Aptos"/>
          <w:sz w:val="22"/>
          <w:szCs w:val="22"/>
        </w:rPr>
        <w:instrText xml:space="preserve"> ADDIN ZOTERO_ITEM CSL_CITATION {"citationID":"4PQ4nz0W","properties":{"formattedCitation":"\\super 14,15\\nosupersub{}","plainCitation":"14,15","noteIndex":0},"citationItems":[{"id":403,"uris":["http://zotero.org/users/15851688/items/YK5R8PJK"],"itemData":{"id":403,"type":"article-journal","abstract":"Glycogen synthase kinase-3 (GSK3) may be the busiest kinase in most cells, with over 100 known substrates to deal with. How does GSK3 maintain control to selectively phosphorylate each substrate, and why was it evolutionarily favorable for GSK3 to assume such a large responsibility? GSK3 must be particularly adaptable for incorporating new substrates into its repertoire, and we discuss the distinct properties of GSK3 that may contribute to its capacity to fulfill its roles in multiple signaling pathways. The mechanisms regulating GSK3 (predominantly post-translational modifications, substrate priming, cellular trafficking, protein complexes) have been reviewed previously, so here we focus on newly identified complexities in these mechanisms, how each of these regulatory mechanism contributes to the ability of GSK3 to select which substrates to phosphorylate, and how these mechanisms may have contributed to its adaptability as new substrates evolved. The current understanding of the mechanisms regulating GSK3 is reviewed, as are emerging topics in the actions of GSK3, particularly its interactions with receptors and receptor-coupled signal transduction events, and differential actions and regulation of the two GSK3 isoforms, GSK3α and GSK3β. Another remarkable characteristic of GSK3 is its involvement in many prevalent disorders, including psychiatric and neurological diseases, inflammatory diseases, cancer, and others. We address the feasibility of targeting GSK3 therapeutically, and provide an update of its involvement in the etiology and treatment of several disorders.","container-title":"Pharmacology &amp; Therapeutics","DOI":"10.1016/j.pharmthera.2014.11.016","ISSN":"0163-7258","journalAbbreviation":"Pharmacology &amp; Therapeutics","page":"114-131","source":"ScienceDirect","title":"Glycogen synthase kinase-3 (GSK3): Regulation, actions, and diseases","title-short":"Glycogen synthase kinase-3 (GSK3)","URL":"https://www.sciencedirect.com/science/article/pii/S0163725814002162","volume":"148","author":[{"family":"Beurel","given":"Eleonore"},{"family":"Grieco","given":"Steven F."},{"family":"Jope","given":"Richard S."}],"accessed":{"date-parts":[["2025",5,16]]},"issued":{"date-parts":[["2015",4,1]]}}},{"id":405,"uris":["http://zotero.org/users/15851688/items/HIKLBRFK"],"itemData":{"id":405,"type":"article-journal","abstract":"Hyperphosphorylation of tau at multiple sites has been implicated in the formation of neurofibrillary tangles in Alzheimer’s disease; however, the relationship between toxicity and phosphorylation of tau has not been clearly elucidated. Putative tau kinases that play a role in such phosphorylation events include the proline-directed kinases glycogen synthase kinase-3β (GSK-3β) and cyclin-dependent kinase 5 (Cdk5), as well as nonproline-directed kinases such as microtubule affinity-regulating kinase (MARK)/PAR-1; however, whether the cascade of events linking tau phosphorylation and neurodegeneration involves sequential action of kinases as opposed to parallel pathways is still a matter of controversy. Here, we employed a well-characterized Drosophila model of tauopathy to investigate the interdependence of tau kinases in regulating the phosphorylation and toxicity of tau in vivo. We found that tau mutants resistant to phosphorylation by MARK/PAR-1 were indeed less toxic than wild-type tau; however, this was not due to their resistance to phosphorylation by GSK-3β/Shaggy. On the contrary, a tau mutant resistant to phosphorylation by GSK-3β/Shaggy retained substantial toxicity and was found to have increased affinity for microtubules compared with wild-type tau. The fly homologs of Cdk5/p35 did not have major effects on tau toxicity or phosphorylation in this model. These data suggest that, in addition to tau phosphorylation, microtubule binding plays a crucial role in the regulation of tau toxicity when misexpressed. These data have important implications for the understanding and interpretation of animal models of tauopathy.","container-title":"Human Molecular Genetics","DOI":"10.1093/hmg/ddn326","ISSN":"0964-6906","issue":"1","journalAbbreviation":"Human Molecular Genetics","page":"164-177","source":"Silverchair","title":"Dissociation of tau toxicity and phosphorylation: role of GSK-3β, MARK and Cdk5 in a Drosophila model","title-short":"Dissociation of tau toxicity and phosphorylation","URL":"https://doi.org/10.1093/hmg/ddn326","volume":"18","author":[{"family":"Chatterjee","given":"Shreyasi"},{"family":"Sang","given":"Tzu-Kang"},{"family":"Lawless","given":"George M."},{"family":"Jackson","given":"George R."}],"accessed":{"date-parts":[["2025",5,16]]},"issued":{"date-parts":[["2009",1,1]]}}}],"schema":"https://github.com/citation-style-language/schema/raw/master/csl-citation.json"} </w:instrText>
      </w:r>
      <w:r>
        <w:rPr>
          <w:rFonts w:ascii="Aptos" w:hAnsi="Aptos"/>
          <w:sz w:val="22"/>
          <w:szCs w:val="22"/>
        </w:rPr>
        <w:fldChar w:fldCharType="separate"/>
      </w:r>
      <w:r w:rsidR="00767F39" w:rsidRPr="00767F39">
        <w:rPr>
          <w:rFonts w:ascii="Aptos" w:hAnsi="Aptos"/>
          <w:kern w:val="0"/>
          <w:sz w:val="22"/>
          <w:vertAlign w:val="superscript"/>
        </w:rPr>
        <w:t>14,15</w:t>
      </w:r>
      <w:r>
        <w:rPr>
          <w:rFonts w:ascii="Aptos" w:hAnsi="Aptos"/>
          <w:sz w:val="22"/>
          <w:szCs w:val="22"/>
        </w:rPr>
        <w:fldChar w:fldCharType="end"/>
      </w:r>
      <w:r>
        <w:rPr>
          <w:rFonts w:ascii="Aptos" w:hAnsi="Aptos"/>
          <w:sz w:val="22"/>
          <w:szCs w:val="22"/>
        </w:rPr>
        <w:t>, although GSK3β can also phosphorylate unprimed sites</w:t>
      </w:r>
      <w:r>
        <w:rPr>
          <w:rFonts w:ascii="Aptos" w:hAnsi="Aptos"/>
          <w:sz w:val="22"/>
          <w:szCs w:val="22"/>
        </w:rPr>
        <w:fldChar w:fldCharType="begin"/>
      </w:r>
      <w:r w:rsidR="00767F39">
        <w:rPr>
          <w:rFonts w:ascii="Aptos" w:hAnsi="Aptos"/>
          <w:sz w:val="22"/>
          <w:szCs w:val="22"/>
        </w:rPr>
        <w:instrText xml:space="preserve"> ADDIN ZOTERO_ITEM CSL_CITATION {"citationID":"ffWAdWcy","properties":{"formattedCitation":"\\super 14\\nosupersub{}","plainCitation":"14","noteIndex":0},"citationItems":[{"id":403,"uris":["http://zotero.org/users/15851688/items/YK5R8PJK"],"itemData":{"id":403,"type":"article-journal","abstract":"Glycogen synthase kinase-3 (GSK3) may be the busiest kinase in most cells, with over 100 known substrates to deal with. How does GSK3 maintain control to selectively phosphorylate each substrate, and why was it evolutionarily favorable for GSK3 to assume such a large responsibility? GSK3 must be particularly adaptable for incorporating new substrates into its repertoire, and we discuss the distinct properties of GSK3 that may contribute to its capacity to fulfill its roles in multiple signaling pathways. The mechanisms regulating GSK3 (predominantly post-translational modifications, substrate priming, cellular trafficking, protein complexes) have been reviewed previously, so here we focus on newly identified complexities in these mechanisms, how each of these regulatory mechanism contributes to the ability of GSK3 to select which substrates to phosphorylate, and how these mechanisms may have contributed to its adaptability as new substrates evolved. The current understanding of the mechanisms regulating GSK3 is reviewed, as are emerging topics in the actions of GSK3, particularly its interactions with receptors and receptor-coupled signal transduction events, and differential actions and regulation of the two GSK3 isoforms, GSK3α and GSK3β. Another remarkable characteristic of GSK3 is its involvement in many prevalent disorders, including psychiatric and neurological diseases, inflammatory diseases, cancer, and others. We address the feasibility of targeting GSK3 therapeutically, and provide an update of its involvement in the etiology and treatment of several disorders.","container-title":"Pharmacology &amp; Therapeutics","DOI":"10.1016/j.pharmthera.2014.11.016","ISSN":"0163-7258","journalAbbreviation":"Pharmacology &amp; Therapeutics","page":"114-131","source":"ScienceDirect","title":"Glycogen synthase kinase-3 (GSK3): Regulation, actions, and diseases","title-short":"Glycogen synthase kinase-3 (GSK3)","URL":"https://www.sciencedirect.com/science/article/pii/S0163725814002162","volume":"148","author":[{"family":"Beurel","given":"Eleonore"},{"family":"Grieco","given":"Steven F."},{"family":"Jope","given":"Richard S."}],"accessed":{"date-parts":[["2025",5,16]]},"issued":{"date-parts":[["2015",4,1]]}}}],"schema":"https://github.com/citation-style-language/schema/raw/master/csl-citation.json"} </w:instrText>
      </w:r>
      <w:r>
        <w:rPr>
          <w:rFonts w:ascii="Aptos" w:hAnsi="Aptos"/>
          <w:sz w:val="22"/>
          <w:szCs w:val="22"/>
        </w:rPr>
        <w:fldChar w:fldCharType="separate"/>
      </w:r>
      <w:r w:rsidR="00767F39" w:rsidRPr="00767F39">
        <w:rPr>
          <w:rFonts w:ascii="Aptos" w:hAnsi="Aptos"/>
          <w:kern w:val="0"/>
          <w:sz w:val="22"/>
          <w:vertAlign w:val="superscript"/>
        </w:rPr>
        <w:t>14</w:t>
      </w:r>
      <w:r>
        <w:rPr>
          <w:rFonts w:ascii="Aptos" w:hAnsi="Aptos"/>
          <w:sz w:val="22"/>
          <w:szCs w:val="22"/>
        </w:rPr>
        <w:fldChar w:fldCharType="end"/>
      </w:r>
      <w:r>
        <w:rPr>
          <w:rFonts w:ascii="Aptos" w:hAnsi="Aptos"/>
          <w:sz w:val="22"/>
          <w:szCs w:val="22"/>
        </w:rPr>
        <w:t xml:space="preserve">. </w:t>
      </w:r>
    </w:p>
    <w:p w14:paraId="3C42AA0E" w14:textId="5B3FFF39" w:rsidR="00226C63" w:rsidRDefault="00226C63" w:rsidP="00226C63">
      <w:pPr>
        <w:jc w:val="both"/>
        <w:rPr>
          <w:rFonts w:ascii="Aptos" w:eastAsia="Times New Roman" w:hAnsi="Aptos" w:cs="Times New Roman"/>
          <w:kern w:val="0"/>
          <w:lang w:eastAsia="en-GB"/>
          <w14:ligatures w14:val="none"/>
        </w:rPr>
      </w:pPr>
      <w:r w:rsidRPr="0023322A">
        <w:rPr>
          <w:rFonts w:ascii="Aptos" w:hAnsi="Aptos"/>
        </w:rPr>
        <w:t>The structural effects of phosphorylation on IDPs depend on both the number and location of modified residues</w:t>
      </w:r>
      <w:r>
        <w:rPr>
          <w:rFonts w:ascii="Aptos" w:eastAsia="Times New Roman" w:hAnsi="Aptos" w:cs="Times New Roman"/>
          <w:kern w:val="0"/>
          <w:sz w:val="24"/>
          <w:szCs w:val="24"/>
          <w:lang w:eastAsia="en-GB"/>
          <w14:ligatures w14:val="none"/>
        </w:rPr>
        <w:fldChar w:fldCharType="begin"/>
      </w:r>
      <w:r w:rsidR="00767F39">
        <w:rPr>
          <w:rFonts w:ascii="Aptos" w:hAnsi="Aptos"/>
        </w:rPr>
        <w:instrText xml:space="preserve"> ADDIN ZOTERO_ITEM CSL_CITATION {"citationID":"Xe1Md3iV","properties":{"formattedCitation":"\\super 16\\nosupersub{}","plainCitation":"16","noteIndex":0},"citationItems":[{"id":412,"uris":["http://zotero.org/users/15851688/items/QI2TK5D7"],"itemData":{"id":412,"type":"article-journal","abstract":"Intrinsically disordered proteins (IDPs) and intrinsically disordered protein regions (IDPRs) are functional proteins and domains that devoid stable secondary and/or tertiary structure. IDPs/IDPRs are abundantly present in various proteomes, where they are involved in regulation, signaling, and control, thereby serving as crucial regulators of various cellular processes. Various mechanisms are utilized to tightly regulate and modulate biological functions, structural properties, cellular levels, and localization of these important controllers. Among these regulatory mechanisms are precisely controlled degradation and different posttranslational modifications (PTMs). Many normal cellular processes are associated with the presence of the right amounts of precisely activated IDPs at right places and in right time. However, wrecked regulation of IDPs/IDPRs might be associated with various human maladies, ranging from cancer and neurodegeneration to cardiovascular disease and diabetes. Pathogenic transformations of IDPs/IDPRs are often triggered by altered PTMs. This review considers some of the aspects of IDPs/IDPRs and their normal and aberrant regulation by PTMs.","container-title":"Frontiers in Genetics","DOI":"10.3389/fgene.2018.00158","ISSN":"1664-8021","journalAbbreviation":"Front. Genet.","language":"English","note":"publisher: Frontiers","source":"Frontiers","title":"Intrinsic Disorder and Posttranslational Modifications: The Darker Side of the Biological Dark Matter","title-short":"Intrinsic Disorder and Posttranslational Modifications","URL":"https://www.frontiersin.org/journals/genetics/articles/10.3389/fgene.2018.00158/full","volume":"9","author":[{"family":"Darling","given":"April L."},{"family":"Uversky","given":"Vladimir N."}],"accessed":{"date-parts":[["2025",5,16]]},"issued":{"date-parts":[["2018",5,4]]}}}],"schema":"https://github.com/citation-style-language/schema/raw/master/csl-citation.json"} </w:instrText>
      </w:r>
      <w:r>
        <w:rPr>
          <w:rFonts w:ascii="Aptos" w:eastAsia="Times New Roman" w:hAnsi="Aptos" w:cs="Times New Roman"/>
          <w:kern w:val="0"/>
          <w:sz w:val="24"/>
          <w:szCs w:val="24"/>
          <w:lang w:eastAsia="en-GB"/>
          <w14:ligatures w14:val="none"/>
        </w:rPr>
        <w:fldChar w:fldCharType="separate"/>
      </w:r>
      <w:r w:rsidR="00767F39" w:rsidRPr="00767F39">
        <w:rPr>
          <w:rFonts w:ascii="Aptos" w:hAnsi="Aptos" w:cs="Times New Roman"/>
          <w:kern w:val="0"/>
          <w:vertAlign w:val="superscript"/>
        </w:rPr>
        <w:t>16</w:t>
      </w:r>
      <w:r>
        <w:rPr>
          <w:rFonts w:ascii="Aptos" w:eastAsia="Times New Roman" w:hAnsi="Aptos" w:cs="Times New Roman"/>
          <w:kern w:val="0"/>
          <w:sz w:val="24"/>
          <w:szCs w:val="24"/>
          <w:lang w:eastAsia="en-GB"/>
          <w14:ligatures w14:val="none"/>
        </w:rPr>
        <w:fldChar w:fldCharType="end"/>
      </w:r>
      <w:r w:rsidRPr="0023322A">
        <w:rPr>
          <w:rFonts w:ascii="Aptos" w:hAnsi="Aptos"/>
        </w:rPr>
        <w:t>, influencing overall disorder, compaction, and the conformational ensemble. The global conformation of an IDP is influenced by its proline content and net charge, with compaction typically being observed as either decreases</w:t>
      </w:r>
      <w:r>
        <w:rPr>
          <w:rFonts w:ascii="Aptos" w:eastAsia="Times New Roman" w:hAnsi="Aptos" w:cs="Times New Roman"/>
          <w:kern w:val="0"/>
          <w:sz w:val="24"/>
          <w:szCs w:val="24"/>
          <w:lang w:eastAsia="en-GB"/>
          <w14:ligatures w14:val="none"/>
        </w:rPr>
        <w:fldChar w:fldCharType="begin"/>
      </w:r>
      <w:r w:rsidR="00767F39">
        <w:rPr>
          <w:rFonts w:ascii="Aptos" w:hAnsi="Aptos"/>
        </w:rPr>
        <w:instrText xml:space="preserve"> ADDIN ZOTERO_ITEM CSL_CITATION {"citationID":"kAOwiNwo","properties":{"formattedCitation":"\\super 17\\nosupersub{}","plainCitation":"17","noteIndex":0},"citationItems":[{"id":414,"uris":["http://zotero.org/users/15851688/items/GF6ZLE2B"],"itemData":{"id":414,"type":"article-journal","abstract":"Intrinsically disordered proteins (IDPs), which lack folded structure and are disordered under nondenaturing conditions, have been shown to perform important functions in a large number of cellular processes. These proteins have interesting structural properties that deviate from the random-coil-like behavior exhibited by chemically denatured proteins. In particular, IDPs are often observed to exhibit significant compaction. In this study, we have analyzed the hydrodynamic radii of a number of IDPs to investigate the sequence determinants of this compaction. Net charge and proline content are observed to be strongly correlated with increased hydrodynamic radii, suggesting that these are the dominant contributors to compaction. Hydrophobicity and secondary structure, on the other hand, appear to have negligible effects on compaction, which implies that the determinants of structure in folded and intrinsically disordered proteins are profoundly different. Finally, we observe that polyhistidine tags seem to increase IDP compaction, which suggests that these tags have significant perturbing effects and thus should be removed before any structural characterizations of IDPs. Using the relationships observed in this analysis, we have developed a sequence-based predictor of hydrodynamic radius for IDPs that shows substantial improvement over a simple model based upon chain length alone.","container-title":"Biophysical Journal","DOI":"10.1016/j.bpj.2010.02.006","ISSN":"0006-3495","issue":"10","journalAbbreviation":"Biophysical Journal","page":"2383-2390","source":"ScienceDirect","title":"Sequence Determinants of Compaction in Intrinsically Disordered Proteins","URL":"https://www.sciencedirect.com/science/article/pii/S0006349510002341","volume":"98","author":[{"family":"Marsh","given":"Joseph A."},{"family":"Forman-Kay","given":"Julie D."}],"accessed":{"date-parts":[["2025",5,16]]},"issued":{"date-parts":[["2010",5,19]]}}}],"schema":"https://github.com/citation-style-language/schema/raw/master/csl-citation.json"} </w:instrText>
      </w:r>
      <w:r>
        <w:rPr>
          <w:rFonts w:ascii="Aptos" w:eastAsia="Times New Roman" w:hAnsi="Aptos" w:cs="Times New Roman"/>
          <w:kern w:val="0"/>
          <w:sz w:val="24"/>
          <w:szCs w:val="24"/>
          <w:lang w:eastAsia="en-GB"/>
          <w14:ligatures w14:val="none"/>
        </w:rPr>
        <w:fldChar w:fldCharType="separate"/>
      </w:r>
      <w:r w:rsidR="00767F39" w:rsidRPr="00767F39">
        <w:rPr>
          <w:rFonts w:ascii="Aptos" w:hAnsi="Aptos" w:cs="Times New Roman"/>
          <w:kern w:val="0"/>
          <w:vertAlign w:val="superscript"/>
        </w:rPr>
        <w:t>17</w:t>
      </w:r>
      <w:r>
        <w:rPr>
          <w:rFonts w:ascii="Aptos" w:eastAsia="Times New Roman" w:hAnsi="Aptos" w:cs="Times New Roman"/>
          <w:kern w:val="0"/>
          <w:sz w:val="24"/>
          <w:szCs w:val="24"/>
          <w:lang w:eastAsia="en-GB"/>
          <w14:ligatures w14:val="none"/>
        </w:rPr>
        <w:fldChar w:fldCharType="end"/>
      </w:r>
      <w:r w:rsidRPr="00FD2F7D">
        <w:rPr>
          <w:rFonts w:ascii="Aptos" w:hAnsi="Aptos"/>
        </w:rPr>
        <w:t>.</w:t>
      </w:r>
      <w:r w:rsidRPr="0023322A">
        <w:rPr>
          <w:rFonts w:ascii="Aptos" w:hAnsi="Aptos"/>
        </w:rPr>
        <w:t xml:space="preserve"> Native tau-441 has a theoretical isoelectric point (</w:t>
      </w:r>
      <w:proofErr w:type="spellStart"/>
      <w:r w:rsidRPr="0023322A">
        <w:rPr>
          <w:rFonts w:ascii="Aptos" w:hAnsi="Aptos"/>
        </w:rPr>
        <w:t>pI</w:t>
      </w:r>
      <w:proofErr w:type="spellEnd"/>
      <w:r w:rsidRPr="0023322A">
        <w:rPr>
          <w:rFonts w:ascii="Aptos" w:hAnsi="Aptos"/>
        </w:rPr>
        <w:t>) of 8.24 (</w:t>
      </w:r>
      <w:r w:rsidRPr="0023322A">
        <w:rPr>
          <w:rFonts w:ascii="Aptos" w:hAnsi="Aptos"/>
          <w:b/>
          <w:bCs/>
        </w:rPr>
        <w:t xml:space="preserve">Fig. </w:t>
      </w:r>
      <w:r w:rsidR="00962D3E" w:rsidRPr="0023322A">
        <w:rPr>
          <w:rFonts w:ascii="Aptos" w:hAnsi="Aptos"/>
          <w:b/>
          <w:bCs/>
        </w:rPr>
        <w:t>S</w:t>
      </w:r>
      <w:r w:rsidR="00962D3E">
        <w:rPr>
          <w:rFonts w:ascii="Aptos" w:hAnsi="Aptos"/>
          <w:b/>
          <w:bCs/>
        </w:rPr>
        <w:t>7</w:t>
      </w:r>
      <w:r w:rsidRPr="00944C7E">
        <w:rPr>
          <w:rFonts w:ascii="Aptos" w:eastAsia="Times New Roman" w:hAnsi="Aptos" w:cs="Times New Roman"/>
          <w:kern w:val="0"/>
          <w:sz w:val="24"/>
          <w:szCs w:val="24"/>
          <w:lang w:eastAsia="en-GB"/>
          <w14:ligatures w14:val="none"/>
        </w:rPr>
        <w:t>)</w:t>
      </w:r>
      <w:r w:rsidRPr="0023322A">
        <w:rPr>
          <w:rFonts w:ascii="Aptos" w:hAnsi="Aptos"/>
        </w:rPr>
        <w:t>, and so will present a net positive charge at physiological pH values. As such, by introducing negative</w:t>
      </w:r>
      <w:r>
        <w:rPr>
          <w:rFonts w:ascii="Aptos" w:hAnsi="Aptos"/>
        </w:rPr>
        <w:t>ly</w:t>
      </w:r>
      <w:r w:rsidRPr="0023322A">
        <w:rPr>
          <w:rFonts w:ascii="Aptos" w:hAnsi="Aptos"/>
        </w:rPr>
        <w:t xml:space="preserve"> charged phosphate groups via phosphorylation, electrostatic interactions can drive compaction within native tau-441</w:t>
      </w:r>
      <w:r w:rsidRPr="00944C7E">
        <w:rPr>
          <w:rFonts w:ascii="Aptos" w:eastAsia="Times New Roman" w:hAnsi="Aptos" w:cs="Times New Roman"/>
          <w:kern w:val="0"/>
          <w:lang w:eastAsia="en-GB"/>
          <w14:ligatures w14:val="none"/>
        </w:rPr>
        <w:fldChar w:fldCharType="begin"/>
      </w:r>
      <w:r w:rsidR="00767F39">
        <w:rPr>
          <w:rFonts w:ascii="Aptos" w:hAnsi="Aptos"/>
        </w:rPr>
        <w:instrText xml:space="preserve"> ADDIN ZOTERO_ITEM CSL_CITATION {"citationID":"Yz5cEOdD","properties":{"formattedCitation":"\\super 18\\nosupersub{}","plainCitation":"18","noteIndex":0},"citationItems":[{"id":363,"uris":["http://zotero.org/users/15851688/items/8AJVDJVB"],"itemData":{"id":363,"type":"article-journal","abstract":"Phosphorylation of intrinsically disordered proteins (IDPs) can produce changes in structural and dynamical properties and thereby mediate critical biological functions. How phosphorylation effects intrinsically disordered proteins has been studied for an increasing number of IDPs, but a systematic understanding is still lacking. Here, we compare the collapse propensity of four disordered proteins, Ash1, the C-terminal domain of RNA polymerase (CTD2’), the cytosolic domain of E-Cadherin, and a fragment of the p130Cas, in unphosphorylated and phosphorylated forms using extensive all-atom molecular dynamics (MD) simulations. We find all proteins to show V-shape changes in their collapse propensity upon multi-site phosphorylation according to their initial net charge: phosphorylation expands neutral or overall negatively charged IDPs and shrinks positively charged IDPs. However, force fields including those tailored towards and commonly used for IDPs overestimate these changes. We find quantitative agreement of MD results with SAXS and NMR data for Ash1 and CTD2’ only when attenuating protein electrostatic interactions by using a higher salt concentration (e.g. 350 mM), highlighting the overstabilization of salt bridges in current force fields. We show that phosphorylation of IDPs also has a strong impact on the solvation of the protein, a factor that in addition to the actual collapse or expansion of the IDP should be considered when analyzing SAXS data. Compared to the overall mild change in global IDP dimension, the exposure of active sites can change significantly upon phosphorylation, underlining the large susceptibility of IDP ensembles to regulation through post-translational modifications.","container-title":"PLOS Computational Biology","DOI":"10.1371/journal.pcbi.1008939","ISSN":"1553-7358","issue":"5","journalAbbreviation":"PLOS Computational Biology","language":"en","note":"publisher: Public Library of Science","page":"e1008939","source":"PLoS Journals","title":"How multisite phosphorylation impacts the conformations of intrinsically disordered proteins","URL":"https://journals.plos.org/ploscompbiol/article?id=10.1371/journal.pcbi.1008939","volume":"17","author":[{"family":"Jin","given":"Fan"},{"family":"Gräter","given":"Frauke"}],"accessed":{"date-parts":[["2025",2,7]]},"issued":{"date-parts":[["2021",5,4]]}}}],"schema":"https://github.com/citation-style-language/schema/raw/master/csl-citation.json"} </w:instrText>
      </w:r>
      <w:r w:rsidRPr="00944C7E">
        <w:rPr>
          <w:rFonts w:ascii="Aptos" w:eastAsia="Times New Roman" w:hAnsi="Aptos" w:cs="Times New Roman"/>
          <w:kern w:val="0"/>
          <w:lang w:eastAsia="en-GB"/>
          <w14:ligatures w14:val="none"/>
        </w:rPr>
        <w:fldChar w:fldCharType="separate"/>
      </w:r>
      <w:r w:rsidR="00767F39" w:rsidRPr="00767F39">
        <w:rPr>
          <w:rFonts w:ascii="Aptos" w:hAnsi="Aptos" w:cs="Times New Roman"/>
          <w:kern w:val="0"/>
          <w:vertAlign w:val="superscript"/>
        </w:rPr>
        <w:t>18</w:t>
      </w:r>
      <w:r w:rsidRPr="00944C7E">
        <w:rPr>
          <w:rFonts w:ascii="Aptos" w:eastAsia="Times New Roman" w:hAnsi="Aptos" w:cs="Times New Roman"/>
          <w:kern w:val="0"/>
          <w:lang w:eastAsia="en-GB"/>
          <w14:ligatures w14:val="none"/>
        </w:rPr>
        <w:fldChar w:fldCharType="end"/>
      </w:r>
      <w:r>
        <w:rPr>
          <w:rFonts w:ascii="Aptos" w:hAnsi="Aptos"/>
        </w:rPr>
        <w:t xml:space="preserve">. </w:t>
      </w:r>
    </w:p>
    <w:p w14:paraId="64829CCC" w14:textId="4E9087D3" w:rsidR="00226C63" w:rsidRDefault="00226C63" w:rsidP="00226C63">
      <w:pPr>
        <w:jc w:val="both"/>
        <w:rPr>
          <w:rFonts w:ascii="Aptos" w:eastAsia="Times New Roman" w:hAnsi="Aptos" w:cs="Times New Roman"/>
          <w:kern w:val="0"/>
          <w:lang w:eastAsia="en-GB"/>
          <w14:ligatures w14:val="none"/>
        </w:rPr>
      </w:pPr>
      <w:r w:rsidRPr="009D43E0">
        <w:rPr>
          <w:rFonts w:ascii="Aptos" w:eastAsia="Times New Roman" w:hAnsi="Aptos" w:cs="Times New Roman"/>
          <w:kern w:val="0"/>
          <w:lang w:eastAsia="en-GB"/>
          <w14:ligatures w14:val="none"/>
        </w:rPr>
        <w:t>Previous studies demonstrate that the conformational response of tau-441 to phosphorylation is highly context-dependent. For example, phosphorylation at S202 and T205</w:t>
      </w:r>
      <w:r>
        <w:rPr>
          <w:rFonts w:ascii="Aptos" w:eastAsia="Times New Roman" w:hAnsi="Aptos" w:cs="Times New Roman"/>
          <w:kern w:val="0"/>
          <w:lang w:eastAsia="en-GB"/>
          <w14:ligatures w14:val="none"/>
        </w:rPr>
        <w:fldChar w:fldCharType="begin"/>
      </w:r>
      <w:r w:rsidR="00767F39">
        <w:rPr>
          <w:rFonts w:ascii="Aptos" w:eastAsia="Times New Roman" w:hAnsi="Aptos" w:cs="Times New Roman"/>
          <w:kern w:val="0"/>
          <w:lang w:eastAsia="en-GB"/>
          <w14:ligatures w14:val="none"/>
        </w:rPr>
        <w:instrText xml:space="preserve"> ADDIN ZOTERO_ITEM CSL_CITATION {"citationID":"NZctreYc","properties":{"formattedCitation":"\\super 19\\nosupersub{}","plainCitation":"19","noteIndex":0},"citationItems":[{"id":417,"uris":["http://zotero.org/users/15851688/items/4DCCEZ5W"],"itemData":{"id":417,"type":"article-journal","abstract":"Intrinsically disordered proteins (IDPs) are known to adopt many rapidly interconverting structures, making it difficult to pinpoint the specific conformational states that are relevant for their function. Tau is an important IDP, and its conformation is known to be affected by post-translational modifications (PTMs), such as phosphorylation. To investigate the effect of specific phosphorylation on full-length Tau's dynamic global conformation, we employed a combination of nuclear magnetic resonance-based paramagnetic relaxation interference methods and electron paramagnetic resonance spectroscopy. By reproducing the AT8 epitope, comprising exclusive phosphorylation at residues S202 and T205, we were able to identify conformations specific to phosphorylated Tau, which exhibited a tendency towards less compact states. These mechanistic details are of significance to understand the path leading from soluble Tau to the ordered structure of Tau fibers. This approach proved to be successful for studying the conformational changes of (phosphorylated) full-length Tau and can potentially be extended to the study of other IDPs that undergo various PTMs.","container-title":"Biophysical Chemistry","DOI":"10.1016/j.bpc.2023.107155","ISSN":"0301-4622","journalAbbreviation":"Biophysical Chemistry","page":"107155","source":"ScienceDirect","title":"Magnetic resonance investigation of conformational responses of tau protein to specific phosphorylation","URL":"https://www.sciencedirect.com/science/article/pii/S0301462223002065","volume":"305","author":[{"family":"Lasorsa","given":"Alessia"},{"family":"Merzougui","given":"Hamida"},{"family":"Cantrelle","given":"François-Xavier"},{"family":"Sicoli","given":"Giuseppe"},{"family":"Dupré","given":"Elian"},{"family":"Hanoulle","given":"Xavier"},{"family":"Belle","given":"Valérie"},{"family":"Smet-Nocca","given":"Caroline"},{"family":"Landrieu","given":"Isabelle"}],"accessed":{"date-parts":[["2025",5,16]]},"issued":{"date-parts":[["2024",2,1]]}}}],"schema":"https://github.com/citation-style-language/schema/raw/master/csl-citation.json"} </w:instrText>
      </w:r>
      <w:r>
        <w:rPr>
          <w:rFonts w:ascii="Aptos" w:eastAsia="Times New Roman" w:hAnsi="Aptos" w:cs="Times New Roman"/>
          <w:kern w:val="0"/>
          <w:lang w:eastAsia="en-GB"/>
          <w14:ligatures w14:val="none"/>
        </w:rPr>
        <w:fldChar w:fldCharType="separate"/>
      </w:r>
      <w:r w:rsidR="00767F39" w:rsidRPr="00767F39">
        <w:rPr>
          <w:rFonts w:ascii="Aptos" w:hAnsi="Aptos" w:cs="Times New Roman"/>
          <w:kern w:val="0"/>
          <w:vertAlign w:val="superscript"/>
        </w:rPr>
        <w:t>19</w:t>
      </w:r>
      <w:r>
        <w:rPr>
          <w:rFonts w:ascii="Aptos" w:eastAsia="Times New Roman" w:hAnsi="Aptos" w:cs="Times New Roman"/>
          <w:kern w:val="0"/>
          <w:lang w:eastAsia="en-GB"/>
          <w14:ligatures w14:val="none"/>
        </w:rPr>
        <w:fldChar w:fldCharType="end"/>
      </w:r>
      <w:r>
        <w:rPr>
          <w:rFonts w:ascii="Aptos" w:eastAsia="Times New Roman" w:hAnsi="Aptos" w:cs="Times New Roman"/>
          <w:kern w:val="0"/>
          <w:lang w:eastAsia="en-GB"/>
          <w14:ligatures w14:val="none"/>
        </w:rPr>
        <w:t>, or pseudo-phosphorylation at S199E, S202E, and T205E or at S396E and S404E</w:t>
      </w:r>
      <w:r>
        <w:rPr>
          <w:rFonts w:ascii="Aptos" w:eastAsia="Times New Roman" w:hAnsi="Aptos" w:cs="Times New Roman"/>
          <w:kern w:val="0"/>
          <w:lang w:eastAsia="en-GB"/>
          <w14:ligatures w14:val="none"/>
        </w:rPr>
        <w:fldChar w:fldCharType="begin"/>
      </w:r>
      <w:r w:rsidR="00767F39">
        <w:rPr>
          <w:rFonts w:ascii="Aptos" w:eastAsia="Times New Roman" w:hAnsi="Aptos" w:cs="Times New Roman"/>
          <w:kern w:val="0"/>
          <w:lang w:eastAsia="en-GB"/>
          <w14:ligatures w14:val="none"/>
        </w:rPr>
        <w:instrText xml:space="preserve"> ADDIN ZOTERO_ITEM CSL_CITATION {"citationID":"E9y03yQz","properties":{"formattedCitation":"\\super 20\\nosupersub{}","plainCitation":"20","noteIndex":0},"citationItems":[{"id":362,"uris":["http://zotero.org/users/15851688/items/KB423EJL"],"itemData":{"id":362,"type":"article-journal","abstract":"&lt;p&gt;Tau, a neuronal microtubule-associated protein that aggregates in Alzheimer disease is a natively unfolded protein. In solution, Tau adopts a \"paperclip\" conformation, whereby the N- and C-terminal domains approach each other and the repeat domain (Jeganathan, S., von Bergen, M., Brutlach, H., Steinhoff, H. J., and Mandelkow, E. (2006) Biochemistry 45, 2283-2293). In AD, Tau is in a hyperphosphorylated state. The consequences for microtubule binding or aggregation are a matter of debate. We therefore tested whether phosphorylation alters the conformation of Tau. To avoid the ambiguities of heterogeneous phosphorylation we cloned \"pseudo-phosphorylation\" mutants of Tau where combinations of Ser or Thr residues were converted into Glu. These mutations were combined with FRET pairs inserted in different locations to allow distance measurements. The results show that the paperclip conformation becomes tighter or looser, depending on the pseudo-phosphorylation state. In particular, pseudo-phosphorylation at the epitope of the diagnostic antibody AT8* (S199E + S202E + T205E) moves the N-terminal domain away from the C-terminal domain. Pseudo-phosphorylation at the PHF1 epitope (S396E + S404E) moves the C-terminal domain away from the repeat domain. In both cases the paperclip conformation is opened up. By contrast, the combination of AT8* and PHF1 sites leads to compaction of the paperclip, such that the N-terminus approaches the repeat domain. The compaction becomes even stronger by combining pseudo-phosphorylated AT8*, AT100, and PHF1 epitopes. This is accompanied by a strong increase in the reaction with conformation-dependent antibody MC1, suggesting the generation of a pathological conformation characteristic for Tau in AD. Furthermore, the compact paperclip conformation enhances the aggregation to paired helical filaments but has little influence on microtubule interactions. The data provide a framework for the global folding of Tau dependent on proline-directed phosphorylation in the domains flanking the repeats and the consequences for pathological properties of Tau.&lt;/p&gt;","container-title":"Journal of Biological Chemistry","DOI":"10.1074/jbc.M805300200","ISSN":"0021-9258, 1083-351X","issue":"46","journalAbbreviation":"Journal of Biological Chemistry","language":"English","note":"publisher: Elsevier\nPMID: 18725412","page":"32066-32076","source":"www.jbc.org","title":"Proline-directed Pseudo-phosphorylation at AT8 and PHF1 Epitopes Induces a Compaction of the Paperclip Folding of Tau and Generates a Pathological (MC-1) Conformation *","URL":"https://www.jbc.org/article/S0021-9258(20)56950-0/abstract","volume":"283","author":[{"family":"Jeganathan","given":"Sadasivam"},{"family":"Hascher","given":"Antje"},{"family":"Chinnathambi","given":"Subashchandrabose"},{"family":"Biernat","given":"Jacek"},{"family":"Mandelkow","given":"Eva-Maria"},{"family":"Mandelkow","given":"Eckhard"}],"accessed":{"date-parts":[["2025",2,7]]},"issued":{"date-parts":[["2008",11,14]]}}}],"schema":"https://github.com/citation-style-language/schema/raw/master/csl-citation.json"} </w:instrText>
      </w:r>
      <w:r>
        <w:rPr>
          <w:rFonts w:ascii="Aptos" w:eastAsia="Times New Roman" w:hAnsi="Aptos" w:cs="Times New Roman"/>
          <w:kern w:val="0"/>
          <w:lang w:eastAsia="en-GB"/>
          <w14:ligatures w14:val="none"/>
        </w:rPr>
        <w:fldChar w:fldCharType="separate"/>
      </w:r>
      <w:r w:rsidR="00767F39" w:rsidRPr="00767F39">
        <w:rPr>
          <w:rFonts w:ascii="Aptos" w:hAnsi="Aptos" w:cs="Times New Roman"/>
          <w:kern w:val="0"/>
          <w:vertAlign w:val="superscript"/>
        </w:rPr>
        <w:t>20</w:t>
      </w:r>
      <w:r>
        <w:rPr>
          <w:rFonts w:ascii="Aptos" w:eastAsia="Times New Roman" w:hAnsi="Aptos" w:cs="Times New Roman"/>
          <w:kern w:val="0"/>
          <w:lang w:eastAsia="en-GB"/>
          <w14:ligatures w14:val="none"/>
        </w:rPr>
        <w:fldChar w:fldCharType="end"/>
      </w:r>
      <w:r>
        <w:rPr>
          <w:rFonts w:ascii="Aptos" w:eastAsia="Times New Roman" w:hAnsi="Aptos" w:cs="Times New Roman"/>
          <w:kern w:val="0"/>
          <w:lang w:eastAsia="en-GB"/>
          <w14:ligatures w14:val="none"/>
        </w:rPr>
        <w:t>, has been associated with reduced compaction. Conversely, the combination of these pseudo-phosphorylation sites (S199E, S202E, T205E, S396E, S404E) induced global compaction, which was further increased upon the addition of T212E and S214E</w:t>
      </w:r>
      <w:r>
        <w:rPr>
          <w:rFonts w:ascii="Aptos" w:eastAsia="Times New Roman" w:hAnsi="Aptos" w:cs="Times New Roman"/>
          <w:kern w:val="0"/>
          <w:lang w:eastAsia="en-GB"/>
          <w14:ligatures w14:val="none"/>
        </w:rPr>
        <w:fldChar w:fldCharType="begin"/>
      </w:r>
      <w:r w:rsidR="00767F39">
        <w:rPr>
          <w:rFonts w:ascii="Aptos" w:eastAsia="Times New Roman" w:hAnsi="Aptos" w:cs="Times New Roman"/>
          <w:kern w:val="0"/>
          <w:lang w:eastAsia="en-GB"/>
          <w14:ligatures w14:val="none"/>
        </w:rPr>
        <w:instrText xml:space="preserve"> ADDIN ZOTERO_ITEM CSL_CITATION {"citationID":"orjCT0TQ","properties":{"formattedCitation":"\\super 20\\nosupersub{}","plainCitation":"20","noteIndex":0},"citationItems":[{"id":362,"uris":["http://zotero.org/users/15851688/items/KB423EJL"],"itemData":{"id":362,"type":"article-journal","abstract":"&lt;p&gt;Tau, a neuronal microtubule-associated protein that aggregates in Alzheimer disease is a natively unfolded protein. In solution, Tau adopts a \"paperclip\" conformation, whereby the N- and C-terminal domains approach each other and the repeat domain (Jeganathan, S., von Bergen, M., Brutlach, H., Steinhoff, H. J., and Mandelkow, E. (2006) Biochemistry 45, 2283-2293). In AD, Tau is in a hyperphosphorylated state. The consequences for microtubule binding or aggregation are a matter of debate. We therefore tested whether phosphorylation alters the conformation of Tau. To avoid the ambiguities of heterogeneous phosphorylation we cloned \"pseudo-phosphorylation\" mutants of Tau where combinations of Ser or Thr residues were converted into Glu. These mutations were combined with FRET pairs inserted in different locations to allow distance measurements. The results show that the paperclip conformation becomes tighter or looser, depending on the pseudo-phosphorylation state. In particular, pseudo-phosphorylation at the epitope of the diagnostic antibody AT8* (S199E + S202E + T205E) moves the N-terminal domain away from the C-terminal domain. Pseudo-phosphorylation at the PHF1 epitope (S396E + S404E) moves the C-terminal domain away from the repeat domain. In both cases the paperclip conformation is opened up. By contrast, the combination of AT8* and PHF1 sites leads to compaction of the paperclip, such that the N-terminus approaches the repeat domain. The compaction becomes even stronger by combining pseudo-phosphorylated AT8*, AT100, and PHF1 epitopes. This is accompanied by a strong increase in the reaction with conformation-dependent antibody MC1, suggesting the generation of a pathological conformation characteristic for Tau in AD. Furthermore, the compact paperclip conformation enhances the aggregation to paired helical filaments but has little influence on microtubule interactions. The data provide a framework for the global folding of Tau dependent on proline-directed phosphorylation in the domains flanking the repeats and the consequences for pathological properties of Tau.&lt;/p&gt;","container-title":"Journal of Biological Chemistry","DOI":"10.1074/jbc.M805300200","ISSN":"0021-9258, 1083-351X","issue":"46","journalAbbreviation":"Journal of Biological Chemistry","language":"English","note":"publisher: Elsevier\nPMID: 18725412","page":"32066-32076","source":"www.jbc.org","title":"Proline-directed Pseudo-phosphorylation at AT8 and PHF1 Epitopes Induces a Compaction of the Paperclip Folding of Tau and Generates a Pathological (MC-1) Conformation *","URL":"https://www.jbc.org/article/S0021-9258(20)56950-0/abstract","volume":"283","author":[{"family":"Jeganathan","given":"Sadasivam"},{"family":"Hascher","given":"Antje"},{"family":"Chinnathambi","given":"Subashchandrabose"},{"family":"Biernat","given":"Jacek"},{"family":"Mandelkow","given":"Eva-Maria"},{"family":"Mandelkow","given":"Eckhard"}],"accessed":{"date-parts":[["2025",2,7]]},"issued":{"date-parts":[["2008",11,14]]}}}],"schema":"https://github.com/citation-style-language/schema/raw/master/csl-citation.json"} </w:instrText>
      </w:r>
      <w:r>
        <w:rPr>
          <w:rFonts w:ascii="Aptos" w:eastAsia="Times New Roman" w:hAnsi="Aptos" w:cs="Times New Roman"/>
          <w:kern w:val="0"/>
          <w:lang w:eastAsia="en-GB"/>
          <w14:ligatures w14:val="none"/>
        </w:rPr>
        <w:fldChar w:fldCharType="separate"/>
      </w:r>
      <w:r w:rsidR="00767F39" w:rsidRPr="00767F39">
        <w:rPr>
          <w:rFonts w:ascii="Aptos" w:hAnsi="Aptos" w:cs="Times New Roman"/>
          <w:kern w:val="0"/>
          <w:vertAlign w:val="superscript"/>
        </w:rPr>
        <w:t>20</w:t>
      </w:r>
      <w:r>
        <w:rPr>
          <w:rFonts w:ascii="Aptos" w:eastAsia="Times New Roman" w:hAnsi="Aptos" w:cs="Times New Roman"/>
          <w:kern w:val="0"/>
          <w:lang w:eastAsia="en-GB"/>
          <w14:ligatures w14:val="none"/>
        </w:rPr>
        <w:fldChar w:fldCharType="end"/>
      </w:r>
      <w:r>
        <w:rPr>
          <w:rFonts w:ascii="Aptos" w:eastAsia="Times New Roman" w:hAnsi="Aptos" w:cs="Times New Roman"/>
          <w:kern w:val="0"/>
          <w:lang w:eastAsia="en-GB"/>
          <w14:ligatures w14:val="none"/>
        </w:rPr>
        <w:t xml:space="preserve">. It is important to note that phosphorylated Ser and </w:t>
      </w:r>
      <w:proofErr w:type="spellStart"/>
      <w:r>
        <w:rPr>
          <w:rFonts w:ascii="Aptos" w:eastAsia="Times New Roman" w:hAnsi="Aptos" w:cs="Times New Roman"/>
          <w:kern w:val="0"/>
          <w:lang w:eastAsia="en-GB"/>
          <w14:ligatures w14:val="none"/>
        </w:rPr>
        <w:t>Thr</w:t>
      </w:r>
      <w:proofErr w:type="spellEnd"/>
      <w:r>
        <w:rPr>
          <w:rFonts w:ascii="Aptos" w:eastAsia="Times New Roman" w:hAnsi="Aptos" w:cs="Times New Roman"/>
          <w:kern w:val="0"/>
          <w:lang w:eastAsia="en-GB"/>
          <w14:ligatures w14:val="none"/>
        </w:rPr>
        <w:t xml:space="preserve"> residues typically present a double charge at physiological pH, than glutamic or aspartic acid (potential -2 vs -1)</w:t>
      </w:r>
      <w:r>
        <w:rPr>
          <w:rFonts w:ascii="Aptos" w:eastAsia="Times New Roman" w:hAnsi="Aptos" w:cs="Times New Roman"/>
          <w:kern w:val="0"/>
          <w:lang w:eastAsia="en-GB"/>
          <w14:ligatures w14:val="none"/>
        </w:rPr>
        <w:fldChar w:fldCharType="begin"/>
      </w:r>
      <w:r w:rsidR="00767F39">
        <w:rPr>
          <w:rFonts w:ascii="Aptos" w:eastAsia="Times New Roman" w:hAnsi="Aptos" w:cs="Times New Roman"/>
          <w:kern w:val="0"/>
          <w:lang w:eastAsia="en-GB"/>
          <w14:ligatures w14:val="none"/>
        </w:rPr>
        <w:instrText xml:space="preserve"> ADDIN ZOTERO_ITEM CSL_CITATION {"citationID":"yhcB6IT9","properties":{"formattedCitation":"\\super 21\\nosupersub{}","plainCitation":"21","noteIndex":0},"citationItems":[{"id":420,"uris":["http://zotero.org/users/15851688/items/JY4Y9DTA"],"itemData":{"id":420,"type":"article-journal","container-title":"Cell","DOI":"10.1016/j.cell.2011.08.052","ISSN":"0092-8674, 1097-4172","issue":"4","journalAbbreviation":"Cell","language":"English","note":"publisher: Elsevier\nPMID: 22078888","page":"934-946","source":"www.cell.com","title":"A Mechanism for the Evolution of Phosphorylation Sites","URL":"https://www.cell.com/cell/abstract/S0092-8674(11)01214-1","volume":"147","author":[{"family":"Pearlman","given":"Samuel M."},{"family":"Serber","given":"Zach"},{"family":"Ferrell","given":"James E."}],"accessed":{"date-parts":[["2025",5,16]]},"issued":{"date-parts":[["2011",11,11]]}}}],"schema":"https://github.com/citation-style-language/schema/raw/master/csl-citation.json"} </w:instrText>
      </w:r>
      <w:r>
        <w:rPr>
          <w:rFonts w:ascii="Aptos" w:eastAsia="Times New Roman" w:hAnsi="Aptos" w:cs="Times New Roman"/>
          <w:kern w:val="0"/>
          <w:lang w:eastAsia="en-GB"/>
          <w14:ligatures w14:val="none"/>
        </w:rPr>
        <w:fldChar w:fldCharType="separate"/>
      </w:r>
      <w:r w:rsidR="00767F39" w:rsidRPr="00767F39">
        <w:rPr>
          <w:rFonts w:ascii="Aptos" w:hAnsi="Aptos" w:cs="Times New Roman"/>
          <w:kern w:val="0"/>
          <w:vertAlign w:val="superscript"/>
        </w:rPr>
        <w:t>21</w:t>
      </w:r>
      <w:r>
        <w:rPr>
          <w:rFonts w:ascii="Aptos" w:eastAsia="Times New Roman" w:hAnsi="Aptos" w:cs="Times New Roman"/>
          <w:kern w:val="0"/>
          <w:lang w:eastAsia="en-GB"/>
          <w14:ligatures w14:val="none"/>
        </w:rPr>
        <w:fldChar w:fldCharType="end"/>
      </w:r>
      <w:r>
        <w:rPr>
          <w:rFonts w:ascii="Aptos" w:eastAsia="Times New Roman" w:hAnsi="Aptos" w:cs="Times New Roman"/>
          <w:kern w:val="0"/>
          <w:lang w:eastAsia="en-GB"/>
          <w14:ligatures w14:val="none"/>
        </w:rPr>
        <w:t xml:space="preserve"> altering their effects on tau structure.</w:t>
      </w:r>
    </w:p>
    <w:p w14:paraId="01C6236B" w14:textId="78913D12" w:rsidR="00226C63" w:rsidRDefault="00226C63" w:rsidP="00226C63">
      <w:pPr>
        <w:pStyle w:val="NormalWeb"/>
        <w:jc w:val="both"/>
        <w:rPr>
          <w:rFonts w:ascii="Aptos" w:hAnsi="Aptos"/>
          <w:sz w:val="22"/>
          <w:szCs w:val="22"/>
        </w:rPr>
      </w:pPr>
      <w:r>
        <w:rPr>
          <w:rFonts w:ascii="Aptos" w:hAnsi="Aptos"/>
          <w:sz w:val="22"/>
          <w:szCs w:val="22"/>
        </w:rPr>
        <w:t>Our experimental data suggests that phosphorylation of native tau-441 by GSK3β leads to increased conformational order and compaction, as observed in the more defined and stable states sampled by GSK3β-tau compared to native tau-441</w:t>
      </w:r>
      <w:r w:rsidRPr="00BC226D">
        <w:rPr>
          <w:rFonts w:ascii="Aptos" w:hAnsi="Aptos"/>
          <w:sz w:val="22"/>
          <w:szCs w:val="22"/>
        </w:rPr>
        <w:t xml:space="preserve"> (</w:t>
      </w:r>
      <w:r w:rsidRPr="00406F95">
        <w:rPr>
          <w:rFonts w:ascii="Aptos" w:hAnsi="Aptos"/>
          <w:b/>
          <w:bCs/>
          <w:sz w:val="22"/>
          <w:szCs w:val="22"/>
        </w:rPr>
        <w:t>Fig</w:t>
      </w:r>
      <w:r w:rsidR="002E298E">
        <w:rPr>
          <w:rFonts w:ascii="Aptos" w:hAnsi="Aptos"/>
          <w:b/>
          <w:bCs/>
          <w:sz w:val="22"/>
          <w:szCs w:val="22"/>
        </w:rPr>
        <w:t>s</w:t>
      </w:r>
      <w:r w:rsidRPr="00406F95">
        <w:rPr>
          <w:rFonts w:ascii="Aptos" w:hAnsi="Aptos"/>
          <w:b/>
          <w:bCs/>
          <w:sz w:val="22"/>
          <w:szCs w:val="22"/>
        </w:rPr>
        <w:t>. 2</w:t>
      </w:r>
      <w:r w:rsidR="004D30E4">
        <w:rPr>
          <w:rFonts w:ascii="Aptos" w:hAnsi="Aptos"/>
          <w:b/>
          <w:bCs/>
          <w:sz w:val="22"/>
          <w:szCs w:val="22"/>
        </w:rPr>
        <w:t>,</w:t>
      </w:r>
      <w:r w:rsidR="002E298E">
        <w:rPr>
          <w:rFonts w:ascii="Aptos" w:hAnsi="Aptos"/>
          <w:b/>
          <w:bCs/>
          <w:sz w:val="22"/>
          <w:szCs w:val="22"/>
        </w:rPr>
        <w:t xml:space="preserve"> 3</w:t>
      </w:r>
      <w:r w:rsidR="004D30E4">
        <w:rPr>
          <w:rFonts w:ascii="Aptos" w:hAnsi="Aptos"/>
          <w:b/>
          <w:bCs/>
          <w:sz w:val="22"/>
          <w:szCs w:val="22"/>
        </w:rPr>
        <w:t>, and S8</w:t>
      </w:r>
      <w:r w:rsidRPr="00BC226D">
        <w:rPr>
          <w:rFonts w:ascii="Aptos" w:hAnsi="Aptos"/>
          <w:sz w:val="22"/>
          <w:szCs w:val="22"/>
        </w:rPr>
        <w:t>).</w:t>
      </w:r>
      <w:r>
        <w:rPr>
          <w:rFonts w:ascii="Aptos" w:hAnsi="Aptos"/>
          <w:sz w:val="22"/>
          <w:szCs w:val="22"/>
        </w:rPr>
        <w:t xml:space="preserve"> Two primary mechanisms may underlie this behaviour. First, phosphorylation reduces the net charge of the positively charged tau, promoting compaction. Likely phosphorylation sites for isolated GSK3β include T175, T181, T205, T231, located in the proline rich domain, and S396, S400, and S404, in the C-terminal</w:t>
      </w:r>
      <w:r>
        <w:rPr>
          <w:rFonts w:ascii="Aptos" w:hAnsi="Aptos"/>
          <w:sz w:val="22"/>
          <w:szCs w:val="22"/>
        </w:rPr>
        <w:fldChar w:fldCharType="begin"/>
      </w:r>
      <w:r w:rsidR="00767F39">
        <w:rPr>
          <w:rFonts w:ascii="Aptos" w:hAnsi="Aptos"/>
          <w:sz w:val="22"/>
          <w:szCs w:val="22"/>
        </w:rPr>
        <w:instrText xml:space="preserve"> ADDIN ZOTERO_ITEM CSL_CITATION {"citationID":"4MgmzjYF","properties":{"formattedCitation":"\\super 22\\uc0\\u8211{}24\\nosupersub{}","plainCitation":"22–24","noteIndex":0},"citationItems":[{"id":426,"uris":["http://zotero.org/users/15851688/items/YCHY8RT8"],"itemData":{"id":426,"type":"article-journal","abstract":"Hyperphosphorylation of tau at multiple sites has been implicated in the formation of neurofibrillary tangles in Alzheimer’s disease; however, the relationship between toxicity and phosphorylation of tau has not been clearly elucidated. Putative tau kinases that play a role in such phosphorylation events include the proline-directed kinases glycogen synthase kinase-3β (GSK-3β) and cyclin-dependent kinase 5 (Cdk5), as well as nonproline-directed kinases such as microtubule affinity-regulating kinase (MARK)/PAR-1; however, whether the cascade of events linking tau phosphorylation and neurodegeneration involves sequential action of kinases as opposed to parallel pathways is still a matter of controversy. Here, we employed a well-characterized Drosophila model of tauopathy to investigate the interdependence of tau kinases in regulating the phosphorylation and toxicity of tau in vivo. We found that tau mutants resistant to phosphorylation by MARK/PAR-1 were indeed less toxic than wild-type tau; however, this was not due to their resistance to phosphorylation by GSK-3β/Shaggy. On the contrary, a tau mutant resistant to phosphorylation by GSK-3β/Shaggy retained substantial toxicity and was found to have increased affinity for microtubules compared with wild-type tau. The fly homologs of Cdk5/p35 did not have major effects on tau toxicity or phosphorylation in this model. These data suggest that, in addition to tau phosphorylation, microtubule binding plays a crucial role in the regulation of tau toxicity when misexpressed. These data have important implications for the understanding and interpretation of animal models of tauopathy.","container-title":"Human Molecular Genetics","DOI":"10.1093/hmg/ddn326","ISSN":"0964-6906","issue":"1","journalAbbreviation":"Human Molecular Genetics","page":"164-177","source":"Silverchair","title":"Dissociation of tau toxicity and phosphorylation: role of GSK-3β, MARK and Cdk5 in a Drosophila model","title-short":"Dissociation of tau toxicity and phosphorylation","URL":"https://doi.org/10.1093/hmg/ddn326","volume":"18","author":[{"family":"Chatterjee","given":"Shreyasi"},{"family":"Sang","given":"Tzu-Kang"},{"family":"Lawless","given":"George M."},{"family":"Jackson","given":"George R."}],"accessed":{"date-parts":[["2025",5,16]]},"issued":{"date-parts":[["2009",1,1]]}}},{"id":423,"uris":["http://zotero.org/users/15851688/items/AMKZV49Q"],"itemData":{"id":423,"type":"article-journal","abstract":"The pathological deposition of proteins is a hallmark of several devastating neurodegenerative diseases. These pathological deposits comprise aggregates of proteins that adopt distinct structures named strains. However, the molecular factors responsible for the formation of distinct aggregate strains are unknown. Here, we show that the serine/threonine kinase GSK3β catalyzes the aggregation of the protein tau into Alzheimer’s disease (AD)-like filaments. We demonstrate that phosphorylation by GSK3β, but not by several other kinases, promotes the aggregation of full-length tau as well as enhances phase separation into gel-like condensate structures. Cryoelectron microscopy further reveals that the fibrils formed by GSK3β-phosphorylated tau adopt a fold comparable to that of paired helical filaments isolated from the brains of AD patients. Our results elucidate the intricate relationship between posttranslational modification and the formation of tau strains in neurodegenerative diseases.","container-title":"Proceedings of the National Academy of Sciences","DOI":"10.1073/pnas.2414176121","issue":"52","note":"publisher: Proceedings of the National Academy of Sciences","page":"e2414176121","source":"pnas.org (Atypon)","title":"GSK3β phosphorylation catalyzes the aggregation of tau into Alzheimer's disease-like filaments","URL":"https://www.pnas.org/doi/10.1073/pnas.2414176121","volume":"121","author":[{"family":"Chakraborty","given":"Pijush"},{"family":"Ibáñez de Opakua","given":"Alain"},{"family":"Purslow","given":"Jeffrey A."},{"family":"Fromm","given":"Simon A."},{"family":"Chatterjee","given":"Debdeep"},{"family":"Zachrdla","given":"Milan"},{"family":"Zhuang","given":"Shannon"},{"family":"Puri","given":"Sambhavi"},{"family":"Wolozin","given":"Benjamin"},{"family":"Zweckstetter","given":"Markus"}],"accessed":{"date-parts":[["2025",5,16]]},"issued":{"date-parts":[["2024",12,24]]}}},{"id":424,"uris":["http://zotero.org/users/15851688/items/B2I64RSA"],"itemData":{"id":424,"type":"article-journal","abstract":"Tau proteins as neurofibrillary tangles are one of the molecular hallmarks of Alzheimer’s disease (AD) and play a central role in tauopathies, a group of age-related neurodegenerative disorders. The filament cores from diverse tauopathies share a common region of tau consisting of the R3-R4 microtubule-binding repeats and part of the C-terminal domain, but present a structural polymorphism. Unlike the fibril structure, the PTM signature of tau found in neuronal inclusions, more particularly hyperphosphorylation, is variable between individuals with the same tauopathy, giving rise to diverse strains with different seeding properties that could modulate the aggressiveness of tau pathology. Here, we investigate the conformation, function and seeding activity of two tau fragments and their GSK3β-phosphorylated variants. The R2Ct and R3Ct fragments encompass the aggregation-prone region of tau starting at the R2 and R3 repeats, respectively, and the full C-terminal domain including the PHF-1 epitope (S396, S400, S404), which undergoes a triple phosphorylation upon GSK3β activity. We found that the R3Ct fragment shows both a greater loss of function and pathological activity in seeding of aggregation than the R2Ct fragment which imposes a cross-seeding barrier. PHF-1 hyperphosphorylation induces a local conformational change with a propensity to adopt a β-sheet conformation in the region spanning residues 392–402, and exacerbates the seeding ability of fragments to induce aggregation by overcoming a cross-seeding barrier between tau variants.","container-title":"Scientific Reports","DOI":"10.1038/s41598-025-91867-3","ISSN":"2045-2322","issue":"1","journalAbbreviation":"Sci Rep","language":"en","license":"2025 The Author(s)","note":"publisher: Nature Publishing Group","page":"9975","source":"www.nature.com","title":"Effect of PHF-1 hyperphosphorylation on the seeding activity of C-terminal Tau fragments","URL":"https://www.nature.com/articles/s41598-025-91867-3","volume":"15","author":[{"family":"El Hajjar","given":"Léa"},{"family":"Boll","given":"Emmanuelle"},{"family":"Cantrelle","given":"François-Xavier"},{"family":"Bridot","given":"Clarisse"},{"family":"Landrieu","given":"Isabelle"},{"family":"Smet-Nocca","given":"Caroline"}],"accessed":{"date-parts":[["2025",5,16]]},"issued":{"date-parts":[["2025",3,22]]}}}],"schema":"https://github.com/citation-style-language/schema/raw/master/csl-citation.json"} </w:instrText>
      </w:r>
      <w:r>
        <w:rPr>
          <w:rFonts w:ascii="Aptos" w:hAnsi="Aptos"/>
          <w:sz w:val="22"/>
          <w:szCs w:val="22"/>
        </w:rPr>
        <w:fldChar w:fldCharType="separate"/>
      </w:r>
      <w:r w:rsidR="00767F39" w:rsidRPr="00767F39">
        <w:rPr>
          <w:rFonts w:ascii="Aptos" w:hAnsi="Aptos"/>
          <w:kern w:val="0"/>
          <w:sz w:val="22"/>
          <w:vertAlign w:val="superscript"/>
        </w:rPr>
        <w:t>22–24</w:t>
      </w:r>
      <w:r>
        <w:rPr>
          <w:rFonts w:ascii="Aptos" w:hAnsi="Aptos"/>
          <w:sz w:val="22"/>
          <w:szCs w:val="22"/>
        </w:rPr>
        <w:fldChar w:fldCharType="end"/>
      </w:r>
      <w:r>
        <w:rPr>
          <w:rFonts w:ascii="Aptos" w:hAnsi="Aptos"/>
          <w:sz w:val="22"/>
          <w:szCs w:val="22"/>
        </w:rPr>
        <w:t xml:space="preserve"> (</w:t>
      </w:r>
      <w:r w:rsidRPr="001379EB">
        <w:rPr>
          <w:rFonts w:ascii="Aptos" w:hAnsi="Aptos"/>
          <w:b/>
          <w:bCs/>
          <w:sz w:val="22"/>
          <w:szCs w:val="22"/>
        </w:rPr>
        <w:t>Fig. S</w:t>
      </w:r>
      <w:r w:rsidR="00021AF5">
        <w:rPr>
          <w:rFonts w:ascii="Aptos" w:hAnsi="Aptos"/>
          <w:b/>
          <w:bCs/>
          <w:sz w:val="22"/>
          <w:szCs w:val="22"/>
        </w:rPr>
        <w:t>7</w:t>
      </w:r>
      <w:r>
        <w:rPr>
          <w:rFonts w:ascii="Aptos" w:hAnsi="Aptos"/>
          <w:sz w:val="22"/>
          <w:szCs w:val="22"/>
        </w:rPr>
        <w:t>)</w:t>
      </w:r>
      <w:r w:rsidRPr="00A36278">
        <w:rPr>
          <w:rFonts w:ascii="Aptos" w:hAnsi="Aptos"/>
          <w:sz w:val="22"/>
          <w:szCs w:val="22"/>
        </w:rPr>
        <w:t>.</w:t>
      </w:r>
      <w:r w:rsidRPr="001B5177">
        <w:rPr>
          <w:rFonts w:ascii="Aptos" w:hAnsi="Aptos"/>
          <w:sz w:val="22"/>
          <w:szCs w:val="22"/>
        </w:rPr>
        <w:t xml:space="preserve"> </w:t>
      </w:r>
      <w:r w:rsidRPr="001379EB">
        <w:rPr>
          <w:rFonts w:ascii="Aptos" w:hAnsi="Aptos"/>
          <w:sz w:val="22"/>
          <w:szCs w:val="22"/>
        </w:rPr>
        <w:t>Although the exact phosphorylation pattern in our commercially obtained GSK3β</w:t>
      </w:r>
      <w:r w:rsidR="00546B9E">
        <w:rPr>
          <w:rFonts w:ascii="Aptos" w:hAnsi="Aptos"/>
          <w:sz w:val="22"/>
          <w:szCs w:val="22"/>
        </w:rPr>
        <w:t>-</w:t>
      </w:r>
      <w:r w:rsidRPr="001379EB">
        <w:rPr>
          <w:rFonts w:ascii="Aptos" w:hAnsi="Aptos"/>
          <w:sz w:val="22"/>
          <w:szCs w:val="22"/>
        </w:rPr>
        <w:t>tau was not provided, literature suggests that T231 is a key GSK3β phosphorylation site and may be essential for subsequent phosphorylation events, particularly at the C-termin</w:t>
      </w:r>
      <w:r>
        <w:rPr>
          <w:rFonts w:ascii="Aptos" w:hAnsi="Aptos"/>
          <w:sz w:val="22"/>
          <w:szCs w:val="22"/>
        </w:rPr>
        <w:t>al</w:t>
      </w:r>
      <w:r w:rsidRPr="001379EB">
        <w:rPr>
          <w:rFonts w:ascii="Aptos" w:hAnsi="Aptos"/>
          <w:sz w:val="22"/>
          <w:szCs w:val="22"/>
        </w:rPr>
        <w:t xml:space="preserve"> following local </w:t>
      </w:r>
      <w:r>
        <w:rPr>
          <w:rFonts w:ascii="Aptos" w:hAnsi="Aptos"/>
          <w:sz w:val="22"/>
          <w:szCs w:val="22"/>
        </w:rPr>
        <w:t xml:space="preserve">conformational </w:t>
      </w:r>
      <w:r w:rsidRPr="001379EB">
        <w:rPr>
          <w:rFonts w:ascii="Aptos" w:hAnsi="Aptos"/>
          <w:sz w:val="22"/>
          <w:szCs w:val="22"/>
        </w:rPr>
        <w:t>rearrangement at the N-termin</w:t>
      </w:r>
      <w:r>
        <w:rPr>
          <w:rFonts w:ascii="Aptos" w:hAnsi="Aptos"/>
          <w:sz w:val="22"/>
          <w:szCs w:val="22"/>
        </w:rPr>
        <w:t>al</w:t>
      </w:r>
      <w:r>
        <w:rPr>
          <w:rFonts w:ascii="Aptos" w:hAnsi="Aptos"/>
          <w:sz w:val="22"/>
          <w:szCs w:val="22"/>
        </w:rPr>
        <w:fldChar w:fldCharType="begin"/>
      </w:r>
      <w:r w:rsidR="00767F39">
        <w:rPr>
          <w:rFonts w:ascii="Aptos" w:hAnsi="Aptos"/>
          <w:sz w:val="22"/>
          <w:szCs w:val="22"/>
        </w:rPr>
        <w:instrText xml:space="preserve"> ADDIN ZOTERO_ITEM CSL_CITATION {"citationID":"1zL6zvYb","properties":{"formattedCitation":"\\super 25\\nosupersub{}","plainCitation":"25","noteIndex":0},"citationItems":[{"id":430,"uris":["http://zotero.org/users/15851688/items/HZWLLJUS"],"itemData":{"id":430,"type":"article-journal","abstract":"Neuropathological hallmarks of Alzheimer’s disease are extracellular senile plaques and intracellular neurofibrillary lesions. The neurofibrillary lesions mainly consist of the hyperphosphorylated microtubule-associated protein Tau predominantly expressed in the axon of CNS neurons. Hyperphosphorylation of Tau negatively affects its binding to tubulin and decreases the capacity to promote microtubule assembly. Among a number of proline-directed kinases capable of phosphorylating paired helical filament-Tau, glycogen synthase kinase 3β (GSK3β) was first identified as a Tau protein kinase I and has been demonstrated to phosphorylate Tau both in vivo and in vitro. However, the phosphorylation mechanism of Tau by GSK3β remained unclear. In this study, we show that the T231 is the primary phosphorylation site for GSK3β and the Tau227–237 (AVVRTPPKSPS) derived from Tau containing T231P232 motif is identified as the GSK3β binding site with high affinity of a Kd value 0.82 ± 0.16 μmol/L. Our results suggest that direct binding and phosphorylation of T231P232 motif by GSK3β induces conformational change of Tau and consequentially alters the inhibitory activity of its N-terminus that allows the phosphorylation of C-terminus of Tau by GSK3β. Furthermore, hyperphosphorylation reduces Tau’s ability to promote tubulin assembly and to form bundles in N18 cells. T231A mutant completely abolishes Tau phosphorylation by GSK3β and retains the ability to promote tubulin polymerization and bundle formation. Taken together, these results suggest that phosphorylation of T231 by GSK3β may play an important role in Tau’s hyperphosphorylation and functional regulation.","container-title":"Journal of Neurochemistry","DOI":"10.1111/j.1471-4159.2007.04792.x","ISSN":"1471-4159","issue":"2","language":"en","license":"© 2007 The Authors. Journal Compilation © 2007 International Society for Neurochemistry","note":"_eprint: https://onlinelibrary.wiley.com/doi/pdf/10.1111/j.1471-4159.2007.04792.x","page":"802-813","source":"Wiley Online Library","title":"The binding and phosphorylation of Thr231 is critical for Tau’s hyperphosphorylation and functional regulation by glycogen synthase kinase 3β","URL":"https://onlinelibrary.wiley.com/doi/abs/10.1111/j.1471-4159.2007.04792.x","volume":"103","author":[{"family":"Lin","given":"Yuh-Te"},{"family":"Cheng","given":"Jiin-Tsuey"},{"family":"Liang","given":"Li-Ching"},{"family":"Ko","given":"Chiung-Yuan"},{"family":"Lo","given":"Yuk-Keung"},{"family":"Lu","given":"Pei-Jung"}],"accessed":{"date-parts":[["2025",5,16]]},"issued":{"date-parts":[["2007"]]}}}],"schema":"https://github.com/citation-style-language/schema/raw/master/csl-citation.json"} </w:instrText>
      </w:r>
      <w:r>
        <w:rPr>
          <w:rFonts w:ascii="Aptos" w:hAnsi="Aptos"/>
          <w:sz w:val="22"/>
          <w:szCs w:val="22"/>
        </w:rPr>
        <w:fldChar w:fldCharType="separate"/>
      </w:r>
      <w:r w:rsidR="00767F39" w:rsidRPr="00767F39">
        <w:rPr>
          <w:rFonts w:ascii="Aptos" w:hAnsi="Aptos"/>
          <w:kern w:val="0"/>
          <w:sz w:val="22"/>
          <w:vertAlign w:val="superscript"/>
        </w:rPr>
        <w:t>25</w:t>
      </w:r>
      <w:r>
        <w:rPr>
          <w:rFonts w:ascii="Aptos" w:hAnsi="Aptos"/>
          <w:sz w:val="22"/>
          <w:szCs w:val="22"/>
        </w:rPr>
        <w:fldChar w:fldCharType="end"/>
      </w:r>
      <w:r>
        <w:rPr>
          <w:rFonts w:ascii="Aptos" w:hAnsi="Aptos"/>
          <w:sz w:val="22"/>
          <w:szCs w:val="22"/>
        </w:rPr>
        <w:t>. Second, phosphorylation may induce secondary structure transitions. Residues within the proline-rich domain (I151-Q244) are prone to adopt transient polyproline type II (PPII) helices</w:t>
      </w:r>
      <w:r>
        <w:rPr>
          <w:rFonts w:ascii="Aptos" w:hAnsi="Aptos"/>
          <w:sz w:val="22"/>
          <w:szCs w:val="22"/>
        </w:rPr>
        <w:fldChar w:fldCharType="begin"/>
      </w:r>
      <w:r w:rsidR="00767F39">
        <w:rPr>
          <w:rFonts w:ascii="Aptos" w:hAnsi="Aptos"/>
          <w:sz w:val="22"/>
          <w:szCs w:val="22"/>
        </w:rPr>
        <w:instrText xml:space="preserve"> ADDIN ZOTERO_ITEM CSL_CITATION {"citationID":"2LpOLOBE","properties":{"formattedCitation":"\\super 26\\nosupersub{}","plainCitation":"26","noteIndex":0},"citationItems":[{"id":434,"uris":["http://zotero.org/users/15851688/items/3B7EHAL7"],"itemData":{"id":434,"type":"webpage","title":"Structural Polymorphism of 441-Residue Tau at Single Residue Resolution | PLOS Biology","URL":"https://journals.plos.org/plosbiology/article?id=10.1371/journal.pbio.1000034"}}],"schema":"https://github.com/citation-style-language/schema/raw/master/csl-citation.json"} </w:instrText>
      </w:r>
      <w:r>
        <w:rPr>
          <w:rFonts w:ascii="Aptos" w:hAnsi="Aptos"/>
          <w:sz w:val="22"/>
          <w:szCs w:val="22"/>
        </w:rPr>
        <w:fldChar w:fldCharType="separate"/>
      </w:r>
      <w:r w:rsidR="00767F39" w:rsidRPr="00767F39">
        <w:rPr>
          <w:rFonts w:ascii="Aptos" w:hAnsi="Aptos"/>
          <w:kern w:val="0"/>
          <w:sz w:val="22"/>
          <w:vertAlign w:val="superscript"/>
        </w:rPr>
        <w:t>26</w:t>
      </w:r>
      <w:r>
        <w:rPr>
          <w:rFonts w:ascii="Aptos" w:hAnsi="Aptos"/>
          <w:sz w:val="22"/>
          <w:szCs w:val="22"/>
        </w:rPr>
        <w:fldChar w:fldCharType="end"/>
      </w:r>
      <w:r>
        <w:rPr>
          <w:rFonts w:ascii="Aptos" w:hAnsi="Aptos"/>
          <w:sz w:val="22"/>
          <w:szCs w:val="22"/>
        </w:rPr>
        <w:t>. Phosphorylation at T231 has been shown to promote α-helical structure formation</w:t>
      </w:r>
      <w:r>
        <w:rPr>
          <w:rFonts w:ascii="Aptos" w:hAnsi="Aptos"/>
          <w:sz w:val="22"/>
          <w:szCs w:val="22"/>
        </w:rPr>
        <w:fldChar w:fldCharType="begin"/>
      </w:r>
      <w:r w:rsidR="00767F39">
        <w:rPr>
          <w:rFonts w:ascii="Aptos" w:hAnsi="Aptos"/>
          <w:sz w:val="22"/>
          <w:szCs w:val="22"/>
        </w:rPr>
        <w:instrText xml:space="preserve"> ADDIN ZOTERO_ITEM CSL_CITATION {"citationID":"z65O6yvI","properties":{"formattedCitation":"\\super 27\\nosupersub{}","plainCitation":"27","noteIndex":0},"citationItems":[{"id":435,"uris":["http://zotero.org/users/15851688/items/NIC48I9S"],"itemData":{"id":435,"type":"article-journal","abstract":"The poly-l-proline type II (PPII) helix in recent years has emerged clearly as a structural class not only of fibrillar proteins (in collagen, PPII is a dominant conformation) but also of the folded and unfolded proteins. Although much less abundant in folded proteins than the α-helix and β-structure, the left-handed, extended PPII helix represents the only frequently occurring regular structure apart from these two structure classes. Natively unfolded proteins have a high content of the PPII helices identified by spectroscopic methods. Apart from the structural function, PPII is favorable for protein–protein and protein–nucleic acid interactions and plays a major role in signal transduction and protein complex assembly, as this structure is often found in binding sites, specifically binding sites of widely spread SH3 domains. PPII helices do not necessarily contain proline, but proline has high PPII propensity. Commonly occurring proline-rich regions, serving as recognition sites, are likely to have PPII structure. PPII helices are involved in transcription, cell motility, self-assembly, elasticity, and bacterial and viral pathogenesis, and has an important structural role in amyloidogenic proteins. However, PPII helices are not always assigned in experimentally solved structures, and they are rarely used in protein structure modeling. We aim to give an overview of this structural class and of the place it holds in our current understanding of protein structure and function. This review is subdivided into three main parts: the first part covers PPII helices in unfolded peptides and proteins, the second part includes studies of the PPII helices in folded proteins, and the third part discusses the functional role of the PPII.","container-title":"Journal of Molecular Biology","DOI":"10.1016/j.jmb.2013.03.018","ISSN":"0022-2836","issue":"12","journalAbbreviation":"Journal of Molecular Biology","page":"2100-2132","source":"ScienceDirect","title":"Polyproline-II Helix in Proteins: Structure and Function","title-short":"Polyproline-II Helix in Proteins","URL":"https://www.sciencedirect.com/science/article/pii/S0022283613001666","volume":"425","author":[{"family":"Adzhubei","given":"Alexei A."},{"family":"Sternberg","given":"Michael J. E."},{"family":"Makarov","given":"Alexander A."}],"accessed":{"date-parts":[["2025",5,16]]},"issued":{"date-parts":[["2013",6,26]]}}}],"schema":"https://github.com/citation-style-language/schema/raw/master/csl-citation.json"} </w:instrText>
      </w:r>
      <w:r>
        <w:rPr>
          <w:rFonts w:ascii="Aptos" w:hAnsi="Aptos"/>
          <w:sz w:val="22"/>
          <w:szCs w:val="22"/>
        </w:rPr>
        <w:fldChar w:fldCharType="separate"/>
      </w:r>
      <w:r w:rsidR="00767F39" w:rsidRPr="00767F39">
        <w:rPr>
          <w:rFonts w:ascii="Aptos" w:hAnsi="Aptos"/>
          <w:kern w:val="0"/>
          <w:sz w:val="22"/>
          <w:vertAlign w:val="superscript"/>
        </w:rPr>
        <w:t>27</w:t>
      </w:r>
      <w:r>
        <w:rPr>
          <w:rFonts w:ascii="Aptos" w:hAnsi="Aptos"/>
          <w:sz w:val="22"/>
          <w:szCs w:val="22"/>
        </w:rPr>
        <w:fldChar w:fldCharType="end"/>
      </w:r>
      <w:r>
        <w:rPr>
          <w:rFonts w:ascii="Aptos" w:hAnsi="Aptos"/>
          <w:sz w:val="22"/>
          <w:szCs w:val="22"/>
        </w:rPr>
        <w:t xml:space="preserve">, which are more compact than PPII helices </w:t>
      </w:r>
      <w:r w:rsidRPr="00152049">
        <w:rPr>
          <w:rFonts w:ascii="Aptos" w:hAnsi="Aptos"/>
          <w:sz w:val="22"/>
          <w:szCs w:val="22"/>
        </w:rPr>
        <w:t>(5.4 Å/turn vs 9.3 Å/turn)</w:t>
      </w:r>
      <w:r>
        <w:rPr>
          <w:rFonts w:ascii="Aptos" w:hAnsi="Aptos"/>
          <w:sz w:val="22"/>
          <w:szCs w:val="22"/>
        </w:rPr>
        <w:fldChar w:fldCharType="begin"/>
      </w:r>
      <w:r w:rsidR="00767F39">
        <w:rPr>
          <w:rFonts w:ascii="Aptos" w:hAnsi="Aptos"/>
          <w:sz w:val="22"/>
          <w:szCs w:val="22"/>
        </w:rPr>
        <w:instrText xml:space="preserve"> ADDIN ZOTERO_ITEM CSL_CITATION {"citationID":"6oDLX43J","properties":{"formattedCitation":"\\super 28\\nosupersub{}","plainCitation":"28","noteIndex":0},"citationItems":[{"id":438,"uris":["http://zotero.org/users/15851688/items/HL3JXB72"],"itemData":{"id":438,"type":"article-journal","abstract":"The polyproline helix type II (PPII) is a regular protein secondary structure with remarkable features. Many studies have highlighted different crucial biological roles supported by this local conformation, e.g. in the interactions between biological macromolecules. Although PPII is less frequently present than regular secondary structures such as canonical alpha helices and beta strands, it corresponds to 3–10% of residues. Up to now, PPII is not assigned by most popular assignment tools, and therefore, remains insufficiently studied. PolyprOnline database is, therefore, dedicated to PPII structure assignment and analysis to facilitate the study of PPII structure and functional roles. This database is freely accessible from www.dsimb.inserm.fr/dsimb_tools/polyproline .","container-title":"Database","DOI":"10.1093/database/bau102","ISSN":"1758-0463","journalAbbreviation":"Database","page":"bau102","source":"Silverchair","title":"PolyprOnline: polyproline helix II and secondary structure assignment database","title-short":"PolyprOnline","URL":"https://doi.org/10.1093/database/bau102","volume":"2014","author":[{"family":"Chebrek","given":"Romain"},{"family":"Leonard","given":"Sylvain"},{"family":"Brevern","given":"Alexandre G.","non-dropping-particle":"de"},{"family":"Gelly","given":"Jean-Christophe"}],"accessed":{"date-parts":[["2025",5,16]]},"issued":{"date-parts":[["2014",1,1]]}}}],"schema":"https://github.com/citation-style-language/schema/raw/master/csl-citation.json"} </w:instrText>
      </w:r>
      <w:r>
        <w:rPr>
          <w:rFonts w:ascii="Aptos" w:hAnsi="Aptos"/>
          <w:sz w:val="22"/>
          <w:szCs w:val="22"/>
        </w:rPr>
        <w:fldChar w:fldCharType="separate"/>
      </w:r>
      <w:r w:rsidR="00767F39" w:rsidRPr="00767F39">
        <w:rPr>
          <w:rFonts w:ascii="Aptos" w:hAnsi="Aptos"/>
          <w:kern w:val="0"/>
          <w:sz w:val="22"/>
          <w:vertAlign w:val="superscript"/>
        </w:rPr>
        <w:t>28</w:t>
      </w:r>
      <w:r>
        <w:rPr>
          <w:rFonts w:ascii="Aptos" w:hAnsi="Aptos"/>
          <w:sz w:val="22"/>
          <w:szCs w:val="22"/>
        </w:rPr>
        <w:fldChar w:fldCharType="end"/>
      </w:r>
      <w:r>
        <w:rPr>
          <w:rFonts w:ascii="Aptos" w:hAnsi="Aptos"/>
          <w:sz w:val="22"/>
          <w:szCs w:val="22"/>
        </w:rPr>
        <w:t>. The presence of a stabilising salt bridge between phosphorylated T231 and R230 has also been reported, further increasing conformational order</w:t>
      </w:r>
      <w:r>
        <w:rPr>
          <w:rFonts w:ascii="Aptos" w:hAnsi="Aptos"/>
          <w:sz w:val="22"/>
          <w:szCs w:val="22"/>
        </w:rPr>
        <w:fldChar w:fldCharType="begin"/>
      </w:r>
      <w:r w:rsidR="00767F39">
        <w:rPr>
          <w:rFonts w:ascii="Aptos" w:hAnsi="Aptos"/>
          <w:sz w:val="22"/>
          <w:szCs w:val="22"/>
        </w:rPr>
        <w:instrText xml:space="preserve"> ADDIN ZOTERO_ITEM CSL_CITATION {"citationID":"cuGOWMlh","properties":{"formattedCitation":"\\super 27\\nosupersub{}","plainCitation":"27","noteIndex":0},"citationItems":[{"id":435,"uris":["http://zotero.org/users/15851688/items/NIC48I9S"],"itemData":{"id":435,"type":"article-journal","abstract":"The poly-l-proline type II (PPII) helix in recent years has emerged clearly as a structural class not only of fibrillar proteins (in collagen, PPII is a dominant conformation) but also of the folded and unfolded proteins. Although much less abundant in folded proteins than the α-helix and β-structure, the left-handed, extended PPII helix represents the only frequently occurring regular structure apart from these two structure classes. Natively unfolded proteins have a high content of the PPII helices identified by spectroscopic methods. Apart from the structural function, PPII is favorable for protein–protein and protein–nucleic acid interactions and plays a major role in signal transduction and protein complex assembly, as this structure is often found in binding sites, specifically binding sites of widely spread SH3 domains. PPII helices do not necessarily contain proline, but proline has high PPII propensity. Commonly occurring proline-rich regions, serving as recognition sites, are likely to have PPII structure. PPII helices are involved in transcription, cell motility, self-assembly, elasticity, and bacterial and viral pathogenesis, and has an important structural role in amyloidogenic proteins. However, PPII helices are not always assigned in experimentally solved structures, and they are rarely used in protein structure modeling. We aim to give an overview of this structural class and of the place it holds in our current understanding of protein structure and function. This review is subdivided into three main parts: the first part covers PPII helices in unfolded peptides and proteins, the second part includes studies of the PPII helices in folded proteins, and the third part discusses the functional role of the PPII.","container-title":"Journal of Molecular Biology","DOI":"10.1016/j.jmb.2013.03.018","ISSN":"0022-2836","issue":"12","journalAbbreviation":"Journal of Molecular Biology","page":"2100-2132","source":"ScienceDirect","title":"Polyproline-II Helix in Proteins: Structure and Function","title-short":"Polyproline-II Helix in Proteins","URL":"https://www.sciencedirect.com/science/article/pii/S0022283613001666","volume":"425","author":[{"family":"Adzhubei","given":"Alexei A."},{"family":"Sternberg","given":"Michael J. E."},{"family":"Makarov","given":"Alexander A."}],"accessed":{"date-parts":[["2025",5,16]]},"issued":{"date-parts":[["2013",6,26]]}}}],"schema":"https://github.com/citation-style-language/schema/raw/master/csl-citation.json"} </w:instrText>
      </w:r>
      <w:r>
        <w:rPr>
          <w:rFonts w:ascii="Aptos" w:hAnsi="Aptos"/>
          <w:sz w:val="22"/>
          <w:szCs w:val="22"/>
        </w:rPr>
        <w:fldChar w:fldCharType="separate"/>
      </w:r>
      <w:r w:rsidR="00767F39" w:rsidRPr="00767F39">
        <w:rPr>
          <w:rFonts w:ascii="Aptos" w:hAnsi="Aptos"/>
          <w:kern w:val="0"/>
          <w:sz w:val="22"/>
          <w:vertAlign w:val="superscript"/>
        </w:rPr>
        <w:t>27</w:t>
      </w:r>
      <w:r>
        <w:rPr>
          <w:rFonts w:ascii="Aptos" w:hAnsi="Aptos"/>
          <w:sz w:val="22"/>
          <w:szCs w:val="22"/>
        </w:rPr>
        <w:fldChar w:fldCharType="end"/>
      </w:r>
      <w:r>
        <w:rPr>
          <w:rFonts w:ascii="Aptos" w:hAnsi="Aptos"/>
          <w:sz w:val="22"/>
          <w:szCs w:val="22"/>
        </w:rPr>
        <w:t>. Similarly, phosphorylation at S396 and S404 may permit salt bridge formation with local residues such as K395 or R406, leading to increased structural stability.</w:t>
      </w:r>
    </w:p>
    <w:p w14:paraId="2949632A" w14:textId="77777777" w:rsidR="00226C63" w:rsidRPr="00313BAF" w:rsidRDefault="00226C63" w:rsidP="00226C63">
      <w:pPr>
        <w:pStyle w:val="NormalWeb"/>
      </w:pPr>
      <w:r w:rsidRPr="00313BAF">
        <w:rPr>
          <w:noProof/>
        </w:rPr>
        <w:lastRenderedPageBreak/>
        <w:drawing>
          <wp:inline distT="0" distB="0" distL="0" distR="0" wp14:anchorId="51117D43" wp14:editId="26FF4CCE">
            <wp:extent cx="5543550" cy="2341238"/>
            <wp:effectExtent l="0" t="0" r="0" b="0"/>
            <wp:docPr id="239984038"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84038" name="Picture 6" descr="A screen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504" cy="2343753"/>
                    </a:xfrm>
                    <a:prstGeom prst="rect">
                      <a:avLst/>
                    </a:prstGeom>
                    <a:noFill/>
                    <a:ln>
                      <a:noFill/>
                    </a:ln>
                  </pic:spPr>
                </pic:pic>
              </a:graphicData>
            </a:graphic>
          </wp:inline>
        </w:drawing>
      </w:r>
    </w:p>
    <w:p w14:paraId="7F6E0AF0" w14:textId="52680A2F" w:rsidR="00226C63" w:rsidRDefault="00226C63" w:rsidP="00226C63">
      <w:pPr>
        <w:jc w:val="both"/>
        <w:rPr>
          <w:rFonts w:ascii="Times New Roman" w:eastAsia="Times New Roman" w:hAnsi="Times New Roman" w:cs="Times New Roman"/>
          <w:kern w:val="0"/>
          <w:sz w:val="24"/>
          <w:szCs w:val="24"/>
          <w:lang w:eastAsia="en-GB"/>
          <w14:ligatures w14:val="none"/>
        </w:rPr>
      </w:pPr>
      <w:bookmarkStart w:id="6" w:name="_Toc198742750"/>
      <w:r w:rsidRPr="00BF08AB">
        <w:rPr>
          <w:rStyle w:val="SupplementaryFigureheadingChar"/>
        </w:rPr>
        <w:t xml:space="preserve">Fig. </w:t>
      </w:r>
      <w:r w:rsidR="00361EED" w:rsidRPr="00BF08AB">
        <w:rPr>
          <w:rStyle w:val="SupplementaryFigureheadingChar"/>
        </w:rPr>
        <w:t>S</w:t>
      </w:r>
      <w:r w:rsidR="00361EED">
        <w:rPr>
          <w:rStyle w:val="SupplementaryFigureheadingChar"/>
        </w:rPr>
        <w:t>7</w:t>
      </w:r>
      <w:r w:rsidRPr="00BF08AB">
        <w:rPr>
          <w:rStyle w:val="SupplementaryFigureheadingChar"/>
        </w:rPr>
        <w:t>|</w:t>
      </w:r>
      <w:bookmarkEnd w:id="6"/>
      <w:r>
        <w:rPr>
          <w:rFonts w:ascii="Aptos" w:hAnsi="Aptos" w:cs="Times New Roman"/>
          <w:b/>
          <w:bCs/>
          <w:kern w:val="0"/>
          <w:sz w:val="20"/>
          <w:szCs w:val="20"/>
        </w:rPr>
        <w:t xml:space="preserve"> </w:t>
      </w:r>
      <w:r>
        <w:rPr>
          <w:rFonts w:ascii="Aptos" w:hAnsi="Aptos" w:cs="Times New Roman"/>
          <w:kern w:val="0"/>
          <w:sz w:val="20"/>
          <w:szCs w:val="20"/>
        </w:rPr>
        <w:t>Sequence and information for native tau-441. The four domain sequences in native tau-441, along with theoretical isoelectric points (</w:t>
      </w:r>
      <w:proofErr w:type="spellStart"/>
      <w:r>
        <w:rPr>
          <w:rFonts w:ascii="Aptos" w:hAnsi="Aptos" w:cs="Times New Roman"/>
          <w:kern w:val="0"/>
          <w:sz w:val="20"/>
          <w:szCs w:val="20"/>
        </w:rPr>
        <w:t>pI</w:t>
      </w:r>
      <w:proofErr w:type="spellEnd"/>
      <w:r>
        <w:rPr>
          <w:rFonts w:ascii="Aptos" w:hAnsi="Aptos" w:cs="Times New Roman"/>
          <w:kern w:val="0"/>
          <w:sz w:val="20"/>
          <w:szCs w:val="20"/>
        </w:rPr>
        <w:t>). The seven assumed potential phosphorylation sites for GSK3β-tau within this study are labelled (green circles). The illustration was made using IBS</w:t>
      </w:r>
      <w:r>
        <w:rPr>
          <w:rFonts w:ascii="Aptos" w:hAnsi="Aptos" w:cs="Times New Roman"/>
          <w:kern w:val="0"/>
          <w:sz w:val="20"/>
          <w:szCs w:val="20"/>
        </w:rPr>
        <w:fldChar w:fldCharType="begin"/>
      </w:r>
      <w:r w:rsidR="00767F39">
        <w:rPr>
          <w:rFonts w:ascii="Aptos" w:hAnsi="Aptos" w:cs="Times New Roman"/>
          <w:kern w:val="0"/>
          <w:sz w:val="20"/>
          <w:szCs w:val="20"/>
        </w:rPr>
        <w:instrText xml:space="preserve"> ADDIN ZOTERO_ITEM CSL_CITATION {"citationID":"QwsYR4Ri","properties":{"formattedCitation":"\\super 29\\nosupersub{}","plainCitation":"29","noteIndex":0},"citationItems":[{"id":441,"uris":["http://zotero.org/users/15851688/items/CEIXGCAF"],"itemData":{"id":441,"type":"webpage","title":"IBS 2.0: an upgraded illustrator for the visualization of biological sequences | Nucleic Acids Research | Oxford Academic","URL":"https://academic.oup.com/nar/article/50/W1/W420/6586865","accessed":{"date-parts":[["2025",5,20]]}}}],"schema":"https://github.com/citation-style-language/schema/raw/master/csl-citation.json"} </w:instrText>
      </w:r>
      <w:r>
        <w:rPr>
          <w:rFonts w:ascii="Aptos" w:hAnsi="Aptos" w:cs="Times New Roman"/>
          <w:kern w:val="0"/>
          <w:sz w:val="20"/>
          <w:szCs w:val="20"/>
        </w:rPr>
        <w:fldChar w:fldCharType="separate"/>
      </w:r>
      <w:r w:rsidR="00767F39" w:rsidRPr="00767F39">
        <w:rPr>
          <w:rFonts w:ascii="Aptos" w:hAnsi="Aptos" w:cs="Times New Roman"/>
          <w:kern w:val="0"/>
          <w:sz w:val="20"/>
          <w:vertAlign w:val="superscript"/>
        </w:rPr>
        <w:t>29</w:t>
      </w:r>
      <w:r>
        <w:rPr>
          <w:rFonts w:ascii="Aptos" w:hAnsi="Aptos" w:cs="Times New Roman"/>
          <w:kern w:val="0"/>
          <w:sz w:val="20"/>
          <w:szCs w:val="20"/>
        </w:rPr>
        <w:fldChar w:fldCharType="end"/>
      </w:r>
      <w:r>
        <w:rPr>
          <w:rFonts w:ascii="Aptos" w:hAnsi="Aptos" w:cs="Times New Roman"/>
          <w:kern w:val="0"/>
          <w:sz w:val="20"/>
          <w:szCs w:val="20"/>
        </w:rPr>
        <w:t xml:space="preserve">. Amino acid residues are coloured according to their relevant domain, and assumed GSK3β phosphorylation sites are listed in bold. </w:t>
      </w:r>
    </w:p>
    <w:p w14:paraId="4091D7EE" w14:textId="77777777" w:rsidR="0060522B" w:rsidRDefault="0060522B" w:rsidP="00226C63">
      <w:pPr>
        <w:spacing w:before="240"/>
        <w:jc w:val="both"/>
        <w:rPr>
          <w:rStyle w:val="Hyperlink"/>
          <w:rFonts w:ascii="Aptos" w:hAnsi="Aptos"/>
          <w:b/>
          <w:bCs/>
          <w:noProof/>
          <w:color w:val="000000" w:themeColor="text1"/>
          <w:szCs w:val="20"/>
          <w:u w:val="none"/>
        </w:rPr>
      </w:pPr>
    </w:p>
    <w:p w14:paraId="4C0F930A" w14:textId="77777777" w:rsidR="00567438" w:rsidRDefault="00567438" w:rsidP="00361EED">
      <w:pPr>
        <w:jc w:val="both"/>
        <w:rPr>
          <w:rStyle w:val="Hyperlink"/>
          <w:rFonts w:ascii="Aptos" w:hAnsi="Aptos"/>
          <w:b/>
          <w:bCs/>
          <w:noProof/>
          <w:color w:val="000000" w:themeColor="text1"/>
          <w:szCs w:val="20"/>
          <w:u w:val="none"/>
        </w:rPr>
      </w:pPr>
    </w:p>
    <w:p w14:paraId="598B6500" w14:textId="77777777" w:rsidR="00567438" w:rsidRDefault="00567438" w:rsidP="00361EED">
      <w:pPr>
        <w:jc w:val="both"/>
        <w:rPr>
          <w:rStyle w:val="Hyperlink"/>
          <w:rFonts w:ascii="Aptos" w:hAnsi="Aptos"/>
          <w:b/>
          <w:bCs/>
          <w:noProof/>
          <w:color w:val="000000" w:themeColor="text1"/>
          <w:szCs w:val="20"/>
          <w:u w:val="none"/>
        </w:rPr>
      </w:pPr>
    </w:p>
    <w:p w14:paraId="1C46154B" w14:textId="77777777" w:rsidR="00567438" w:rsidRDefault="00567438" w:rsidP="00361EED">
      <w:pPr>
        <w:jc w:val="both"/>
        <w:rPr>
          <w:rStyle w:val="Hyperlink"/>
          <w:rFonts w:ascii="Aptos" w:hAnsi="Aptos"/>
          <w:b/>
          <w:bCs/>
          <w:noProof/>
          <w:color w:val="000000" w:themeColor="text1"/>
          <w:szCs w:val="20"/>
          <w:u w:val="none"/>
        </w:rPr>
      </w:pPr>
    </w:p>
    <w:p w14:paraId="06FCC900" w14:textId="77777777" w:rsidR="00567438" w:rsidRDefault="00567438" w:rsidP="00361EED">
      <w:pPr>
        <w:jc w:val="both"/>
        <w:rPr>
          <w:rStyle w:val="Hyperlink"/>
          <w:rFonts w:ascii="Aptos" w:hAnsi="Aptos"/>
          <w:b/>
          <w:bCs/>
          <w:noProof/>
          <w:color w:val="000000" w:themeColor="text1"/>
          <w:szCs w:val="20"/>
          <w:u w:val="none"/>
        </w:rPr>
      </w:pPr>
    </w:p>
    <w:p w14:paraId="2DF09801" w14:textId="77777777" w:rsidR="00567438" w:rsidRDefault="00567438" w:rsidP="00361EED">
      <w:pPr>
        <w:jc w:val="both"/>
        <w:rPr>
          <w:rStyle w:val="Hyperlink"/>
          <w:rFonts w:ascii="Aptos" w:hAnsi="Aptos"/>
          <w:b/>
          <w:bCs/>
          <w:noProof/>
          <w:color w:val="000000" w:themeColor="text1"/>
          <w:szCs w:val="20"/>
          <w:u w:val="none"/>
        </w:rPr>
      </w:pPr>
    </w:p>
    <w:p w14:paraId="378DA47D" w14:textId="77777777" w:rsidR="00567438" w:rsidRDefault="00567438" w:rsidP="00361EED">
      <w:pPr>
        <w:jc w:val="both"/>
        <w:rPr>
          <w:rStyle w:val="Hyperlink"/>
          <w:rFonts w:ascii="Aptos" w:hAnsi="Aptos"/>
          <w:b/>
          <w:bCs/>
          <w:noProof/>
          <w:color w:val="000000" w:themeColor="text1"/>
          <w:szCs w:val="20"/>
          <w:u w:val="none"/>
        </w:rPr>
      </w:pPr>
    </w:p>
    <w:p w14:paraId="03468DDF" w14:textId="77777777" w:rsidR="00567438" w:rsidRDefault="00567438" w:rsidP="00361EED">
      <w:pPr>
        <w:jc w:val="both"/>
        <w:rPr>
          <w:rStyle w:val="Hyperlink"/>
          <w:rFonts w:ascii="Aptos" w:hAnsi="Aptos"/>
          <w:b/>
          <w:bCs/>
          <w:noProof/>
          <w:color w:val="000000" w:themeColor="text1"/>
          <w:szCs w:val="20"/>
          <w:u w:val="none"/>
        </w:rPr>
      </w:pPr>
    </w:p>
    <w:p w14:paraId="5E47C7AA" w14:textId="77777777" w:rsidR="00567438" w:rsidRDefault="00567438" w:rsidP="00361EED">
      <w:pPr>
        <w:jc w:val="both"/>
        <w:rPr>
          <w:rStyle w:val="Hyperlink"/>
          <w:rFonts w:ascii="Aptos" w:hAnsi="Aptos"/>
          <w:b/>
          <w:bCs/>
          <w:noProof/>
          <w:color w:val="000000" w:themeColor="text1"/>
          <w:szCs w:val="20"/>
          <w:u w:val="none"/>
        </w:rPr>
      </w:pPr>
    </w:p>
    <w:p w14:paraId="022FDEF7" w14:textId="77777777" w:rsidR="00567438" w:rsidRDefault="00567438" w:rsidP="00361EED">
      <w:pPr>
        <w:jc w:val="both"/>
        <w:rPr>
          <w:rStyle w:val="Hyperlink"/>
          <w:rFonts w:ascii="Aptos" w:hAnsi="Aptos"/>
          <w:b/>
          <w:bCs/>
          <w:noProof/>
          <w:color w:val="000000" w:themeColor="text1"/>
          <w:szCs w:val="20"/>
          <w:u w:val="none"/>
        </w:rPr>
      </w:pPr>
    </w:p>
    <w:p w14:paraId="4A1BC392" w14:textId="77777777" w:rsidR="00567438" w:rsidRDefault="00567438" w:rsidP="00361EED">
      <w:pPr>
        <w:jc w:val="both"/>
        <w:rPr>
          <w:rStyle w:val="Hyperlink"/>
          <w:rFonts w:ascii="Aptos" w:hAnsi="Aptos"/>
          <w:b/>
          <w:bCs/>
          <w:noProof/>
          <w:color w:val="000000" w:themeColor="text1"/>
          <w:szCs w:val="20"/>
          <w:u w:val="none"/>
        </w:rPr>
      </w:pPr>
    </w:p>
    <w:p w14:paraId="05A985E4" w14:textId="77777777" w:rsidR="00567438" w:rsidRDefault="00567438" w:rsidP="00361EED">
      <w:pPr>
        <w:jc w:val="both"/>
        <w:rPr>
          <w:rStyle w:val="Hyperlink"/>
          <w:rFonts w:ascii="Aptos" w:hAnsi="Aptos"/>
          <w:b/>
          <w:bCs/>
          <w:noProof/>
          <w:color w:val="000000" w:themeColor="text1"/>
          <w:szCs w:val="20"/>
          <w:u w:val="none"/>
        </w:rPr>
      </w:pPr>
    </w:p>
    <w:p w14:paraId="5B962F76" w14:textId="77777777" w:rsidR="00567438" w:rsidRDefault="00567438" w:rsidP="00361EED">
      <w:pPr>
        <w:jc w:val="both"/>
        <w:rPr>
          <w:rStyle w:val="Hyperlink"/>
          <w:rFonts w:ascii="Aptos" w:hAnsi="Aptos"/>
          <w:b/>
          <w:bCs/>
          <w:noProof/>
          <w:color w:val="000000" w:themeColor="text1"/>
          <w:szCs w:val="20"/>
          <w:u w:val="none"/>
        </w:rPr>
      </w:pPr>
    </w:p>
    <w:p w14:paraId="2C0B16B7" w14:textId="77777777" w:rsidR="00567438" w:rsidRDefault="00567438" w:rsidP="00361EED">
      <w:pPr>
        <w:jc w:val="both"/>
        <w:rPr>
          <w:rStyle w:val="Hyperlink"/>
          <w:rFonts w:ascii="Aptos" w:hAnsi="Aptos"/>
          <w:b/>
          <w:bCs/>
          <w:noProof/>
          <w:color w:val="000000" w:themeColor="text1"/>
          <w:szCs w:val="20"/>
          <w:u w:val="none"/>
        </w:rPr>
      </w:pPr>
    </w:p>
    <w:p w14:paraId="7C78959D" w14:textId="77777777" w:rsidR="00567438" w:rsidRDefault="00567438" w:rsidP="00361EED">
      <w:pPr>
        <w:jc w:val="both"/>
        <w:rPr>
          <w:rStyle w:val="Hyperlink"/>
          <w:rFonts w:ascii="Aptos" w:hAnsi="Aptos"/>
          <w:b/>
          <w:bCs/>
          <w:noProof/>
          <w:color w:val="000000" w:themeColor="text1"/>
          <w:szCs w:val="20"/>
          <w:u w:val="none"/>
        </w:rPr>
      </w:pPr>
    </w:p>
    <w:p w14:paraId="68580299" w14:textId="77777777" w:rsidR="00567438" w:rsidRDefault="00567438" w:rsidP="00361EED">
      <w:pPr>
        <w:jc w:val="both"/>
        <w:rPr>
          <w:rStyle w:val="Hyperlink"/>
          <w:rFonts w:ascii="Aptos" w:hAnsi="Aptos"/>
          <w:b/>
          <w:bCs/>
          <w:noProof/>
          <w:color w:val="000000" w:themeColor="text1"/>
          <w:szCs w:val="20"/>
          <w:u w:val="none"/>
        </w:rPr>
      </w:pPr>
    </w:p>
    <w:p w14:paraId="0B03C288" w14:textId="77777777" w:rsidR="00567438" w:rsidRDefault="00567438" w:rsidP="00361EED">
      <w:pPr>
        <w:jc w:val="both"/>
        <w:rPr>
          <w:rStyle w:val="Hyperlink"/>
          <w:rFonts w:ascii="Aptos" w:hAnsi="Aptos"/>
          <w:b/>
          <w:bCs/>
          <w:noProof/>
          <w:color w:val="000000" w:themeColor="text1"/>
          <w:szCs w:val="20"/>
          <w:u w:val="none"/>
        </w:rPr>
      </w:pPr>
    </w:p>
    <w:p w14:paraId="43DBE3C7" w14:textId="77777777" w:rsidR="00567438" w:rsidRDefault="00567438" w:rsidP="00361EED">
      <w:pPr>
        <w:jc w:val="both"/>
        <w:rPr>
          <w:rStyle w:val="Hyperlink"/>
          <w:rFonts w:ascii="Aptos" w:hAnsi="Aptos"/>
          <w:b/>
          <w:bCs/>
          <w:noProof/>
          <w:color w:val="000000" w:themeColor="text1"/>
          <w:szCs w:val="20"/>
          <w:u w:val="none"/>
        </w:rPr>
      </w:pPr>
    </w:p>
    <w:p w14:paraId="0DD0377C" w14:textId="77777777" w:rsidR="00567438" w:rsidRPr="009245F2" w:rsidRDefault="00567438" w:rsidP="00361EED">
      <w:pPr>
        <w:jc w:val="both"/>
        <w:rPr>
          <w:rFonts w:ascii="Aptos" w:hAnsi="Aptos"/>
          <w:color w:val="000000" w:themeColor="text1"/>
          <w:sz w:val="20"/>
          <w:szCs w:val="20"/>
        </w:rPr>
      </w:pPr>
    </w:p>
    <w:p w14:paraId="3BA69160" w14:textId="68F518D7" w:rsidR="00226C63" w:rsidRDefault="00226C63" w:rsidP="00226C63">
      <w:pPr>
        <w:spacing w:before="240"/>
        <w:jc w:val="both"/>
        <w:rPr>
          <w:rFonts w:ascii="Aptos" w:hAnsi="Aptos"/>
          <w:b/>
          <w:bCs/>
          <w:sz w:val="28"/>
          <w:szCs w:val="28"/>
        </w:rPr>
      </w:pPr>
      <w:r w:rsidRPr="009245F2">
        <w:rPr>
          <w:rStyle w:val="Hyperlink"/>
          <w:rFonts w:ascii="Aptos" w:hAnsi="Aptos"/>
          <w:b/>
          <w:bCs/>
          <w:noProof/>
          <w:color w:val="000000" w:themeColor="text1"/>
          <w:szCs w:val="20"/>
          <w:u w:val="none"/>
        </w:rPr>
        <w:lastRenderedPageBreak/>
        <w:t>SI-</w:t>
      </w:r>
      <w:r w:rsidR="00567438">
        <w:rPr>
          <w:rStyle w:val="Hyperlink"/>
          <w:rFonts w:ascii="Aptos" w:hAnsi="Aptos"/>
          <w:b/>
          <w:bCs/>
          <w:noProof/>
          <w:color w:val="000000" w:themeColor="text1"/>
          <w:szCs w:val="20"/>
          <w:u w:val="none"/>
        </w:rPr>
        <w:t>9</w:t>
      </w:r>
      <w:r w:rsidR="00567438" w:rsidRPr="009245F2">
        <w:rPr>
          <w:rStyle w:val="DiscSupplementaryChar"/>
          <w:sz w:val="22"/>
          <w:szCs w:val="22"/>
        </w:rPr>
        <w:t xml:space="preserve"> </w:t>
      </w:r>
      <w:r w:rsidR="00CE61AF">
        <w:rPr>
          <w:rStyle w:val="DiscSupplementaryChar"/>
          <w:sz w:val="22"/>
          <w:szCs w:val="22"/>
        </w:rPr>
        <w:t>Trapping traces and PSDs for</w:t>
      </w:r>
      <w:r>
        <w:rPr>
          <w:rStyle w:val="DiscSupplementaryChar"/>
          <w:sz w:val="22"/>
          <w:szCs w:val="22"/>
        </w:rPr>
        <w:t xml:space="preserve"> native tau-441 and </w:t>
      </w:r>
      <w:r w:rsidRPr="00D333AD">
        <w:rPr>
          <w:rStyle w:val="DiscSupplementaryChar"/>
          <w:sz w:val="22"/>
          <w:szCs w:val="22"/>
        </w:rPr>
        <w:t>GSK3β-tau</w:t>
      </w:r>
      <w:r w:rsidRPr="00BF08AB">
        <w:rPr>
          <w:rFonts w:ascii="Aptos" w:hAnsi="Aptos"/>
          <w:b/>
          <w:bCs/>
          <w:sz w:val="28"/>
          <w:szCs w:val="28"/>
        </w:rPr>
        <w:t xml:space="preserve"> </w:t>
      </w:r>
    </w:p>
    <w:p w14:paraId="0023D0D8" w14:textId="2E2C9928" w:rsidR="00226C63" w:rsidRDefault="00777B1B" w:rsidP="00226C63">
      <w:pPr>
        <w:jc w:val="center"/>
        <w:rPr>
          <w:rFonts w:ascii="Aptos" w:hAnsi="Aptos"/>
        </w:rPr>
      </w:pPr>
      <w:r>
        <w:rPr>
          <w:rFonts w:ascii="Aptos" w:hAnsi="Aptos"/>
          <w:noProof/>
        </w:rPr>
        <w:drawing>
          <wp:inline distT="0" distB="0" distL="0" distR="0" wp14:anchorId="1ECD69B6" wp14:editId="43AFCEB7">
            <wp:extent cx="4211840" cy="5024412"/>
            <wp:effectExtent l="0" t="0" r="0" b="5080"/>
            <wp:docPr id="1567254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8930" cy="5032870"/>
                    </a:xfrm>
                    <a:prstGeom prst="rect">
                      <a:avLst/>
                    </a:prstGeom>
                    <a:noFill/>
                    <a:ln>
                      <a:noFill/>
                    </a:ln>
                  </pic:spPr>
                </pic:pic>
              </a:graphicData>
            </a:graphic>
          </wp:inline>
        </w:drawing>
      </w:r>
    </w:p>
    <w:p w14:paraId="790F8E16" w14:textId="5951279F" w:rsidR="00226C63" w:rsidRDefault="00226C63" w:rsidP="00226C63">
      <w:pPr>
        <w:jc w:val="both"/>
        <w:rPr>
          <w:rFonts w:ascii="Aptos" w:hAnsi="Aptos"/>
          <w:sz w:val="20"/>
          <w:szCs w:val="20"/>
        </w:rPr>
      </w:pPr>
      <w:bookmarkStart w:id="7" w:name="_Toc198742751"/>
      <w:r w:rsidRPr="00BF08AB">
        <w:rPr>
          <w:rStyle w:val="SupplementaryFigureheadingChar"/>
        </w:rPr>
        <w:t xml:space="preserve">Fig. </w:t>
      </w:r>
      <w:r w:rsidR="00567438" w:rsidRPr="00BF08AB">
        <w:rPr>
          <w:rStyle w:val="SupplementaryFigureheadingChar"/>
        </w:rPr>
        <w:t>S</w:t>
      </w:r>
      <w:r w:rsidR="00567438">
        <w:rPr>
          <w:rStyle w:val="SupplementaryFigureheadingChar"/>
        </w:rPr>
        <w:t>8</w:t>
      </w:r>
      <w:r w:rsidRPr="00BF08AB">
        <w:rPr>
          <w:rStyle w:val="SupplementaryFigureheadingChar"/>
        </w:rPr>
        <w:t>|</w:t>
      </w:r>
      <w:bookmarkEnd w:id="7"/>
      <w:r w:rsidRPr="00276374">
        <w:rPr>
          <w:rFonts w:ascii="Aptos" w:hAnsi="Aptos"/>
          <w:sz w:val="20"/>
          <w:szCs w:val="20"/>
        </w:rPr>
        <w:t xml:space="preserve"> </w:t>
      </w:r>
      <w:r w:rsidR="00D41F25" w:rsidRPr="009C6618">
        <w:rPr>
          <w:rFonts w:ascii="Aptos" w:hAnsi="Aptos"/>
          <w:b/>
          <w:bCs/>
          <w:sz w:val="20"/>
          <w:szCs w:val="20"/>
        </w:rPr>
        <w:t>a-c</w:t>
      </w:r>
      <w:r w:rsidR="00D41F25">
        <w:rPr>
          <w:rFonts w:ascii="Aptos" w:hAnsi="Aptos"/>
          <w:sz w:val="20"/>
          <w:szCs w:val="20"/>
        </w:rPr>
        <w:t xml:space="preserve"> </w:t>
      </w:r>
      <w:r w:rsidR="004E2F0B" w:rsidRPr="004E2F0B">
        <w:rPr>
          <w:rFonts w:ascii="Aptos" w:hAnsi="Aptos"/>
          <w:sz w:val="20"/>
          <w:szCs w:val="20"/>
        </w:rPr>
        <w:t>Five-second transmission intensity traces for three replicate datasets, comparing native tau-441 (blue) and GSK3β-tau (green)</w:t>
      </w:r>
      <w:r w:rsidR="001C5E12">
        <w:rPr>
          <w:rFonts w:ascii="Aptos" w:hAnsi="Aptos"/>
          <w:sz w:val="20"/>
          <w:szCs w:val="20"/>
        </w:rPr>
        <w:t xml:space="preserve">, </w:t>
      </w:r>
      <w:r w:rsidR="001C5E12" w:rsidRPr="001C5E12">
        <w:rPr>
          <w:rFonts w:ascii="Aptos" w:hAnsi="Aptos"/>
          <w:sz w:val="20"/>
          <w:szCs w:val="20"/>
        </w:rPr>
        <w:t xml:space="preserve">shown as </w:t>
      </w:r>
      <w:r w:rsidR="004E2F0B" w:rsidRPr="004E2F0B">
        <w:rPr>
          <w:rFonts w:ascii="Aptos" w:hAnsi="Aptos"/>
          <w:sz w:val="20"/>
          <w:szCs w:val="20"/>
        </w:rPr>
        <w:t>raw (1 MHz; light colo</w:t>
      </w:r>
      <w:r w:rsidR="004E2F0B">
        <w:rPr>
          <w:rFonts w:ascii="Aptos" w:hAnsi="Aptos"/>
          <w:sz w:val="20"/>
          <w:szCs w:val="20"/>
        </w:rPr>
        <w:t>u</w:t>
      </w:r>
      <w:r w:rsidR="004E2F0B" w:rsidRPr="004E2F0B">
        <w:rPr>
          <w:rFonts w:ascii="Aptos" w:hAnsi="Aptos"/>
          <w:sz w:val="20"/>
          <w:szCs w:val="20"/>
        </w:rPr>
        <w:t>rs) and digitally filtered (1 kHz; dark colo</w:t>
      </w:r>
      <w:r w:rsidR="004E2F0B">
        <w:rPr>
          <w:rFonts w:ascii="Aptos" w:hAnsi="Aptos"/>
          <w:sz w:val="20"/>
          <w:szCs w:val="20"/>
        </w:rPr>
        <w:t>u</w:t>
      </w:r>
      <w:r w:rsidR="004E2F0B" w:rsidRPr="004E2F0B">
        <w:rPr>
          <w:rFonts w:ascii="Aptos" w:hAnsi="Aptos"/>
          <w:sz w:val="20"/>
          <w:szCs w:val="20"/>
        </w:rPr>
        <w:t xml:space="preserve">rs). </w:t>
      </w:r>
      <w:r w:rsidR="004E2F0B" w:rsidRPr="009C6618">
        <w:rPr>
          <w:rFonts w:ascii="Aptos" w:hAnsi="Aptos"/>
          <w:b/>
          <w:bCs/>
          <w:sz w:val="20"/>
          <w:szCs w:val="20"/>
        </w:rPr>
        <w:t>d</w:t>
      </w:r>
      <w:r w:rsidR="004E2F0B" w:rsidRPr="004E2F0B">
        <w:rPr>
          <w:rFonts w:ascii="Aptos" w:hAnsi="Aptos"/>
          <w:sz w:val="20"/>
          <w:szCs w:val="20"/>
        </w:rPr>
        <w:t xml:space="preserve">, </w:t>
      </w:r>
      <w:r w:rsidR="00771C45" w:rsidRPr="00771C45">
        <w:rPr>
          <w:rFonts w:ascii="Aptos" w:hAnsi="Aptos"/>
          <w:sz w:val="20"/>
          <w:szCs w:val="20"/>
        </w:rPr>
        <w:t>Corresponding PSD plots for the 20-s traces partially shown in panels (a–c), indicating that native tau consistently exhibits higher signal power within frequencies below 1 kHz.</w:t>
      </w:r>
    </w:p>
    <w:p w14:paraId="19060809" w14:textId="77777777" w:rsidR="00926620" w:rsidRDefault="00926620" w:rsidP="00222A06">
      <w:pPr>
        <w:jc w:val="both"/>
        <w:rPr>
          <w:rStyle w:val="Hyperlink"/>
          <w:rFonts w:ascii="Aptos" w:hAnsi="Aptos"/>
          <w:b/>
          <w:bCs/>
          <w:noProof/>
          <w:color w:val="000000" w:themeColor="text1"/>
          <w:szCs w:val="20"/>
          <w:u w:val="none"/>
        </w:rPr>
      </w:pPr>
    </w:p>
    <w:p w14:paraId="0C93C4F1" w14:textId="77777777" w:rsidR="0060522B" w:rsidRDefault="0060522B" w:rsidP="00222A06">
      <w:pPr>
        <w:jc w:val="both"/>
        <w:rPr>
          <w:rStyle w:val="Hyperlink"/>
          <w:rFonts w:ascii="Aptos" w:hAnsi="Aptos"/>
          <w:b/>
          <w:bCs/>
          <w:noProof/>
          <w:color w:val="000000" w:themeColor="text1"/>
          <w:u w:val="none"/>
        </w:rPr>
      </w:pPr>
    </w:p>
    <w:p w14:paraId="70DBB471" w14:textId="77777777" w:rsidR="0060522B" w:rsidRDefault="0060522B" w:rsidP="00222A06">
      <w:pPr>
        <w:jc w:val="both"/>
        <w:rPr>
          <w:rStyle w:val="Hyperlink"/>
          <w:rFonts w:ascii="Aptos" w:hAnsi="Aptos"/>
          <w:b/>
          <w:bCs/>
          <w:noProof/>
          <w:color w:val="000000" w:themeColor="text1"/>
          <w:u w:val="none"/>
        </w:rPr>
      </w:pPr>
    </w:p>
    <w:p w14:paraId="0167A6B7" w14:textId="77777777" w:rsidR="0060522B" w:rsidRDefault="0060522B" w:rsidP="00222A06">
      <w:pPr>
        <w:jc w:val="both"/>
        <w:rPr>
          <w:rStyle w:val="Hyperlink"/>
          <w:rFonts w:ascii="Aptos" w:hAnsi="Aptos"/>
          <w:b/>
          <w:bCs/>
          <w:noProof/>
          <w:color w:val="000000" w:themeColor="text1"/>
          <w:u w:val="none"/>
        </w:rPr>
      </w:pPr>
    </w:p>
    <w:p w14:paraId="652EDA1E" w14:textId="77777777" w:rsidR="0060522B" w:rsidRDefault="0060522B" w:rsidP="00222A06">
      <w:pPr>
        <w:jc w:val="both"/>
        <w:rPr>
          <w:rStyle w:val="Hyperlink"/>
          <w:rFonts w:ascii="Aptos" w:hAnsi="Aptos"/>
          <w:b/>
          <w:bCs/>
          <w:noProof/>
          <w:color w:val="000000" w:themeColor="text1"/>
          <w:u w:val="none"/>
        </w:rPr>
      </w:pPr>
    </w:p>
    <w:p w14:paraId="35A6B83F" w14:textId="77777777" w:rsidR="0060522B" w:rsidRDefault="0060522B" w:rsidP="00222A06">
      <w:pPr>
        <w:jc w:val="both"/>
        <w:rPr>
          <w:rStyle w:val="Hyperlink"/>
          <w:rFonts w:ascii="Aptos" w:hAnsi="Aptos"/>
          <w:b/>
          <w:bCs/>
          <w:noProof/>
          <w:color w:val="000000" w:themeColor="text1"/>
          <w:u w:val="none"/>
        </w:rPr>
      </w:pPr>
    </w:p>
    <w:p w14:paraId="3DF39724" w14:textId="77777777" w:rsidR="0060522B" w:rsidRDefault="0060522B" w:rsidP="00222A06">
      <w:pPr>
        <w:jc w:val="both"/>
        <w:rPr>
          <w:rStyle w:val="Hyperlink"/>
          <w:rFonts w:ascii="Aptos" w:hAnsi="Aptos"/>
          <w:b/>
          <w:bCs/>
          <w:noProof/>
          <w:color w:val="000000" w:themeColor="text1"/>
          <w:u w:val="none"/>
        </w:rPr>
      </w:pPr>
    </w:p>
    <w:p w14:paraId="49036694" w14:textId="77777777" w:rsidR="0060522B" w:rsidRDefault="0060522B" w:rsidP="00222A06">
      <w:pPr>
        <w:jc w:val="both"/>
        <w:rPr>
          <w:rStyle w:val="Hyperlink"/>
          <w:rFonts w:ascii="Aptos" w:hAnsi="Aptos"/>
          <w:b/>
          <w:bCs/>
          <w:noProof/>
          <w:color w:val="000000" w:themeColor="text1"/>
          <w:u w:val="none"/>
        </w:rPr>
      </w:pPr>
    </w:p>
    <w:p w14:paraId="31F13FAD" w14:textId="77777777" w:rsidR="00567438" w:rsidRDefault="00567438" w:rsidP="00222A06">
      <w:pPr>
        <w:jc w:val="both"/>
        <w:rPr>
          <w:rStyle w:val="Hyperlink"/>
          <w:rFonts w:ascii="Aptos" w:hAnsi="Aptos"/>
          <w:b/>
          <w:bCs/>
          <w:noProof/>
          <w:color w:val="000000" w:themeColor="text1"/>
          <w:u w:val="none"/>
        </w:rPr>
      </w:pPr>
    </w:p>
    <w:p w14:paraId="3AF0834C" w14:textId="6D0EB008" w:rsidR="00567438" w:rsidRPr="009245F2" w:rsidRDefault="00567438" w:rsidP="00567438">
      <w:pPr>
        <w:jc w:val="both"/>
        <w:rPr>
          <w:rFonts w:ascii="Aptos" w:hAnsi="Aptos"/>
          <w:color w:val="000000" w:themeColor="text1"/>
          <w:sz w:val="20"/>
          <w:szCs w:val="20"/>
        </w:rPr>
      </w:pPr>
      <w:r w:rsidRPr="009245F2">
        <w:rPr>
          <w:rStyle w:val="Hyperlink"/>
          <w:rFonts w:ascii="Aptos" w:hAnsi="Aptos"/>
          <w:b/>
          <w:bCs/>
          <w:noProof/>
          <w:color w:val="000000" w:themeColor="text1"/>
          <w:szCs w:val="20"/>
          <w:u w:val="none"/>
        </w:rPr>
        <w:lastRenderedPageBreak/>
        <w:t>SI-</w:t>
      </w:r>
      <w:r>
        <w:rPr>
          <w:rStyle w:val="Hyperlink"/>
          <w:rFonts w:ascii="Aptos" w:hAnsi="Aptos"/>
          <w:b/>
          <w:bCs/>
          <w:noProof/>
          <w:color w:val="000000" w:themeColor="text1"/>
          <w:szCs w:val="20"/>
          <w:u w:val="none"/>
        </w:rPr>
        <w:t>10</w:t>
      </w:r>
      <w:r w:rsidRPr="009245F2">
        <w:rPr>
          <w:rStyle w:val="Hyperlink"/>
          <w:rFonts w:ascii="Aptos" w:hAnsi="Aptos"/>
          <w:b/>
          <w:bCs/>
          <w:noProof/>
          <w:color w:val="000000" w:themeColor="text1"/>
          <w:szCs w:val="20"/>
          <w:u w:val="none"/>
        </w:rPr>
        <w:t xml:space="preserve"> Raw trapping traces of haemoglobin, GSK3β-tau and native tau-441</w:t>
      </w:r>
    </w:p>
    <w:p w14:paraId="37E9DA85" w14:textId="77777777" w:rsidR="00567438" w:rsidRPr="00CE0D73" w:rsidRDefault="00567438" w:rsidP="00567438">
      <w:pPr>
        <w:jc w:val="center"/>
        <w:rPr>
          <w:rFonts w:ascii="Aptos" w:hAnsi="Aptos"/>
          <w:b/>
          <w:bCs/>
          <w:sz w:val="28"/>
          <w:szCs w:val="28"/>
        </w:rPr>
      </w:pPr>
      <w:r w:rsidRPr="00CE0D73">
        <w:rPr>
          <w:rFonts w:ascii="Aptos" w:hAnsi="Aptos"/>
          <w:b/>
          <w:bCs/>
          <w:noProof/>
          <w:sz w:val="28"/>
          <w:szCs w:val="28"/>
        </w:rPr>
        <w:drawing>
          <wp:inline distT="0" distB="0" distL="0" distR="0" wp14:anchorId="0359C351" wp14:editId="25A69A46">
            <wp:extent cx="4806950" cy="4098636"/>
            <wp:effectExtent l="0" t="0" r="0" b="0"/>
            <wp:docPr id="1497908513"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14993" name="Picture 2" descr="A screenshot of a graph&#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2476" cy="4103347"/>
                    </a:xfrm>
                    <a:prstGeom prst="rect">
                      <a:avLst/>
                    </a:prstGeom>
                    <a:noFill/>
                    <a:ln>
                      <a:noFill/>
                    </a:ln>
                  </pic:spPr>
                </pic:pic>
              </a:graphicData>
            </a:graphic>
          </wp:inline>
        </w:drawing>
      </w:r>
    </w:p>
    <w:p w14:paraId="2170E6FA" w14:textId="20E85F8F" w:rsidR="00567438" w:rsidRPr="000F5228" w:rsidRDefault="00567438" w:rsidP="00567438">
      <w:pPr>
        <w:jc w:val="both"/>
        <w:rPr>
          <w:rFonts w:ascii="Aptos" w:hAnsi="Aptos"/>
          <w:sz w:val="20"/>
          <w:szCs w:val="20"/>
        </w:rPr>
      </w:pPr>
      <w:r w:rsidRPr="00BF08AB">
        <w:rPr>
          <w:rStyle w:val="SupplementaryFigureheadingChar"/>
        </w:rPr>
        <w:t>Fig. S</w:t>
      </w:r>
      <w:r>
        <w:rPr>
          <w:rStyle w:val="SupplementaryFigureheadingChar"/>
        </w:rPr>
        <w:t>9</w:t>
      </w:r>
      <w:r w:rsidRPr="00BF08AB">
        <w:rPr>
          <w:rStyle w:val="SupplementaryFigureheadingChar"/>
        </w:rPr>
        <w:t>|</w:t>
      </w:r>
      <w:r w:rsidRPr="000F5228">
        <w:rPr>
          <w:rFonts w:ascii="Aptos" w:hAnsi="Aptos"/>
          <w:sz w:val="20"/>
          <w:szCs w:val="20"/>
        </w:rPr>
        <w:t xml:space="preserve"> Raw</w:t>
      </w:r>
      <w:r>
        <w:rPr>
          <w:rFonts w:ascii="Aptos" w:hAnsi="Aptos"/>
          <w:sz w:val="20"/>
          <w:szCs w:val="20"/>
        </w:rPr>
        <w:t xml:space="preserve"> trapping</w:t>
      </w:r>
      <w:r w:rsidRPr="000F5228">
        <w:rPr>
          <w:rFonts w:ascii="Aptos" w:hAnsi="Aptos"/>
          <w:sz w:val="20"/>
          <w:szCs w:val="20"/>
        </w:rPr>
        <w:t xml:space="preserve"> traces of data shown in Fig. 2 for </w:t>
      </w:r>
      <w:r>
        <w:rPr>
          <w:rFonts w:ascii="Aptos" w:hAnsi="Aptos"/>
          <w:b/>
          <w:bCs/>
          <w:sz w:val="20"/>
          <w:szCs w:val="20"/>
        </w:rPr>
        <w:t>a</w:t>
      </w:r>
      <w:r>
        <w:rPr>
          <w:rFonts w:ascii="Aptos" w:hAnsi="Aptos"/>
          <w:sz w:val="20"/>
          <w:szCs w:val="20"/>
        </w:rPr>
        <w:t>,</w:t>
      </w:r>
      <w:r w:rsidRPr="000F5228">
        <w:rPr>
          <w:rFonts w:ascii="Aptos" w:hAnsi="Aptos"/>
          <w:sz w:val="20"/>
          <w:szCs w:val="20"/>
        </w:rPr>
        <w:t xml:space="preserve"> haemoglobin, </w:t>
      </w:r>
      <w:r>
        <w:rPr>
          <w:rFonts w:ascii="Aptos" w:hAnsi="Aptos"/>
          <w:b/>
          <w:bCs/>
          <w:sz w:val="20"/>
          <w:szCs w:val="20"/>
        </w:rPr>
        <w:t>b</w:t>
      </w:r>
      <w:r>
        <w:rPr>
          <w:rFonts w:ascii="Aptos" w:hAnsi="Aptos"/>
          <w:sz w:val="20"/>
          <w:szCs w:val="20"/>
        </w:rPr>
        <w:t>,</w:t>
      </w:r>
      <w:r w:rsidRPr="000F5228">
        <w:rPr>
          <w:rFonts w:ascii="Aptos" w:hAnsi="Aptos"/>
          <w:sz w:val="20"/>
          <w:szCs w:val="20"/>
        </w:rPr>
        <w:t xml:space="preserve"> </w:t>
      </w:r>
      <w:r>
        <w:rPr>
          <w:rFonts w:ascii="Aptos" w:hAnsi="Aptos"/>
          <w:sz w:val="20"/>
          <w:szCs w:val="20"/>
        </w:rPr>
        <w:t>GSK3β-</w:t>
      </w:r>
      <w:r w:rsidRPr="000F5228">
        <w:rPr>
          <w:rFonts w:ascii="Aptos" w:hAnsi="Aptos"/>
          <w:sz w:val="20"/>
          <w:szCs w:val="20"/>
        </w:rPr>
        <w:t xml:space="preserve">tau and </w:t>
      </w:r>
      <w:r>
        <w:rPr>
          <w:rFonts w:ascii="Aptos" w:hAnsi="Aptos"/>
          <w:b/>
          <w:bCs/>
          <w:sz w:val="20"/>
          <w:szCs w:val="20"/>
        </w:rPr>
        <w:t>c</w:t>
      </w:r>
      <w:r>
        <w:rPr>
          <w:rFonts w:ascii="Aptos" w:hAnsi="Aptos"/>
          <w:sz w:val="20"/>
          <w:szCs w:val="20"/>
        </w:rPr>
        <w:t>,</w:t>
      </w:r>
      <w:r w:rsidRPr="000F5228">
        <w:rPr>
          <w:rFonts w:ascii="Aptos" w:hAnsi="Aptos"/>
          <w:sz w:val="20"/>
          <w:szCs w:val="20"/>
        </w:rPr>
        <w:t xml:space="preserve"> native tau-441. Data </w:t>
      </w:r>
      <w:r>
        <w:rPr>
          <w:rFonts w:ascii="Aptos" w:hAnsi="Aptos"/>
          <w:sz w:val="20"/>
          <w:szCs w:val="20"/>
        </w:rPr>
        <w:t xml:space="preserve">is shown </w:t>
      </w:r>
      <w:r w:rsidRPr="000F5228">
        <w:rPr>
          <w:rFonts w:ascii="Aptos" w:hAnsi="Aptos"/>
          <w:sz w:val="20"/>
          <w:szCs w:val="20"/>
        </w:rPr>
        <w:t xml:space="preserve">filtered </w:t>
      </w:r>
      <w:r>
        <w:rPr>
          <w:rFonts w:ascii="Aptos" w:hAnsi="Aptos"/>
          <w:sz w:val="20"/>
          <w:szCs w:val="20"/>
        </w:rPr>
        <w:t>to</w:t>
      </w:r>
      <w:r w:rsidRPr="000F5228">
        <w:rPr>
          <w:rFonts w:ascii="Aptos" w:hAnsi="Aptos"/>
          <w:sz w:val="20"/>
          <w:szCs w:val="20"/>
        </w:rPr>
        <w:t xml:space="preserve"> 1 kHz. </w:t>
      </w:r>
    </w:p>
    <w:p w14:paraId="0F24E4C9" w14:textId="77777777" w:rsidR="00567438" w:rsidRDefault="00567438" w:rsidP="00222A06">
      <w:pPr>
        <w:jc w:val="both"/>
        <w:rPr>
          <w:rStyle w:val="Hyperlink"/>
          <w:rFonts w:ascii="Aptos" w:hAnsi="Aptos"/>
          <w:b/>
          <w:bCs/>
          <w:noProof/>
          <w:color w:val="000000" w:themeColor="text1"/>
          <w:u w:val="none"/>
        </w:rPr>
      </w:pPr>
    </w:p>
    <w:p w14:paraId="625E66BB" w14:textId="77777777" w:rsidR="00567438" w:rsidRDefault="00567438" w:rsidP="00222A06">
      <w:pPr>
        <w:jc w:val="both"/>
        <w:rPr>
          <w:rStyle w:val="Hyperlink"/>
          <w:rFonts w:ascii="Aptos" w:hAnsi="Aptos"/>
          <w:b/>
          <w:bCs/>
          <w:noProof/>
          <w:color w:val="000000" w:themeColor="text1"/>
          <w:u w:val="none"/>
        </w:rPr>
      </w:pPr>
    </w:p>
    <w:p w14:paraId="545762BD" w14:textId="77777777" w:rsidR="00567438" w:rsidRDefault="00567438" w:rsidP="00222A06">
      <w:pPr>
        <w:jc w:val="both"/>
        <w:rPr>
          <w:rStyle w:val="Hyperlink"/>
          <w:rFonts w:ascii="Aptos" w:hAnsi="Aptos"/>
          <w:b/>
          <w:bCs/>
          <w:noProof/>
          <w:color w:val="000000" w:themeColor="text1"/>
          <w:u w:val="none"/>
        </w:rPr>
      </w:pPr>
    </w:p>
    <w:p w14:paraId="1FF66F38" w14:textId="77777777" w:rsidR="00567438" w:rsidRDefault="00567438" w:rsidP="00222A06">
      <w:pPr>
        <w:jc w:val="both"/>
        <w:rPr>
          <w:rStyle w:val="Hyperlink"/>
          <w:rFonts w:ascii="Aptos" w:hAnsi="Aptos"/>
          <w:b/>
          <w:bCs/>
          <w:noProof/>
          <w:color w:val="000000" w:themeColor="text1"/>
          <w:u w:val="none"/>
        </w:rPr>
      </w:pPr>
    </w:p>
    <w:p w14:paraId="6B13DCF4" w14:textId="77777777" w:rsidR="00567438" w:rsidRDefault="00567438" w:rsidP="00222A06">
      <w:pPr>
        <w:jc w:val="both"/>
        <w:rPr>
          <w:rStyle w:val="Hyperlink"/>
          <w:rFonts w:ascii="Aptos" w:hAnsi="Aptos"/>
          <w:b/>
          <w:bCs/>
          <w:noProof/>
          <w:color w:val="000000" w:themeColor="text1"/>
          <w:u w:val="none"/>
        </w:rPr>
      </w:pPr>
    </w:p>
    <w:p w14:paraId="7429F5C0" w14:textId="77777777" w:rsidR="00567438" w:rsidRDefault="00567438" w:rsidP="00222A06">
      <w:pPr>
        <w:jc w:val="both"/>
        <w:rPr>
          <w:rStyle w:val="Hyperlink"/>
          <w:rFonts w:ascii="Aptos" w:hAnsi="Aptos"/>
          <w:b/>
          <w:bCs/>
          <w:noProof/>
          <w:color w:val="000000" w:themeColor="text1"/>
          <w:u w:val="none"/>
        </w:rPr>
      </w:pPr>
    </w:p>
    <w:p w14:paraId="37B49C34" w14:textId="77777777" w:rsidR="00567438" w:rsidRDefault="00567438" w:rsidP="00222A06">
      <w:pPr>
        <w:jc w:val="both"/>
        <w:rPr>
          <w:rStyle w:val="Hyperlink"/>
          <w:rFonts w:ascii="Aptos" w:hAnsi="Aptos"/>
          <w:b/>
          <w:bCs/>
          <w:noProof/>
          <w:color w:val="000000" w:themeColor="text1"/>
          <w:u w:val="none"/>
        </w:rPr>
      </w:pPr>
    </w:p>
    <w:p w14:paraId="0B1A8D6E" w14:textId="77777777" w:rsidR="00567438" w:rsidRDefault="00567438" w:rsidP="00222A06">
      <w:pPr>
        <w:jc w:val="both"/>
        <w:rPr>
          <w:rStyle w:val="Hyperlink"/>
          <w:rFonts w:ascii="Aptos" w:hAnsi="Aptos"/>
          <w:b/>
          <w:bCs/>
          <w:noProof/>
          <w:color w:val="000000" w:themeColor="text1"/>
          <w:u w:val="none"/>
        </w:rPr>
      </w:pPr>
    </w:p>
    <w:p w14:paraId="490814A2" w14:textId="77777777" w:rsidR="00567438" w:rsidRDefault="00567438" w:rsidP="00222A06">
      <w:pPr>
        <w:jc w:val="both"/>
        <w:rPr>
          <w:rStyle w:val="Hyperlink"/>
          <w:rFonts w:ascii="Aptos" w:hAnsi="Aptos"/>
          <w:b/>
          <w:bCs/>
          <w:noProof/>
          <w:color w:val="000000" w:themeColor="text1"/>
          <w:u w:val="none"/>
        </w:rPr>
      </w:pPr>
    </w:p>
    <w:p w14:paraId="206ECE93" w14:textId="77777777" w:rsidR="00567438" w:rsidRDefault="00567438" w:rsidP="00222A06">
      <w:pPr>
        <w:jc w:val="both"/>
        <w:rPr>
          <w:rStyle w:val="Hyperlink"/>
          <w:rFonts w:ascii="Aptos" w:hAnsi="Aptos"/>
          <w:b/>
          <w:bCs/>
          <w:noProof/>
          <w:color w:val="000000" w:themeColor="text1"/>
          <w:u w:val="none"/>
        </w:rPr>
      </w:pPr>
    </w:p>
    <w:p w14:paraId="765D4FEF" w14:textId="77777777" w:rsidR="00567438" w:rsidRDefault="00567438" w:rsidP="00222A06">
      <w:pPr>
        <w:jc w:val="both"/>
        <w:rPr>
          <w:rStyle w:val="Hyperlink"/>
          <w:rFonts w:ascii="Aptos" w:hAnsi="Aptos"/>
          <w:b/>
          <w:bCs/>
          <w:noProof/>
          <w:color w:val="000000" w:themeColor="text1"/>
          <w:u w:val="none"/>
        </w:rPr>
      </w:pPr>
    </w:p>
    <w:p w14:paraId="0CD9086A" w14:textId="77777777" w:rsidR="00567438" w:rsidRDefault="00567438" w:rsidP="00222A06">
      <w:pPr>
        <w:jc w:val="both"/>
        <w:rPr>
          <w:rStyle w:val="Hyperlink"/>
          <w:rFonts w:ascii="Aptos" w:hAnsi="Aptos"/>
          <w:b/>
          <w:bCs/>
          <w:noProof/>
          <w:color w:val="000000" w:themeColor="text1"/>
          <w:u w:val="none"/>
        </w:rPr>
      </w:pPr>
    </w:p>
    <w:p w14:paraId="1D6563C2" w14:textId="77777777" w:rsidR="00567438" w:rsidRDefault="00567438" w:rsidP="00222A06">
      <w:pPr>
        <w:jc w:val="both"/>
        <w:rPr>
          <w:rStyle w:val="Hyperlink"/>
          <w:rFonts w:ascii="Aptos" w:hAnsi="Aptos"/>
          <w:b/>
          <w:bCs/>
          <w:noProof/>
          <w:color w:val="000000" w:themeColor="text1"/>
          <w:u w:val="none"/>
        </w:rPr>
      </w:pPr>
    </w:p>
    <w:p w14:paraId="1A53A7CF" w14:textId="77777777" w:rsidR="0060522B" w:rsidRDefault="0060522B" w:rsidP="00222A06">
      <w:pPr>
        <w:jc w:val="both"/>
        <w:rPr>
          <w:rStyle w:val="Hyperlink"/>
          <w:rFonts w:ascii="Aptos" w:hAnsi="Aptos"/>
          <w:b/>
          <w:bCs/>
          <w:noProof/>
          <w:color w:val="000000" w:themeColor="text1"/>
          <w:u w:val="none"/>
        </w:rPr>
      </w:pPr>
    </w:p>
    <w:p w14:paraId="3BB842ED" w14:textId="2283189B" w:rsidR="00222A06" w:rsidRPr="0060522B" w:rsidRDefault="00222A06" w:rsidP="00222A06">
      <w:pPr>
        <w:jc w:val="both"/>
        <w:rPr>
          <w:rFonts w:ascii="Aptos" w:hAnsi="Aptos"/>
          <w:b/>
          <w:bCs/>
          <w:lang w:eastAsia="zh-CN"/>
        </w:rPr>
      </w:pPr>
      <w:r w:rsidRPr="0060522B">
        <w:rPr>
          <w:rStyle w:val="Hyperlink"/>
          <w:rFonts w:ascii="Aptos" w:hAnsi="Aptos"/>
          <w:b/>
          <w:bCs/>
          <w:noProof/>
          <w:color w:val="000000" w:themeColor="text1"/>
          <w:u w:val="none"/>
        </w:rPr>
        <w:lastRenderedPageBreak/>
        <w:t>SI-</w:t>
      </w:r>
      <w:r w:rsidR="001F15AD" w:rsidRPr="0060522B">
        <w:rPr>
          <w:rStyle w:val="Hyperlink"/>
          <w:rFonts w:ascii="Aptos" w:hAnsi="Aptos"/>
          <w:b/>
          <w:bCs/>
          <w:noProof/>
          <w:color w:val="000000" w:themeColor="text1"/>
          <w:u w:val="none"/>
        </w:rPr>
        <w:t>11</w:t>
      </w:r>
      <w:r w:rsidRPr="0060522B">
        <w:rPr>
          <w:rStyle w:val="Hyperlink"/>
          <w:rFonts w:ascii="Aptos" w:hAnsi="Aptos"/>
          <w:b/>
          <w:bCs/>
          <w:noProof/>
          <w:color w:val="000000" w:themeColor="text1"/>
          <w:u w:val="none"/>
        </w:rPr>
        <w:t xml:space="preserve"> </w:t>
      </w:r>
      <w:r w:rsidRPr="0060522B">
        <w:rPr>
          <w:rStyle w:val="NoteSupplementaryChar"/>
          <w:sz w:val="22"/>
          <w:szCs w:val="22"/>
        </w:rPr>
        <w:t>Deconvolution of PDFs and calculation of energy landscapes</w:t>
      </w:r>
    </w:p>
    <w:p w14:paraId="26EC4D86" w14:textId="526237E0" w:rsidR="00222A06" w:rsidRDefault="00222A06" w:rsidP="00222A06">
      <w:pPr>
        <w:jc w:val="both"/>
        <w:rPr>
          <w:rFonts w:ascii="Aptos" w:hAnsi="Aptos"/>
          <w:lang w:eastAsia="zh-CN"/>
        </w:rPr>
      </w:pPr>
      <w:r>
        <w:rPr>
          <w:rFonts w:ascii="Aptos" w:hAnsi="Aptos" w:hint="eastAsia"/>
          <w:lang w:eastAsia="zh-CN"/>
        </w:rPr>
        <w:t>All probability density functions (</w:t>
      </w:r>
      <w:r w:rsidRPr="008B7FD4">
        <w:rPr>
          <w:rFonts w:ascii="Aptos" w:hAnsi="Aptos"/>
          <w:lang w:eastAsia="zh-CN"/>
        </w:rPr>
        <w:t>PDF</w:t>
      </w:r>
      <w:r>
        <w:rPr>
          <w:rFonts w:ascii="Aptos" w:hAnsi="Aptos" w:hint="eastAsia"/>
          <w:lang w:eastAsia="zh-CN"/>
        </w:rPr>
        <w:t xml:space="preserve">s) </w:t>
      </w:r>
      <w:r w:rsidR="006E0986">
        <w:rPr>
          <w:rFonts w:ascii="Aptos" w:hAnsi="Aptos"/>
          <w:lang w:eastAsia="zh-CN"/>
        </w:rPr>
        <w:t xml:space="preserve">used for </w:t>
      </w:r>
      <w:r w:rsidR="00BF76A9">
        <w:rPr>
          <w:rFonts w:ascii="Aptos" w:hAnsi="Aptos"/>
          <w:lang w:eastAsia="zh-CN"/>
        </w:rPr>
        <w:t xml:space="preserve">energy landscapes </w:t>
      </w:r>
      <w:r>
        <w:rPr>
          <w:rFonts w:ascii="Aptos" w:hAnsi="Aptos" w:hint="eastAsia"/>
          <w:lang w:eastAsia="zh-CN"/>
        </w:rPr>
        <w:t xml:space="preserve">in </w:t>
      </w:r>
      <w:r>
        <w:rPr>
          <w:rFonts w:ascii="Aptos" w:hAnsi="Aptos"/>
          <w:lang w:eastAsia="zh-CN"/>
        </w:rPr>
        <w:t>t</w:t>
      </w:r>
      <w:r>
        <w:rPr>
          <w:rFonts w:ascii="Aptos" w:hAnsi="Aptos" w:hint="eastAsia"/>
          <w:lang w:eastAsia="zh-CN"/>
        </w:rPr>
        <w:t xml:space="preserve">he main text </w:t>
      </w:r>
      <w:r w:rsidR="00BF76A9">
        <w:rPr>
          <w:rFonts w:ascii="Aptos" w:hAnsi="Aptos"/>
          <w:lang w:eastAsia="zh-CN"/>
        </w:rPr>
        <w:t>(</w:t>
      </w:r>
      <w:r>
        <w:rPr>
          <w:rFonts w:ascii="Aptos" w:hAnsi="Aptos" w:hint="eastAsia"/>
          <w:lang w:eastAsia="zh-CN"/>
        </w:rPr>
        <w:t xml:space="preserve">shaded area of </w:t>
      </w:r>
      <w:r w:rsidRPr="00FB6206">
        <w:rPr>
          <w:rFonts w:ascii="Aptos" w:hAnsi="Aptos"/>
          <w:b/>
          <w:lang w:eastAsia="zh-CN"/>
        </w:rPr>
        <w:t xml:space="preserve">Figs. </w:t>
      </w:r>
      <w:r w:rsidR="00A13C11">
        <w:rPr>
          <w:rFonts w:ascii="Aptos" w:hAnsi="Aptos"/>
          <w:b/>
          <w:lang w:eastAsia="zh-CN"/>
        </w:rPr>
        <w:t>3a</w:t>
      </w:r>
      <w:r w:rsidR="00BF76A9">
        <w:rPr>
          <w:rFonts w:ascii="Aptos" w:hAnsi="Aptos"/>
          <w:b/>
          <w:lang w:eastAsia="zh-CN"/>
        </w:rPr>
        <w:t xml:space="preserve"> and</w:t>
      </w:r>
      <w:r w:rsidRPr="00FB6206">
        <w:rPr>
          <w:rFonts w:ascii="Aptos" w:hAnsi="Aptos"/>
          <w:b/>
          <w:lang w:eastAsia="zh-CN"/>
        </w:rPr>
        <w:t xml:space="preserve"> 3c</w:t>
      </w:r>
      <w:r w:rsidR="00BF76A9">
        <w:rPr>
          <w:rFonts w:ascii="Aptos" w:hAnsi="Aptos"/>
          <w:b/>
          <w:lang w:eastAsia="zh-CN"/>
        </w:rPr>
        <w:t>)</w:t>
      </w:r>
      <w:r>
        <w:rPr>
          <w:rFonts w:ascii="Aptos" w:hAnsi="Aptos" w:hint="eastAsia"/>
          <w:lang w:eastAsia="zh-CN"/>
        </w:rPr>
        <w:t xml:space="preserve"> were calculated from 10 kHz filtered 20-second traces. </w:t>
      </w:r>
      <w:r>
        <w:rPr>
          <w:rFonts w:ascii="Aptos" w:hAnsi="Aptos"/>
          <w:lang w:eastAsia="zh-CN"/>
        </w:rPr>
        <w:t xml:space="preserve">Within the 10 kHz bandwidth, </w:t>
      </w:r>
      <w:r w:rsidRPr="00D050C7">
        <w:rPr>
          <w:rFonts w:ascii="Aptos" w:hAnsi="Aptos"/>
          <w:lang w:eastAsia="zh-CN"/>
        </w:rPr>
        <w:t xml:space="preserve">protein-induced signal variations </w:t>
      </w:r>
      <w:r>
        <w:rPr>
          <w:rFonts w:ascii="Aptos" w:hAnsi="Aptos"/>
          <w:lang w:eastAsia="zh-CN"/>
        </w:rPr>
        <w:t>are</w:t>
      </w:r>
      <w:r w:rsidRPr="00D050C7">
        <w:rPr>
          <w:rFonts w:ascii="Aptos" w:hAnsi="Aptos"/>
          <w:lang w:eastAsia="zh-CN"/>
        </w:rPr>
        <w:t xml:space="preserve"> distinguishable from empty DNH</w:t>
      </w:r>
      <w:r>
        <w:rPr>
          <w:rFonts w:ascii="Aptos" w:hAnsi="Aptos"/>
          <w:lang w:eastAsia="zh-CN"/>
        </w:rPr>
        <w:t>,</w:t>
      </w:r>
      <w:r w:rsidRPr="00D050C7">
        <w:rPr>
          <w:rFonts w:ascii="Aptos" w:hAnsi="Aptos"/>
          <w:lang w:eastAsia="zh-CN"/>
        </w:rPr>
        <w:t xml:space="preserve"> </w:t>
      </w:r>
      <w:r>
        <w:rPr>
          <w:rFonts w:ascii="Aptos" w:hAnsi="Aptos"/>
          <w:lang w:eastAsia="zh-CN"/>
        </w:rPr>
        <w:t xml:space="preserve">as suggested by </w:t>
      </w:r>
      <w:r w:rsidRPr="00D050C7">
        <w:rPr>
          <w:rFonts w:ascii="Aptos" w:hAnsi="Aptos"/>
          <w:lang w:eastAsia="zh-CN"/>
        </w:rPr>
        <w:t xml:space="preserve">the PSD </w:t>
      </w:r>
      <w:r>
        <w:rPr>
          <w:rFonts w:ascii="Aptos" w:hAnsi="Aptos"/>
          <w:lang w:eastAsia="zh-CN"/>
        </w:rPr>
        <w:t xml:space="preserve">in </w:t>
      </w:r>
      <w:r w:rsidRPr="00820009">
        <w:rPr>
          <w:rFonts w:ascii="Aptos" w:hAnsi="Aptos"/>
          <w:b/>
          <w:bCs/>
          <w:lang w:eastAsia="zh-CN"/>
        </w:rPr>
        <w:t xml:space="preserve">Fig. </w:t>
      </w:r>
      <w:r w:rsidR="00C87FB5">
        <w:rPr>
          <w:rFonts w:ascii="Aptos" w:hAnsi="Aptos"/>
          <w:b/>
          <w:bCs/>
          <w:lang w:eastAsia="zh-CN"/>
        </w:rPr>
        <w:t>S8d</w:t>
      </w:r>
      <w:r w:rsidRPr="00D050C7">
        <w:rPr>
          <w:rFonts w:ascii="Aptos" w:hAnsi="Aptos"/>
          <w:lang w:eastAsia="zh-CN"/>
        </w:rPr>
        <w:t xml:space="preserve">. </w:t>
      </w:r>
      <w:r>
        <w:rPr>
          <w:rFonts w:ascii="Aptos" w:hAnsi="Aptos" w:hint="eastAsia"/>
          <w:lang w:eastAsia="zh-CN"/>
        </w:rPr>
        <w:t>We deconvoluted these</w:t>
      </w:r>
      <w:r w:rsidRPr="00C84780">
        <w:rPr>
          <w:rFonts w:ascii="Aptos" w:hAnsi="Aptos"/>
          <w:lang w:eastAsia="zh-CN"/>
        </w:rPr>
        <w:t xml:space="preserve"> PDF</w:t>
      </w:r>
      <w:r>
        <w:rPr>
          <w:rFonts w:ascii="Aptos" w:hAnsi="Aptos" w:hint="eastAsia"/>
          <w:lang w:eastAsia="zh-CN"/>
        </w:rPr>
        <w:t>s</w:t>
      </w:r>
      <w:r w:rsidRPr="00C84780">
        <w:rPr>
          <w:rFonts w:ascii="Aptos" w:hAnsi="Aptos"/>
          <w:lang w:eastAsia="zh-CN"/>
        </w:rPr>
        <w:t xml:space="preserve"> </w:t>
      </w:r>
      <w:r>
        <w:rPr>
          <w:rFonts w:ascii="Aptos" w:hAnsi="Aptos" w:hint="eastAsia"/>
          <w:lang w:eastAsia="zh-CN"/>
        </w:rPr>
        <w:t xml:space="preserve">using a Gaussian point spread function (PSF) via the iterative </w:t>
      </w:r>
      <w:r w:rsidRPr="00C84780">
        <w:rPr>
          <w:rFonts w:ascii="Aptos" w:hAnsi="Aptos"/>
          <w:lang w:eastAsia="zh-CN"/>
        </w:rPr>
        <w:t>Lucy-Richardson algorithm</w:t>
      </w:r>
      <w:r w:rsidRPr="009E22DD">
        <w:rPr>
          <w:rFonts w:ascii="Aptos" w:hAnsi="Aptos"/>
          <w:lang w:eastAsia="zh-CN"/>
        </w:rPr>
        <w:t xml:space="preserve"> </w:t>
      </w:r>
      <w:r>
        <w:rPr>
          <w:rFonts w:ascii="Aptos" w:hAnsi="Aptos" w:hint="eastAsia"/>
          <w:lang w:eastAsia="zh-CN"/>
        </w:rPr>
        <w:t>(</w:t>
      </w:r>
      <w:proofErr w:type="spellStart"/>
      <w:r w:rsidRPr="00C84780">
        <w:rPr>
          <w:rFonts w:ascii="Aptos" w:hAnsi="Aptos"/>
          <w:lang w:eastAsia="zh-CN"/>
        </w:rPr>
        <w:t>deconvlucy.m</w:t>
      </w:r>
      <w:proofErr w:type="spellEnd"/>
      <w:r>
        <w:rPr>
          <w:rFonts w:ascii="Aptos" w:hAnsi="Aptos" w:hint="eastAsia"/>
          <w:lang w:eastAsia="zh-CN"/>
        </w:rPr>
        <w:t>),</w:t>
      </w:r>
      <w:r w:rsidRPr="00C84780">
        <w:rPr>
          <w:rFonts w:ascii="Aptos" w:hAnsi="Aptos"/>
          <w:lang w:eastAsia="zh-CN"/>
        </w:rPr>
        <w:t xml:space="preserve"> </w:t>
      </w:r>
      <w:r>
        <w:rPr>
          <w:rFonts w:ascii="Aptos" w:hAnsi="Aptos" w:hint="eastAsia"/>
          <w:lang w:eastAsia="zh-CN"/>
        </w:rPr>
        <w:t>with the PSF as</w:t>
      </w:r>
      <w:r w:rsidRPr="00C84780">
        <w:rPr>
          <w:rFonts w:ascii="Aptos" w:hAnsi="Aptos"/>
          <w:lang w:eastAsia="zh-CN"/>
        </w:rPr>
        <w:t xml:space="preserve"> root mean standard deviation (RMSD) </w:t>
      </w:r>
      <w:r>
        <w:rPr>
          <w:rFonts w:ascii="Aptos" w:hAnsi="Aptos" w:hint="eastAsia"/>
          <w:lang w:eastAsia="zh-CN"/>
        </w:rPr>
        <w:t>of</w:t>
      </w:r>
      <w:r w:rsidRPr="00C84780">
        <w:rPr>
          <w:rFonts w:ascii="Aptos" w:hAnsi="Aptos"/>
          <w:lang w:eastAsia="zh-CN"/>
        </w:rPr>
        <w:t xml:space="preserve"> 1 s</w:t>
      </w:r>
      <w:r>
        <w:rPr>
          <w:rFonts w:ascii="Aptos" w:hAnsi="Aptos" w:hint="eastAsia"/>
          <w:lang w:eastAsia="zh-CN"/>
        </w:rPr>
        <w:t>econd</w:t>
      </w:r>
      <w:r w:rsidRPr="00C84780">
        <w:rPr>
          <w:rFonts w:ascii="Aptos" w:hAnsi="Aptos"/>
          <w:lang w:eastAsia="zh-CN"/>
        </w:rPr>
        <w:t xml:space="preserve"> of haemoglobin</w:t>
      </w:r>
      <w:r>
        <w:rPr>
          <w:rFonts w:ascii="Aptos" w:hAnsi="Aptos" w:hint="eastAsia"/>
          <w:lang w:eastAsia="zh-CN"/>
        </w:rPr>
        <w:t xml:space="preserve"> trapping.</w:t>
      </w:r>
      <w:r>
        <w:rPr>
          <w:rFonts w:ascii="Aptos" w:hAnsi="Aptos"/>
          <w:lang w:eastAsia="zh-CN"/>
        </w:rPr>
        <w:t xml:space="preserve"> </w:t>
      </w:r>
    </w:p>
    <w:p w14:paraId="5266D5D6" w14:textId="12B19785" w:rsidR="00222A06" w:rsidRDefault="00222A06" w:rsidP="00222A06">
      <w:pPr>
        <w:jc w:val="both"/>
        <w:rPr>
          <w:rFonts w:ascii="Aptos" w:hAnsi="Aptos"/>
          <w:lang w:eastAsia="zh-CN"/>
        </w:rPr>
      </w:pPr>
      <w:r>
        <w:rPr>
          <w:rFonts w:ascii="Aptos" w:hAnsi="Aptos" w:hint="eastAsia"/>
          <w:lang w:eastAsia="zh-CN"/>
        </w:rPr>
        <w:t xml:space="preserve">We obtained the </w:t>
      </w:r>
      <w:r w:rsidRPr="008B7FD4">
        <w:rPr>
          <w:rFonts w:ascii="Aptos" w:hAnsi="Aptos"/>
          <w:lang w:eastAsia="zh-CN"/>
        </w:rPr>
        <w:t>2D energy landscapes by taking the negative log</w:t>
      </w:r>
      <w:r>
        <w:rPr>
          <w:rFonts w:ascii="Aptos" w:hAnsi="Aptos" w:hint="eastAsia"/>
          <w:lang w:eastAsia="zh-CN"/>
        </w:rPr>
        <w:t>arithm</w:t>
      </w:r>
      <w:r w:rsidRPr="008B7FD4">
        <w:rPr>
          <w:rFonts w:ascii="Aptos" w:hAnsi="Aptos"/>
          <w:lang w:eastAsia="zh-CN"/>
        </w:rPr>
        <w:t xml:space="preserve"> of the deconvoluted PDF,</w:t>
      </w:r>
      <w:r>
        <w:rPr>
          <w:rFonts w:ascii="Aptos" w:hAnsi="Aptos" w:hint="eastAsia"/>
          <w:lang w:eastAsia="zh-CN"/>
        </w:rPr>
        <w:t xml:space="preserve"> as describe</w:t>
      </w:r>
      <w:r>
        <w:rPr>
          <w:rFonts w:ascii="Aptos" w:hAnsi="Aptos"/>
          <w:lang w:eastAsia="zh-CN"/>
        </w:rPr>
        <w:t>d</w:t>
      </w:r>
      <w:r>
        <w:rPr>
          <w:rFonts w:ascii="Aptos" w:hAnsi="Aptos" w:hint="eastAsia"/>
          <w:lang w:eastAsia="zh-CN"/>
        </w:rPr>
        <w:t xml:space="preserve"> previously</w:t>
      </w:r>
      <w:r>
        <w:rPr>
          <w:rFonts w:ascii="Aptos" w:hAnsi="Aptos"/>
          <w:lang w:eastAsia="zh-CN"/>
        </w:rPr>
        <w:fldChar w:fldCharType="begin"/>
      </w:r>
      <w:r w:rsidR="00767F39">
        <w:rPr>
          <w:rFonts w:ascii="Aptos" w:hAnsi="Aptos"/>
          <w:lang w:eastAsia="zh-CN"/>
        </w:rPr>
        <w:instrText xml:space="preserve"> ADDIN ZOTERO_ITEM CSL_CITATION {"citationID":"3Lk36FJI","properties":{"formattedCitation":"\\super 4\\nosupersub{}","plainCitation":"4","noteIndex":0},"citationItems":[{"id":130,"uris":["http://zotero.org/users/15851688/items/ZFGYYS7Q"],"itemData":{"id":130,"type":"article-journal","abstract":"Resolving the free energy landscapes that govern protein biophysics has been obscured by ensemble averaging. While the folding dynamics of single proteins have been observed using fluorescent labels and/or tethers, a simpler and more direct measurement of the conformational changes would not require modifications to the protein. We use nanoaperture optical tweezers to resolve the energy landscape of a single unmodified protein, Bovine Serum Albumin (BSA), and quantify changes in the three-state conformation dynamics with temperature. A Markov model with Kramers’ theory transition rates is used to model the dynamics, showing good agreement with the observed state transitions. This first look at the intrinsic energy landscape of proteins provides a transformative tool for protein biophysics and may be applied broadly, including mapping out the energy landscape of particularly challenging intrinsically disordered proteins.","container-title":"npj Biosensing","DOI":"10.1038/s44328-024-00014-x","ISSN":"3004-8656","issue":"1","language":"en","license":"2024 The Author(s)","note":"publisher: Nature Publishing Group","page":"1-10","source":"www.nature.com","title":"Energy landscape of conformational changes for a single unmodified protein","URL":"https://www.nature.com/articles/s44328-024-00014-x","volume":"1","author":[{"family":"Peters","given":"Matthew"},{"family":"Zhao","given":"Tianyu"},{"family":"George","given":"Sherin"},{"family":"Truong","given":"Viet Giang"},{"family":"Nic Chormaic","given":"Síle"},{"family":"Ying","given":"Cuifeng"},{"family":"Nome","given":"René A."},{"family":"Gordon","given":"Reuven"}],"accessed":{"date-parts":[["2025",1,28]]},"issued":{"date-parts":[["2024",11,6]]}}}],"schema":"https://github.com/citation-style-language/schema/raw/master/csl-citation.json"} </w:instrText>
      </w:r>
      <w:r>
        <w:rPr>
          <w:rFonts w:ascii="Aptos" w:hAnsi="Aptos"/>
          <w:lang w:eastAsia="zh-CN"/>
        </w:rPr>
        <w:fldChar w:fldCharType="separate"/>
      </w:r>
      <w:r w:rsidR="00767F39" w:rsidRPr="00767F39">
        <w:rPr>
          <w:rFonts w:ascii="Aptos" w:hAnsi="Aptos" w:cs="Times New Roman"/>
          <w:kern w:val="0"/>
          <w:vertAlign w:val="superscript"/>
        </w:rPr>
        <w:t>4</w:t>
      </w:r>
      <w:r>
        <w:rPr>
          <w:rFonts w:ascii="Aptos" w:hAnsi="Aptos"/>
          <w:lang w:eastAsia="zh-CN"/>
        </w:rPr>
        <w:fldChar w:fldCharType="end"/>
      </w:r>
      <w:r>
        <w:rPr>
          <w:rFonts w:ascii="Aptos" w:hAnsi="Aptos" w:hint="eastAsia"/>
          <w:lang w:eastAsia="zh-CN"/>
        </w:rPr>
        <w:t>.</w:t>
      </w:r>
    </w:p>
    <w:p w14:paraId="4E264982" w14:textId="77777777" w:rsidR="00222A06" w:rsidRPr="009A03B8" w:rsidRDefault="00222A06" w:rsidP="00222A06">
      <w:pPr>
        <w:jc w:val="right"/>
        <w:rPr>
          <w:rFonts w:ascii="Aptos" w:hAnsi="Aptos"/>
          <w:lang w:eastAsia="zh-CN"/>
        </w:rPr>
      </w:pPr>
      <m:oMath>
        <m:r>
          <w:rPr>
            <w:rFonts w:ascii="Cambria Math" w:hAnsi="Cambria Math"/>
            <w:lang w:eastAsia="zh-CN"/>
          </w:rPr>
          <m:t>E(</m:t>
        </m:r>
        <m:f>
          <m:fPr>
            <m:ctrlPr>
              <w:rPr>
                <w:rFonts w:ascii="Cambria Math" w:hAnsi="Cambria Math"/>
                <w:i/>
                <w:lang w:eastAsia="zh-CN"/>
              </w:rPr>
            </m:ctrlPr>
          </m:fPr>
          <m:num>
            <m:r>
              <w:rPr>
                <w:rFonts w:ascii="Cambria Math" w:hAnsi="Cambria Math"/>
                <w:lang w:eastAsia="zh-CN"/>
              </w:rPr>
              <m:t>∆I</m:t>
            </m:r>
          </m:num>
          <m:den>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0</m:t>
                </m:r>
              </m:sub>
            </m:sSub>
          </m:den>
        </m:f>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B</m:t>
            </m:r>
          </m:sub>
        </m:sSub>
        <m:r>
          <w:rPr>
            <w:rFonts w:ascii="Cambria Math" w:hAnsi="Cambria Math"/>
            <w:lang w:eastAsia="zh-CN"/>
          </w:rPr>
          <m:t>T∙ln[PDF</m:t>
        </m:r>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∆I</m:t>
                </m:r>
              </m:num>
              <m:den>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0</m:t>
                    </m:r>
                  </m:sub>
                </m:sSub>
              </m:den>
            </m:f>
          </m:e>
        </m:d>
        <m:r>
          <w:rPr>
            <w:rFonts w:ascii="Cambria Math" w:hAnsi="Cambria Math"/>
            <w:lang w:eastAsia="zh-CN"/>
          </w:rPr>
          <m:t>]</m:t>
        </m:r>
      </m:oMath>
      <w:r>
        <w:rPr>
          <w:rFonts w:ascii="Aptos" w:hAnsi="Aptos"/>
          <w:lang w:eastAsia="zh-CN"/>
        </w:rPr>
        <w:tab/>
      </w:r>
      <w:r>
        <w:rPr>
          <w:rFonts w:ascii="Aptos" w:hAnsi="Aptos"/>
          <w:lang w:eastAsia="zh-CN"/>
        </w:rPr>
        <w:tab/>
      </w:r>
      <w:r>
        <w:rPr>
          <w:rFonts w:ascii="Aptos" w:hAnsi="Aptos"/>
          <w:lang w:eastAsia="zh-CN"/>
        </w:rPr>
        <w:tab/>
      </w:r>
      <w:r>
        <w:rPr>
          <w:rFonts w:ascii="Aptos" w:hAnsi="Aptos"/>
          <w:lang w:eastAsia="zh-CN"/>
        </w:rPr>
        <w:tab/>
        <w:t>(S3</w:t>
      </w:r>
      <w:r>
        <w:rPr>
          <w:rFonts w:ascii="Aptos" w:hAnsi="Aptos" w:hint="eastAsia"/>
          <w:lang w:eastAsia="zh-CN"/>
        </w:rPr>
        <w:t>)</w:t>
      </w:r>
    </w:p>
    <w:p w14:paraId="2DDEE71B" w14:textId="77777777" w:rsidR="00222A06" w:rsidRDefault="00222A06" w:rsidP="00222A06">
      <w:pPr>
        <w:jc w:val="both"/>
        <w:rPr>
          <w:rFonts w:ascii="Aptos" w:hAnsi="Aptos"/>
          <w:lang w:eastAsia="zh-CN"/>
        </w:rPr>
      </w:pPr>
      <w:r w:rsidRPr="008B7FD4">
        <w:rPr>
          <w:rFonts w:ascii="Aptos" w:hAnsi="Aptos"/>
          <w:lang w:eastAsia="zh-CN"/>
        </w:rPr>
        <w:t xml:space="preserve">where </w:t>
      </w:r>
      <w:r w:rsidRPr="00AF048C">
        <w:rPr>
          <w:rFonts w:ascii="Aptos" w:hAnsi="Aptos"/>
          <w:i/>
          <w:lang w:eastAsia="zh-CN"/>
        </w:rPr>
        <w:t>k</w:t>
      </w:r>
      <w:r w:rsidRPr="00AF048C">
        <w:rPr>
          <w:rFonts w:ascii="Aptos" w:hAnsi="Aptos"/>
          <w:i/>
          <w:vertAlign w:val="subscript"/>
          <w:lang w:eastAsia="zh-CN"/>
        </w:rPr>
        <w:t>B</w:t>
      </w:r>
      <w:r w:rsidRPr="008B7FD4">
        <w:rPr>
          <w:rFonts w:ascii="Aptos" w:hAnsi="Aptos"/>
          <w:lang w:eastAsia="zh-CN"/>
        </w:rPr>
        <w:t xml:space="preserve"> is </w:t>
      </w:r>
      <w:r>
        <w:rPr>
          <w:rFonts w:ascii="Aptos" w:hAnsi="Aptos"/>
          <w:lang w:eastAsia="zh-CN"/>
        </w:rPr>
        <w:t xml:space="preserve">the </w:t>
      </w:r>
      <w:r w:rsidRPr="008B7FD4">
        <w:rPr>
          <w:rFonts w:ascii="Aptos" w:hAnsi="Aptos"/>
          <w:lang w:eastAsia="zh-CN"/>
        </w:rPr>
        <w:t>Boltzmann constant</w:t>
      </w:r>
      <w:r>
        <w:rPr>
          <w:rFonts w:ascii="Aptos" w:hAnsi="Aptos" w:hint="eastAsia"/>
          <w:lang w:eastAsia="zh-CN"/>
        </w:rPr>
        <w:t xml:space="preserve">, </w:t>
      </w:r>
      <w:r w:rsidRPr="00AF048C">
        <w:rPr>
          <w:rFonts w:ascii="Aptos" w:hAnsi="Aptos"/>
          <w:i/>
          <w:lang w:eastAsia="zh-CN"/>
        </w:rPr>
        <w:t>T</w:t>
      </w:r>
      <w:r>
        <w:rPr>
          <w:rFonts w:ascii="Aptos" w:hAnsi="Aptos" w:hint="eastAsia"/>
          <w:lang w:eastAsia="zh-CN"/>
        </w:rPr>
        <w:t xml:space="preserve"> is the </w:t>
      </w:r>
      <w:r>
        <w:rPr>
          <w:rFonts w:ascii="Aptos" w:hAnsi="Aptos"/>
          <w:lang w:eastAsia="zh-CN"/>
        </w:rPr>
        <w:t>temperature</w:t>
      </w:r>
      <w:r w:rsidRPr="008B7FD4">
        <w:rPr>
          <w:rFonts w:ascii="Aptos" w:hAnsi="Aptos"/>
          <w:lang w:eastAsia="zh-CN"/>
        </w:rPr>
        <w:t xml:space="preserve">, </w:t>
      </w:r>
      <w:r>
        <w:rPr>
          <w:rFonts w:ascii="Aptos" w:hAnsi="Aptos" w:hint="eastAsia"/>
          <w:lang w:eastAsia="zh-CN"/>
        </w:rPr>
        <w:t xml:space="preserve">and </w:t>
      </w:r>
      <m:oMath>
        <m:f>
          <m:fPr>
            <m:ctrlPr>
              <w:rPr>
                <w:rFonts w:ascii="Cambria Math" w:hAnsi="Cambria Math"/>
                <w:i/>
                <w:lang w:eastAsia="zh-CN"/>
              </w:rPr>
            </m:ctrlPr>
          </m:fPr>
          <m:num>
            <m:r>
              <w:rPr>
                <w:rFonts w:ascii="Cambria Math" w:hAnsi="Cambria Math"/>
                <w:lang w:eastAsia="zh-CN"/>
              </w:rPr>
              <m:t>∆I</m:t>
            </m:r>
          </m:num>
          <m:den>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0</m:t>
                </m:r>
              </m:sub>
            </m:sSub>
          </m:den>
        </m:f>
      </m:oMath>
      <w:r>
        <w:rPr>
          <w:rFonts w:ascii="Aptos" w:hAnsi="Aptos" w:hint="eastAsia"/>
          <w:lang w:eastAsia="zh-CN"/>
        </w:rPr>
        <w:t xml:space="preserve"> is the normalised transmission change</w:t>
      </w:r>
      <w:r w:rsidRPr="008B7FD4">
        <w:rPr>
          <w:rFonts w:ascii="Aptos" w:hAnsi="Aptos"/>
          <w:lang w:eastAsia="zh-CN"/>
        </w:rPr>
        <w:t xml:space="preserve">. </w:t>
      </w:r>
    </w:p>
    <w:p w14:paraId="5B54B958" w14:textId="77777777" w:rsidR="00222A06" w:rsidRDefault="00222A06" w:rsidP="00222A06">
      <w:pPr>
        <w:jc w:val="both"/>
        <w:rPr>
          <w:rFonts w:ascii="Aptos" w:hAnsi="Aptos"/>
          <w:lang w:eastAsia="zh-CN"/>
        </w:rPr>
      </w:pPr>
      <w:r>
        <w:rPr>
          <w:rFonts w:ascii="Aptos" w:hAnsi="Aptos" w:hint="eastAsia"/>
          <w:lang w:eastAsia="zh-CN"/>
        </w:rPr>
        <w:t xml:space="preserve">To </w:t>
      </w:r>
      <w:r>
        <w:rPr>
          <w:rFonts w:ascii="Aptos" w:hAnsi="Aptos"/>
          <w:lang w:eastAsia="zh-CN"/>
        </w:rPr>
        <w:t>visualise</w:t>
      </w:r>
      <w:r>
        <w:rPr>
          <w:rFonts w:ascii="Aptos" w:hAnsi="Aptos" w:hint="eastAsia"/>
          <w:lang w:eastAsia="zh-CN"/>
        </w:rPr>
        <w:t xml:space="preserve"> multiple conformations, we converted 2D energy landscapes to </w:t>
      </w:r>
      <w:r w:rsidRPr="008B7FD4">
        <w:rPr>
          <w:rFonts w:ascii="Aptos" w:hAnsi="Aptos"/>
          <w:lang w:eastAsia="zh-CN"/>
        </w:rPr>
        <w:t>3D</w:t>
      </w:r>
      <w:r>
        <w:rPr>
          <w:rFonts w:ascii="Aptos" w:hAnsi="Aptos" w:hint="eastAsia"/>
          <w:lang w:eastAsia="zh-CN"/>
        </w:rPr>
        <w:t xml:space="preserve">. To do so, we first fitted the deconvoluted PDF with </w:t>
      </w:r>
      <w:r w:rsidRPr="008B7FD4">
        <w:rPr>
          <w:rFonts w:ascii="Aptos" w:hAnsi="Aptos"/>
          <w:lang w:eastAsia="zh-CN"/>
        </w:rPr>
        <w:t xml:space="preserve">a multi-peak Gaussian </w:t>
      </w:r>
      <w:r>
        <w:rPr>
          <w:rFonts w:ascii="Aptos" w:hAnsi="Aptos" w:hint="eastAsia"/>
          <w:lang w:eastAsia="zh-CN"/>
        </w:rPr>
        <w:t xml:space="preserve">function, </w:t>
      </w:r>
    </w:p>
    <w:p w14:paraId="5C574A32" w14:textId="77777777" w:rsidR="00222A06" w:rsidRDefault="00222A06" w:rsidP="00222A06">
      <w:pPr>
        <w:jc w:val="right"/>
        <w:rPr>
          <w:rFonts w:ascii="Aptos" w:hAnsi="Aptos"/>
          <w:lang w:eastAsia="zh-CN"/>
        </w:rPr>
      </w:pPr>
      <m:oMath>
        <m:r>
          <w:rPr>
            <w:rFonts w:ascii="Cambria Math" w:hAnsi="Cambria Math"/>
            <w:lang w:eastAsia="zh-CN"/>
          </w:rPr>
          <m:t>G</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 xml:space="preserve">= </m:t>
        </m:r>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i</m:t>
                </m:r>
              </m:sub>
            </m:sSub>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-2(</m:t>
                </m:r>
                <m:f>
                  <m:fPr>
                    <m:ctrlPr>
                      <w:rPr>
                        <w:rFonts w:ascii="Cambria Math" w:hAnsi="Cambria Math"/>
                        <w:i/>
                        <w:lang w:eastAsia="zh-CN"/>
                      </w:rPr>
                    </m:ctrlPr>
                  </m:fPr>
                  <m:num>
                    <m:r>
                      <w:rPr>
                        <w:rFonts w:ascii="Cambria Math" w:hAnsi="Cambria Math"/>
                        <w:lang w:eastAsia="zh-CN"/>
                      </w:rPr>
                      <m:t>x-</m:t>
                    </m:r>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i</m:t>
                        </m:r>
                      </m:sub>
                    </m:sSub>
                  </m:num>
                  <m:den>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i</m:t>
                        </m:r>
                      </m:sub>
                    </m:sSub>
                  </m:den>
                </m:f>
                <m:r>
                  <w:rPr>
                    <w:rFonts w:ascii="Cambria Math" w:hAnsi="Cambria Math"/>
                    <w:lang w:eastAsia="zh-CN"/>
                  </w:rPr>
                  <m:t>)</m:t>
                </m:r>
              </m:sup>
            </m:sSup>
          </m:e>
        </m:nary>
      </m:oMath>
      <w:r>
        <w:rPr>
          <w:rFonts w:ascii="Aptos" w:hAnsi="Aptos"/>
          <w:lang w:eastAsia="zh-CN"/>
        </w:rPr>
        <w:tab/>
      </w:r>
      <w:r>
        <w:rPr>
          <w:rFonts w:ascii="Aptos" w:hAnsi="Aptos"/>
          <w:lang w:eastAsia="zh-CN"/>
        </w:rPr>
        <w:tab/>
      </w:r>
      <w:r>
        <w:rPr>
          <w:rFonts w:ascii="Aptos" w:hAnsi="Aptos"/>
          <w:lang w:eastAsia="zh-CN"/>
        </w:rPr>
        <w:tab/>
      </w:r>
      <w:r>
        <w:rPr>
          <w:rFonts w:ascii="Aptos" w:hAnsi="Aptos"/>
          <w:lang w:eastAsia="zh-CN"/>
        </w:rPr>
        <w:tab/>
        <w:t>(S4</w:t>
      </w:r>
      <w:r>
        <w:rPr>
          <w:rFonts w:ascii="Aptos" w:hAnsi="Aptos" w:hint="eastAsia"/>
          <w:lang w:eastAsia="zh-CN"/>
        </w:rPr>
        <w:t>)</w:t>
      </w:r>
    </w:p>
    <w:p w14:paraId="1BC64937" w14:textId="24EA2E0B" w:rsidR="00222A06" w:rsidRDefault="00222A06" w:rsidP="00222A06">
      <w:pPr>
        <w:jc w:val="both"/>
        <w:rPr>
          <w:rFonts w:ascii="Aptos" w:hAnsi="Aptos"/>
          <w:lang w:eastAsia="zh-CN"/>
        </w:rPr>
      </w:pPr>
      <w:r>
        <w:rPr>
          <w:rFonts w:ascii="Aptos" w:hAnsi="Aptos" w:hint="eastAsia"/>
          <w:lang w:eastAsia="zh-CN"/>
        </w:rPr>
        <w:t xml:space="preserve">where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i</m:t>
            </m:r>
          </m:sub>
        </m:sSub>
      </m:oMath>
      <w:r>
        <w:rPr>
          <w:rFonts w:ascii="Aptos" w:hAnsi="Aptos" w:hint="eastAsia"/>
          <w:lang w:eastAsia="zh-CN"/>
        </w:rPr>
        <w:t xml:space="preserve">, </w:t>
      </w:r>
      <m:oMath>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i</m:t>
            </m:r>
          </m:sub>
        </m:sSub>
      </m:oMath>
      <w:r>
        <w:rPr>
          <w:rFonts w:ascii="Aptos" w:hAnsi="Aptos" w:hint="eastAsia"/>
          <w:lang w:eastAsia="zh-CN"/>
        </w:rPr>
        <w:t xml:space="preserve"> and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i</m:t>
            </m:r>
          </m:sub>
        </m:sSub>
      </m:oMath>
      <w:r>
        <w:rPr>
          <w:rFonts w:ascii="Aptos" w:hAnsi="Aptos" w:hint="eastAsia"/>
          <w:lang w:eastAsia="zh-CN"/>
        </w:rPr>
        <w:t xml:space="preserve"> are the amplitude, peak location and standard deviation</w:t>
      </w:r>
      <w:r w:rsidRPr="00812BA9">
        <w:rPr>
          <w:rFonts w:ascii="Aptos" w:hAnsi="Aptos" w:hint="eastAsia"/>
          <w:lang w:eastAsia="zh-CN"/>
        </w:rPr>
        <w:t xml:space="preserve"> </w:t>
      </w:r>
      <w:r w:rsidRPr="004B0944">
        <w:rPr>
          <w:rFonts w:ascii="Aptos" w:hAnsi="Aptos"/>
          <w:lang w:eastAsia="zh-CN"/>
        </w:rPr>
        <w:t xml:space="preserve">of the </w:t>
      </w:r>
      <w:proofErr w:type="spellStart"/>
      <w:r w:rsidRPr="00593EF7">
        <w:rPr>
          <w:rFonts w:ascii="Aptos" w:hAnsi="Aptos"/>
          <w:i/>
          <w:iCs/>
          <w:lang w:eastAsia="zh-CN"/>
        </w:rPr>
        <w:t>i</w:t>
      </w:r>
      <w:r w:rsidRPr="004B0944">
        <w:rPr>
          <w:rFonts w:ascii="Aptos" w:hAnsi="Aptos"/>
          <w:lang w:eastAsia="zh-CN"/>
        </w:rPr>
        <w:t>-th</w:t>
      </w:r>
      <w:proofErr w:type="spellEnd"/>
      <w:r w:rsidRPr="004B0944">
        <w:rPr>
          <w:rFonts w:ascii="Aptos" w:hAnsi="Aptos"/>
          <w:lang w:eastAsia="zh-CN"/>
        </w:rPr>
        <w:t xml:space="preserve"> Gaussian peak</w:t>
      </w:r>
      <w:r>
        <w:rPr>
          <w:rFonts w:ascii="Aptos" w:hAnsi="Aptos" w:hint="eastAsia"/>
          <w:lang w:eastAsia="zh-CN"/>
        </w:rPr>
        <w:t xml:space="preserve">, </w:t>
      </w:r>
      <w:r>
        <w:rPr>
          <w:rFonts w:ascii="Aptos" w:hAnsi="Aptos"/>
          <w:lang w:eastAsia="zh-CN"/>
        </w:rPr>
        <w:t>respectively</w:t>
      </w:r>
      <w:r>
        <w:rPr>
          <w:rFonts w:ascii="Aptos" w:hAnsi="Aptos" w:hint="eastAsia"/>
          <w:lang w:eastAsia="zh-CN"/>
        </w:rPr>
        <w:t xml:space="preserve">. The dashed curve in </w:t>
      </w:r>
      <w:r w:rsidRPr="00984E9A">
        <w:rPr>
          <w:rFonts w:ascii="Aptos" w:hAnsi="Aptos"/>
          <w:b/>
          <w:lang w:eastAsia="zh-CN"/>
        </w:rPr>
        <w:t>Fig</w:t>
      </w:r>
      <w:r>
        <w:rPr>
          <w:rFonts w:ascii="Aptos" w:hAnsi="Aptos"/>
          <w:b/>
          <w:lang w:eastAsia="zh-CN"/>
        </w:rPr>
        <w:t>ure</w:t>
      </w:r>
      <w:r w:rsidRPr="00984E9A">
        <w:rPr>
          <w:rFonts w:ascii="Aptos" w:hAnsi="Aptos"/>
          <w:b/>
          <w:lang w:eastAsia="zh-CN"/>
        </w:rPr>
        <w:t xml:space="preserve"> </w:t>
      </w:r>
      <w:r w:rsidR="000229BA" w:rsidRPr="00984E9A">
        <w:rPr>
          <w:rFonts w:ascii="Aptos" w:hAnsi="Aptos"/>
          <w:b/>
          <w:bCs/>
          <w:lang w:eastAsia="zh-CN"/>
        </w:rPr>
        <w:t>S</w:t>
      </w:r>
      <w:r w:rsidR="000229BA">
        <w:rPr>
          <w:rFonts w:ascii="Aptos" w:hAnsi="Aptos"/>
          <w:b/>
          <w:bCs/>
          <w:lang w:eastAsia="zh-CN"/>
        </w:rPr>
        <w:t>10</w:t>
      </w:r>
      <w:r w:rsidR="000229BA" w:rsidRPr="00984E9A">
        <w:rPr>
          <w:rFonts w:ascii="Aptos" w:hAnsi="Aptos"/>
          <w:b/>
          <w:bCs/>
          <w:lang w:eastAsia="zh-CN"/>
        </w:rPr>
        <w:t>a</w:t>
      </w:r>
      <w:r w:rsidR="000229BA">
        <w:rPr>
          <w:rFonts w:ascii="Aptos" w:hAnsi="Aptos"/>
          <w:lang w:eastAsia="zh-CN"/>
        </w:rPr>
        <w:t xml:space="preserve"> </w:t>
      </w:r>
      <w:r>
        <w:rPr>
          <w:rFonts w:ascii="Aptos" w:hAnsi="Aptos"/>
          <w:lang w:eastAsia="zh-CN"/>
        </w:rPr>
        <w:t>illustrate</w:t>
      </w:r>
      <w:r>
        <w:rPr>
          <w:rFonts w:ascii="Aptos" w:hAnsi="Aptos" w:hint="eastAsia"/>
          <w:lang w:eastAsia="zh-CN"/>
        </w:rPr>
        <w:t>s</w:t>
      </w:r>
      <w:r>
        <w:rPr>
          <w:rFonts w:ascii="Aptos" w:hAnsi="Aptos"/>
          <w:lang w:eastAsia="zh-CN"/>
        </w:rPr>
        <w:t xml:space="preserve"> the multi-peak Gaussian fit to the deconvoluted PDF of </w:t>
      </w:r>
      <w:r>
        <w:rPr>
          <w:rFonts w:ascii="Aptos" w:hAnsi="Aptos" w:hint="eastAsia"/>
          <w:lang w:eastAsia="zh-CN"/>
        </w:rPr>
        <w:t>GSK3</w:t>
      </w:r>
      <w:r>
        <w:rPr>
          <w:rFonts w:ascii="Aptos" w:hAnsi="Aptos"/>
          <w:lang w:eastAsia="zh-CN"/>
        </w:rPr>
        <w:t>β-</w:t>
      </w:r>
      <w:r>
        <w:rPr>
          <w:rFonts w:ascii="Aptos" w:hAnsi="Aptos" w:hint="eastAsia"/>
          <w:lang w:eastAsia="zh-CN"/>
        </w:rPr>
        <w:t xml:space="preserve">tau (also presented in </w:t>
      </w:r>
      <w:r w:rsidRPr="008B4815">
        <w:rPr>
          <w:rFonts w:ascii="Aptos" w:hAnsi="Aptos"/>
          <w:b/>
          <w:lang w:eastAsia="zh-CN"/>
        </w:rPr>
        <w:t xml:space="preserve">Figure </w:t>
      </w:r>
      <w:r w:rsidR="00723D78">
        <w:rPr>
          <w:rFonts w:ascii="Aptos" w:hAnsi="Aptos"/>
          <w:b/>
          <w:lang w:eastAsia="zh-CN"/>
        </w:rPr>
        <w:t>3a</w:t>
      </w:r>
      <w:r>
        <w:rPr>
          <w:rFonts w:ascii="Aptos" w:hAnsi="Aptos" w:hint="eastAsia"/>
          <w:lang w:eastAsia="zh-CN"/>
        </w:rPr>
        <w:t>), with each peak displayed in different colours</w:t>
      </w:r>
      <w:r>
        <w:rPr>
          <w:rFonts w:ascii="Aptos" w:hAnsi="Aptos"/>
          <w:lang w:eastAsia="zh-CN"/>
        </w:rPr>
        <w:t>.</w:t>
      </w:r>
      <w:r>
        <w:rPr>
          <w:rFonts w:ascii="Aptos" w:hAnsi="Aptos" w:hint="eastAsia"/>
          <w:lang w:eastAsia="zh-CN"/>
        </w:rPr>
        <w:t xml:space="preserve"> </w:t>
      </w:r>
      <w:r w:rsidRPr="00BE21BF">
        <w:rPr>
          <w:rFonts w:ascii="Aptos" w:hAnsi="Aptos"/>
          <w:lang w:eastAsia="zh-CN"/>
        </w:rPr>
        <w:t>Here, the PDF was intentionally overfitted to maximise accuracy in reconstructing the overall profile, as the fitting parameters are not intended to carry physical meaning</w:t>
      </w:r>
      <w:r>
        <w:rPr>
          <w:rFonts w:ascii="Aptos" w:hAnsi="Aptos"/>
          <w:lang w:eastAsia="zh-CN"/>
        </w:rPr>
        <w:t>.</w:t>
      </w:r>
      <w:r w:rsidRPr="007547CA">
        <w:rPr>
          <w:rFonts w:ascii="Aptos" w:hAnsi="Aptos"/>
          <w:lang w:eastAsia="zh-CN"/>
        </w:rPr>
        <w:t xml:space="preserve"> </w:t>
      </w:r>
    </w:p>
    <w:p w14:paraId="20F38FC9" w14:textId="77777777" w:rsidR="00222A06" w:rsidRDefault="00222A06" w:rsidP="00222A06">
      <w:pPr>
        <w:jc w:val="both"/>
        <w:rPr>
          <w:rFonts w:ascii="Aptos" w:hAnsi="Aptos"/>
          <w:lang w:eastAsia="zh-CN"/>
        </w:rPr>
      </w:pPr>
      <w:r>
        <w:rPr>
          <w:rFonts w:ascii="Aptos" w:hAnsi="Aptos" w:hint="eastAsia"/>
          <w:lang w:eastAsia="zh-CN"/>
        </w:rPr>
        <w:t xml:space="preserve">We then converted the fitted Gaussian function to the energy landscape using </w:t>
      </w:r>
    </w:p>
    <w:p w14:paraId="3ADFCC77" w14:textId="77777777" w:rsidR="00222A06" w:rsidRDefault="00222A06" w:rsidP="00222A06">
      <w:pPr>
        <w:jc w:val="right"/>
        <w:rPr>
          <w:rFonts w:ascii="Aptos" w:hAnsi="Aptos"/>
          <w:lang w:eastAsia="zh-CN"/>
        </w:rPr>
      </w:pPr>
      <m:oMath>
        <m:r>
          <w:rPr>
            <w:rFonts w:ascii="Cambria Math" w:hAnsi="Cambria Math"/>
            <w:lang w:eastAsia="zh-CN"/>
          </w:rPr>
          <m:t>U</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B</m:t>
            </m:r>
          </m:sub>
        </m:sSub>
        <m:r>
          <w:rPr>
            <w:rFonts w:ascii="Cambria Math" w:hAnsi="Cambria Math"/>
            <w:lang w:eastAsia="zh-CN"/>
          </w:rPr>
          <m:t>T∙</m:t>
        </m:r>
        <m:r>
          <m:rPr>
            <m:sty m:val="p"/>
          </m:rPr>
          <w:rPr>
            <w:rFonts w:ascii="Cambria Math" w:hAnsi="Cambria Math"/>
            <w:lang w:eastAsia="zh-CN"/>
          </w:rPr>
          <m:t>ln⁡</m:t>
        </m:r>
        <m:r>
          <w:rPr>
            <w:rFonts w:ascii="Cambria Math" w:hAnsi="Cambria Math"/>
            <w:lang w:eastAsia="zh-CN"/>
          </w:rPr>
          <m:t>[G</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oMath>
      <w:r>
        <w:rPr>
          <w:rFonts w:ascii="Aptos" w:hAnsi="Aptos"/>
          <w:lang w:eastAsia="zh-CN"/>
        </w:rPr>
        <w:tab/>
      </w:r>
      <w:r>
        <w:rPr>
          <w:rFonts w:ascii="Aptos" w:hAnsi="Aptos"/>
          <w:lang w:eastAsia="zh-CN"/>
        </w:rPr>
        <w:tab/>
      </w:r>
      <w:r>
        <w:rPr>
          <w:rFonts w:ascii="Aptos" w:hAnsi="Aptos"/>
          <w:lang w:eastAsia="zh-CN"/>
        </w:rPr>
        <w:tab/>
      </w:r>
      <w:r>
        <w:rPr>
          <w:rFonts w:ascii="Aptos" w:hAnsi="Aptos"/>
          <w:lang w:eastAsia="zh-CN"/>
        </w:rPr>
        <w:tab/>
        <w:t>(S5</w:t>
      </w:r>
      <w:r>
        <w:rPr>
          <w:rFonts w:ascii="Aptos" w:hAnsi="Aptos" w:hint="eastAsia"/>
          <w:lang w:eastAsia="zh-CN"/>
        </w:rPr>
        <w:t>)</w:t>
      </w:r>
    </w:p>
    <w:p w14:paraId="36B3BEC8" w14:textId="5B144688" w:rsidR="00222A06" w:rsidRDefault="0D993E3E" w:rsidP="00222A06">
      <w:pPr>
        <w:jc w:val="both"/>
        <w:rPr>
          <w:rFonts w:ascii="Aptos" w:hAnsi="Aptos"/>
          <w:lang w:eastAsia="zh-CN"/>
        </w:rPr>
      </w:pPr>
      <w:r w:rsidRPr="1B23E13F">
        <w:rPr>
          <w:rFonts w:ascii="Aptos" w:hAnsi="Aptos"/>
          <w:lang w:eastAsia="zh-CN"/>
        </w:rPr>
        <w:t xml:space="preserve">where, the troughs in the energy landscapes correspond to the peaks in the PDFs. </w:t>
      </w:r>
      <w:r w:rsidRPr="1B23E13F">
        <w:rPr>
          <w:rFonts w:ascii="Aptos" w:hAnsi="Aptos"/>
          <w:b/>
          <w:bCs/>
          <w:lang w:eastAsia="zh-CN"/>
        </w:rPr>
        <w:t xml:space="preserve">Figure </w:t>
      </w:r>
      <w:r w:rsidR="37600430" w:rsidRPr="1B23E13F">
        <w:rPr>
          <w:rFonts w:ascii="Aptos" w:hAnsi="Aptos"/>
          <w:b/>
          <w:bCs/>
          <w:lang w:eastAsia="zh-CN"/>
        </w:rPr>
        <w:t>S</w:t>
      </w:r>
      <w:r w:rsidR="4273B027" w:rsidRPr="1B23E13F">
        <w:rPr>
          <w:rFonts w:ascii="Aptos" w:hAnsi="Aptos"/>
          <w:b/>
          <w:bCs/>
          <w:lang w:eastAsia="zh-CN"/>
        </w:rPr>
        <w:t>10b</w:t>
      </w:r>
      <w:r w:rsidR="4273B027" w:rsidRPr="1B23E13F">
        <w:rPr>
          <w:rFonts w:ascii="Aptos" w:hAnsi="Aptos"/>
          <w:lang w:eastAsia="zh-CN"/>
        </w:rPr>
        <w:t xml:space="preserve"> </w:t>
      </w:r>
      <w:r w:rsidRPr="1B23E13F">
        <w:rPr>
          <w:rFonts w:ascii="Aptos" w:hAnsi="Aptos"/>
          <w:lang w:eastAsia="zh-CN"/>
        </w:rPr>
        <w:t xml:space="preserve">shows that the fitted energy landscape (black dashed curve) closely matches the measured curve (green curve). </w:t>
      </w:r>
    </w:p>
    <w:p w14:paraId="28AAD86C" w14:textId="77777777" w:rsidR="00222A06" w:rsidRPr="00CB043C" w:rsidRDefault="00222A06" w:rsidP="00222A06">
      <w:pPr>
        <w:spacing w:after="0"/>
        <w:jc w:val="center"/>
      </w:pPr>
      <w:r w:rsidRPr="00CB043C">
        <w:rPr>
          <w:rFonts w:ascii="Times New Roman" w:eastAsia="Times New Roman" w:hAnsi="Times New Roman" w:cs="Times New Roman"/>
          <w:kern w:val="0"/>
          <w:sz w:val="24"/>
          <w:szCs w:val="24"/>
          <w:lang w:eastAsia="zh-CN"/>
          <w14:ligatures w14:val="none"/>
        </w:rPr>
        <w:t xml:space="preserve"> </w:t>
      </w:r>
      <w:r>
        <w:rPr>
          <w:rFonts w:ascii="Aptos" w:hAnsi="Aptos"/>
          <w:noProof/>
          <w:sz w:val="40"/>
          <w:szCs w:val="40"/>
        </w:rPr>
        <w:drawing>
          <wp:inline distT="0" distB="0" distL="0" distR="0" wp14:anchorId="6B8226A7" wp14:editId="7B11BDB7">
            <wp:extent cx="5118100" cy="1524913"/>
            <wp:effectExtent l="0" t="0" r="6350" b="0"/>
            <wp:docPr id="1720468288"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90162" name="Picture 3" descr="A screenshot of a computer scree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7755" cy="1527790"/>
                    </a:xfrm>
                    <a:prstGeom prst="rect">
                      <a:avLst/>
                    </a:prstGeom>
                    <a:noFill/>
                    <a:ln>
                      <a:noFill/>
                    </a:ln>
                  </pic:spPr>
                </pic:pic>
              </a:graphicData>
            </a:graphic>
          </wp:inline>
        </w:drawing>
      </w:r>
    </w:p>
    <w:p w14:paraId="3D3D71F0" w14:textId="563339CB" w:rsidR="00222A06" w:rsidRPr="00652C96" w:rsidRDefault="00222A06" w:rsidP="00222A06">
      <w:pPr>
        <w:jc w:val="both"/>
        <w:rPr>
          <w:rFonts w:ascii="Aptos" w:hAnsi="Aptos"/>
          <w:sz w:val="20"/>
          <w:szCs w:val="20"/>
          <w:lang w:eastAsia="zh-CN"/>
        </w:rPr>
      </w:pPr>
      <w:r w:rsidRPr="00BF08AB">
        <w:rPr>
          <w:rStyle w:val="SupplementaryFigureheadingChar"/>
        </w:rPr>
        <w:t>Fig. S</w:t>
      </w:r>
      <w:r w:rsidR="00D31817">
        <w:rPr>
          <w:rStyle w:val="SupplementaryFigureheadingChar"/>
        </w:rPr>
        <w:t>10</w:t>
      </w:r>
      <w:r w:rsidRPr="00BF08AB">
        <w:rPr>
          <w:rStyle w:val="SupplementaryFigureheadingChar"/>
        </w:rPr>
        <w:t>|</w:t>
      </w:r>
      <w:r w:rsidRPr="00D244D0">
        <w:rPr>
          <w:rFonts w:ascii="Aptos" w:hAnsi="Aptos"/>
          <w:sz w:val="20"/>
          <w:szCs w:val="20"/>
          <w:lang w:eastAsia="zh-CN"/>
        </w:rPr>
        <w:t xml:space="preserve"> Multi-peak Gaussian fit to </w:t>
      </w:r>
      <w:r w:rsidRPr="00B023AE">
        <w:rPr>
          <w:rFonts w:ascii="Aptos" w:hAnsi="Aptos"/>
          <w:b/>
          <w:bCs/>
          <w:sz w:val="20"/>
          <w:szCs w:val="20"/>
          <w:lang w:eastAsia="zh-CN"/>
        </w:rPr>
        <w:t>a</w:t>
      </w:r>
      <w:r>
        <w:rPr>
          <w:rFonts w:ascii="Aptos" w:hAnsi="Aptos"/>
          <w:b/>
          <w:bCs/>
          <w:sz w:val="20"/>
          <w:szCs w:val="20"/>
          <w:lang w:eastAsia="zh-CN"/>
        </w:rPr>
        <w:t>,</w:t>
      </w:r>
      <w:r w:rsidRPr="00D244D0">
        <w:rPr>
          <w:rFonts w:ascii="Aptos" w:hAnsi="Aptos"/>
          <w:sz w:val="20"/>
          <w:szCs w:val="20"/>
          <w:lang w:eastAsia="zh-CN"/>
        </w:rPr>
        <w:t xml:space="preserve"> </w:t>
      </w:r>
      <w:r>
        <w:rPr>
          <w:rFonts w:ascii="Aptos" w:hAnsi="Aptos"/>
          <w:sz w:val="20"/>
          <w:szCs w:val="20"/>
          <w:lang w:eastAsia="zh-CN"/>
        </w:rPr>
        <w:t xml:space="preserve">PDF </w:t>
      </w:r>
      <w:r w:rsidRPr="00D244D0">
        <w:rPr>
          <w:rFonts w:ascii="Aptos" w:hAnsi="Aptos"/>
          <w:sz w:val="20"/>
          <w:szCs w:val="20"/>
          <w:lang w:eastAsia="zh-CN"/>
        </w:rPr>
        <w:t xml:space="preserve">and </w:t>
      </w:r>
      <w:r w:rsidRPr="00A9400D">
        <w:rPr>
          <w:rFonts w:ascii="Aptos" w:hAnsi="Aptos"/>
          <w:b/>
          <w:bCs/>
          <w:sz w:val="20"/>
          <w:szCs w:val="20"/>
          <w:lang w:eastAsia="zh-CN"/>
        </w:rPr>
        <w:t>b</w:t>
      </w:r>
      <w:r>
        <w:rPr>
          <w:rFonts w:ascii="Aptos" w:hAnsi="Aptos"/>
          <w:sz w:val="20"/>
          <w:szCs w:val="20"/>
          <w:lang w:eastAsia="zh-CN"/>
        </w:rPr>
        <w:t xml:space="preserve">, </w:t>
      </w:r>
      <w:r w:rsidRPr="0011300B">
        <w:rPr>
          <w:rFonts w:ascii="Aptos" w:hAnsi="Aptos"/>
          <w:sz w:val="20"/>
          <w:szCs w:val="20"/>
          <w:lang w:eastAsia="zh-CN"/>
        </w:rPr>
        <w:t>conversion</w:t>
      </w:r>
      <w:r w:rsidRPr="00D244D0">
        <w:rPr>
          <w:rFonts w:ascii="Aptos" w:hAnsi="Aptos"/>
          <w:sz w:val="20"/>
          <w:szCs w:val="20"/>
          <w:lang w:eastAsia="zh-CN"/>
        </w:rPr>
        <w:t xml:space="preserve"> to 2D energy landscape. </w:t>
      </w:r>
      <w:r>
        <w:rPr>
          <w:rFonts w:ascii="Aptos" w:hAnsi="Aptos"/>
          <w:sz w:val="20"/>
          <w:szCs w:val="20"/>
          <w:lang w:eastAsia="zh-CN"/>
        </w:rPr>
        <w:t>C</w:t>
      </w:r>
      <w:r w:rsidRPr="00577765">
        <w:rPr>
          <w:rFonts w:ascii="Aptos" w:hAnsi="Aptos"/>
          <w:sz w:val="20"/>
          <w:szCs w:val="20"/>
          <w:lang w:eastAsia="zh-CN"/>
        </w:rPr>
        <w:t>olour-shaded</w:t>
      </w:r>
      <w:r w:rsidRPr="001C1E58">
        <w:rPr>
          <w:rFonts w:ascii="Aptos" w:hAnsi="Aptos"/>
          <w:sz w:val="20"/>
          <w:szCs w:val="20"/>
          <w:lang w:eastAsia="zh-CN"/>
        </w:rPr>
        <w:t xml:space="preserve"> regions</w:t>
      </w:r>
      <w:r>
        <w:rPr>
          <w:rFonts w:ascii="Aptos" w:hAnsi="Aptos"/>
          <w:sz w:val="20"/>
          <w:szCs w:val="20"/>
          <w:lang w:eastAsia="zh-CN"/>
        </w:rPr>
        <w:t xml:space="preserve"> in </w:t>
      </w:r>
      <w:r w:rsidRPr="005B6DA4">
        <w:rPr>
          <w:rFonts w:ascii="Aptos" w:hAnsi="Aptos"/>
          <w:b/>
          <w:bCs/>
          <w:sz w:val="20"/>
          <w:szCs w:val="20"/>
          <w:lang w:eastAsia="zh-CN"/>
        </w:rPr>
        <w:t>a</w:t>
      </w:r>
      <w:r>
        <w:rPr>
          <w:rFonts w:ascii="Aptos" w:hAnsi="Aptos"/>
          <w:sz w:val="20"/>
          <w:szCs w:val="20"/>
          <w:lang w:eastAsia="zh-CN"/>
        </w:rPr>
        <w:t xml:space="preserve"> represent</w:t>
      </w:r>
      <w:r w:rsidRPr="001C1E58">
        <w:rPr>
          <w:rFonts w:ascii="Aptos" w:hAnsi="Aptos"/>
          <w:sz w:val="20"/>
          <w:szCs w:val="20"/>
          <w:lang w:eastAsia="zh-CN"/>
        </w:rPr>
        <w:t xml:space="preserve"> individual </w:t>
      </w:r>
      <w:r>
        <w:rPr>
          <w:rFonts w:ascii="Aptos" w:hAnsi="Aptos"/>
          <w:sz w:val="20"/>
          <w:szCs w:val="20"/>
          <w:lang w:eastAsia="zh-CN"/>
        </w:rPr>
        <w:t xml:space="preserve">fitted </w:t>
      </w:r>
      <w:r w:rsidRPr="00354642">
        <w:rPr>
          <w:rFonts w:ascii="Aptos" w:hAnsi="Aptos"/>
          <w:sz w:val="20"/>
          <w:szCs w:val="20"/>
          <w:lang w:eastAsia="zh-CN"/>
        </w:rPr>
        <w:t>peak</w:t>
      </w:r>
      <w:r>
        <w:rPr>
          <w:rFonts w:ascii="Aptos" w:hAnsi="Aptos"/>
          <w:sz w:val="20"/>
          <w:szCs w:val="20"/>
          <w:lang w:eastAsia="zh-CN"/>
        </w:rPr>
        <w:t xml:space="preserve">s. Values for </w:t>
      </w:r>
      <w:r w:rsidRPr="00652C96">
        <w:rPr>
          <w:rFonts w:ascii="Aptos" w:hAnsi="Aptos"/>
          <w:sz w:val="20"/>
          <w:szCs w:val="20"/>
        </w:rPr>
        <w:t>Δ</w:t>
      </w:r>
      <w:r w:rsidRPr="00652C96">
        <w:rPr>
          <w:rFonts w:ascii="Aptos" w:hAnsi="Aptos"/>
          <w:i/>
          <w:iCs/>
          <w:sz w:val="20"/>
          <w:szCs w:val="20"/>
        </w:rPr>
        <w:t>I/I</w:t>
      </w:r>
      <w:r w:rsidRPr="00652C96">
        <w:rPr>
          <w:rFonts w:ascii="Aptos" w:hAnsi="Aptos"/>
          <w:i/>
          <w:iCs/>
          <w:sz w:val="20"/>
          <w:szCs w:val="20"/>
          <w:vertAlign w:val="subscript"/>
        </w:rPr>
        <w:t>0</w:t>
      </w:r>
      <w:r>
        <w:rPr>
          <w:rFonts w:ascii="Aptos" w:hAnsi="Aptos"/>
          <w:sz w:val="20"/>
          <w:szCs w:val="20"/>
        </w:rPr>
        <w:t xml:space="preserve"> were taken over 20 s and digitally filtered to 10 kHz.</w:t>
      </w:r>
    </w:p>
    <w:p w14:paraId="7948E1B2" w14:textId="77777777" w:rsidR="00222A06" w:rsidRDefault="00222A06" w:rsidP="00222A06">
      <w:pPr>
        <w:jc w:val="both"/>
        <w:rPr>
          <w:rFonts w:ascii="Aptos" w:hAnsi="Aptos"/>
          <w:lang w:eastAsia="zh-CN"/>
        </w:rPr>
      </w:pPr>
      <w:r>
        <w:rPr>
          <w:rFonts w:ascii="Aptos" w:hAnsi="Aptos" w:hint="eastAsia"/>
          <w:lang w:eastAsia="zh-CN"/>
        </w:rPr>
        <w:lastRenderedPageBreak/>
        <w:t xml:space="preserve">For 3D conversion, we mapped the peaks to a polar axis with radius </w:t>
      </w:r>
      <w:r w:rsidRPr="00AF048C">
        <w:rPr>
          <w:rFonts w:ascii="Aptos" w:hAnsi="Aptos"/>
          <w:i/>
          <w:lang w:eastAsia="zh-CN"/>
        </w:rPr>
        <w:t>R</w:t>
      </w:r>
      <w:r>
        <w:rPr>
          <w:rFonts w:ascii="Aptos" w:hAnsi="Aptos" w:hint="eastAsia"/>
          <w:lang w:eastAsia="zh-CN"/>
        </w:rPr>
        <w:t xml:space="preserve"> defined as half the distance between first and last peak locations, </w:t>
      </w:r>
      <m:oMath>
        <m:r>
          <w:rPr>
            <w:rFonts w:ascii="Cambria Math" w:hAnsi="Cambria Math"/>
            <w:lang w:eastAsia="zh-CN"/>
          </w:rPr>
          <m:t xml:space="preserve">R= </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N</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1</m:t>
                </m:r>
              </m:sub>
            </m:sSub>
            <m:r>
              <w:rPr>
                <w:rFonts w:ascii="Cambria Math" w:hAnsi="Cambria Math"/>
                <w:lang w:eastAsia="zh-CN"/>
              </w:rPr>
              <m:t>)</m:t>
            </m:r>
          </m:num>
          <m:den>
            <m:r>
              <w:rPr>
                <w:rFonts w:ascii="Cambria Math" w:hAnsi="Cambria Math"/>
                <w:lang w:eastAsia="zh-CN"/>
              </w:rPr>
              <m:t>2</m:t>
            </m:r>
          </m:den>
        </m:f>
      </m:oMath>
      <w:r>
        <w:rPr>
          <w:rFonts w:ascii="Aptos" w:hAnsi="Aptos" w:hint="eastAsia"/>
          <w:lang w:eastAsia="zh-CN"/>
        </w:rPr>
        <w:t xml:space="preserve">. The angular coordinate </w:t>
      </w:r>
      <m:oMath>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i</m:t>
            </m:r>
          </m:sub>
        </m:sSub>
      </m:oMath>
      <w:r>
        <w:rPr>
          <w:rFonts w:ascii="Aptos" w:hAnsi="Aptos" w:hint="eastAsia"/>
          <w:lang w:eastAsia="zh-CN"/>
        </w:rPr>
        <w:t xml:space="preserve"> for the </w:t>
      </w:r>
      <w:proofErr w:type="spellStart"/>
      <w:r w:rsidRPr="00AF048C">
        <w:rPr>
          <w:rFonts w:ascii="Aptos" w:hAnsi="Aptos"/>
          <w:i/>
          <w:lang w:eastAsia="zh-CN"/>
        </w:rPr>
        <w:t>i</w:t>
      </w:r>
      <w:r>
        <w:rPr>
          <w:rFonts w:ascii="Aptos" w:hAnsi="Aptos" w:hint="eastAsia"/>
          <w:lang w:eastAsia="zh-CN"/>
        </w:rPr>
        <w:t>-th</w:t>
      </w:r>
      <w:proofErr w:type="spellEnd"/>
      <w:r>
        <w:rPr>
          <w:rFonts w:ascii="Aptos" w:hAnsi="Aptos" w:hint="eastAsia"/>
          <w:lang w:eastAsia="zh-CN"/>
        </w:rPr>
        <w:t xml:space="preserve"> peak was distributed between [0.1</w:t>
      </w:r>
      <w:r>
        <w:rPr>
          <w:rFonts w:ascii="Aptos" w:hAnsi="Aptos"/>
          <w:lang w:eastAsia="zh-CN"/>
        </w:rPr>
        <w:t>π</w:t>
      </w:r>
      <w:r>
        <w:rPr>
          <w:rFonts w:ascii="Aptos" w:hAnsi="Aptos" w:hint="eastAsia"/>
          <w:lang w:eastAsia="zh-CN"/>
        </w:rPr>
        <w:t>, 0.9</w:t>
      </w:r>
      <w:r w:rsidRPr="000A3E2E">
        <w:rPr>
          <w:rFonts w:ascii="Aptos" w:hAnsi="Aptos"/>
          <w:lang w:eastAsia="zh-CN"/>
        </w:rPr>
        <w:t xml:space="preserve"> </w:t>
      </w:r>
      <w:r>
        <w:rPr>
          <w:rFonts w:ascii="Aptos" w:hAnsi="Aptos"/>
          <w:lang w:eastAsia="zh-CN"/>
        </w:rPr>
        <w:t>π</w:t>
      </w:r>
      <w:r>
        <w:rPr>
          <w:rFonts w:ascii="Aptos" w:hAnsi="Aptos" w:hint="eastAsia"/>
          <w:lang w:eastAsia="zh-CN"/>
        </w:rPr>
        <w:t xml:space="preserve">] based on peak position: </w:t>
      </w:r>
    </w:p>
    <w:p w14:paraId="7C075DE0" w14:textId="77777777" w:rsidR="00222A06" w:rsidRDefault="00546B9E" w:rsidP="00222A06">
      <w:pPr>
        <w:jc w:val="right"/>
        <w:rPr>
          <w:rFonts w:ascii="Aptos" w:hAnsi="Aptos"/>
          <w:lang w:eastAsia="zh-CN"/>
        </w:rPr>
      </w:pPr>
      <m:oMath>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i</m:t>
            </m:r>
          </m:sub>
        </m:sSub>
        <m:r>
          <w:rPr>
            <w:rFonts w:ascii="Cambria Math" w:hAnsi="Cambria Math"/>
            <w:lang w:eastAsia="zh-CN"/>
          </w:rPr>
          <m:t>=0.9</m:t>
        </m:r>
        <m:r>
          <w:rPr>
            <w:rFonts w:ascii="Cambria Math" w:hAnsi="Cambria Math"/>
            <w:lang w:eastAsia="zh-CN"/>
          </w:rPr>
          <m:t>π</m:t>
        </m:r>
        <m:d>
          <m:dPr>
            <m:ctrlPr>
              <w:rPr>
                <w:rFonts w:ascii="Cambria Math" w:hAnsi="Cambria Math"/>
                <w:i/>
                <w:lang w:eastAsia="zh-CN"/>
              </w:rPr>
            </m:ctrlPr>
          </m:dPr>
          <m:e>
            <m:r>
              <w:rPr>
                <w:rFonts w:ascii="Cambria Math" w:hAnsi="Cambria Math"/>
                <w:lang w:eastAsia="zh-CN"/>
              </w:rPr>
              <m:t xml:space="preserve">1- </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i</m:t>
                    </m:r>
                  </m:sub>
                </m:sSub>
                <m:r>
                  <w:rPr>
                    <w:rFonts w:ascii="Cambria Math" w:hAnsi="Cambria Math"/>
                    <w:lang w:eastAsia="zh-CN"/>
                  </w:rPr>
                  <m:t>-</m:t>
                </m:r>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1</m:t>
                    </m:r>
                  </m:sub>
                </m:sSub>
              </m:num>
              <m:den>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N</m:t>
                    </m:r>
                  </m:sub>
                </m:sSub>
                <m:r>
                  <w:rPr>
                    <w:rFonts w:ascii="Cambria Math" w:hAnsi="Cambria Math"/>
                    <w:lang w:eastAsia="zh-CN"/>
                  </w:rPr>
                  <m:t>-</m:t>
                </m:r>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1</m:t>
                    </m:r>
                  </m:sub>
                </m:sSub>
              </m:den>
            </m:f>
          </m:e>
        </m:d>
        <m:r>
          <w:rPr>
            <w:rFonts w:ascii="Cambria Math" w:hAnsi="Cambria Math"/>
            <w:lang w:eastAsia="zh-CN"/>
          </w:rPr>
          <m:t>+0.1</m:t>
        </m:r>
        <m:r>
          <w:rPr>
            <w:rFonts w:ascii="Cambria Math" w:hAnsi="Cambria Math"/>
            <w:lang w:eastAsia="zh-CN"/>
          </w:rPr>
          <m:t>π</m:t>
        </m:r>
      </m:oMath>
      <w:r w:rsidR="00222A06">
        <w:rPr>
          <w:rFonts w:ascii="Aptos" w:hAnsi="Aptos"/>
          <w:lang w:eastAsia="zh-CN"/>
        </w:rPr>
        <w:tab/>
      </w:r>
      <w:r w:rsidR="00222A06">
        <w:rPr>
          <w:rFonts w:ascii="Aptos" w:hAnsi="Aptos"/>
          <w:lang w:eastAsia="zh-CN"/>
        </w:rPr>
        <w:tab/>
      </w:r>
      <w:r w:rsidR="00222A06">
        <w:rPr>
          <w:rFonts w:ascii="Aptos" w:hAnsi="Aptos"/>
          <w:lang w:eastAsia="zh-CN"/>
        </w:rPr>
        <w:tab/>
      </w:r>
      <w:r w:rsidR="00222A06">
        <w:rPr>
          <w:rFonts w:ascii="Aptos" w:hAnsi="Aptos"/>
          <w:lang w:eastAsia="zh-CN"/>
        </w:rPr>
        <w:tab/>
        <w:t>(S6</w:t>
      </w:r>
      <w:r w:rsidR="00222A06">
        <w:rPr>
          <w:rFonts w:ascii="Aptos" w:hAnsi="Aptos" w:hint="eastAsia"/>
          <w:lang w:eastAsia="zh-CN"/>
        </w:rPr>
        <w:t>)</w:t>
      </w:r>
    </w:p>
    <w:p w14:paraId="41A95016" w14:textId="77777777" w:rsidR="00222A06" w:rsidRDefault="00222A06" w:rsidP="00222A06">
      <w:pPr>
        <w:jc w:val="both"/>
        <w:rPr>
          <w:rFonts w:ascii="Aptos" w:hAnsi="Aptos"/>
          <w:lang w:eastAsia="zh-CN"/>
        </w:rPr>
      </w:pPr>
      <w:r>
        <w:rPr>
          <w:rFonts w:ascii="Aptos" w:hAnsi="Aptos" w:hint="eastAsia"/>
          <w:lang w:eastAsia="zh-CN"/>
        </w:rPr>
        <w:t>This angular distribution ensures that different conformations are represented according to their relative position in 2D. The radial coordinate</w:t>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i</m:t>
            </m:r>
          </m:sub>
        </m:sSub>
        <m:r>
          <w:rPr>
            <w:rFonts w:ascii="Cambria Math" w:hAnsi="Cambria Math"/>
            <w:lang w:eastAsia="zh-CN"/>
          </w:rPr>
          <m:t xml:space="preserve"> </m:t>
        </m:r>
      </m:oMath>
      <w:r>
        <w:rPr>
          <w:rFonts w:ascii="Aptos" w:hAnsi="Aptos" w:hint="eastAsia"/>
          <w:lang w:eastAsia="zh-CN"/>
        </w:rPr>
        <w:t>is scaled by the peak amplitude:</w:t>
      </w:r>
    </w:p>
    <w:p w14:paraId="1772439F" w14:textId="77777777" w:rsidR="00222A06" w:rsidRPr="00A63AF6" w:rsidRDefault="00546B9E" w:rsidP="00222A06">
      <w:pPr>
        <w:jc w:val="right"/>
        <w:rPr>
          <w:rFonts w:ascii="Aptos" w:hAnsi="Aptos"/>
          <w:lang w:eastAsia="zh-CN"/>
        </w:rPr>
      </w:pPr>
      <m:oMath>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i</m:t>
            </m:r>
          </m:sub>
        </m:sSub>
        <m:r>
          <w:rPr>
            <w:rFonts w:ascii="Cambria Math" w:hAnsi="Cambria Math"/>
            <w:lang w:eastAsia="zh-CN"/>
          </w:rPr>
          <m:t xml:space="preserve"> =</m:t>
        </m:r>
        <m:f>
          <m:fPr>
            <m:ctrlPr>
              <w:rPr>
                <w:rFonts w:ascii="Cambria Math" w:hAnsi="Cambria Math"/>
                <w:i/>
                <w:lang w:eastAsia="zh-CN"/>
              </w:rPr>
            </m:ctrlPr>
          </m:fPr>
          <m:num>
            <m:func>
              <m:funcPr>
                <m:ctrlPr>
                  <w:rPr>
                    <w:rFonts w:ascii="Cambria Math" w:hAnsi="Cambria Math"/>
                    <w:lang w:eastAsia="zh-CN"/>
                  </w:rPr>
                </m:ctrlPr>
              </m:funcPr>
              <m:fName>
                <m:r>
                  <m:rPr>
                    <m:sty m:val="p"/>
                  </m:rPr>
                  <w:rPr>
                    <w:rFonts w:ascii="Cambria Math" w:hAnsi="Cambria Math"/>
                    <w:lang w:eastAsia="zh-CN"/>
                  </w:rPr>
                  <m:t>max</m:t>
                </m:r>
              </m:fName>
              <m:e>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i</m:t>
                        </m:r>
                      </m:sub>
                    </m:sSub>
                  </m:e>
                </m:d>
              </m:e>
            </m:func>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i</m:t>
                </m:r>
              </m:sub>
            </m:sSub>
          </m:num>
          <m:den>
            <m:func>
              <m:funcPr>
                <m:ctrlPr>
                  <w:rPr>
                    <w:rFonts w:ascii="Cambria Math" w:hAnsi="Cambria Math"/>
                    <w:lang w:eastAsia="zh-CN"/>
                  </w:rPr>
                </m:ctrlPr>
              </m:funcPr>
              <m:fName>
                <m:r>
                  <m:rPr>
                    <m:sty m:val="p"/>
                  </m:rPr>
                  <w:rPr>
                    <w:rFonts w:ascii="Cambria Math" w:hAnsi="Cambria Math"/>
                    <w:lang w:eastAsia="zh-CN"/>
                  </w:rPr>
                  <m:t>max</m:t>
                </m:r>
              </m:fName>
              <m:e>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i</m:t>
                        </m:r>
                      </m:sub>
                    </m:sSub>
                  </m:e>
                </m:d>
              </m:e>
            </m:func>
            <m: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min</m:t>
                </m:r>
              </m:fName>
              <m:e>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i</m:t>
                        </m:r>
                      </m:sub>
                    </m:sSub>
                  </m:e>
                </m:d>
              </m:e>
            </m:func>
          </m:den>
        </m:f>
        <m:r>
          <w:rPr>
            <w:rFonts w:ascii="Cambria Math" w:hAnsi="Cambria Math"/>
            <w:lang w:eastAsia="zh-CN"/>
          </w:rPr>
          <m:t>R</m:t>
        </m:r>
      </m:oMath>
      <w:r w:rsidR="00222A06">
        <w:rPr>
          <w:rFonts w:ascii="Aptos" w:hAnsi="Aptos"/>
          <w:lang w:eastAsia="zh-CN"/>
        </w:rPr>
        <w:tab/>
      </w:r>
      <w:r w:rsidR="00222A06">
        <w:rPr>
          <w:rFonts w:ascii="Aptos" w:hAnsi="Aptos"/>
          <w:lang w:eastAsia="zh-CN"/>
        </w:rPr>
        <w:tab/>
      </w:r>
      <w:r w:rsidR="00222A06">
        <w:rPr>
          <w:rFonts w:ascii="Aptos" w:hAnsi="Aptos"/>
          <w:lang w:eastAsia="zh-CN"/>
        </w:rPr>
        <w:tab/>
      </w:r>
      <w:r w:rsidR="00222A06">
        <w:rPr>
          <w:rFonts w:ascii="Aptos" w:hAnsi="Aptos"/>
          <w:lang w:eastAsia="zh-CN"/>
        </w:rPr>
        <w:tab/>
      </w:r>
      <w:r w:rsidR="00222A06">
        <w:rPr>
          <w:rFonts w:ascii="Aptos" w:hAnsi="Aptos"/>
          <w:lang w:eastAsia="zh-CN"/>
        </w:rPr>
        <w:tab/>
        <w:t>(S7</w:t>
      </w:r>
      <w:r w:rsidR="00222A06">
        <w:rPr>
          <w:rFonts w:ascii="Aptos" w:hAnsi="Aptos" w:hint="eastAsia"/>
          <w:lang w:eastAsia="zh-CN"/>
        </w:rPr>
        <w:t>)</w:t>
      </w:r>
    </w:p>
    <w:p w14:paraId="1598E642" w14:textId="4CA35EB6" w:rsidR="00222A06" w:rsidRDefault="00222A06" w:rsidP="00222A06">
      <w:pPr>
        <w:spacing w:after="120"/>
        <w:jc w:val="both"/>
        <w:rPr>
          <w:rFonts w:ascii="Aptos" w:hAnsi="Aptos"/>
          <w:lang w:eastAsia="zh-CN"/>
        </w:rPr>
      </w:pPr>
      <w:r w:rsidRPr="006B2B3E">
        <w:rPr>
          <w:rFonts w:ascii="Aptos" w:hAnsi="Aptos"/>
          <w:b/>
          <w:lang w:eastAsia="zh-CN"/>
        </w:rPr>
        <w:t xml:space="preserve">Eq. </w:t>
      </w:r>
      <w:r w:rsidRPr="006B2B3E">
        <w:rPr>
          <w:rFonts w:ascii="Aptos" w:hAnsi="Aptos"/>
          <w:b/>
          <w:bCs/>
          <w:lang w:eastAsia="zh-CN"/>
        </w:rPr>
        <w:t>S</w:t>
      </w:r>
      <w:r>
        <w:rPr>
          <w:rFonts w:ascii="Aptos" w:hAnsi="Aptos"/>
          <w:b/>
          <w:bCs/>
          <w:lang w:eastAsia="zh-CN"/>
        </w:rPr>
        <w:t>7</w:t>
      </w:r>
      <w:r>
        <w:rPr>
          <w:rFonts w:ascii="Aptos" w:hAnsi="Aptos"/>
          <w:lang w:eastAsia="zh-CN"/>
        </w:rPr>
        <w:t xml:space="preserve"> </w:t>
      </w:r>
      <w:r>
        <w:rPr>
          <w:rFonts w:ascii="Aptos" w:hAnsi="Aptos" w:hint="eastAsia"/>
          <w:lang w:eastAsia="zh-CN"/>
        </w:rPr>
        <w:t xml:space="preserve">ensures </w:t>
      </w:r>
      <w:r w:rsidRPr="00A64707">
        <w:rPr>
          <w:rFonts w:ascii="Aptos" w:hAnsi="Aptos"/>
          <w:lang w:eastAsia="zh-CN"/>
        </w:rPr>
        <w:t xml:space="preserve">predominant peaks are located </w:t>
      </w:r>
      <w:r>
        <w:rPr>
          <w:rFonts w:ascii="Aptos" w:hAnsi="Aptos" w:hint="eastAsia"/>
          <w:lang w:eastAsia="zh-CN"/>
        </w:rPr>
        <w:t>near</w:t>
      </w:r>
      <w:r w:rsidRPr="00A64707">
        <w:rPr>
          <w:rFonts w:ascii="Aptos" w:hAnsi="Aptos"/>
          <w:lang w:eastAsia="zh-CN"/>
        </w:rPr>
        <w:t xml:space="preserve"> the centre of the 3D plot</w:t>
      </w:r>
      <w:r>
        <w:rPr>
          <w:rFonts w:ascii="Aptos" w:hAnsi="Aptos" w:hint="eastAsia"/>
          <w:lang w:eastAsia="zh-CN"/>
        </w:rPr>
        <w:t xml:space="preserve">. </w:t>
      </w:r>
      <w:r w:rsidRPr="006B2B3E">
        <w:rPr>
          <w:rFonts w:ascii="Aptos" w:hAnsi="Aptos"/>
          <w:b/>
          <w:lang w:eastAsia="zh-CN"/>
        </w:rPr>
        <w:t>Fig</w:t>
      </w:r>
      <w:r>
        <w:rPr>
          <w:rFonts w:ascii="Aptos" w:hAnsi="Aptos"/>
          <w:b/>
          <w:lang w:eastAsia="zh-CN"/>
        </w:rPr>
        <w:t>ure</w:t>
      </w:r>
      <w:r w:rsidRPr="006B2B3E">
        <w:rPr>
          <w:rFonts w:ascii="Aptos" w:hAnsi="Aptos"/>
          <w:b/>
          <w:lang w:eastAsia="zh-CN"/>
        </w:rPr>
        <w:t xml:space="preserve"> </w:t>
      </w:r>
      <w:r w:rsidRPr="006B2B3E">
        <w:rPr>
          <w:rFonts w:ascii="Aptos" w:hAnsi="Aptos"/>
          <w:b/>
          <w:bCs/>
          <w:lang w:eastAsia="zh-CN"/>
        </w:rPr>
        <w:t>S</w:t>
      </w:r>
      <w:r w:rsidR="00182BEC">
        <w:rPr>
          <w:rFonts w:ascii="Aptos" w:hAnsi="Aptos"/>
          <w:b/>
          <w:bCs/>
          <w:lang w:eastAsia="zh-CN"/>
        </w:rPr>
        <w:t>11</w:t>
      </w:r>
      <w:r>
        <w:rPr>
          <w:rFonts w:ascii="Aptos" w:hAnsi="Aptos" w:hint="eastAsia"/>
          <w:lang w:eastAsia="zh-CN"/>
        </w:rPr>
        <w:t xml:space="preserve"> shows peak locations </w:t>
      </w:r>
      <w:r>
        <w:rPr>
          <w:rFonts w:ascii="Aptos" w:hAnsi="Aptos"/>
          <w:lang w:eastAsia="zh-CN"/>
        </w:rPr>
        <w:t xml:space="preserve">on </w:t>
      </w:r>
      <w:r>
        <w:rPr>
          <w:rFonts w:ascii="Aptos" w:hAnsi="Aptos" w:hint="eastAsia"/>
          <w:lang w:eastAsia="zh-CN"/>
        </w:rPr>
        <w:t xml:space="preserve">a polar plot. </w:t>
      </w:r>
    </w:p>
    <w:p w14:paraId="25C62DFF" w14:textId="77777777" w:rsidR="00222A06" w:rsidRDefault="00222A06" w:rsidP="00222A06">
      <w:pPr>
        <w:spacing w:after="0"/>
        <w:jc w:val="center"/>
        <w:rPr>
          <w:rFonts w:ascii="Aptos" w:hAnsi="Aptos"/>
          <w:b/>
          <w:bCs/>
          <w:sz w:val="28"/>
          <w:szCs w:val="28"/>
          <w:lang w:eastAsia="zh-CN"/>
        </w:rPr>
      </w:pPr>
      <w:r>
        <w:rPr>
          <w:rFonts w:ascii="Aptos" w:hAnsi="Aptos"/>
          <w:noProof/>
          <w:lang w:eastAsia="zh-CN"/>
        </w:rPr>
        <w:drawing>
          <wp:inline distT="0" distB="0" distL="0" distR="0" wp14:anchorId="72A808CB" wp14:editId="04E58211">
            <wp:extent cx="2387600" cy="1277596"/>
            <wp:effectExtent l="0" t="0" r="0" b="0"/>
            <wp:docPr id="2077224510" name="Picture 2" descr="A black background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05120" name="Picture 2" descr="A black background with blue dot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6439" cy="1293027"/>
                    </a:xfrm>
                    <a:prstGeom prst="rect">
                      <a:avLst/>
                    </a:prstGeom>
                    <a:noFill/>
                    <a:ln>
                      <a:noFill/>
                    </a:ln>
                  </pic:spPr>
                </pic:pic>
              </a:graphicData>
            </a:graphic>
          </wp:inline>
        </w:drawing>
      </w:r>
    </w:p>
    <w:p w14:paraId="3EDF5612" w14:textId="063CF6C5" w:rsidR="00222A06" w:rsidRPr="00F231CA" w:rsidRDefault="00222A06" w:rsidP="00222A06">
      <w:pPr>
        <w:jc w:val="both"/>
        <w:rPr>
          <w:rFonts w:ascii="Aptos" w:hAnsi="Aptos"/>
          <w:sz w:val="20"/>
          <w:szCs w:val="20"/>
          <w:lang w:eastAsia="zh-CN"/>
        </w:rPr>
      </w:pPr>
      <w:r w:rsidRPr="00BF08AB">
        <w:rPr>
          <w:rStyle w:val="SupplementaryFigureheadingChar"/>
        </w:rPr>
        <w:t>Fig. S</w:t>
      </w:r>
      <w:r w:rsidR="00D73CD2">
        <w:rPr>
          <w:rStyle w:val="SupplementaryFigureheadingChar"/>
        </w:rPr>
        <w:t>11</w:t>
      </w:r>
      <w:r w:rsidRPr="00BF08AB">
        <w:rPr>
          <w:rStyle w:val="SupplementaryFigureheadingChar"/>
        </w:rPr>
        <w:t>|</w:t>
      </w:r>
      <w:r w:rsidRPr="00F231CA">
        <w:rPr>
          <w:rFonts w:ascii="Aptos" w:hAnsi="Aptos"/>
          <w:sz w:val="20"/>
          <w:szCs w:val="20"/>
          <w:lang w:eastAsia="zh-CN"/>
        </w:rPr>
        <w:t xml:space="preserve"> Polar plot of peak locations, with each blue circle representing a fitted peak. </w:t>
      </w:r>
    </w:p>
    <w:p w14:paraId="18F5C07E" w14:textId="03EBEE30" w:rsidR="00222A06" w:rsidRDefault="00222A06" w:rsidP="00222A06">
      <w:pPr>
        <w:jc w:val="both"/>
        <w:rPr>
          <w:rFonts w:ascii="Aptos" w:hAnsi="Aptos"/>
          <w:lang w:eastAsia="zh-CN"/>
        </w:rPr>
      </w:pPr>
      <w:r>
        <w:rPr>
          <w:rFonts w:ascii="Aptos" w:hAnsi="Aptos" w:hint="eastAsia"/>
          <w:lang w:eastAsia="zh-CN"/>
        </w:rPr>
        <w:t xml:space="preserve">With the peaks being mapped onto a 2D surface, we </w:t>
      </w:r>
      <w:r w:rsidRPr="000A4DD7">
        <w:rPr>
          <w:rFonts w:ascii="Aptos" w:hAnsi="Aptos"/>
          <w:lang w:eastAsia="zh-CN"/>
        </w:rPr>
        <w:t xml:space="preserve">converted the </w:t>
      </w:r>
      <w:r>
        <w:rPr>
          <w:rFonts w:ascii="Aptos" w:hAnsi="Aptos" w:hint="eastAsia"/>
          <w:lang w:eastAsia="zh-CN"/>
        </w:rPr>
        <w:t>fitted PDF</w:t>
      </w:r>
      <w:r w:rsidRPr="000A4DD7">
        <w:rPr>
          <w:rFonts w:ascii="Aptos" w:hAnsi="Aptos"/>
          <w:lang w:eastAsia="zh-CN"/>
        </w:rPr>
        <w:t xml:space="preserve"> to a 3D </w:t>
      </w:r>
      <w:r>
        <w:rPr>
          <w:rFonts w:ascii="Aptos" w:hAnsi="Aptos" w:hint="eastAsia"/>
          <w:lang w:eastAsia="zh-CN"/>
        </w:rPr>
        <w:t xml:space="preserve">multi-peak Gaussian function, </w:t>
      </w:r>
      <w:r w:rsidRPr="000A4DD7">
        <w:rPr>
          <w:rFonts w:ascii="Aptos" w:hAnsi="Aptos"/>
          <w:lang w:eastAsia="zh-CN"/>
        </w:rPr>
        <w:t>using the peak locations</w:t>
      </w:r>
      <m:oMath>
        <m:r>
          <w:rPr>
            <w:rFonts w:ascii="Cambria Math" w:hAnsi="Cambria Math"/>
            <w:lang w:eastAsia="zh-CN"/>
          </w:rPr>
          <m:t xml:space="preserve"> </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xi</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yi</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i</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i</m:t>
            </m:r>
          </m:sub>
        </m:sSub>
        <m:r>
          <w:rPr>
            <w:rFonts w:ascii="Cambria Math" w:hAnsi="Cambria Math"/>
            <w:lang w:eastAsia="zh-CN"/>
          </w:rPr>
          <m:t>)</m:t>
        </m:r>
      </m:oMath>
      <w:r>
        <w:rPr>
          <w:rFonts w:ascii="Aptos" w:hAnsi="Aptos" w:hint="eastAsia"/>
          <w:lang w:eastAsia="zh-CN"/>
        </w:rPr>
        <w:t xml:space="preserve">, </w:t>
      </w:r>
      <w:r>
        <w:rPr>
          <w:rFonts w:ascii="Aptos" w:hAnsi="Aptos"/>
          <w:lang w:eastAsia="zh-CN"/>
        </w:rPr>
        <w:t>amplitude</w:t>
      </w:r>
      <w:r>
        <w:rPr>
          <w:rFonts w:ascii="Aptos" w:hAnsi="Aptos" w:hint="eastAsia"/>
          <w:lang w:eastAsia="zh-CN"/>
        </w:rPr>
        <w:t xml:space="preserve">s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i</m:t>
            </m:r>
          </m:sub>
        </m:sSub>
      </m:oMath>
      <w:r>
        <w:rPr>
          <w:rFonts w:ascii="Aptos" w:hAnsi="Aptos" w:hint="eastAsia"/>
          <w:lang w:eastAsia="zh-CN"/>
        </w:rPr>
        <w:t xml:space="preserve"> and the standard deviations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i</m:t>
            </m:r>
          </m:sub>
        </m:sSub>
      </m:oMath>
      <w:r>
        <w:rPr>
          <w:rFonts w:ascii="Aptos" w:hAnsi="Aptos" w:hint="eastAsia"/>
          <w:lang w:eastAsia="zh-CN"/>
        </w:rPr>
        <w:t>. Finally, t</w:t>
      </w:r>
      <w:r w:rsidRPr="006E5501">
        <w:rPr>
          <w:rFonts w:ascii="Aptos" w:hAnsi="Aptos"/>
          <w:lang w:eastAsia="zh-CN"/>
        </w:rPr>
        <w:t>he 3D energy landscape</w:t>
      </w:r>
      <w:r w:rsidR="008962BD">
        <w:rPr>
          <w:rFonts w:ascii="Aptos" w:hAnsi="Aptos"/>
          <w:lang w:eastAsia="zh-CN"/>
        </w:rPr>
        <w:t>s</w:t>
      </w:r>
      <w:r w:rsidRPr="006E5501">
        <w:rPr>
          <w:rFonts w:ascii="Aptos" w:hAnsi="Aptos"/>
          <w:lang w:eastAsia="zh-CN"/>
        </w:rPr>
        <w:t xml:space="preserve"> (</w:t>
      </w:r>
      <w:r w:rsidRPr="00D64D14">
        <w:rPr>
          <w:rFonts w:ascii="Aptos" w:hAnsi="Aptos"/>
          <w:b/>
          <w:lang w:eastAsia="zh-CN"/>
        </w:rPr>
        <w:t>Fig</w:t>
      </w:r>
      <w:r w:rsidR="00DF33CA">
        <w:rPr>
          <w:rFonts w:ascii="Aptos" w:hAnsi="Aptos"/>
          <w:b/>
          <w:lang w:eastAsia="zh-CN"/>
        </w:rPr>
        <w:t>s</w:t>
      </w:r>
      <w:r w:rsidRPr="00D64D14">
        <w:rPr>
          <w:rFonts w:ascii="Aptos" w:hAnsi="Aptos"/>
          <w:b/>
          <w:lang w:eastAsia="zh-CN"/>
        </w:rPr>
        <w:t xml:space="preserve">. </w:t>
      </w:r>
      <w:r w:rsidR="00345F1C">
        <w:rPr>
          <w:rFonts w:ascii="Aptos" w:hAnsi="Aptos"/>
          <w:b/>
          <w:bCs/>
          <w:lang w:eastAsia="zh-CN"/>
        </w:rPr>
        <w:t>3b</w:t>
      </w:r>
      <w:r w:rsidR="00723D78">
        <w:rPr>
          <w:rFonts w:ascii="Aptos" w:hAnsi="Aptos"/>
          <w:b/>
          <w:bCs/>
          <w:lang w:eastAsia="zh-CN"/>
        </w:rPr>
        <w:t>,</w:t>
      </w:r>
      <w:r w:rsidRPr="00D64D14">
        <w:rPr>
          <w:rFonts w:ascii="Aptos" w:hAnsi="Aptos"/>
          <w:b/>
          <w:lang w:eastAsia="zh-CN"/>
        </w:rPr>
        <w:t xml:space="preserve"> </w:t>
      </w:r>
      <w:r>
        <w:rPr>
          <w:rFonts w:ascii="Aptos" w:hAnsi="Aptos"/>
          <w:b/>
          <w:bCs/>
          <w:lang w:eastAsia="zh-CN"/>
        </w:rPr>
        <w:t>S</w:t>
      </w:r>
      <w:r w:rsidRPr="00D64D14">
        <w:rPr>
          <w:rFonts w:ascii="Aptos" w:hAnsi="Aptos"/>
          <w:b/>
          <w:bCs/>
          <w:lang w:eastAsia="zh-CN"/>
        </w:rPr>
        <w:t>1</w:t>
      </w:r>
      <w:r w:rsidR="00DF33CA">
        <w:rPr>
          <w:rFonts w:ascii="Aptos" w:hAnsi="Aptos"/>
          <w:b/>
          <w:bCs/>
          <w:lang w:eastAsia="zh-CN"/>
        </w:rPr>
        <w:t>2</w:t>
      </w:r>
      <w:r w:rsidR="00723D78">
        <w:rPr>
          <w:rFonts w:ascii="Aptos" w:hAnsi="Aptos"/>
          <w:b/>
          <w:bCs/>
          <w:lang w:eastAsia="zh-CN"/>
        </w:rPr>
        <w:t>, and S13</w:t>
      </w:r>
      <w:r w:rsidRPr="006E5501">
        <w:rPr>
          <w:rFonts w:ascii="Aptos" w:hAnsi="Aptos"/>
          <w:lang w:eastAsia="zh-CN"/>
        </w:rPr>
        <w:t xml:space="preserve">) </w:t>
      </w:r>
      <w:r w:rsidR="008962BD" w:rsidRPr="006E5501">
        <w:rPr>
          <w:rFonts w:ascii="Aptos" w:hAnsi="Aptos"/>
          <w:lang w:eastAsia="zh-CN"/>
        </w:rPr>
        <w:t>w</w:t>
      </w:r>
      <w:r w:rsidR="008962BD">
        <w:rPr>
          <w:rFonts w:ascii="Aptos" w:hAnsi="Aptos"/>
          <w:lang w:eastAsia="zh-CN"/>
        </w:rPr>
        <w:t>ere</w:t>
      </w:r>
      <w:r w:rsidR="008962BD" w:rsidRPr="006E5501">
        <w:rPr>
          <w:rFonts w:ascii="Aptos" w:hAnsi="Aptos"/>
          <w:lang w:eastAsia="zh-CN"/>
        </w:rPr>
        <w:t xml:space="preserve"> </w:t>
      </w:r>
      <w:r w:rsidRPr="006E5501">
        <w:rPr>
          <w:rFonts w:ascii="Aptos" w:hAnsi="Aptos"/>
          <w:lang w:eastAsia="zh-CN"/>
        </w:rPr>
        <w:t>obtained by taking the negative logarithm of the 3D PDF</w:t>
      </w:r>
      <w:r w:rsidR="008962BD">
        <w:rPr>
          <w:rFonts w:ascii="Aptos" w:hAnsi="Aptos"/>
          <w:lang w:eastAsia="zh-CN"/>
        </w:rPr>
        <w:t>s</w:t>
      </w:r>
      <w:r w:rsidRPr="006E5501">
        <w:rPr>
          <w:rFonts w:ascii="Aptos" w:hAnsi="Aptos"/>
          <w:lang w:eastAsia="zh-CN"/>
        </w:rPr>
        <w:t>, with red and blue circles marking fitted troughs</w:t>
      </w:r>
      <w:r>
        <w:rPr>
          <w:rFonts w:ascii="Aptos" w:hAnsi="Aptos" w:hint="eastAsia"/>
          <w:lang w:eastAsia="zh-CN"/>
        </w:rPr>
        <w:t xml:space="preserve">. </w:t>
      </w:r>
    </w:p>
    <w:p w14:paraId="10867C7E" w14:textId="77777777" w:rsidR="00723D78" w:rsidRPr="00AF048C" w:rsidRDefault="00723D78" w:rsidP="00222A06">
      <w:pPr>
        <w:jc w:val="both"/>
        <w:rPr>
          <w:rFonts w:ascii="Aptos" w:hAnsi="Aptos"/>
          <w:lang w:eastAsia="zh-CN"/>
        </w:rPr>
      </w:pPr>
    </w:p>
    <w:p w14:paraId="26E64DFC" w14:textId="77777777" w:rsidR="00222A06" w:rsidRPr="0062154B" w:rsidRDefault="00222A06" w:rsidP="00222A06">
      <w:pPr>
        <w:jc w:val="center"/>
        <w:rPr>
          <w:rFonts w:ascii="Aptos" w:hAnsi="Aptos"/>
        </w:rPr>
      </w:pPr>
      <w:r>
        <w:rPr>
          <w:rFonts w:ascii="Aptos" w:hAnsi="Aptos"/>
          <w:noProof/>
        </w:rPr>
        <w:drawing>
          <wp:inline distT="0" distB="0" distL="0" distR="0" wp14:anchorId="75148106" wp14:editId="14406168">
            <wp:extent cx="2667000" cy="1357723"/>
            <wp:effectExtent l="0" t="0" r="0" b="0"/>
            <wp:docPr id="1505682548"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64206" name="Picture 1" descr="A diagram of a graph&#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4565" cy="1371756"/>
                    </a:xfrm>
                    <a:prstGeom prst="rect">
                      <a:avLst/>
                    </a:prstGeom>
                    <a:noFill/>
                    <a:ln>
                      <a:noFill/>
                    </a:ln>
                  </pic:spPr>
                </pic:pic>
              </a:graphicData>
            </a:graphic>
          </wp:inline>
        </w:drawing>
      </w:r>
    </w:p>
    <w:p w14:paraId="6C4A7677" w14:textId="2360EFB0" w:rsidR="00222A06" w:rsidRDefault="00222A06" w:rsidP="00222A06">
      <w:pPr>
        <w:jc w:val="both"/>
        <w:rPr>
          <w:rFonts w:ascii="Aptos" w:hAnsi="Aptos"/>
          <w:sz w:val="20"/>
          <w:szCs w:val="20"/>
        </w:rPr>
      </w:pPr>
      <w:r w:rsidRPr="00BF08AB">
        <w:rPr>
          <w:rStyle w:val="SupplementaryFigureheadingChar"/>
        </w:rPr>
        <w:t>Fig. S1</w:t>
      </w:r>
      <w:r w:rsidR="00D73CD2">
        <w:rPr>
          <w:rStyle w:val="SupplementaryFigureheadingChar"/>
        </w:rPr>
        <w:t>2</w:t>
      </w:r>
      <w:r w:rsidRPr="00BF08AB">
        <w:rPr>
          <w:rStyle w:val="SupplementaryFigureheadingChar"/>
        </w:rPr>
        <w:t>|</w:t>
      </w:r>
      <w:r w:rsidRPr="00CC5219">
        <w:rPr>
          <w:rFonts w:ascii="Aptos" w:hAnsi="Aptos"/>
          <w:sz w:val="20"/>
          <w:szCs w:val="20"/>
        </w:rPr>
        <w:t xml:space="preserve"> 3D energy landscape of haemoglobin plotted using </w:t>
      </w:r>
      <w:r>
        <w:rPr>
          <w:rFonts w:ascii="Aptos" w:hAnsi="Aptos"/>
          <w:sz w:val="20"/>
          <w:szCs w:val="20"/>
        </w:rPr>
        <w:t xml:space="preserve">the </w:t>
      </w:r>
      <w:r w:rsidRPr="00CC5219">
        <w:rPr>
          <w:rFonts w:ascii="Aptos" w:hAnsi="Aptos"/>
          <w:sz w:val="20"/>
          <w:szCs w:val="20"/>
        </w:rPr>
        <w:t>deconvoluted PDF in Fig</w:t>
      </w:r>
      <w:r>
        <w:rPr>
          <w:rFonts w:ascii="Aptos" w:hAnsi="Aptos"/>
          <w:sz w:val="20"/>
          <w:szCs w:val="20"/>
        </w:rPr>
        <w:t>ure</w:t>
      </w:r>
      <w:r w:rsidRPr="00CC5219">
        <w:rPr>
          <w:rFonts w:ascii="Aptos" w:hAnsi="Aptos"/>
          <w:sz w:val="20"/>
          <w:szCs w:val="20"/>
        </w:rPr>
        <w:t xml:space="preserve"> </w:t>
      </w:r>
      <w:r w:rsidR="00D5132F">
        <w:rPr>
          <w:rFonts w:ascii="Aptos" w:hAnsi="Aptos"/>
          <w:sz w:val="20"/>
          <w:szCs w:val="20"/>
        </w:rPr>
        <w:t>3a</w:t>
      </w:r>
      <w:r w:rsidRPr="00CC5219">
        <w:rPr>
          <w:rFonts w:ascii="Aptos" w:hAnsi="Aptos"/>
          <w:sz w:val="20"/>
          <w:szCs w:val="20"/>
        </w:rPr>
        <w:t xml:space="preserve">. Funnel shape with a large energy barrier is representative of a typical globular protein with one dominant stable state. A small conformational extension range indicates little change in global shape. </w:t>
      </w:r>
    </w:p>
    <w:p w14:paraId="6607E057" w14:textId="77777777" w:rsidR="00723D78" w:rsidRDefault="00723D78" w:rsidP="00222A06">
      <w:pPr>
        <w:jc w:val="both"/>
        <w:rPr>
          <w:rFonts w:ascii="Aptos" w:hAnsi="Aptos"/>
          <w:sz w:val="20"/>
          <w:szCs w:val="20"/>
        </w:rPr>
      </w:pPr>
    </w:p>
    <w:p w14:paraId="5B2D36E6" w14:textId="77777777" w:rsidR="00723D78" w:rsidRDefault="00723D78" w:rsidP="00222A06">
      <w:pPr>
        <w:jc w:val="both"/>
        <w:rPr>
          <w:rFonts w:ascii="Aptos" w:hAnsi="Aptos"/>
          <w:sz w:val="20"/>
          <w:szCs w:val="20"/>
        </w:rPr>
      </w:pPr>
    </w:p>
    <w:p w14:paraId="45368A44" w14:textId="77777777" w:rsidR="00723D78" w:rsidRDefault="00723D78" w:rsidP="00222A06">
      <w:pPr>
        <w:jc w:val="both"/>
        <w:rPr>
          <w:rFonts w:ascii="Aptos" w:hAnsi="Aptos"/>
          <w:sz w:val="20"/>
          <w:szCs w:val="20"/>
        </w:rPr>
      </w:pPr>
    </w:p>
    <w:p w14:paraId="0F1C822F" w14:textId="77777777" w:rsidR="00222A06" w:rsidRPr="001509A0" w:rsidRDefault="00222A06" w:rsidP="00222A06">
      <w:pPr>
        <w:jc w:val="center"/>
        <w:rPr>
          <w:rFonts w:ascii="Aptos" w:hAnsi="Aptos"/>
        </w:rPr>
      </w:pPr>
      <w:r>
        <w:rPr>
          <w:rFonts w:ascii="Aptos" w:hAnsi="Aptos"/>
          <w:noProof/>
        </w:rPr>
        <w:lastRenderedPageBreak/>
        <w:drawing>
          <wp:inline distT="0" distB="0" distL="0" distR="0" wp14:anchorId="4F297258" wp14:editId="04147F6D">
            <wp:extent cx="3341472" cy="1350976"/>
            <wp:effectExtent l="0" t="0" r="0" b="1905"/>
            <wp:docPr id="1908226827" name="Picture 2" descr="A diagram of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15001" name="Picture 2" descr="A diagram of a rainbow&#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7419" cy="1365510"/>
                    </a:xfrm>
                    <a:prstGeom prst="rect">
                      <a:avLst/>
                    </a:prstGeom>
                    <a:noFill/>
                    <a:ln>
                      <a:noFill/>
                    </a:ln>
                  </pic:spPr>
                </pic:pic>
              </a:graphicData>
            </a:graphic>
          </wp:inline>
        </w:drawing>
      </w:r>
    </w:p>
    <w:p w14:paraId="53BB0D3B" w14:textId="0E0A940E" w:rsidR="00222A06" w:rsidRDefault="00222A06" w:rsidP="00222A06">
      <w:pPr>
        <w:jc w:val="both"/>
        <w:rPr>
          <w:rFonts w:ascii="Aptos" w:hAnsi="Aptos"/>
          <w:sz w:val="20"/>
          <w:szCs w:val="20"/>
        </w:rPr>
      </w:pPr>
      <w:r w:rsidRPr="00BF08AB">
        <w:rPr>
          <w:rStyle w:val="SupplementaryFigureheadingChar"/>
        </w:rPr>
        <w:t>Fig. S1</w:t>
      </w:r>
      <w:r w:rsidR="00D73CD2">
        <w:rPr>
          <w:rStyle w:val="SupplementaryFigureheadingChar"/>
        </w:rPr>
        <w:t>3</w:t>
      </w:r>
      <w:r w:rsidRPr="00BF08AB">
        <w:rPr>
          <w:rStyle w:val="SupplementaryFigureheadingChar"/>
        </w:rPr>
        <w:t xml:space="preserve">| </w:t>
      </w:r>
      <w:r w:rsidRPr="00CC5219">
        <w:rPr>
          <w:rFonts w:ascii="Aptos" w:hAnsi="Aptos"/>
          <w:sz w:val="20"/>
          <w:szCs w:val="20"/>
        </w:rPr>
        <w:t xml:space="preserve">Top-down view of 3D landscapes shown in Fig. </w:t>
      </w:r>
      <w:r w:rsidR="00C269CC">
        <w:rPr>
          <w:rFonts w:ascii="Aptos" w:hAnsi="Aptos"/>
          <w:sz w:val="20"/>
          <w:szCs w:val="20"/>
        </w:rPr>
        <w:t>3b</w:t>
      </w:r>
      <w:r w:rsidRPr="00CC5219">
        <w:rPr>
          <w:rFonts w:ascii="Aptos" w:hAnsi="Aptos"/>
          <w:sz w:val="20"/>
          <w:szCs w:val="20"/>
        </w:rPr>
        <w:t xml:space="preserve"> for </w:t>
      </w:r>
      <w:r>
        <w:rPr>
          <w:rFonts w:ascii="Aptos" w:hAnsi="Aptos"/>
          <w:b/>
          <w:bCs/>
          <w:sz w:val="20"/>
          <w:szCs w:val="20"/>
        </w:rPr>
        <w:t>a</w:t>
      </w:r>
      <w:r>
        <w:rPr>
          <w:rFonts w:ascii="Aptos" w:hAnsi="Aptos"/>
          <w:sz w:val="20"/>
          <w:szCs w:val="20"/>
        </w:rPr>
        <w:t>,</w:t>
      </w:r>
      <w:r w:rsidRPr="00CC5219">
        <w:rPr>
          <w:rFonts w:ascii="Aptos" w:hAnsi="Aptos"/>
          <w:sz w:val="20"/>
          <w:szCs w:val="20"/>
        </w:rPr>
        <w:t xml:space="preserve"> native tau-441 and </w:t>
      </w:r>
      <w:r>
        <w:rPr>
          <w:rFonts w:ascii="Aptos" w:hAnsi="Aptos"/>
          <w:b/>
          <w:bCs/>
          <w:sz w:val="20"/>
          <w:szCs w:val="20"/>
        </w:rPr>
        <w:t>b</w:t>
      </w:r>
      <w:r>
        <w:rPr>
          <w:rFonts w:ascii="Aptos" w:hAnsi="Aptos"/>
          <w:sz w:val="20"/>
          <w:szCs w:val="20"/>
        </w:rPr>
        <w:t>,</w:t>
      </w:r>
      <w:r w:rsidRPr="00CC5219">
        <w:rPr>
          <w:rFonts w:ascii="Aptos" w:hAnsi="Aptos"/>
          <w:sz w:val="20"/>
          <w:szCs w:val="20"/>
        </w:rPr>
        <w:t xml:space="preserve"> </w:t>
      </w:r>
      <w:r>
        <w:rPr>
          <w:rFonts w:ascii="Aptos" w:hAnsi="Aptos"/>
          <w:sz w:val="20"/>
          <w:szCs w:val="20"/>
        </w:rPr>
        <w:t>GSK3β-tau</w:t>
      </w:r>
      <w:r w:rsidRPr="00CC5219">
        <w:rPr>
          <w:rFonts w:ascii="Aptos" w:hAnsi="Aptos"/>
          <w:sz w:val="20"/>
          <w:szCs w:val="20"/>
        </w:rPr>
        <w:t xml:space="preserve">. </w:t>
      </w:r>
      <w:r>
        <w:rPr>
          <w:rFonts w:ascii="Aptos" w:hAnsi="Aptos"/>
          <w:sz w:val="20"/>
          <w:szCs w:val="20"/>
        </w:rPr>
        <w:t>GSK3β-tau</w:t>
      </w:r>
      <w:r w:rsidRPr="00CC5219">
        <w:rPr>
          <w:rFonts w:ascii="Aptos" w:hAnsi="Aptos"/>
          <w:sz w:val="20"/>
          <w:szCs w:val="20"/>
        </w:rPr>
        <w:t xml:space="preserve"> displays more troughs than native tau-441, indicating new conformational states not sampled by the unphosphorylated </w:t>
      </w:r>
      <w:r>
        <w:rPr>
          <w:rFonts w:ascii="Aptos" w:hAnsi="Aptos"/>
          <w:sz w:val="20"/>
          <w:szCs w:val="20"/>
        </w:rPr>
        <w:t>variant</w:t>
      </w:r>
      <w:r w:rsidRPr="00CC5219">
        <w:rPr>
          <w:rFonts w:ascii="Aptos" w:hAnsi="Aptos"/>
          <w:sz w:val="20"/>
          <w:szCs w:val="20"/>
        </w:rPr>
        <w:t>.</w:t>
      </w:r>
    </w:p>
    <w:p w14:paraId="333EF668" w14:textId="77777777" w:rsidR="00222A06" w:rsidRPr="008653D9" w:rsidRDefault="00222A06" w:rsidP="00222A06">
      <w:pPr>
        <w:jc w:val="center"/>
        <w:rPr>
          <w:rFonts w:ascii="Aptos" w:hAnsi="Aptos"/>
        </w:rPr>
      </w:pPr>
      <w:r w:rsidRPr="008653D9">
        <w:rPr>
          <w:rFonts w:ascii="Aptos" w:hAnsi="Aptos"/>
          <w:noProof/>
        </w:rPr>
        <w:drawing>
          <wp:inline distT="0" distB="0" distL="0" distR="0" wp14:anchorId="216929D4" wp14:editId="5A766A74">
            <wp:extent cx="5424885" cy="1606550"/>
            <wp:effectExtent l="0" t="0" r="4445" b="0"/>
            <wp:docPr id="871885879" name="Picture 6" descr="A diagram of energy and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45340" name="Picture 6" descr="A diagram of energy and energy&#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3431" cy="1612042"/>
                    </a:xfrm>
                    <a:prstGeom prst="rect">
                      <a:avLst/>
                    </a:prstGeom>
                    <a:noFill/>
                    <a:ln>
                      <a:noFill/>
                    </a:ln>
                  </pic:spPr>
                </pic:pic>
              </a:graphicData>
            </a:graphic>
          </wp:inline>
        </w:drawing>
      </w:r>
    </w:p>
    <w:p w14:paraId="117FB652" w14:textId="1BD9B9AB" w:rsidR="00222A06" w:rsidRDefault="00222A06" w:rsidP="00222A06">
      <w:pPr>
        <w:pStyle w:val="NormalWeb"/>
        <w:jc w:val="both"/>
        <w:rPr>
          <w:rFonts w:ascii="Aptos" w:hAnsi="Aptos"/>
          <w:sz w:val="20"/>
          <w:szCs w:val="20"/>
        </w:rPr>
      </w:pPr>
      <w:r w:rsidRPr="00BF08AB">
        <w:rPr>
          <w:rStyle w:val="SupplementaryFigureheadingChar"/>
        </w:rPr>
        <w:t>Fig. S1</w:t>
      </w:r>
      <w:r w:rsidR="00D73CD2">
        <w:rPr>
          <w:rStyle w:val="SupplementaryFigureheadingChar"/>
        </w:rPr>
        <w:t>4</w:t>
      </w:r>
      <w:r w:rsidRPr="00BF08AB">
        <w:rPr>
          <w:rStyle w:val="SupplementaryFigureheadingChar"/>
        </w:rPr>
        <w:t>|</w:t>
      </w:r>
      <w:r w:rsidRPr="218D25F3">
        <w:rPr>
          <w:rFonts w:ascii="Aptos" w:hAnsi="Aptos"/>
          <w:sz w:val="20"/>
          <w:szCs w:val="20"/>
        </w:rPr>
        <w:t xml:space="preserve"> Continuous </w:t>
      </w:r>
      <w:r>
        <w:rPr>
          <w:rFonts w:ascii="Aptos" w:hAnsi="Aptos"/>
          <w:sz w:val="20"/>
          <w:szCs w:val="20"/>
        </w:rPr>
        <w:t xml:space="preserve">3D </w:t>
      </w:r>
      <w:r w:rsidRPr="218D25F3">
        <w:rPr>
          <w:rFonts w:ascii="Aptos" w:hAnsi="Aptos"/>
          <w:sz w:val="20"/>
          <w:szCs w:val="20"/>
        </w:rPr>
        <w:t xml:space="preserve">energy landscapes of IDPs over 120 s. </w:t>
      </w:r>
      <w:r w:rsidRPr="218D25F3">
        <w:rPr>
          <w:rFonts w:ascii="Aptos" w:hAnsi="Aptos"/>
          <w:b/>
          <w:bCs/>
          <w:sz w:val="20"/>
          <w:szCs w:val="20"/>
        </w:rPr>
        <w:t>a</w:t>
      </w:r>
      <w:r w:rsidRPr="218D25F3">
        <w:rPr>
          <w:rFonts w:ascii="Aptos" w:hAnsi="Aptos"/>
          <w:sz w:val="20"/>
          <w:szCs w:val="20"/>
        </w:rPr>
        <w:t xml:space="preserve">, Native tau-441 and </w:t>
      </w:r>
      <w:r w:rsidRPr="218D25F3">
        <w:rPr>
          <w:rFonts w:ascii="Aptos" w:hAnsi="Aptos"/>
          <w:b/>
          <w:bCs/>
          <w:sz w:val="20"/>
          <w:szCs w:val="20"/>
        </w:rPr>
        <w:t>b</w:t>
      </w:r>
      <w:r w:rsidRPr="218D25F3">
        <w:rPr>
          <w:rFonts w:ascii="Aptos" w:hAnsi="Aptos"/>
          <w:sz w:val="20"/>
          <w:szCs w:val="20"/>
        </w:rPr>
        <w:t xml:space="preserve">, GSK3β-tau. </w:t>
      </w:r>
      <w:r>
        <w:rPr>
          <w:rFonts w:ascii="Aptos" w:hAnsi="Aptos"/>
          <w:sz w:val="20"/>
          <w:szCs w:val="20"/>
        </w:rPr>
        <w:t xml:space="preserve">The energy landscapes were calculated from 1 kHz filtered data using a 5-second window sliding with </w:t>
      </w:r>
      <w:r w:rsidRPr="00983108">
        <w:rPr>
          <w:rFonts w:ascii="Aptos" w:hAnsi="Aptos"/>
          <w:sz w:val="20"/>
          <w:szCs w:val="20"/>
        </w:rPr>
        <w:t>100-ms step increments</w:t>
      </w:r>
      <w:r>
        <w:rPr>
          <w:rFonts w:ascii="Aptos" w:hAnsi="Aptos"/>
          <w:sz w:val="20"/>
          <w:szCs w:val="20"/>
        </w:rPr>
        <w:t xml:space="preserve">. </w:t>
      </w:r>
    </w:p>
    <w:p w14:paraId="024B47BE" w14:textId="77777777" w:rsidR="0060522B" w:rsidRDefault="0060522B" w:rsidP="00226C63">
      <w:pPr>
        <w:jc w:val="both"/>
        <w:rPr>
          <w:rStyle w:val="Hyperlink"/>
          <w:rFonts w:ascii="Aptos" w:hAnsi="Aptos"/>
          <w:b/>
          <w:bCs/>
          <w:noProof/>
          <w:color w:val="000000" w:themeColor="text1"/>
          <w:szCs w:val="20"/>
          <w:u w:val="none"/>
        </w:rPr>
      </w:pPr>
    </w:p>
    <w:p w14:paraId="6EE93DC2" w14:textId="77777777" w:rsidR="0060522B" w:rsidRDefault="0060522B" w:rsidP="00226C63">
      <w:pPr>
        <w:jc w:val="both"/>
        <w:rPr>
          <w:rStyle w:val="Hyperlink"/>
          <w:rFonts w:ascii="Aptos" w:hAnsi="Aptos"/>
          <w:b/>
          <w:bCs/>
          <w:noProof/>
          <w:color w:val="000000" w:themeColor="text1"/>
          <w:szCs w:val="20"/>
          <w:u w:val="none"/>
        </w:rPr>
      </w:pPr>
    </w:p>
    <w:p w14:paraId="00C14559" w14:textId="77777777" w:rsidR="0060522B" w:rsidRDefault="0060522B" w:rsidP="00226C63">
      <w:pPr>
        <w:jc w:val="both"/>
        <w:rPr>
          <w:rStyle w:val="Hyperlink"/>
          <w:rFonts w:ascii="Aptos" w:hAnsi="Aptos"/>
          <w:b/>
          <w:bCs/>
          <w:noProof/>
          <w:color w:val="000000" w:themeColor="text1"/>
          <w:szCs w:val="20"/>
          <w:u w:val="none"/>
        </w:rPr>
      </w:pPr>
    </w:p>
    <w:p w14:paraId="10B90AA1" w14:textId="77777777" w:rsidR="0060522B" w:rsidRDefault="0060522B" w:rsidP="00226C63">
      <w:pPr>
        <w:jc w:val="both"/>
        <w:rPr>
          <w:rStyle w:val="Hyperlink"/>
          <w:rFonts w:ascii="Aptos" w:hAnsi="Aptos"/>
          <w:b/>
          <w:bCs/>
          <w:noProof/>
          <w:color w:val="000000" w:themeColor="text1"/>
          <w:szCs w:val="20"/>
          <w:u w:val="none"/>
        </w:rPr>
      </w:pPr>
    </w:p>
    <w:p w14:paraId="246DF0DF" w14:textId="77777777" w:rsidR="0060522B" w:rsidRDefault="0060522B" w:rsidP="00226C63">
      <w:pPr>
        <w:jc w:val="both"/>
        <w:rPr>
          <w:rStyle w:val="Hyperlink"/>
          <w:rFonts w:ascii="Aptos" w:hAnsi="Aptos"/>
          <w:b/>
          <w:bCs/>
          <w:noProof/>
          <w:color w:val="000000" w:themeColor="text1"/>
          <w:szCs w:val="20"/>
          <w:u w:val="none"/>
        </w:rPr>
      </w:pPr>
    </w:p>
    <w:p w14:paraId="2B4CAB30" w14:textId="77777777" w:rsidR="0060522B" w:rsidRDefault="0060522B" w:rsidP="00226C63">
      <w:pPr>
        <w:jc w:val="both"/>
        <w:rPr>
          <w:rStyle w:val="Hyperlink"/>
          <w:rFonts w:ascii="Aptos" w:hAnsi="Aptos"/>
          <w:b/>
          <w:bCs/>
          <w:noProof/>
          <w:color w:val="000000" w:themeColor="text1"/>
          <w:szCs w:val="20"/>
          <w:u w:val="none"/>
        </w:rPr>
      </w:pPr>
    </w:p>
    <w:p w14:paraId="15B41299" w14:textId="77777777" w:rsidR="0060522B" w:rsidRDefault="0060522B" w:rsidP="00226C63">
      <w:pPr>
        <w:jc w:val="both"/>
        <w:rPr>
          <w:rStyle w:val="Hyperlink"/>
          <w:rFonts w:ascii="Aptos" w:hAnsi="Aptos"/>
          <w:b/>
          <w:bCs/>
          <w:noProof/>
          <w:color w:val="000000" w:themeColor="text1"/>
          <w:szCs w:val="20"/>
          <w:u w:val="none"/>
        </w:rPr>
      </w:pPr>
    </w:p>
    <w:p w14:paraId="2C617B4D" w14:textId="77777777" w:rsidR="0060522B" w:rsidRDefault="0060522B" w:rsidP="00226C63">
      <w:pPr>
        <w:jc w:val="both"/>
        <w:rPr>
          <w:rStyle w:val="Hyperlink"/>
          <w:rFonts w:ascii="Aptos" w:hAnsi="Aptos"/>
          <w:b/>
          <w:bCs/>
          <w:noProof/>
          <w:color w:val="000000" w:themeColor="text1"/>
          <w:szCs w:val="20"/>
          <w:u w:val="none"/>
        </w:rPr>
      </w:pPr>
    </w:p>
    <w:p w14:paraId="254F3B8A" w14:textId="77777777" w:rsidR="0060522B" w:rsidRDefault="0060522B" w:rsidP="00226C63">
      <w:pPr>
        <w:jc w:val="both"/>
        <w:rPr>
          <w:rStyle w:val="Hyperlink"/>
          <w:rFonts w:ascii="Aptos" w:hAnsi="Aptos"/>
          <w:b/>
          <w:bCs/>
          <w:noProof/>
          <w:color w:val="000000" w:themeColor="text1"/>
          <w:szCs w:val="20"/>
          <w:u w:val="none"/>
        </w:rPr>
      </w:pPr>
    </w:p>
    <w:p w14:paraId="3E56E9D4" w14:textId="77777777" w:rsidR="0060522B" w:rsidRDefault="0060522B" w:rsidP="00226C63">
      <w:pPr>
        <w:jc w:val="both"/>
        <w:rPr>
          <w:rStyle w:val="Hyperlink"/>
          <w:rFonts w:ascii="Aptos" w:hAnsi="Aptos"/>
          <w:b/>
          <w:bCs/>
          <w:noProof/>
          <w:color w:val="000000" w:themeColor="text1"/>
          <w:szCs w:val="20"/>
          <w:u w:val="none"/>
        </w:rPr>
      </w:pPr>
    </w:p>
    <w:p w14:paraId="0D5DF721" w14:textId="77777777" w:rsidR="0060522B" w:rsidRDefault="0060522B" w:rsidP="00226C63">
      <w:pPr>
        <w:jc w:val="both"/>
        <w:rPr>
          <w:rStyle w:val="Hyperlink"/>
          <w:rFonts w:ascii="Aptos" w:hAnsi="Aptos"/>
          <w:b/>
          <w:bCs/>
          <w:noProof/>
          <w:color w:val="000000" w:themeColor="text1"/>
          <w:szCs w:val="20"/>
          <w:u w:val="none"/>
        </w:rPr>
      </w:pPr>
    </w:p>
    <w:p w14:paraId="38832BBF" w14:textId="77777777" w:rsidR="0060522B" w:rsidRDefault="0060522B" w:rsidP="00226C63">
      <w:pPr>
        <w:jc w:val="both"/>
        <w:rPr>
          <w:rStyle w:val="Hyperlink"/>
          <w:rFonts w:ascii="Aptos" w:hAnsi="Aptos"/>
          <w:b/>
          <w:bCs/>
          <w:noProof/>
          <w:color w:val="000000" w:themeColor="text1"/>
          <w:szCs w:val="20"/>
          <w:u w:val="none"/>
        </w:rPr>
      </w:pPr>
    </w:p>
    <w:p w14:paraId="6890E081" w14:textId="77777777" w:rsidR="0060522B" w:rsidRDefault="0060522B" w:rsidP="00226C63">
      <w:pPr>
        <w:jc w:val="both"/>
        <w:rPr>
          <w:rStyle w:val="Hyperlink"/>
          <w:rFonts w:ascii="Aptos" w:hAnsi="Aptos"/>
          <w:b/>
          <w:bCs/>
          <w:noProof/>
          <w:color w:val="000000" w:themeColor="text1"/>
          <w:szCs w:val="20"/>
          <w:u w:val="none"/>
        </w:rPr>
      </w:pPr>
    </w:p>
    <w:p w14:paraId="6DD78986" w14:textId="77777777" w:rsidR="0060522B" w:rsidRDefault="0060522B" w:rsidP="00226C63">
      <w:pPr>
        <w:jc w:val="both"/>
        <w:rPr>
          <w:rStyle w:val="Hyperlink"/>
          <w:rFonts w:ascii="Aptos" w:hAnsi="Aptos"/>
          <w:b/>
          <w:bCs/>
          <w:noProof/>
          <w:color w:val="000000" w:themeColor="text1"/>
          <w:szCs w:val="20"/>
          <w:u w:val="none"/>
        </w:rPr>
      </w:pPr>
    </w:p>
    <w:p w14:paraId="714EAA17" w14:textId="77777777" w:rsidR="0060522B" w:rsidRDefault="0060522B" w:rsidP="00226C63">
      <w:pPr>
        <w:jc w:val="both"/>
        <w:rPr>
          <w:rStyle w:val="Hyperlink"/>
          <w:rFonts w:ascii="Aptos" w:hAnsi="Aptos"/>
          <w:b/>
          <w:bCs/>
          <w:noProof/>
          <w:color w:val="000000" w:themeColor="text1"/>
          <w:szCs w:val="20"/>
          <w:u w:val="none"/>
        </w:rPr>
      </w:pPr>
    </w:p>
    <w:p w14:paraId="64CAD4DB" w14:textId="00C3C44F" w:rsidR="00226C63" w:rsidRPr="009245F2" w:rsidRDefault="00226C63" w:rsidP="00226C63">
      <w:pPr>
        <w:jc w:val="both"/>
        <w:rPr>
          <w:rStyle w:val="Hyperlink"/>
          <w:noProof/>
          <w:u w:val="none"/>
        </w:rPr>
      </w:pPr>
      <w:r w:rsidRPr="009245F2">
        <w:rPr>
          <w:rFonts w:ascii="Aptos" w:hAnsi="Aptos"/>
          <w:b/>
          <w:bCs/>
          <w:noProof/>
          <w:color w:val="000000" w:themeColor="text1"/>
        </w:rPr>
        <w:lastRenderedPageBreak/>
        <w:drawing>
          <wp:anchor distT="0" distB="0" distL="114300" distR="114300" simplePos="0" relativeHeight="251658241" behindDoc="0" locked="0" layoutInCell="1" allowOverlap="1" wp14:anchorId="41E21C7C" wp14:editId="746CFD5A">
            <wp:simplePos x="0" y="0"/>
            <wp:positionH relativeFrom="column">
              <wp:posOffset>0</wp:posOffset>
            </wp:positionH>
            <wp:positionV relativeFrom="paragraph">
              <wp:posOffset>285750</wp:posOffset>
            </wp:positionV>
            <wp:extent cx="5499100" cy="2074545"/>
            <wp:effectExtent l="0" t="0" r="6350" b="0"/>
            <wp:wrapTopAndBottom/>
            <wp:docPr id="1602429465"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29465" name="Picture 6" descr="A screenshot of a comput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9100" cy="207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45F2">
        <w:rPr>
          <w:rStyle w:val="Hyperlink"/>
          <w:rFonts w:ascii="Aptos" w:hAnsi="Aptos"/>
          <w:b/>
          <w:bCs/>
          <w:noProof/>
          <w:color w:val="000000" w:themeColor="text1"/>
          <w:szCs w:val="20"/>
          <w:u w:val="none"/>
        </w:rPr>
        <w:t xml:space="preserve">SI-12 </w:t>
      </w:r>
      <w:r w:rsidRPr="009245F2">
        <w:rPr>
          <w:rStyle w:val="Hyperlink"/>
          <w:b/>
          <w:bCs/>
          <w:noProof/>
          <w:color w:val="000000" w:themeColor="text1"/>
          <w:u w:val="none"/>
        </w:rPr>
        <w:t>Sequence information for Sam68 and G8.5 RNA</w:t>
      </w:r>
    </w:p>
    <w:p w14:paraId="5454CF51" w14:textId="77777777" w:rsidR="00226C63" w:rsidRPr="001F3CAF" w:rsidRDefault="00226C63" w:rsidP="00226C63">
      <w:pPr>
        <w:jc w:val="both"/>
        <w:rPr>
          <w:rFonts w:ascii="Aptos" w:hAnsi="Aptos"/>
          <w:b/>
          <w:bCs/>
          <w:u w:val="single"/>
        </w:rPr>
      </w:pPr>
    </w:p>
    <w:p w14:paraId="54A236A2" w14:textId="41B67F55" w:rsidR="00226C63" w:rsidRDefault="00226C63" w:rsidP="00226C63">
      <w:pPr>
        <w:jc w:val="both"/>
        <w:rPr>
          <w:rFonts w:ascii="Aptos" w:hAnsi="Aptos"/>
          <w:sz w:val="20"/>
          <w:szCs w:val="20"/>
        </w:rPr>
      </w:pPr>
      <w:bookmarkStart w:id="8" w:name="_Toc198742752"/>
      <w:r w:rsidRPr="00BF08AB">
        <w:rPr>
          <w:rStyle w:val="SupplementaryFigureheadingChar"/>
        </w:rPr>
        <w:t>Fig. S15|</w:t>
      </w:r>
      <w:bookmarkEnd w:id="8"/>
      <w:r>
        <w:rPr>
          <w:rFonts w:ascii="Aptos" w:hAnsi="Aptos"/>
          <w:sz w:val="20"/>
          <w:szCs w:val="20"/>
        </w:rPr>
        <w:t xml:space="preserve"> Sequence information for Sam68 and G8.5 RNA. </w:t>
      </w:r>
      <w:r>
        <w:rPr>
          <w:rFonts w:ascii="Aptos" w:hAnsi="Aptos"/>
          <w:b/>
          <w:bCs/>
          <w:sz w:val="20"/>
          <w:szCs w:val="20"/>
        </w:rPr>
        <w:t>a</w:t>
      </w:r>
      <w:r>
        <w:rPr>
          <w:rFonts w:ascii="Aptos" w:hAnsi="Aptos"/>
          <w:sz w:val="20"/>
          <w:szCs w:val="20"/>
        </w:rPr>
        <w:t>, Sequence for Sam68 coloured by domain. Residues for the N- and C-terminal used in this study highlighted in bold</w:t>
      </w:r>
      <w:r>
        <w:rPr>
          <w:rFonts w:ascii="Aptos" w:hAnsi="Aptos"/>
          <w:sz w:val="20"/>
          <w:szCs w:val="20"/>
        </w:rPr>
        <w:fldChar w:fldCharType="begin"/>
      </w:r>
      <w:r w:rsidR="00767F39">
        <w:rPr>
          <w:rFonts w:ascii="Aptos" w:hAnsi="Aptos"/>
          <w:sz w:val="20"/>
          <w:szCs w:val="20"/>
        </w:rPr>
        <w:instrText xml:space="preserve"> ADDIN ZOTERO_ITEM CSL_CITATION {"citationID":"7yvBbwv0","properties":{"formattedCitation":"\\super 30\\nosupersub{}","plainCitation":"30","noteIndex":0},"citationItems":[{"id":473,"uris":["http://zotero.org/users/15851688/items/TYG3H9SH"],"itemData":{"id":473,"type":"article-journal","abstract":"Sam68, also known as KHDRBS1, is a member of the STAR family of proteins that directly link signal transduction with post-transcriptional gene regulation. Sam68 controls the alternative splicing of many oncogenic proteins and its role is modulated by post-translational modifications, including serine/threonine phosphorylation, that differ at various stages of the cell cycle. However, the molecular basis and mechanisms of these modulations remain largely unknown. Here, we combined mass spectrometry, nuclear magnetic resonance spectroscopy and cell biology techniques to provide a comprehensive post-translational modification mapping of Sam68 at different stages of the cell cycle in HEK293 and HCT116 cells. We established that Sam68 is specifically phosphorylated at T33 and T317 by Cdk1, and demonstrated that these phosphorylation events reduce the binding of Sam68 to RNA, control its cellular localization and reduce its alternative splicing activity, leading to a reduction in the induction of apoptosis and an increase in the proliferation of HCT116 cells.","container-title":"Nucleic Acids Research","DOI":"10.1093/nar/gkac1181","ISSN":"0305-1048","issue":"22","journalAbbreviation":"Nucleic Acids Research","page":"13045-13062","source":"Silverchair","title":"Cdk1-mediated threonine phosphorylation of Sam68 modulates its RNA binding, alternative splicing activity and cellular functions","URL":"https://doi.org/10.1093/nar/gkac1181","volume":"50","author":[{"family":"Malki","given":"Idir"},{"family":"Liepina","given":"Inara"},{"family":"Kogelnik","given":"Nora"},{"family":"Watmuff","given":"Hollie"},{"family":"Robinson","given":"Sue"},{"family":"Lightfoot","given":"Adam"},{"family":"Gonchar","given":"Oksana"},{"family":"Bottrill","given":"Andrew"},{"family":"Fry","given":"Andrew M"},{"family":"Dominguez","given":"Cyril"}],"accessed":{"date-parts":[["2025",4,28]]},"issued":{"date-parts":[["2022",12,9]]}}}],"schema":"https://github.com/citation-style-language/schema/raw/master/csl-citation.json"} </w:instrText>
      </w:r>
      <w:r>
        <w:rPr>
          <w:rFonts w:ascii="Aptos" w:hAnsi="Aptos"/>
          <w:sz w:val="20"/>
          <w:szCs w:val="20"/>
        </w:rPr>
        <w:fldChar w:fldCharType="separate"/>
      </w:r>
      <w:r w:rsidR="00767F39" w:rsidRPr="00767F39">
        <w:rPr>
          <w:rFonts w:ascii="Aptos" w:hAnsi="Aptos" w:cs="Times New Roman"/>
          <w:kern w:val="0"/>
          <w:sz w:val="20"/>
          <w:vertAlign w:val="superscript"/>
        </w:rPr>
        <w:t>30</w:t>
      </w:r>
      <w:r>
        <w:rPr>
          <w:rFonts w:ascii="Aptos" w:hAnsi="Aptos"/>
          <w:sz w:val="20"/>
          <w:szCs w:val="20"/>
        </w:rPr>
        <w:fldChar w:fldCharType="end"/>
      </w:r>
      <w:r>
        <w:rPr>
          <w:rFonts w:ascii="Aptos" w:hAnsi="Aptos"/>
          <w:sz w:val="20"/>
          <w:szCs w:val="20"/>
        </w:rPr>
        <w:t xml:space="preserve">. Bold and underlined residues represent the RNA binding site–the RG rich region–on the N-terminus. </w:t>
      </w:r>
      <w:r>
        <w:rPr>
          <w:rFonts w:ascii="Aptos" w:hAnsi="Aptos"/>
          <w:b/>
          <w:bCs/>
          <w:sz w:val="20"/>
          <w:szCs w:val="20"/>
        </w:rPr>
        <w:t>b</w:t>
      </w:r>
      <w:r>
        <w:rPr>
          <w:rFonts w:ascii="Aptos" w:hAnsi="Aptos"/>
          <w:sz w:val="20"/>
          <w:szCs w:val="20"/>
        </w:rPr>
        <w:t>, Sequence for G8.5 RNA</w:t>
      </w:r>
      <w:r>
        <w:rPr>
          <w:rFonts w:ascii="Aptos" w:hAnsi="Aptos"/>
          <w:sz w:val="20"/>
          <w:szCs w:val="20"/>
        </w:rPr>
        <w:fldChar w:fldCharType="begin"/>
      </w:r>
      <w:r w:rsidR="00767F39">
        <w:rPr>
          <w:rFonts w:ascii="Aptos" w:hAnsi="Aptos"/>
          <w:sz w:val="20"/>
          <w:szCs w:val="20"/>
        </w:rPr>
        <w:instrText xml:space="preserve"> ADDIN ZOTERO_ITEM CSL_CITATION {"citationID":"9QJK94bX","properties":{"formattedCitation":"\\super 31\\nosupersub{}","plainCitation":"31","noteIndex":0},"citationItems":[{"id":386,"uris":["http://zotero.org/users/15851688/items/9V6B8NKF"],"itemData":{"id":386,"type":"article-journal","abstract":"&lt;p&gt;Sam68, a specific target of the Src tyrosine kinase in mitosis, possesses features common to RNA-binding proteins, including a K homology (KH) domain. To elucidate its biological function, we first set out to identify RNA species that bound to Sam68 with high affinity using &lt;i&gt;in vitro&lt;/i&gt; selection. From a degenerate 40-mer pool, 15 RNA sequences were selected that bound to Sam68 with &lt;i&gt;K&lt;/i&gt; &lt;sub&gt;d&lt;/sub&gt; values of 12–140 nm. The highest affinity RNA sequences (&lt;i&gt;K&lt;/i&gt; &lt;sub&gt;d&lt;/sub&gt; </w:instrText>
      </w:r>
      <w:r w:rsidR="00767F39">
        <w:rPr>
          <w:rFonts w:ascii="Cambria Math" w:hAnsi="Cambria Math" w:cs="Cambria Math"/>
          <w:sz w:val="20"/>
          <w:szCs w:val="20"/>
        </w:rPr>
        <w:instrText>∼</w:instrText>
      </w:r>
      <w:r w:rsidR="00767F39">
        <w:rPr>
          <w:rFonts w:ascii="Aptos" w:hAnsi="Aptos"/>
          <w:sz w:val="20"/>
          <w:szCs w:val="20"/>
        </w:rPr>
        <w:instrText>12</w:instrText>
      </w:r>
      <w:r w:rsidR="00767F39">
        <w:rPr>
          <w:rFonts w:ascii="Aptos" w:hAnsi="Aptos" w:cs="Aptos"/>
          <w:sz w:val="20"/>
          <w:szCs w:val="20"/>
        </w:rPr>
        <w:instrText>–</w:instrText>
      </w:r>
      <w:r w:rsidR="00767F39">
        <w:rPr>
          <w:rFonts w:ascii="Aptos" w:hAnsi="Aptos"/>
          <w:sz w:val="20"/>
          <w:szCs w:val="20"/>
        </w:rPr>
        <w:instrText xml:space="preserve">40 nm) contained a UAAA motif; mutation to UACA abolished binding to Sam68. Binding of the highest affinity ligand, G8-5, was assessed to explore the role of different regions of Sam68 in RNA binding. The KH domain alone did not bind G8-5, but a fragment containing the KH domain and a region of homology within the Sam68 subgroup of KH-containing proteins was sufficient for G8-5 binding. Deletion of the KH domain or mutation of KH domain residues analogous to loss-of-function mutations in the human Fragile X syndrome gene product and the &lt;i&gt;Caenorhabditis elegans&lt;/i&gt; tumor suppressor protein Gld-1 abolished G8-5 binding. Our results establish that a KH domain-containing protein can bind RNA with specificity and high affinity and suggest that specific RNA binding is integral to the functions of some regulatory proteins in growth and development.&lt;/p&gt;","container-title":"Journal of Biological Chemistry","DOI":"10.1074/jbc.272.43.27274","ISSN":"0021-9258, 1083-351X","issue":"43","journalAbbreviation":"Journal of Biological Chemistry","language":"English","note":"publisher: Elsevier\nPMID: 9341174","page":"27274-27280","source":"www.jbc.org","title":"Specificity and Determinants of Sam68 RNA Binding: IMPLICATIONS FOR THE BIOLOGICAL FUNCTION OF K HOMOLOGY DOMAINS *","title-short":"Specificity and Determinants of Sam68 RNA Binding","URL":"https://www.jbc.org/article/S0021-9258(18)68041-X/abstract","volume":"272","author":[{"family":"Lin","given":"Qiong"},{"family":"Taylor","given":"Stephen J."},{"family":"Shalloway","given":"David"}],"accessed":{"date-parts":[["2025",2,22]]},"issued":{"date-parts":[["1997",10,24]]}}}],"schema":"https://github.com/citation-style-language/schema/raw/master/csl-citation.json"} </w:instrText>
      </w:r>
      <w:r>
        <w:rPr>
          <w:rFonts w:ascii="Aptos" w:hAnsi="Aptos"/>
          <w:sz w:val="20"/>
          <w:szCs w:val="20"/>
        </w:rPr>
        <w:fldChar w:fldCharType="separate"/>
      </w:r>
      <w:r w:rsidR="00767F39" w:rsidRPr="00767F39">
        <w:rPr>
          <w:rFonts w:ascii="Aptos" w:hAnsi="Aptos" w:cs="Times New Roman"/>
          <w:kern w:val="0"/>
          <w:sz w:val="20"/>
          <w:vertAlign w:val="superscript"/>
        </w:rPr>
        <w:t>31</w:t>
      </w:r>
      <w:r>
        <w:rPr>
          <w:rFonts w:ascii="Aptos" w:hAnsi="Aptos"/>
          <w:sz w:val="20"/>
          <w:szCs w:val="20"/>
        </w:rPr>
        <w:fldChar w:fldCharType="end"/>
      </w:r>
      <w:r>
        <w:rPr>
          <w:rFonts w:ascii="Aptos" w:hAnsi="Aptos"/>
          <w:sz w:val="20"/>
          <w:szCs w:val="20"/>
        </w:rPr>
        <w:t>. Bold letters represent the AU rich region involved in binding to the RG rich region on the N-terminal. Illustrations were made using IBS</w:t>
      </w:r>
      <w:r>
        <w:rPr>
          <w:rFonts w:ascii="Aptos" w:hAnsi="Aptos"/>
          <w:sz w:val="20"/>
          <w:szCs w:val="20"/>
        </w:rPr>
        <w:fldChar w:fldCharType="begin"/>
      </w:r>
      <w:r w:rsidR="00767F39">
        <w:rPr>
          <w:rFonts w:ascii="Aptos" w:hAnsi="Aptos"/>
          <w:sz w:val="20"/>
          <w:szCs w:val="20"/>
        </w:rPr>
        <w:instrText xml:space="preserve"> ADDIN ZOTERO_ITEM CSL_CITATION {"citationID":"8WP8rkbF","properties":{"formattedCitation":"\\super 29\\nosupersub{}","plainCitation":"29","noteIndex":0},"citationItems":[{"id":441,"uris":["http://zotero.org/users/15851688/items/CEIXGCAF"],"itemData":{"id":441,"type":"webpage","title":"IBS 2.0: an upgraded illustrator for the visualization of biological sequences | Nucleic Acids Research | Oxford Academic","URL":"https://academic.oup.com/nar/article/50/W1/W420/6586865","accessed":{"date-parts":[["2025",5,20]]}}}],"schema":"https://github.com/citation-style-language/schema/raw/master/csl-citation.json"} </w:instrText>
      </w:r>
      <w:r>
        <w:rPr>
          <w:rFonts w:ascii="Aptos" w:hAnsi="Aptos"/>
          <w:sz w:val="20"/>
          <w:szCs w:val="20"/>
        </w:rPr>
        <w:fldChar w:fldCharType="separate"/>
      </w:r>
      <w:r w:rsidR="00767F39" w:rsidRPr="00767F39">
        <w:rPr>
          <w:rFonts w:ascii="Aptos" w:hAnsi="Aptos" w:cs="Times New Roman"/>
          <w:kern w:val="0"/>
          <w:sz w:val="20"/>
          <w:vertAlign w:val="superscript"/>
        </w:rPr>
        <w:t>29</w:t>
      </w:r>
      <w:r>
        <w:rPr>
          <w:rFonts w:ascii="Aptos" w:hAnsi="Aptos"/>
          <w:sz w:val="20"/>
          <w:szCs w:val="20"/>
        </w:rPr>
        <w:fldChar w:fldCharType="end"/>
      </w:r>
      <w:r>
        <w:rPr>
          <w:rFonts w:ascii="Aptos" w:hAnsi="Aptos"/>
          <w:sz w:val="20"/>
          <w:szCs w:val="20"/>
        </w:rPr>
        <w:t>.</w:t>
      </w:r>
    </w:p>
    <w:p w14:paraId="4A332AD3" w14:textId="77777777" w:rsidR="00926620" w:rsidRDefault="00926620" w:rsidP="00226C63">
      <w:pPr>
        <w:jc w:val="both"/>
        <w:rPr>
          <w:rFonts w:ascii="Aptos" w:hAnsi="Aptos"/>
          <w:sz w:val="20"/>
          <w:szCs w:val="20"/>
        </w:rPr>
      </w:pPr>
    </w:p>
    <w:p w14:paraId="7AEBCEF8" w14:textId="2679D9FA" w:rsidR="00226C63" w:rsidRDefault="00226C63" w:rsidP="00226C63">
      <w:pPr>
        <w:jc w:val="both"/>
        <w:rPr>
          <w:rFonts w:ascii="Aptos" w:hAnsi="Aptos"/>
          <w:b/>
          <w:bCs/>
          <w:sz w:val="28"/>
          <w:szCs w:val="28"/>
        </w:rPr>
      </w:pPr>
      <w:r w:rsidRPr="009245F2">
        <w:rPr>
          <w:rStyle w:val="Hyperlink"/>
          <w:rFonts w:ascii="Aptos" w:hAnsi="Aptos"/>
          <w:b/>
          <w:bCs/>
          <w:noProof/>
          <w:color w:val="000000" w:themeColor="text1"/>
          <w:szCs w:val="20"/>
          <w:u w:val="none"/>
        </w:rPr>
        <w:t>SI-13</w:t>
      </w:r>
      <w:r w:rsidR="009245F2">
        <w:rPr>
          <w:rStyle w:val="Hyperlink"/>
          <w:rFonts w:ascii="Aptos" w:hAnsi="Aptos"/>
          <w:b/>
          <w:bCs/>
          <w:noProof/>
          <w:color w:val="000000" w:themeColor="text1"/>
          <w:szCs w:val="20"/>
          <w:u w:val="none"/>
        </w:rPr>
        <w:t xml:space="preserve"> </w:t>
      </w:r>
      <w:r>
        <w:rPr>
          <w:rStyle w:val="DiscSupplementaryChar"/>
          <w:sz w:val="22"/>
          <w:szCs w:val="22"/>
        </w:rPr>
        <w:t>T</w:t>
      </w:r>
      <w:r w:rsidRPr="00EC4C64">
        <w:rPr>
          <w:rStyle w:val="DiscSupplementaryChar"/>
          <w:sz w:val="22"/>
          <w:szCs w:val="22"/>
        </w:rPr>
        <w:t xml:space="preserve">rapping trajectory </w:t>
      </w:r>
      <w:r>
        <w:rPr>
          <w:rStyle w:val="DiscSupplementaryChar"/>
          <w:sz w:val="22"/>
          <w:szCs w:val="22"/>
        </w:rPr>
        <w:t xml:space="preserve">of the </w:t>
      </w:r>
      <w:r w:rsidRPr="00EC4C64">
        <w:rPr>
          <w:rStyle w:val="DiscSupplementaryChar"/>
          <w:sz w:val="22"/>
          <w:szCs w:val="22"/>
        </w:rPr>
        <w:t xml:space="preserve">Sam68 N-terminal </w:t>
      </w:r>
      <w:r>
        <w:rPr>
          <w:rStyle w:val="DiscSupplementaryChar"/>
          <w:sz w:val="22"/>
          <w:szCs w:val="22"/>
        </w:rPr>
        <w:t>before and after detrend</w:t>
      </w:r>
    </w:p>
    <w:p w14:paraId="436FEE50" w14:textId="77777777" w:rsidR="00226C63" w:rsidRPr="00D00C84" w:rsidRDefault="00226C63" w:rsidP="009C6618">
      <w:pPr>
        <w:jc w:val="center"/>
        <w:rPr>
          <w:rFonts w:ascii="Aptos" w:hAnsi="Aptos"/>
          <w:lang w:eastAsia="zh-CN"/>
        </w:rPr>
      </w:pPr>
      <w:r w:rsidRPr="00D00C84">
        <w:rPr>
          <w:rFonts w:ascii="Aptos" w:hAnsi="Aptos"/>
          <w:noProof/>
          <w:lang w:eastAsia="zh-CN"/>
        </w:rPr>
        <w:drawing>
          <wp:inline distT="0" distB="0" distL="0" distR="0" wp14:anchorId="2DA8E20F" wp14:editId="45B60F12">
            <wp:extent cx="5153891" cy="1504201"/>
            <wp:effectExtent l="0" t="0" r="0" b="1270"/>
            <wp:docPr id="551719920" name="Picture 4" descr="A purple lin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19920" name="Picture 4" descr="A purple line with black text&#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647" r="6271"/>
                    <a:stretch/>
                  </pic:blipFill>
                  <pic:spPr bwMode="auto">
                    <a:xfrm>
                      <a:off x="0" y="0"/>
                      <a:ext cx="5163430" cy="1506985"/>
                    </a:xfrm>
                    <a:prstGeom prst="rect">
                      <a:avLst/>
                    </a:prstGeom>
                    <a:noFill/>
                    <a:ln>
                      <a:noFill/>
                    </a:ln>
                    <a:extLst>
                      <a:ext uri="{53640926-AAD7-44D8-BBD7-CCE9431645EC}">
                        <a14:shadowObscured xmlns:a14="http://schemas.microsoft.com/office/drawing/2010/main"/>
                      </a:ext>
                    </a:extLst>
                  </pic:spPr>
                </pic:pic>
              </a:graphicData>
            </a:graphic>
          </wp:inline>
        </w:drawing>
      </w:r>
    </w:p>
    <w:p w14:paraId="38165465" w14:textId="77777777" w:rsidR="00226C63" w:rsidRPr="00F10A90" w:rsidRDefault="00226C63" w:rsidP="00226C63">
      <w:pPr>
        <w:jc w:val="both"/>
        <w:rPr>
          <w:rFonts w:ascii="Aptos" w:hAnsi="Aptos"/>
          <w:sz w:val="20"/>
          <w:szCs w:val="20"/>
        </w:rPr>
      </w:pPr>
      <w:bookmarkStart w:id="9" w:name="_Toc198742753"/>
      <w:r w:rsidRPr="00BF08AB">
        <w:rPr>
          <w:rStyle w:val="SupplementaryFigureheadingChar"/>
        </w:rPr>
        <w:t>Fig. S16|</w:t>
      </w:r>
      <w:bookmarkEnd w:id="9"/>
      <w:r w:rsidRPr="00F10A90">
        <w:rPr>
          <w:rFonts w:ascii="Aptos" w:hAnsi="Aptos"/>
          <w:sz w:val="20"/>
          <w:szCs w:val="20"/>
        </w:rPr>
        <w:t xml:space="preserve"> </w:t>
      </w:r>
      <w:r>
        <w:rPr>
          <w:rFonts w:ascii="Aptos" w:hAnsi="Aptos"/>
          <w:sz w:val="20"/>
          <w:szCs w:val="20"/>
        </w:rPr>
        <w:t xml:space="preserve">Sam68 N-terminal trapping trajectory with and without detrend. </w:t>
      </w:r>
      <w:r w:rsidRPr="00F10A90">
        <w:rPr>
          <w:rFonts w:ascii="Aptos" w:hAnsi="Aptos"/>
          <w:sz w:val="20"/>
          <w:szCs w:val="20"/>
        </w:rPr>
        <w:t xml:space="preserve">Raw (grey) and detrended (purple) transmission trace of </w:t>
      </w:r>
      <w:r>
        <w:rPr>
          <w:rFonts w:ascii="Aptos" w:hAnsi="Aptos"/>
          <w:sz w:val="20"/>
          <w:szCs w:val="20"/>
        </w:rPr>
        <w:t xml:space="preserve">the </w:t>
      </w:r>
      <w:r w:rsidRPr="00F10A90">
        <w:rPr>
          <w:rFonts w:ascii="Aptos" w:hAnsi="Aptos"/>
          <w:sz w:val="20"/>
          <w:szCs w:val="20"/>
        </w:rPr>
        <w:t>S</w:t>
      </w:r>
      <w:r>
        <w:rPr>
          <w:rFonts w:ascii="Aptos" w:hAnsi="Aptos"/>
          <w:sz w:val="20"/>
          <w:szCs w:val="20"/>
        </w:rPr>
        <w:t>am</w:t>
      </w:r>
      <w:r w:rsidRPr="00F10A90">
        <w:rPr>
          <w:rFonts w:ascii="Aptos" w:hAnsi="Aptos"/>
          <w:sz w:val="20"/>
          <w:szCs w:val="20"/>
        </w:rPr>
        <w:t>68 N-termin</w:t>
      </w:r>
      <w:r>
        <w:rPr>
          <w:rFonts w:ascii="Aptos" w:hAnsi="Aptos"/>
          <w:sz w:val="20"/>
          <w:szCs w:val="20"/>
        </w:rPr>
        <w:t>al</w:t>
      </w:r>
      <w:r w:rsidRPr="00F10A90">
        <w:rPr>
          <w:rFonts w:ascii="Aptos" w:hAnsi="Aptos"/>
          <w:sz w:val="20"/>
          <w:szCs w:val="20"/>
        </w:rPr>
        <w:t xml:space="preserve"> shown in Fig. </w:t>
      </w:r>
      <w:r>
        <w:rPr>
          <w:rFonts w:ascii="Aptos" w:hAnsi="Aptos"/>
          <w:sz w:val="20"/>
          <w:szCs w:val="20"/>
        </w:rPr>
        <w:t>4a</w:t>
      </w:r>
      <w:r w:rsidRPr="00F10A90">
        <w:rPr>
          <w:rFonts w:ascii="Aptos" w:hAnsi="Aptos"/>
          <w:sz w:val="20"/>
          <w:szCs w:val="20"/>
        </w:rPr>
        <w:t xml:space="preserve">. Data shown were filtered at 1 kHz. </w:t>
      </w:r>
    </w:p>
    <w:p w14:paraId="7FB7F8BB" w14:textId="77777777" w:rsidR="00254A6D" w:rsidRDefault="00254A6D" w:rsidP="00226C63">
      <w:pPr>
        <w:jc w:val="both"/>
        <w:rPr>
          <w:rStyle w:val="NoteSupplementaryChar"/>
        </w:rPr>
      </w:pPr>
      <w:bookmarkStart w:id="10" w:name="_Toc198742754"/>
    </w:p>
    <w:p w14:paraId="095EF339" w14:textId="77777777" w:rsidR="00254A6D" w:rsidRDefault="00254A6D" w:rsidP="00226C63">
      <w:pPr>
        <w:jc w:val="both"/>
        <w:rPr>
          <w:rStyle w:val="NoteSupplementaryChar"/>
        </w:rPr>
      </w:pPr>
    </w:p>
    <w:p w14:paraId="41EB480C" w14:textId="77777777" w:rsidR="0060522B" w:rsidRDefault="0060522B" w:rsidP="00226C63">
      <w:pPr>
        <w:jc w:val="both"/>
        <w:rPr>
          <w:rStyle w:val="Hyperlink"/>
          <w:rFonts w:ascii="Aptos" w:hAnsi="Aptos"/>
          <w:b/>
          <w:bCs/>
          <w:noProof/>
          <w:color w:val="000000" w:themeColor="text1"/>
          <w:szCs w:val="20"/>
          <w:u w:val="none"/>
        </w:rPr>
      </w:pPr>
    </w:p>
    <w:p w14:paraId="4A3EC894" w14:textId="77777777" w:rsidR="0060522B" w:rsidRDefault="0060522B" w:rsidP="00226C63">
      <w:pPr>
        <w:jc w:val="both"/>
        <w:rPr>
          <w:rStyle w:val="Hyperlink"/>
          <w:rFonts w:ascii="Aptos" w:hAnsi="Aptos"/>
          <w:b/>
          <w:bCs/>
          <w:noProof/>
          <w:color w:val="000000" w:themeColor="text1"/>
          <w:szCs w:val="20"/>
          <w:u w:val="none"/>
        </w:rPr>
      </w:pPr>
    </w:p>
    <w:p w14:paraId="06C3A005" w14:textId="77777777" w:rsidR="0060522B" w:rsidRDefault="0060522B" w:rsidP="00226C63">
      <w:pPr>
        <w:jc w:val="both"/>
        <w:rPr>
          <w:rStyle w:val="Hyperlink"/>
          <w:rFonts w:ascii="Aptos" w:hAnsi="Aptos"/>
          <w:b/>
          <w:bCs/>
          <w:noProof/>
          <w:color w:val="000000" w:themeColor="text1"/>
          <w:szCs w:val="20"/>
          <w:u w:val="none"/>
        </w:rPr>
      </w:pPr>
    </w:p>
    <w:p w14:paraId="09E54002" w14:textId="77777777" w:rsidR="0060522B" w:rsidRDefault="0060522B" w:rsidP="00226C63">
      <w:pPr>
        <w:jc w:val="both"/>
        <w:rPr>
          <w:rStyle w:val="Hyperlink"/>
          <w:rFonts w:ascii="Aptos" w:hAnsi="Aptos"/>
          <w:b/>
          <w:bCs/>
          <w:noProof/>
          <w:color w:val="000000" w:themeColor="text1"/>
          <w:szCs w:val="20"/>
          <w:u w:val="none"/>
        </w:rPr>
      </w:pPr>
    </w:p>
    <w:p w14:paraId="24294440" w14:textId="77777777" w:rsidR="0060522B" w:rsidRDefault="0060522B" w:rsidP="00226C63">
      <w:pPr>
        <w:jc w:val="both"/>
        <w:rPr>
          <w:rStyle w:val="Hyperlink"/>
          <w:rFonts w:ascii="Aptos" w:hAnsi="Aptos"/>
          <w:b/>
          <w:bCs/>
          <w:noProof/>
          <w:color w:val="000000" w:themeColor="text1"/>
          <w:szCs w:val="20"/>
          <w:u w:val="none"/>
        </w:rPr>
      </w:pPr>
    </w:p>
    <w:p w14:paraId="5D6702BC" w14:textId="77777777" w:rsidR="0060522B" w:rsidRDefault="0060522B" w:rsidP="00226C63">
      <w:pPr>
        <w:jc w:val="both"/>
        <w:rPr>
          <w:rStyle w:val="Hyperlink"/>
          <w:rFonts w:ascii="Aptos" w:hAnsi="Aptos"/>
          <w:b/>
          <w:bCs/>
          <w:noProof/>
          <w:color w:val="000000" w:themeColor="text1"/>
          <w:szCs w:val="20"/>
          <w:u w:val="none"/>
        </w:rPr>
      </w:pPr>
    </w:p>
    <w:p w14:paraId="725FB78E" w14:textId="77777777" w:rsidR="0060522B" w:rsidRDefault="0060522B" w:rsidP="00226C63">
      <w:pPr>
        <w:jc w:val="both"/>
        <w:rPr>
          <w:rStyle w:val="Hyperlink"/>
          <w:rFonts w:ascii="Aptos" w:hAnsi="Aptos"/>
          <w:b/>
          <w:bCs/>
          <w:noProof/>
          <w:color w:val="000000" w:themeColor="text1"/>
          <w:szCs w:val="20"/>
          <w:u w:val="none"/>
        </w:rPr>
      </w:pPr>
    </w:p>
    <w:p w14:paraId="4CF7D650" w14:textId="53E0CE85" w:rsidR="00226C63" w:rsidRDefault="00226C63" w:rsidP="00226C63">
      <w:pPr>
        <w:jc w:val="both"/>
        <w:rPr>
          <w:rFonts w:ascii="Aptos" w:hAnsi="Aptos"/>
          <w:b/>
          <w:bCs/>
          <w:sz w:val="36"/>
          <w:szCs w:val="36"/>
        </w:rPr>
      </w:pPr>
      <w:r w:rsidRPr="009245F2">
        <w:rPr>
          <w:rStyle w:val="Hyperlink"/>
          <w:rFonts w:ascii="Aptos" w:hAnsi="Aptos"/>
          <w:b/>
          <w:bCs/>
          <w:noProof/>
          <w:color w:val="000000" w:themeColor="text1"/>
          <w:szCs w:val="20"/>
          <w:u w:val="none"/>
        </w:rPr>
        <w:lastRenderedPageBreak/>
        <w:t>SI-14</w:t>
      </w:r>
      <w:r w:rsidRPr="009245F2">
        <w:rPr>
          <w:rStyle w:val="NoteSupplementaryChar"/>
          <w:sz w:val="22"/>
          <w:szCs w:val="22"/>
        </w:rPr>
        <w:t xml:space="preserve"> Dissociation constant of the Sam68 N-terminal and G8.5 RNA binding interaction</w:t>
      </w:r>
      <w:bookmarkEnd w:id="10"/>
      <w:r w:rsidRPr="009245F2">
        <w:rPr>
          <w:rFonts w:ascii="Aptos" w:hAnsi="Aptos"/>
          <w:b/>
          <w:bCs/>
          <w:sz w:val="44"/>
          <w:szCs w:val="44"/>
        </w:rPr>
        <w:t xml:space="preserve"> </w:t>
      </w:r>
    </w:p>
    <w:p w14:paraId="5AE58863" w14:textId="77777777" w:rsidR="00226C63" w:rsidRDefault="00226C63" w:rsidP="00226C63">
      <w:pPr>
        <w:jc w:val="both"/>
        <w:rPr>
          <w:rFonts w:ascii="Aptos" w:hAnsi="Aptos"/>
          <w:lang w:eastAsia="zh-CN"/>
        </w:rPr>
      </w:pPr>
      <w:r>
        <w:rPr>
          <w:rFonts w:ascii="Aptos" w:hAnsi="Aptos"/>
        </w:rPr>
        <w:t>To determine the dissociation constant (</w:t>
      </w:r>
      <w:proofErr w:type="spellStart"/>
      <w:r>
        <w:rPr>
          <w:rFonts w:ascii="Aptos" w:hAnsi="Aptos"/>
          <w:i/>
          <w:iCs/>
        </w:rPr>
        <w:t>K</w:t>
      </w:r>
      <w:r>
        <w:rPr>
          <w:rFonts w:ascii="Aptos" w:hAnsi="Aptos"/>
          <w:vertAlign w:val="subscript"/>
        </w:rPr>
        <w:t>d</w:t>
      </w:r>
      <w:proofErr w:type="spellEnd"/>
      <w:r>
        <w:rPr>
          <w:rFonts w:ascii="Aptos" w:hAnsi="Aptos"/>
        </w:rPr>
        <w:t>) for the binding between the Sam68 N-terminal and G8.5 RNA (</w:t>
      </w:r>
      <w:r w:rsidRPr="00874CD7">
        <w:rPr>
          <w:rFonts w:ascii="Aptos" w:hAnsi="Aptos"/>
          <w:b/>
          <w:bCs/>
        </w:rPr>
        <w:t>Figs</w:t>
      </w:r>
      <w:r w:rsidRPr="00874CD7">
        <w:rPr>
          <w:rFonts w:ascii="Aptos" w:hAnsi="Aptos"/>
          <w:b/>
        </w:rPr>
        <w:t>. 4e</w:t>
      </w:r>
      <w:r w:rsidRPr="00874CD7">
        <w:rPr>
          <w:rFonts w:ascii="Aptos" w:hAnsi="Aptos"/>
          <w:b/>
          <w:bCs/>
        </w:rPr>
        <w:t>–</w:t>
      </w:r>
      <w:r w:rsidRPr="00874CD7">
        <w:rPr>
          <w:rFonts w:ascii="Aptos" w:hAnsi="Aptos"/>
          <w:b/>
        </w:rPr>
        <w:t>g</w:t>
      </w:r>
      <w:r>
        <w:rPr>
          <w:rFonts w:ascii="Aptos" w:hAnsi="Aptos"/>
        </w:rPr>
        <w:t xml:space="preserve">), </w:t>
      </w:r>
      <w:r>
        <w:rPr>
          <w:rFonts w:ascii="Aptos" w:hAnsi="Aptos" w:hint="eastAsia"/>
          <w:lang w:eastAsia="zh-CN"/>
        </w:rPr>
        <w:t>we analysed a ~7 min section of the trace</w:t>
      </w:r>
      <w:r>
        <w:rPr>
          <w:rFonts w:ascii="Aptos" w:hAnsi="Aptos"/>
        </w:rPr>
        <w:t xml:space="preserve"> where binding interactions occurred, indicated by the </w:t>
      </w:r>
      <w:r>
        <w:rPr>
          <w:rFonts w:ascii="Aptos" w:hAnsi="Aptos" w:hint="eastAsia"/>
          <w:lang w:eastAsia="zh-CN"/>
        </w:rPr>
        <w:t>dash</w:t>
      </w:r>
      <w:r>
        <w:rPr>
          <w:rFonts w:ascii="Aptos" w:hAnsi="Aptos"/>
          <w:lang w:eastAsia="zh-CN"/>
        </w:rPr>
        <w:t>ed</w:t>
      </w:r>
      <w:r>
        <w:rPr>
          <w:rFonts w:ascii="Aptos" w:hAnsi="Aptos" w:hint="eastAsia"/>
          <w:lang w:eastAsia="zh-CN"/>
        </w:rPr>
        <w:t xml:space="preserve"> box in</w:t>
      </w:r>
      <w:r>
        <w:rPr>
          <w:rFonts w:ascii="Aptos" w:hAnsi="Aptos"/>
        </w:rPr>
        <w:t xml:space="preserve"> </w:t>
      </w:r>
      <w:r w:rsidRPr="00874CD7">
        <w:rPr>
          <w:rFonts w:ascii="Aptos" w:hAnsi="Aptos"/>
          <w:b/>
        </w:rPr>
        <w:t>Fig. 4</w:t>
      </w:r>
      <w:r w:rsidRPr="00874CD7">
        <w:rPr>
          <w:rFonts w:ascii="Aptos" w:hAnsi="Aptos"/>
          <w:b/>
          <w:lang w:eastAsia="zh-CN"/>
        </w:rPr>
        <w:t>a</w:t>
      </w:r>
      <w:r>
        <w:rPr>
          <w:rFonts w:ascii="Aptos" w:hAnsi="Aptos"/>
        </w:rPr>
        <w:t xml:space="preserve">. </w:t>
      </w:r>
      <w:r w:rsidRPr="00B96B2C">
        <w:rPr>
          <w:rFonts w:ascii="Aptos" w:hAnsi="Aptos"/>
          <w:lang w:eastAsia="zh-CN"/>
        </w:rPr>
        <w:t xml:space="preserve">The </w:t>
      </w:r>
      <w:r>
        <w:rPr>
          <w:rFonts w:ascii="Aptos" w:hAnsi="Aptos" w:hint="eastAsia"/>
          <w:lang w:eastAsia="zh-CN"/>
        </w:rPr>
        <w:t xml:space="preserve">PDF on </w:t>
      </w:r>
      <w:r>
        <w:rPr>
          <w:rFonts w:ascii="Aptos" w:hAnsi="Aptos"/>
          <w:lang w:eastAsia="zh-CN"/>
        </w:rPr>
        <w:t xml:space="preserve">the </w:t>
      </w:r>
      <w:r w:rsidRPr="00B96B2C">
        <w:rPr>
          <w:rFonts w:ascii="Aptos" w:hAnsi="Aptos"/>
          <w:lang w:eastAsia="zh-CN"/>
        </w:rPr>
        <w:t xml:space="preserve">right insert of </w:t>
      </w:r>
      <w:r w:rsidRPr="00874CD7">
        <w:rPr>
          <w:rFonts w:ascii="Aptos" w:hAnsi="Aptos"/>
          <w:b/>
          <w:lang w:eastAsia="zh-CN"/>
        </w:rPr>
        <w:t>Fig. 4d</w:t>
      </w:r>
      <w:r w:rsidRPr="00B96B2C">
        <w:rPr>
          <w:rFonts w:ascii="Aptos" w:hAnsi="Aptos"/>
          <w:lang w:eastAsia="zh-CN"/>
        </w:rPr>
        <w:t xml:space="preserve"> </w:t>
      </w:r>
      <w:r>
        <w:rPr>
          <w:rFonts w:ascii="Aptos" w:hAnsi="Aptos" w:hint="eastAsia"/>
          <w:lang w:eastAsia="zh-CN"/>
        </w:rPr>
        <w:t xml:space="preserve">indicates four </w:t>
      </w:r>
      <w:r>
        <w:rPr>
          <w:rFonts w:ascii="Aptos" w:hAnsi="Aptos"/>
          <w:lang w:eastAsia="zh-CN"/>
        </w:rPr>
        <w:t>distinct</w:t>
      </w:r>
      <w:r>
        <w:rPr>
          <w:rFonts w:ascii="Aptos" w:hAnsi="Aptos" w:hint="eastAsia"/>
          <w:lang w:eastAsia="zh-CN"/>
        </w:rPr>
        <w:t xml:space="preserve"> levels in the binding trace. We assigned the lowest peak </w:t>
      </w:r>
      <w:r>
        <w:rPr>
          <w:rFonts w:ascii="Aptos" w:hAnsi="Aptos"/>
          <w:lang w:eastAsia="zh-CN"/>
        </w:rPr>
        <w:t xml:space="preserve">as only the </w:t>
      </w:r>
      <w:r>
        <w:rPr>
          <w:rFonts w:ascii="Aptos" w:hAnsi="Aptos" w:hint="eastAsia"/>
          <w:lang w:eastAsia="zh-CN"/>
        </w:rPr>
        <w:t>S</w:t>
      </w:r>
      <w:r>
        <w:rPr>
          <w:rFonts w:ascii="Aptos" w:hAnsi="Aptos"/>
          <w:lang w:eastAsia="zh-CN"/>
        </w:rPr>
        <w:t>am</w:t>
      </w:r>
      <w:r>
        <w:rPr>
          <w:rFonts w:ascii="Aptos" w:hAnsi="Aptos" w:hint="eastAsia"/>
          <w:lang w:eastAsia="zh-CN"/>
        </w:rPr>
        <w:t>68 N-ter</w:t>
      </w:r>
      <w:r>
        <w:rPr>
          <w:rFonts w:ascii="Aptos" w:hAnsi="Aptos"/>
          <w:lang w:eastAsia="zh-CN"/>
        </w:rPr>
        <w:t>minal</w:t>
      </w:r>
      <w:r>
        <w:rPr>
          <w:rFonts w:ascii="Aptos" w:hAnsi="Aptos" w:hint="eastAsia"/>
          <w:lang w:eastAsia="zh-CN"/>
        </w:rPr>
        <w:t>, the highest peak to the fully bound S</w:t>
      </w:r>
      <w:r>
        <w:rPr>
          <w:rFonts w:ascii="Aptos" w:hAnsi="Aptos"/>
          <w:lang w:eastAsia="zh-CN"/>
        </w:rPr>
        <w:t>am</w:t>
      </w:r>
      <w:r>
        <w:rPr>
          <w:rFonts w:ascii="Aptos" w:hAnsi="Aptos" w:hint="eastAsia"/>
          <w:lang w:eastAsia="zh-CN"/>
        </w:rPr>
        <w:t>68 N</w:t>
      </w:r>
      <w:r>
        <w:rPr>
          <w:rFonts w:ascii="Aptos" w:hAnsi="Aptos"/>
          <w:lang w:eastAsia="zh-CN"/>
        </w:rPr>
        <w:t>-</w:t>
      </w:r>
      <w:r>
        <w:rPr>
          <w:rFonts w:ascii="Aptos" w:hAnsi="Aptos" w:hint="eastAsia"/>
          <w:lang w:eastAsia="zh-CN"/>
        </w:rPr>
        <w:t>ter</w:t>
      </w:r>
      <w:r>
        <w:rPr>
          <w:rFonts w:ascii="Aptos" w:hAnsi="Aptos"/>
          <w:lang w:eastAsia="zh-CN"/>
        </w:rPr>
        <w:t>minal–</w:t>
      </w:r>
      <w:r>
        <w:rPr>
          <w:rFonts w:ascii="Aptos" w:hAnsi="Aptos" w:hint="eastAsia"/>
          <w:lang w:eastAsia="zh-CN"/>
        </w:rPr>
        <w:t xml:space="preserve">RNA complex (which </w:t>
      </w:r>
      <w:r>
        <w:rPr>
          <w:rFonts w:ascii="Aptos" w:hAnsi="Aptos"/>
          <w:lang w:eastAsia="zh-CN"/>
        </w:rPr>
        <w:t>stabilised</w:t>
      </w:r>
      <w:r>
        <w:rPr>
          <w:rFonts w:ascii="Aptos" w:hAnsi="Aptos" w:hint="eastAsia"/>
          <w:lang w:eastAsia="zh-CN"/>
        </w:rPr>
        <w:t xml:space="preserve"> into a rigid conformation afterwards), and the two intermediate states </w:t>
      </w:r>
      <w:r w:rsidRPr="009A1ABE">
        <w:rPr>
          <w:rFonts w:ascii="Aptos" w:hAnsi="Aptos"/>
          <w:lang w:eastAsia="zh-CN"/>
        </w:rPr>
        <w:t>to transient configurations where both RNA and</w:t>
      </w:r>
      <w:r>
        <w:rPr>
          <w:rFonts w:ascii="Aptos" w:hAnsi="Aptos"/>
          <w:lang w:eastAsia="zh-CN"/>
        </w:rPr>
        <w:t xml:space="preserve"> the</w:t>
      </w:r>
      <w:r w:rsidRPr="009A1ABE">
        <w:rPr>
          <w:rFonts w:ascii="Aptos" w:hAnsi="Aptos"/>
          <w:lang w:eastAsia="zh-CN"/>
        </w:rPr>
        <w:t xml:space="preserve"> S</w:t>
      </w:r>
      <w:r>
        <w:rPr>
          <w:rFonts w:ascii="Aptos" w:hAnsi="Aptos"/>
          <w:lang w:eastAsia="zh-CN"/>
        </w:rPr>
        <w:t>am</w:t>
      </w:r>
      <w:r w:rsidRPr="009A1ABE">
        <w:rPr>
          <w:rFonts w:ascii="Aptos" w:hAnsi="Aptos"/>
          <w:lang w:eastAsia="zh-CN"/>
        </w:rPr>
        <w:t>68 N-termin</w:t>
      </w:r>
      <w:r>
        <w:rPr>
          <w:rFonts w:ascii="Aptos" w:hAnsi="Aptos"/>
          <w:lang w:eastAsia="zh-CN"/>
        </w:rPr>
        <w:t>al</w:t>
      </w:r>
      <w:r w:rsidRPr="009A1ABE">
        <w:rPr>
          <w:rFonts w:ascii="Aptos" w:hAnsi="Aptos"/>
          <w:lang w:eastAsia="zh-CN"/>
        </w:rPr>
        <w:t xml:space="preserve"> coexisted in the trap</w:t>
      </w:r>
      <w:r>
        <w:rPr>
          <w:rFonts w:ascii="Aptos" w:hAnsi="Aptos" w:hint="eastAsia"/>
          <w:lang w:eastAsia="zh-CN"/>
        </w:rPr>
        <w:t xml:space="preserve">. </w:t>
      </w:r>
    </w:p>
    <w:p w14:paraId="32AE2930" w14:textId="113FAABC" w:rsidR="00226C63" w:rsidRDefault="00226C63" w:rsidP="00226C63">
      <w:pPr>
        <w:jc w:val="both"/>
        <w:rPr>
          <w:rFonts w:ascii="Aptos" w:hAnsi="Aptos"/>
          <w:lang w:eastAsia="zh-CN"/>
        </w:rPr>
      </w:pPr>
      <w:r>
        <w:rPr>
          <w:rFonts w:ascii="Aptos" w:hAnsi="Aptos" w:hint="eastAsia"/>
          <w:lang w:eastAsia="zh-CN"/>
        </w:rPr>
        <w:t xml:space="preserve">We first applied step fitting to the 1kHz filtered trace using the </w:t>
      </w:r>
      <w:proofErr w:type="spellStart"/>
      <w:r>
        <w:rPr>
          <w:rFonts w:ascii="Aptos" w:hAnsi="Aptos"/>
          <w:i/>
          <w:iCs/>
          <w:lang w:eastAsia="zh-CN"/>
        </w:rPr>
        <w:t>Auto</w:t>
      </w:r>
      <w:r w:rsidRPr="00020003">
        <w:rPr>
          <w:rFonts w:ascii="Aptos" w:hAnsi="Aptos" w:hint="eastAsia"/>
          <w:i/>
          <w:iCs/>
          <w:lang w:eastAsia="zh-CN"/>
        </w:rPr>
        <w:t>Stepfinder</w:t>
      </w:r>
      <w:proofErr w:type="spellEnd"/>
      <w:r>
        <w:rPr>
          <w:rFonts w:ascii="Aptos" w:hAnsi="Aptos" w:hint="eastAsia"/>
          <w:lang w:eastAsia="zh-CN"/>
        </w:rPr>
        <w:t xml:space="preserve"> package developed by </w:t>
      </w:r>
      <w:proofErr w:type="spellStart"/>
      <w:r>
        <w:rPr>
          <w:rFonts w:ascii="Aptos" w:hAnsi="Aptos" w:hint="eastAsia"/>
          <w:lang w:eastAsia="zh-CN"/>
        </w:rPr>
        <w:t>Loeff</w:t>
      </w:r>
      <w:proofErr w:type="spellEnd"/>
      <w:r>
        <w:rPr>
          <w:rFonts w:ascii="Aptos" w:hAnsi="Aptos" w:hint="eastAsia"/>
          <w:lang w:eastAsia="zh-CN"/>
        </w:rPr>
        <w:t xml:space="preserve"> and Kerssemakers</w:t>
      </w:r>
      <w:r>
        <w:rPr>
          <w:rFonts w:ascii="Aptos" w:hAnsi="Aptos"/>
          <w:lang w:eastAsia="zh-CN"/>
        </w:rPr>
        <w:fldChar w:fldCharType="begin"/>
      </w:r>
      <w:r w:rsidR="00767F39">
        <w:rPr>
          <w:rFonts w:ascii="Aptos" w:hAnsi="Aptos"/>
          <w:lang w:eastAsia="zh-CN"/>
        </w:rPr>
        <w:instrText xml:space="preserve"> ADDIN ZOTERO_ITEM CSL_CITATION {"citationID":"rlA1q9T6","properties":{"formattedCitation":"\\super 32\\nosupersub{}","plainCitation":"32","noteIndex":0},"citationItems":[{"id":477,"uris":["http://zotero.org/users/15851688/items/P9P5RAHI"],"itemData":{"id":477,"type":"article-journal","container-title":"Patterns","DOI":"10.1016/j.patter.2021.100256","ISSN":"2666-3899","issue":"5","journalAbbreviation":"PATTER","language":"English","note":"publisher: Elsevier\nPMID: 34036291","source":"www.cell.com","title":"AutoStepfinder: A fast and automated step detection method for single-molecule analysis","title-short":"AutoStepfinder","URL":"https://www.cell.com/patterns/abstract/S2666-3899(21)00082-9","volume":"2","author":[{"family":"Loeff","given":"Luuk"},{"family":"Kerssemakers","given":"Jacob W. J."},{"family":"Joo","given":"Chirlmin"},{"family":"Dekker","given":"Cees"}],"accessed":{"date-parts":[["2025",4,28]]},"issued":{"date-parts":[["2021",5,14]]}}}],"schema":"https://github.com/citation-style-language/schema/raw/master/csl-citation.json"} </w:instrText>
      </w:r>
      <w:r>
        <w:rPr>
          <w:rFonts w:ascii="Aptos" w:hAnsi="Aptos"/>
          <w:lang w:eastAsia="zh-CN"/>
        </w:rPr>
        <w:fldChar w:fldCharType="separate"/>
      </w:r>
      <w:r w:rsidR="00767F39" w:rsidRPr="00767F39">
        <w:rPr>
          <w:rFonts w:ascii="Aptos" w:hAnsi="Aptos" w:cs="Times New Roman"/>
          <w:kern w:val="0"/>
          <w:vertAlign w:val="superscript"/>
        </w:rPr>
        <w:t>32</w:t>
      </w:r>
      <w:r>
        <w:rPr>
          <w:rFonts w:ascii="Aptos" w:hAnsi="Aptos"/>
          <w:lang w:eastAsia="zh-CN"/>
        </w:rPr>
        <w:fldChar w:fldCharType="end"/>
      </w:r>
      <w:r>
        <w:rPr>
          <w:rFonts w:ascii="Aptos" w:hAnsi="Aptos" w:hint="eastAsia"/>
          <w:lang w:eastAsia="zh-CN"/>
        </w:rPr>
        <w:t xml:space="preserve">. </w:t>
      </w:r>
      <w:r w:rsidRPr="001F7578">
        <w:rPr>
          <w:rFonts w:ascii="Aptos" w:hAnsi="Aptos"/>
          <w:lang w:eastAsia="zh-CN"/>
        </w:rPr>
        <w:t>We then generated a 3-step fit trace (</w:t>
      </w:r>
      <w:r>
        <w:rPr>
          <w:rFonts w:ascii="Aptos" w:hAnsi="Aptos" w:hint="eastAsia"/>
          <w:lang w:eastAsia="zh-CN"/>
        </w:rPr>
        <w:t xml:space="preserve">blue trace in </w:t>
      </w:r>
      <w:r w:rsidRPr="00686E74">
        <w:rPr>
          <w:rFonts w:ascii="Aptos" w:hAnsi="Aptos"/>
          <w:b/>
          <w:lang w:eastAsia="zh-CN"/>
        </w:rPr>
        <w:t>Fig. 4e</w:t>
      </w:r>
      <w:r w:rsidRPr="001F7578">
        <w:rPr>
          <w:rFonts w:ascii="Aptos" w:hAnsi="Aptos"/>
          <w:lang w:eastAsia="zh-CN"/>
        </w:rPr>
        <w:t>) by assigning each point in the step</w:t>
      </w:r>
      <w:r>
        <w:rPr>
          <w:rFonts w:ascii="Aptos" w:hAnsi="Aptos" w:hint="eastAsia"/>
          <w:lang w:eastAsia="zh-CN"/>
        </w:rPr>
        <w:t>-</w:t>
      </w:r>
      <w:r w:rsidRPr="001F7578">
        <w:rPr>
          <w:rFonts w:ascii="Aptos" w:hAnsi="Aptos"/>
          <w:lang w:eastAsia="zh-CN"/>
        </w:rPr>
        <w:t xml:space="preserve">fit trace to </w:t>
      </w:r>
      <w:r>
        <w:rPr>
          <w:rFonts w:ascii="Aptos" w:hAnsi="Aptos" w:hint="eastAsia"/>
          <w:lang w:eastAsia="zh-CN"/>
        </w:rPr>
        <w:t xml:space="preserve">the closest of three levels: the complex and two </w:t>
      </w:r>
      <w:r>
        <w:rPr>
          <w:rFonts w:ascii="Aptos" w:hAnsi="Aptos"/>
          <w:lang w:eastAsia="zh-CN"/>
        </w:rPr>
        <w:t>intermediate</w:t>
      </w:r>
      <w:r>
        <w:rPr>
          <w:rFonts w:ascii="Aptos" w:hAnsi="Aptos" w:hint="eastAsia"/>
          <w:lang w:eastAsia="zh-CN"/>
        </w:rPr>
        <w:t xml:space="preserve"> levels</w:t>
      </w:r>
      <w:r w:rsidRPr="001F7578">
        <w:rPr>
          <w:rFonts w:ascii="Aptos" w:hAnsi="Aptos"/>
          <w:lang w:eastAsia="zh-CN"/>
        </w:rPr>
        <w:t xml:space="preserve">. </w:t>
      </w:r>
      <w:r>
        <w:rPr>
          <w:rFonts w:ascii="Aptos" w:hAnsi="Aptos"/>
          <w:lang w:eastAsia="zh-CN"/>
        </w:rPr>
        <w:t>The</w:t>
      </w:r>
      <w:r w:rsidRPr="008873D6">
        <w:rPr>
          <w:rFonts w:ascii="Aptos" w:hAnsi="Aptos"/>
          <w:lang w:eastAsia="zh-CN"/>
        </w:rPr>
        <w:t xml:space="preserve"> time constant</w:t>
      </w:r>
      <w:r>
        <w:rPr>
          <w:rFonts w:ascii="Aptos" w:hAnsi="Aptos" w:hint="eastAsia"/>
          <w:lang w:eastAsia="zh-CN"/>
        </w:rPr>
        <w:t>s</w:t>
      </w:r>
      <w:r w:rsidRPr="008873D6">
        <w:rPr>
          <w:rFonts w:ascii="Aptos" w:hAnsi="Aptos"/>
          <w:lang w:eastAsia="zh-CN"/>
        </w:rPr>
        <w:t xml:space="preserve"> </w:t>
      </w:r>
      <w:r>
        <w:rPr>
          <w:rFonts w:ascii="Aptos" w:hAnsi="Aptos"/>
          <w:lang w:eastAsia="zh-CN"/>
        </w:rPr>
        <w:t xml:space="preserve">were then extracted </w:t>
      </w:r>
      <w:r w:rsidRPr="008873D6">
        <w:rPr>
          <w:rFonts w:ascii="Aptos" w:hAnsi="Aptos"/>
          <w:lang w:eastAsia="zh-CN"/>
        </w:rPr>
        <w:t>from the 3-step fit</w:t>
      </w:r>
      <w:r>
        <w:rPr>
          <w:rFonts w:ascii="Aptos" w:hAnsi="Aptos" w:hint="eastAsia"/>
          <w:lang w:eastAsia="zh-CN"/>
        </w:rPr>
        <w:t>, defining</w:t>
      </w:r>
      <w:r>
        <w:rPr>
          <w:rFonts w:ascii="Aptos" w:hAnsi="Aptos"/>
          <w:lang w:eastAsia="zh-CN"/>
        </w:rPr>
        <w:t xml:space="preserve"> binding time</w:t>
      </w:r>
      <w:r>
        <w:rPr>
          <w:rFonts w:ascii="Aptos" w:hAnsi="Aptos"/>
        </w:rPr>
        <w:t xml:space="preserve"> (</w:t>
      </w:r>
      <m:oMath>
        <m:sSub>
          <m:sSubPr>
            <m:ctrlPr>
              <w:rPr>
                <w:rFonts w:ascii="Cambria Math" w:hAnsi="Cambria Math"/>
                <w:i/>
              </w:rPr>
            </m:ctrlPr>
          </m:sSubPr>
          <m:e>
            <m:r>
              <w:rPr>
                <w:rFonts w:ascii="Cambria Math" w:hAnsi="Cambria Math"/>
              </w:rPr>
              <m:t>τ</m:t>
            </m:r>
          </m:e>
          <m:sub>
            <m:r>
              <m:rPr>
                <m:sty m:val="p"/>
              </m:rPr>
              <w:rPr>
                <w:rFonts w:ascii="Cambria Math" w:hAnsi="Cambria Math"/>
              </w:rPr>
              <m:t>on</m:t>
            </m:r>
          </m:sub>
        </m:sSub>
      </m:oMath>
      <w:r>
        <w:rPr>
          <w:rFonts w:ascii="Aptos" w:hAnsi="Aptos"/>
        </w:rPr>
        <w:t>)</w:t>
      </w:r>
      <w:r>
        <w:rPr>
          <w:rFonts w:ascii="Aptos" w:hAnsi="Aptos" w:hint="eastAsia"/>
          <w:vertAlign w:val="subscript"/>
          <w:lang w:eastAsia="zh-CN"/>
        </w:rPr>
        <w:t xml:space="preserve"> </w:t>
      </w:r>
      <w:r>
        <w:rPr>
          <w:rFonts w:ascii="Aptos" w:hAnsi="Aptos" w:hint="eastAsia"/>
          <w:lang w:eastAsia="zh-CN"/>
        </w:rPr>
        <w:t>as</w:t>
      </w:r>
      <w:r>
        <w:rPr>
          <w:rFonts w:ascii="Aptos" w:hAnsi="Aptos"/>
        </w:rPr>
        <w:t xml:space="preserve"> </w:t>
      </w:r>
      <w:r>
        <w:rPr>
          <w:rFonts w:ascii="Aptos" w:hAnsi="Aptos" w:hint="eastAsia"/>
          <w:lang w:eastAsia="zh-CN"/>
        </w:rPr>
        <w:t>the duration of the middle and bottom levels (</w:t>
      </w:r>
      <w:r>
        <w:rPr>
          <w:rFonts w:ascii="Aptos" w:hAnsi="Aptos"/>
        </w:rPr>
        <w:t>where the RNA is not fully bound</w:t>
      </w:r>
      <w:r>
        <w:rPr>
          <w:rFonts w:ascii="Aptos" w:hAnsi="Aptos" w:hint="eastAsia"/>
          <w:lang w:eastAsia="zh-CN"/>
        </w:rPr>
        <w:t>),</w:t>
      </w:r>
      <w:r>
        <w:rPr>
          <w:rFonts w:ascii="Aptos" w:hAnsi="Aptos"/>
        </w:rPr>
        <w:t xml:space="preserve"> </w:t>
      </w:r>
      <w:r>
        <w:rPr>
          <w:rFonts w:ascii="Aptos" w:hAnsi="Aptos" w:hint="eastAsia"/>
          <w:lang w:eastAsia="zh-CN"/>
        </w:rPr>
        <w:t xml:space="preserve">and </w:t>
      </w:r>
      <w:r>
        <w:rPr>
          <w:rFonts w:ascii="Aptos" w:hAnsi="Aptos"/>
          <w:lang w:eastAsia="zh-CN"/>
        </w:rPr>
        <w:t>dissociation time (</w:t>
      </w:r>
      <m:oMath>
        <m:sSub>
          <m:sSubPr>
            <m:ctrlPr>
              <w:rPr>
                <w:rFonts w:ascii="Cambria Math" w:hAnsi="Cambria Math"/>
                <w:i/>
                <w:lang w:eastAsia="zh-CN"/>
              </w:rPr>
            </m:ctrlPr>
          </m:sSubPr>
          <m:e>
            <m:r>
              <w:rPr>
                <w:rFonts w:ascii="Cambria Math" w:hAnsi="Cambria Math"/>
                <w:lang w:eastAsia="zh-CN"/>
              </w:rPr>
              <m:t>τ</m:t>
            </m:r>
          </m:e>
          <m:sub>
            <m:r>
              <m:rPr>
                <m:sty m:val="p"/>
              </m:rPr>
              <w:rPr>
                <w:rFonts w:ascii="Cambria Math" w:hAnsi="Cambria Math"/>
                <w:lang w:eastAsia="zh-CN"/>
              </w:rPr>
              <m:t>off</m:t>
            </m:r>
          </m:sub>
        </m:sSub>
      </m:oMath>
      <w:r>
        <w:rPr>
          <w:rFonts w:ascii="Aptos" w:hAnsi="Aptos"/>
          <w:lang w:eastAsia="zh-CN"/>
        </w:rPr>
        <w:t>)</w:t>
      </w:r>
      <w:r>
        <w:rPr>
          <w:rFonts w:ascii="Aptos" w:hAnsi="Aptos"/>
          <w:iCs/>
        </w:rPr>
        <w:t xml:space="preserve"> </w:t>
      </w:r>
      <w:r>
        <w:rPr>
          <w:rFonts w:ascii="Aptos" w:hAnsi="Aptos" w:hint="eastAsia"/>
          <w:lang w:eastAsia="zh-CN"/>
        </w:rPr>
        <w:t>as the duration of</w:t>
      </w:r>
      <w:r>
        <w:rPr>
          <w:rFonts w:ascii="Aptos" w:hAnsi="Aptos"/>
        </w:rPr>
        <w:t xml:space="preserve"> the top level </w:t>
      </w:r>
      <w:r>
        <w:rPr>
          <w:rFonts w:ascii="Aptos" w:hAnsi="Aptos" w:hint="eastAsia"/>
          <w:lang w:eastAsia="zh-CN"/>
        </w:rPr>
        <w:t>(</w:t>
      </w:r>
      <w:r>
        <w:rPr>
          <w:rFonts w:ascii="Aptos" w:hAnsi="Aptos"/>
        </w:rPr>
        <w:t xml:space="preserve">where RNA </w:t>
      </w:r>
      <w:r>
        <w:rPr>
          <w:rFonts w:ascii="Aptos" w:hAnsi="Aptos" w:hint="eastAsia"/>
          <w:lang w:eastAsia="zh-CN"/>
        </w:rPr>
        <w:t>is</w:t>
      </w:r>
      <w:r>
        <w:rPr>
          <w:rFonts w:ascii="Aptos" w:hAnsi="Aptos"/>
        </w:rPr>
        <w:t xml:space="preserve"> fully bound</w:t>
      </w:r>
      <w:r>
        <w:rPr>
          <w:rFonts w:ascii="Aptos" w:hAnsi="Aptos" w:hint="eastAsia"/>
          <w:lang w:eastAsia="zh-CN"/>
        </w:rPr>
        <w:t>)</w:t>
      </w:r>
      <w:r>
        <w:rPr>
          <w:rFonts w:ascii="Aptos" w:hAnsi="Aptos"/>
        </w:rPr>
        <w:t xml:space="preserve">. </w:t>
      </w:r>
      <w:r w:rsidRPr="00686E74">
        <w:rPr>
          <w:rFonts w:ascii="Aptos" w:hAnsi="Aptos"/>
          <w:b/>
          <w:bCs/>
          <w:lang w:eastAsia="zh-CN"/>
        </w:rPr>
        <w:t>Figure</w:t>
      </w:r>
      <w:r>
        <w:rPr>
          <w:rFonts w:ascii="Aptos" w:hAnsi="Aptos"/>
          <w:b/>
          <w:bCs/>
          <w:lang w:eastAsia="zh-CN"/>
        </w:rPr>
        <w:t>s</w:t>
      </w:r>
      <w:r w:rsidRPr="00686E74">
        <w:rPr>
          <w:rFonts w:ascii="Aptos" w:hAnsi="Aptos"/>
          <w:b/>
          <w:lang w:eastAsia="zh-CN"/>
        </w:rPr>
        <w:t xml:space="preserve"> 4f</w:t>
      </w:r>
      <w:r>
        <w:rPr>
          <w:rFonts w:ascii="Aptos" w:hAnsi="Aptos" w:hint="eastAsia"/>
          <w:lang w:eastAsia="zh-CN"/>
        </w:rPr>
        <w:t xml:space="preserve"> and </w:t>
      </w:r>
      <w:r w:rsidRPr="00686E74">
        <w:rPr>
          <w:rFonts w:ascii="Aptos" w:hAnsi="Aptos"/>
          <w:b/>
          <w:lang w:eastAsia="zh-CN"/>
        </w:rPr>
        <w:t>4g</w:t>
      </w:r>
      <w:r>
        <w:rPr>
          <w:rFonts w:ascii="Aptos" w:hAnsi="Aptos" w:hint="eastAsia"/>
          <w:lang w:eastAsia="zh-CN"/>
        </w:rPr>
        <w:t xml:space="preserve"> show </w:t>
      </w:r>
      <w:r>
        <w:rPr>
          <w:rFonts w:ascii="Aptos" w:hAnsi="Aptos"/>
          <w:lang w:eastAsia="zh-CN"/>
        </w:rPr>
        <w:t xml:space="preserve">histograms </w:t>
      </w:r>
      <w:r>
        <w:rPr>
          <w:rFonts w:ascii="Aptos" w:hAnsi="Aptos" w:hint="eastAsia"/>
          <w:lang w:eastAsia="zh-CN"/>
        </w:rPr>
        <w:t>of</w:t>
      </w:r>
      <w:r>
        <w:rPr>
          <w:rFonts w:ascii="Aptos" w:hAnsi="Aptos"/>
          <w:lang w:eastAsia="zh-CN"/>
        </w:rPr>
        <w:t xml:space="preserve"> </w:t>
      </w:r>
      <m:oMath>
        <m:sSub>
          <m:sSubPr>
            <m:ctrlPr>
              <w:rPr>
                <w:rFonts w:ascii="Cambria Math" w:hAnsi="Cambria Math"/>
                <w:i/>
              </w:rPr>
            </m:ctrlPr>
          </m:sSubPr>
          <m:e>
            <m:r>
              <w:rPr>
                <w:rFonts w:ascii="Cambria Math" w:hAnsi="Cambria Math"/>
              </w:rPr>
              <m:t>τ</m:t>
            </m:r>
          </m:e>
          <m:sub>
            <m:r>
              <m:rPr>
                <m:sty m:val="p"/>
              </m:rPr>
              <w:rPr>
                <w:rFonts w:ascii="Cambria Math" w:hAnsi="Cambria Math"/>
              </w:rPr>
              <m:t>on</m:t>
            </m:r>
          </m:sub>
        </m:sSub>
      </m:oMath>
      <w:r>
        <w:rPr>
          <w:rFonts w:ascii="Aptos" w:hAnsi="Aptos" w:hint="eastAsia"/>
          <w:lang w:eastAsia="zh-CN"/>
        </w:rPr>
        <w:t xml:space="preserve">and </w:t>
      </w:r>
      <m:oMath>
        <m:sSub>
          <m:sSubPr>
            <m:ctrlPr>
              <w:rPr>
                <w:rFonts w:ascii="Cambria Math" w:hAnsi="Cambria Math"/>
                <w:i/>
                <w:lang w:eastAsia="zh-CN"/>
              </w:rPr>
            </m:ctrlPr>
          </m:sSubPr>
          <m:e>
            <m:r>
              <w:rPr>
                <w:rFonts w:ascii="Cambria Math" w:hAnsi="Cambria Math"/>
                <w:lang w:eastAsia="zh-CN"/>
              </w:rPr>
              <m:t>τ</m:t>
            </m:r>
          </m:e>
          <m:sub>
            <m:r>
              <m:rPr>
                <m:sty m:val="p"/>
              </m:rPr>
              <w:rPr>
                <w:rFonts w:ascii="Cambria Math" w:hAnsi="Cambria Math"/>
                <w:lang w:eastAsia="zh-CN"/>
              </w:rPr>
              <m:t>off</m:t>
            </m:r>
          </m:sub>
        </m:sSub>
      </m:oMath>
      <w:r>
        <w:rPr>
          <w:rFonts w:ascii="Aptos" w:hAnsi="Aptos"/>
          <w:lang w:eastAsia="zh-CN"/>
        </w:rPr>
        <w:t>,</w:t>
      </w:r>
      <w:r>
        <w:rPr>
          <w:rFonts w:ascii="Aptos" w:hAnsi="Aptos" w:hint="eastAsia"/>
          <w:lang w:eastAsia="zh-CN"/>
        </w:rPr>
        <w:t xml:space="preserve"> </w:t>
      </w:r>
      <w:r>
        <w:rPr>
          <w:rFonts w:ascii="Aptos" w:hAnsi="Aptos"/>
        </w:rPr>
        <w:t>overlaid with the exponential decay curves. These curves were obtained by fitting cumulative density functions (CDF</w:t>
      </w:r>
      <w:r>
        <w:rPr>
          <w:rFonts w:ascii="Aptos" w:hAnsi="Aptos" w:hint="eastAsia"/>
          <w:lang w:eastAsia="zh-CN"/>
        </w:rPr>
        <w:t>s</w:t>
      </w:r>
      <w:r>
        <w:rPr>
          <w:rFonts w:ascii="Aptos" w:hAnsi="Aptos"/>
        </w:rPr>
        <w:t xml:space="preserve">) </w:t>
      </w:r>
      <w:r>
        <w:rPr>
          <w:rFonts w:ascii="Aptos" w:hAnsi="Aptos" w:hint="eastAsia"/>
          <w:lang w:eastAsia="zh-CN"/>
        </w:rPr>
        <w:t>of</w:t>
      </w:r>
      <w:r>
        <w:rPr>
          <w:rFonts w:ascii="Aptos" w:hAnsi="Aptos"/>
          <w:lang w:eastAsia="zh-CN"/>
        </w:rPr>
        <w:t xml:space="preserve"> </w:t>
      </w:r>
      <m:oMath>
        <m:sSub>
          <m:sSubPr>
            <m:ctrlPr>
              <w:rPr>
                <w:rFonts w:ascii="Cambria Math" w:hAnsi="Cambria Math"/>
                <w:i/>
              </w:rPr>
            </m:ctrlPr>
          </m:sSubPr>
          <m:e>
            <m:r>
              <w:rPr>
                <w:rFonts w:ascii="Cambria Math" w:hAnsi="Cambria Math"/>
              </w:rPr>
              <m:t>τ</m:t>
            </m:r>
          </m:e>
          <m:sub>
            <m:r>
              <m:rPr>
                <m:sty m:val="p"/>
              </m:rPr>
              <w:rPr>
                <w:rFonts w:ascii="Cambria Math" w:hAnsi="Cambria Math"/>
              </w:rPr>
              <m:t>on</m:t>
            </m:r>
          </m:sub>
        </m:sSub>
      </m:oMath>
      <w:r>
        <w:rPr>
          <w:rFonts w:ascii="Aptos" w:hAnsi="Aptos" w:hint="eastAsia"/>
          <w:lang w:eastAsia="zh-CN"/>
        </w:rPr>
        <w:t xml:space="preserve">and </w:t>
      </w:r>
      <m:oMath>
        <m:sSub>
          <m:sSubPr>
            <m:ctrlPr>
              <w:rPr>
                <w:rFonts w:ascii="Cambria Math" w:hAnsi="Cambria Math"/>
                <w:i/>
                <w:lang w:eastAsia="zh-CN"/>
              </w:rPr>
            </m:ctrlPr>
          </m:sSubPr>
          <m:e>
            <m:r>
              <w:rPr>
                <w:rFonts w:ascii="Cambria Math" w:hAnsi="Cambria Math"/>
                <w:lang w:eastAsia="zh-CN"/>
              </w:rPr>
              <m:t>τ</m:t>
            </m:r>
          </m:e>
          <m:sub>
            <m:r>
              <m:rPr>
                <m:sty m:val="p"/>
              </m:rPr>
              <w:rPr>
                <w:rFonts w:ascii="Cambria Math" w:hAnsi="Cambria Math"/>
                <w:lang w:eastAsia="zh-CN"/>
              </w:rPr>
              <m:t>off</m:t>
            </m:r>
          </m:sub>
        </m:sSub>
      </m:oMath>
      <w:r>
        <w:rPr>
          <w:rFonts w:ascii="Aptos" w:hAnsi="Aptos" w:hint="eastAsia"/>
          <w:lang w:eastAsia="zh-CN"/>
        </w:rPr>
        <w:t xml:space="preserve"> </w:t>
      </w:r>
      <w:r>
        <w:rPr>
          <w:rFonts w:ascii="Aptos" w:hAnsi="Aptos"/>
          <w:lang w:eastAsia="zh-CN"/>
        </w:rPr>
        <w:t>using</w:t>
      </w:r>
      <w:r>
        <w:rPr>
          <w:rFonts w:ascii="Aptos" w:hAnsi="Aptos"/>
        </w:rPr>
        <w:t xml:space="preserve"> an integrated exponential decay</w:t>
      </w:r>
      <w:r>
        <w:rPr>
          <w:rFonts w:ascii="Aptos" w:hAnsi="Aptos" w:hint="eastAsia"/>
          <w:lang w:eastAsia="zh-CN"/>
        </w:rPr>
        <w:t xml:space="preserve"> function</w:t>
      </w:r>
      <w:r>
        <w:rPr>
          <w:rFonts w:ascii="Aptos" w:hAnsi="Aptos"/>
          <w:lang w:eastAsia="zh-CN"/>
        </w:rPr>
        <w:t xml:space="preserve"> </w:t>
      </w:r>
    </w:p>
    <w:p w14:paraId="5E6EED81" w14:textId="77777777" w:rsidR="00226C63" w:rsidRDefault="00226C63" w:rsidP="00226C63">
      <w:pPr>
        <w:ind w:right="-46"/>
        <w:jc w:val="right"/>
        <w:rPr>
          <w:rFonts w:ascii="Aptos" w:hAnsi="Aptos"/>
          <w:lang w:eastAsia="zh-CN"/>
        </w:rPr>
      </w:pP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CDF</m:t>
            </m:r>
          </m:e>
        </m:d>
        <m:r>
          <w:rPr>
            <w:rFonts w:ascii="Cambria Math" w:hAnsi="Cambria Math" w:cs="Times New Roman"/>
            <w:sz w:val="24"/>
            <w:szCs w:val="24"/>
            <w:lang w:val="en-US"/>
          </w:rPr>
          <m:t>=Bx-At∙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x</m:t>
                </m:r>
              </m:num>
              <m:den>
                <m:r>
                  <w:rPr>
                    <w:rFonts w:ascii="Cambria Math" w:hAnsi="Cambria Math" w:cs="Times New Roman"/>
                    <w:sz w:val="24"/>
                    <w:szCs w:val="24"/>
                    <w:lang w:val="en-US"/>
                  </w:rPr>
                  <m:t>t</m:t>
                </m:r>
              </m:den>
            </m:f>
          </m:sup>
        </m:sSup>
        <m:r>
          <w:rPr>
            <w:rFonts w:ascii="Cambria Math" w:hAnsi="Cambria Math" w:cs="Times New Roman"/>
            <w:sz w:val="24"/>
            <w:szCs w:val="24"/>
            <w:lang w:val="en-US"/>
          </w:rPr>
          <m:t>+C</m:t>
        </m:r>
      </m:oMath>
      <w:r>
        <w:rPr>
          <w:rFonts w:ascii="Aptos" w:hAnsi="Aptos" w:cs="Times New Roman"/>
          <w:sz w:val="24"/>
          <w:szCs w:val="24"/>
          <w:lang w:val="en-US" w:eastAsia="zh-CN"/>
        </w:rPr>
        <w:tab/>
      </w:r>
      <w:r>
        <w:rPr>
          <w:rFonts w:ascii="Aptos" w:hAnsi="Aptos" w:cs="Times New Roman"/>
          <w:sz w:val="24"/>
          <w:szCs w:val="24"/>
          <w:lang w:val="en-US" w:eastAsia="zh-CN"/>
        </w:rPr>
        <w:tab/>
      </w:r>
      <w:r>
        <w:rPr>
          <w:rFonts w:ascii="Aptos" w:hAnsi="Aptos" w:cs="Times New Roman"/>
          <w:sz w:val="24"/>
          <w:szCs w:val="24"/>
          <w:lang w:val="en-US" w:eastAsia="zh-CN"/>
        </w:rPr>
        <w:tab/>
      </w:r>
      <w:r>
        <w:rPr>
          <w:rFonts w:ascii="Aptos" w:hAnsi="Aptos" w:cs="Times New Roman"/>
          <w:sz w:val="24"/>
          <w:szCs w:val="24"/>
          <w:lang w:val="en-US" w:eastAsia="zh-CN"/>
        </w:rPr>
        <w:tab/>
      </w:r>
      <w:r w:rsidRPr="000E0132">
        <w:rPr>
          <w:rFonts w:ascii="Aptos" w:hAnsi="Aptos" w:cs="Times New Roman"/>
          <w:lang w:val="en-US" w:eastAsia="zh-CN"/>
        </w:rPr>
        <w:t>(</w:t>
      </w:r>
      <w:r w:rsidRPr="00B47C31">
        <w:rPr>
          <w:rFonts w:ascii="Aptos" w:hAnsi="Aptos" w:cs="Times New Roman"/>
          <w:lang w:val="en-US" w:eastAsia="zh-CN"/>
        </w:rPr>
        <w:t>S8</w:t>
      </w:r>
      <w:r w:rsidRPr="00B47C31">
        <w:rPr>
          <w:rFonts w:ascii="Aptos" w:hAnsi="Aptos"/>
          <w:lang w:eastAsia="zh-CN"/>
        </w:rPr>
        <w:t>)</w:t>
      </w:r>
    </w:p>
    <w:p w14:paraId="609A4A40" w14:textId="77777777" w:rsidR="00226C63" w:rsidRPr="006576DC" w:rsidRDefault="00226C63" w:rsidP="00226C63">
      <w:pPr>
        <w:jc w:val="both"/>
        <w:rPr>
          <w:rFonts w:ascii="Aptos" w:hAnsi="Aptos"/>
        </w:rPr>
      </w:pPr>
      <w:r w:rsidRPr="009E0E76">
        <w:rPr>
          <w:rFonts w:ascii="Aptos" w:hAnsi="Aptos"/>
        </w:rPr>
        <w:t xml:space="preserve">with open parameters </w:t>
      </w:r>
      <w:r>
        <w:rPr>
          <w:rFonts w:ascii="Aptos" w:hAnsi="Aptos" w:hint="eastAsia"/>
          <w:i/>
          <w:iCs/>
          <w:lang w:eastAsia="zh-CN"/>
        </w:rPr>
        <w:t>A</w:t>
      </w:r>
      <w:r w:rsidRPr="009E0E76">
        <w:rPr>
          <w:rFonts w:ascii="Aptos" w:hAnsi="Aptos"/>
        </w:rPr>
        <w:t xml:space="preserve">, </w:t>
      </w:r>
      <w:r w:rsidRPr="009E0E76">
        <w:rPr>
          <w:rFonts w:ascii="Aptos" w:hAnsi="Aptos"/>
          <w:i/>
          <w:iCs/>
          <w:lang w:eastAsia="zh-CN"/>
        </w:rPr>
        <w:t>B</w:t>
      </w:r>
      <w:r>
        <w:rPr>
          <w:rFonts w:ascii="Aptos" w:hAnsi="Aptos"/>
          <w:lang w:eastAsia="zh-CN"/>
        </w:rPr>
        <w:t>,</w:t>
      </w:r>
      <w:r w:rsidRPr="009E0E76">
        <w:rPr>
          <w:rFonts w:ascii="Aptos" w:hAnsi="Aptos"/>
          <w:i/>
          <w:iCs/>
        </w:rPr>
        <w:t xml:space="preserve"> </w:t>
      </w:r>
      <w:r w:rsidRPr="009E0E76">
        <w:rPr>
          <w:rFonts w:ascii="Aptos" w:hAnsi="Aptos"/>
        </w:rPr>
        <w:t xml:space="preserve">and </w:t>
      </w:r>
      <w:r w:rsidRPr="009E0E76">
        <w:rPr>
          <w:rFonts w:ascii="Aptos" w:hAnsi="Aptos"/>
          <w:i/>
          <w:iCs/>
        </w:rPr>
        <w:t>C</w:t>
      </w:r>
      <w:r>
        <w:rPr>
          <w:rFonts w:ascii="Aptos" w:hAnsi="Aptos" w:hint="eastAsia"/>
          <w:lang w:eastAsia="zh-CN"/>
        </w:rPr>
        <w:t xml:space="preserve">, and the time constant </w:t>
      </w:r>
      <m:oMath>
        <m:r>
          <w:rPr>
            <w:rFonts w:ascii="Cambria Math" w:hAnsi="Cambria Math"/>
            <w:lang w:eastAsia="zh-CN"/>
          </w:rPr>
          <m:t>t</m:t>
        </m:r>
      </m:oMath>
      <w:r>
        <w:rPr>
          <w:rFonts w:ascii="Aptos" w:hAnsi="Aptos" w:hint="eastAsia"/>
          <w:lang w:eastAsia="zh-CN"/>
        </w:rPr>
        <w:t xml:space="preserve"> obtained from the fit. From this fit, we obtained the time constants </w:t>
      </w:r>
      <m:oMath>
        <m:sSub>
          <m:sSubPr>
            <m:ctrlPr>
              <w:rPr>
                <w:rFonts w:ascii="Cambria Math" w:hAnsi="Cambria Math"/>
                <w:i/>
              </w:rPr>
            </m:ctrlPr>
          </m:sSubPr>
          <m:e>
            <m:r>
              <w:rPr>
                <w:rFonts w:ascii="Cambria Math" w:hAnsi="Cambria Math"/>
              </w:rPr>
              <m:t>τ</m:t>
            </m:r>
          </m:e>
          <m:sub>
            <m:r>
              <m:rPr>
                <m:sty m:val="p"/>
              </m:rPr>
              <w:rPr>
                <w:rFonts w:ascii="Cambria Math" w:hAnsi="Cambria Math"/>
              </w:rPr>
              <m:t>on</m:t>
            </m:r>
          </m:sub>
        </m:sSub>
      </m:oMath>
      <w:r>
        <w:rPr>
          <w:rFonts w:ascii="Aptos" w:hAnsi="Aptos" w:hint="eastAsia"/>
          <w:lang w:eastAsia="zh-CN"/>
        </w:rPr>
        <w:t xml:space="preserve"> = 1416 ms and </w:t>
      </w:r>
      <m:oMath>
        <m:sSub>
          <m:sSubPr>
            <m:ctrlPr>
              <w:rPr>
                <w:rFonts w:ascii="Cambria Math" w:hAnsi="Cambria Math"/>
                <w:i/>
                <w:lang w:eastAsia="zh-CN"/>
              </w:rPr>
            </m:ctrlPr>
          </m:sSubPr>
          <m:e>
            <m:r>
              <w:rPr>
                <w:rFonts w:ascii="Cambria Math" w:hAnsi="Cambria Math"/>
                <w:lang w:eastAsia="zh-CN"/>
              </w:rPr>
              <m:t>τ</m:t>
            </m:r>
          </m:e>
          <m:sub>
            <m:r>
              <m:rPr>
                <m:sty m:val="p"/>
              </m:rPr>
              <w:rPr>
                <w:rFonts w:ascii="Cambria Math" w:hAnsi="Cambria Math"/>
                <w:lang w:eastAsia="zh-CN"/>
              </w:rPr>
              <m:t>off</m:t>
            </m:r>
          </m:sub>
        </m:sSub>
      </m:oMath>
      <w:r>
        <w:rPr>
          <w:rFonts w:ascii="Aptos" w:hAnsi="Aptos" w:hint="eastAsia"/>
          <w:i/>
          <w:iCs/>
          <w:lang w:eastAsia="zh-CN"/>
        </w:rPr>
        <w:t xml:space="preserve"> </w:t>
      </w:r>
      <w:r>
        <w:rPr>
          <w:rFonts w:ascii="Aptos" w:hAnsi="Aptos" w:hint="eastAsia"/>
          <w:lang w:eastAsia="zh-CN"/>
        </w:rPr>
        <w:t xml:space="preserve">= 177 </w:t>
      </w:r>
      <w:proofErr w:type="spellStart"/>
      <w:r>
        <w:rPr>
          <w:rFonts w:ascii="Aptos" w:hAnsi="Aptos" w:hint="eastAsia"/>
          <w:lang w:eastAsia="zh-CN"/>
        </w:rPr>
        <w:t>ms</w:t>
      </w:r>
      <w:proofErr w:type="spellEnd"/>
      <w:r>
        <w:rPr>
          <w:rFonts w:ascii="Aptos" w:hAnsi="Aptos" w:hint="eastAsia"/>
          <w:lang w:eastAsia="zh-CN"/>
        </w:rPr>
        <w:t>.</w:t>
      </w:r>
    </w:p>
    <w:p w14:paraId="1A1F51AB" w14:textId="5285B361" w:rsidR="00226C63" w:rsidRDefault="00226C63" w:rsidP="00226C63">
      <w:pPr>
        <w:jc w:val="both"/>
        <w:rPr>
          <w:rFonts w:ascii="Aptos" w:hAnsi="Aptos"/>
          <w:lang w:eastAsia="zh-CN"/>
        </w:rPr>
      </w:pPr>
      <w:r>
        <w:rPr>
          <w:rFonts w:ascii="Aptos" w:hAnsi="Aptos" w:hint="eastAsia"/>
          <w:lang w:eastAsia="zh-CN"/>
        </w:rPr>
        <w:t>T</w:t>
      </w:r>
      <w:r>
        <w:rPr>
          <w:rFonts w:ascii="Aptos" w:hAnsi="Aptos"/>
        </w:rPr>
        <w:t>he association rate constant (</w:t>
      </w:r>
      <m:oMath>
        <m:sSub>
          <m:sSubPr>
            <m:ctrlPr>
              <w:rPr>
                <w:rFonts w:ascii="Cambria Math" w:hAnsi="Cambria Math"/>
                <w:i/>
              </w:rPr>
            </m:ctrlPr>
          </m:sSubPr>
          <m:e>
            <m:r>
              <w:rPr>
                <w:rFonts w:ascii="Cambria Math" w:hAnsi="Cambria Math"/>
              </w:rPr>
              <m:t>k</m:t>
            </m:r>
          </m:e>
          <m:sub>
            <m:r>
              <m:rPr>
                <m:sty m:val="p"/>
              </m:rPr>
              <w:rPr>
                <w:rFonts w:ascii="Cambria Math" w:hAnsi="Cambria Math"/>
              </w:rPr>
              <m:t>on</m:t>
            </m:r>
          </m:sub>
        </m:sSub>
      </m:oMath>
      <w:r>
        <w:rPr>
          <w:rFonts w:ascii="Aptos" w:hAnsi="Aptos"/>
        </w:rPr>
        <w:t>) and dissociation rate constant (</w:t>
      </w:r>
      <m:oMath>
        <m:sSub>
          <m:sSubPr>
            <m:ctrlPr>
              <w:rPr>
                <w:rFonts w:ascii="Cambria Math" w:hAnsi="Cambria Math"/>
                <w:i/>
              </w:rPr>
            </m:ctrlPr>
          </m:sSubPr>
          <m:e>
            <m:r>
              <w:rPr>
                <w:rFonts w:ascii="Cambria Math" w:hAnsi="Cambria Math"/>
              </w:rPr>
              <m:t>k</m:t>
            </m:r>
          </m:e>
          <m:sub>
            <m:r>
              <m:rPr>
                <m:sty m:val="p"/>
              </m:rPr>
              <w:rPr>
                <w:rFonts w:ascii="Cambria Math" w:hAnsi="Cambria Math"/>
              </w:rPr>
              <m:t>off</m:t>
            </m:r>
          </m:sub>
        </m:sSub>
      </m:oMath>
      <w:r>
        <w:rPr>
          <w:rFonts w:ascii="Aptos" w:hAnsi="Aptos"/>
        </w:rPr>
        <w:t>)</w:t>
      </w:r>
      <w:r>
        <w:rPr>
          <w:rFonts w:ascii="Aptos" w:hAnsi="Aptos" w:hint="eastAsia"/>
          <w:lang w:eastAsia="zh-CN"/>
        </w:rPr>
        <w:t xml:space="preserve"> were </w:t>
      </w:r>
      <w:r>
        <w:rPr>
          <w:rFonts w:ascii="Aptos" w:hAnsi="Aptos"/>
          <w:lang w:eastAsia="zh-CN"/>
        </w:rPr>
        <w:t xml:space="preserve">then </w:t>
      </w:r>
      <w:r>
        <w:rPr>
          <w:rFonts w:ascii="Aptos" w:hAnsi="Aptos" w:hint="eastAsia"/>
          <w:lang w:eastAsia="zh-CN"/>
        </w:rPr>
        <w:t xml:space="preserve">calculated using </w:t>
      </w:r>
      <m:oMath>
        <m:sSub>
          <m:sSubPr>
            <m:ctrlPr>
              <w:rPr>
                <w:rFonts w:ascii="Cambria Math" w:hAnsi="Cambria Math"/>
                <w:i/>
              </w:rPr>
            </m:ctrlPr>
          </m:sSubPr>
          <m:e>
            <m:r>
              <w:rPr>
                <w:rFonts w:ascii="Cambria Math" w:hAnsi="Cambria Math"/>
              </w:rPr>
              <m:t>τ</m:t>
            </m:r>
          </m:e>
          <m:sub>
            <m:r>
              <m:rPr>
                <m:sty m:val="p"/>
              </m:rPr>
              <w:rPr>
                <w:rFonts w:ascii="Cambria Math" w:hAnsi="Cambria Math"/>
              </w:rPr>
              <m:t>on</m:t>
            </m:r>
          </m:sub>
        </m:sSub>
      </m:oMath>
      <w:r>
        <w:rPr>
          <w:rFonts w:ascii="Aptos" w:hAnsi="Aptos"/>
          <w:lang w:eastAsia="zh-CN"/>
        </w:rPr>
        <w:t xml:space="preserve"> and</w:t>
      </w:r>
      <w:r>
        <w:rPr>
          <w:rFonts w:ascii="Aptos" w:hAnsi="Aptos" w:hint="eastAsia"/>
          <w:lang w:eastAsia="zh-CN"/>
        </w:rPr>
        <w:t xml:space="preserve"> </w:t>
      </w:r>
      <m:oMath>
        <m:sSub>
          <m:sSubPr>
            <m:ctrlPr>
              <w:rPr>
                <w:rFonts w:ascii="Cambria Math" w:hAnsi="Cambria Math"/>
                <w:i/>
                <w:lang w:eastAsia="zh-CN"/>
              </w:rPr>
            </m:ctrlPr>
          </m:sSubPr>
          <m:e>
            <m:r>
              <w:rPr>
                <w:rFonts w:ascii="Cambria Math" w:hAnsi="Cambria Math"/>
                <w:lang w:eastAsia="zh-CN"/>
              </w:rPr>
              <m:t>τ</m:t>
            </m:r>
          </m:e>
          <m:sub>
            <m:r>
              <m:rPr>
                <m:sty m:val="p"/>
              </m:rPr>
              <w:rPr>
                <w:rFonts w:ascii="Cambria Math" w:hAnsi="Cambria Math"/>
                <w:lang w:eastAsia="zh-CN"/>
              </w:rPr>
              <m:t>off</m:t>
            </m:r>
          </m:sub>
        </m:sSub>
      </m:oMath>
      <w:r>
        <w:rPr>
          <w:rFonts w:ascii="Aptos" w:hAnsi="Aptos"/>
          <w:lang w:eastAsia="zh-CN"/>
        </w:rPr>
        <w:t xml:space="preserve"> obtained from </w:t>
      </w:r>
      <w:r>
        <w:rPr>
          <w:rFonts w:ascii="Aptos" w:hAnsi="Aptos"/>
          <w:b/>
          <w:bCs/>
          <w:lang w:eastAsia="zh-CN"/>
        </w:rPr>
        <w:t>Eq. S8</w:t>
      </w:r>
      <w:r>
        <w:rPr>
          <w:rFonts w:ascii="Aptos" w:hAnsi="Aptos"/>
          <w:lang w:eastAsia="zh-CN"/>
        </w:rPr>
        <w:t xml:space="preserve">, </w:t>
      </w:r>
      <w:r>
        <w:rPr>
          <w:rFonts w:ascii="Aptos" w:hAnsi="Aptos" w:hint="eastAsia"/>
          <w:lang w:eastAsia="zh-CN"/>
        </w:rPr>
        <w:t xml:space="preserve">and </w:t>
      </w:r>
      <w:r>
        <w:rPr>
          <w:rFonts w:ascii="Aptos" w:hAnsi="Aptos"/>
        </w:rPr>
        <w:t xml:space="preserve">the molar ligand concentration </w:t>
      </w:r>
      <w:r w:rsidRPr="000C045C">
        <w:rPr>
          <w:rFonts w:ascii="Aptos" w:hAnsi="Aptos"/>
          <w:i/>
          <w:iCs/>
          <w:lang w:eastAsia="zh-CN"/>
        </w:rPr>
        <w:t>C</w:t>
      </w:r>
      <w:r>
        <w:rPr>
          <w:rFonts w:ascii="Aptos" w:hAnsi="Aptos"/>
          <w:lang w:eastAsia="zh-CN"/>
        </w:rPr>
        <w:fldChar w:fldCharType="begin"/>
      </w:r>
      <w:r w:rsidR="00767F39">
        <w:rPr>
          <w:rFonts w:ascii="Aptos" w:hAnsi="Aptos"/>
          <w:lang w:eastAsia="zh-CN"/>
        </w:rPr>
        <w:instrText xml:space="preserve"> ADDIN ZOTERO_ITEM CSL_CITATION {"citationID":"OHaxYVBs","properties":{"formattedCitation":"\\super 33\\uc0\\u8211{}35\\nosupersub{}","plainCitation":"33–35","noteIndex":0},"citationItems":[{"id":474,"uris":["http://zotero.org/users/15851688/items/JCQH678Z"],"itemData":{"id":474,"type":"article-journal","container-title":"Chemical Reviews","DOI":"10.1021/cr068107d","ISSN":"0009-2665","issue":"2","journalAbbreviation":"Chem. Rev.","note":"publisher: American Chemical Society","page":"462-493","source":"ACS Publications","title":"Surface Plasmon Resonance Sensors for Detection of Chemical and Biological Species","URL":"https://doi.org/10.1021/cr068107d","volume":"108","author":[{"family":"Homola","given":"Jiří"}],"accessed":{"date-parts":[["2025",4,28]]},"issued":{"date-parts":[["2008",2,1]]}},"label":"page"},{"id":476,"uris":["http://zotero.org/users/15851688/items/Z6R3BCJZ"],"itemData":{"id":476,"type":"article-journal","abstract":"▪ Abstract Surface plasmon resonance biosensors have become increasingly popular for the qualitative and quantitative characterization of the specific binding of a mobile reactant to a binding partner immobilized on the sensor surface. This article reviews the use of this new technique to measure the binding affinities and the kinetic constants of reversible interactions between biological macromolecules. Immobilization techniques, the most commonly employed experimental strategies, and various analytical approaches are summarized. In recent years, several sources of potential artifacts have been identified: immobilization of the binding partner, steric hindrance of binding to adjacent binding sites at the sensor surface, and finite rate of mass transport of the mobile reactant to the sensor surface. Described here is the influence of these artifacts on the measured binding kinetics and equilibria, together with suggested control experiments.","container-title":"Annual Review of Biophysics","DOI":"10.1146/annurev.biophys.26.1.541","ISSN":"1936-122X, 1936-1238","issue":"Volume 26, 1997","language":"en","note":"publisher: Annual Reviews","page":"541-566","source":"www.annualreviews.org","title":"USE OF SURFACE PLASMON RESONANCE TO PROBE THE EQUILIBRIUM AND DYNAMIC ASPECTS OF INTERACTIONS BETWEEN BIOLOGICAL MACROMOLECULES1","URL":"https://www.annualreviews.org/content/journals/10.1146/annurev.biophys.26.1.541","volume":"26","author":[{"family":"Schuck","given":"Peter"}],"accessed":{"date-parts":[["2025",4,28]]},"issued":{"date-parts":[["1997",6,1]]}},"label":"page"},{"id":475,"uris":["http://zotero.org/users/15851688/items/RLV9EU5T"],"itemData":{"id":475,"type":"article-journal","abstract":"Single-molecule detection can push beyond ensemble averages and reveal the statistical distributions of molecular properties. Measuring the binding kinetics of single proteins also represents one of the critical and challenging tasks in protein analysis. Here, we report total internal reflection-based evanescent scattering microscopy with label-free single-protein detection capability. Total internal reflection is employed to excite the evanescent field to enhance light–analyte interaction and reduce environmental noise. As a result, the system provides wide-field imaging capability and allows excitation and observation using one objective. In addition, this system quantifies protein binding kinetics by simultaneously counting the binding of individual molecules and recording their binding sites with nanometer precision, providing a digital method to measure binding kinetics with high spatiotemporal resolution. This approach does not employ specially designed microspheres or nanomaterials and may pave a way for label-free single-protein analysis in conventional microscopy.","container-title":"Analytical Chemistry","DOI":"10.1021/acs.analchem.2c01510","ISSN":"0003-2700","issue":"30","journalAbbreviation":"Anal. Chem.","note":"publisher: American Chemical Society","page":"10781-10787","source":"ACS Publications","title":"Label-Free Imaging of Single Proteins and Binding Kinetics Using Total Internal Reflection-Based Evanescent Scattering Microscopy","URL":"https://doi.org/10.1021/acs.analchem.2c01510","volume":"94","author":[{"family":"Zhang","given":"Pengfei"},{"family":"Wang","given":"Rui"},{"family":"Wan","given":"Zijian"},{"family":"Zhou","given":"Xinyu"},{"family":"Ma","given":"Guangzhong"},{"family":"Kolay","given":"Jayeeta"},{"family":"Jiang","given":"Jiapei"},{"family":"Wang","given":"Shaopeng"}],"accessed":{"date-parts":[["2025",4,28]]},"issued":{"date-parts":[["2022",8,2]]}},"label":"page"}],"schema":"https://github.com/citation-style-language/schema/raw/master/csl-citation.json"} </w:instrText>
      </w:r>
      <w:r>
        <w:rPr>
          <w:rFonts w:ascii="Aptos" w:hAnsi="Aptos"/>
          <w:lang w:eastAsia="zh-CN"/>
        </w:rPr>
        <w:fldChar w:fldCharType="separate"/>
      </w:r>
      <w:r w:rsidR="00767F39" w:rsidRPr="00767F39">
        <w:rPr>
          <w:rFonts w:ascii="Aptos" w:hAnsi="Aptos" w:cs="Times New Roman"/>
          <w:kern w:val="0"/>
          <w:vertAlign w:val="superscript"/>
        </w:rPr>
        <w:t>33–35</w:t>
      </w:r>
      <w:r>
        <w:rPr>
          <w:rFonts w:ascii="Aptos" w:hAnsi="Aptos"/>
          <w:lang w:eastAsia="zh-CN"/>
        </w:rPr>
        <w:fldChar w:fldCharType="end"/>
      </w:r>
      <w:r>
        <w:rPr>
          <w:rFonts w:ascii="Aptos" w:hAnsi="Aptos" w:hint="eastAsia"/>
          <w:lang w:eastAsia="zh-CN"/>
        </w:rPr>
        <w:t>:</w:t>
      </w:r>
    </w:p>
    <w:p w14:paraId="3E8CCD7C" w14:textId="77777777" w:rsidR="00226C63" w:rsidRDefault="00546B9E" w:rsidP="00226C63">
      <w:pPr>
        <w:jc w:val="right"/>
        <w:rPr>
          <w:rFonts w:ascii="Aptos" w:hAnsi="Aptos"/>
          <w:lang w:eastAsia="zh-CN"/>
        </w:rPr>
      </w:pPr>
      <m:oMath>
        <m:sSub>
          <m:sSubPr>
            <m:ctrlPr>
              <w:rPr>
                <w:rFonts w:ascii="Cambria Math" w:hAnsi="Cambria Math"/>
                <w:i/>
              </w:rPr>
            </m:ctrlPr>
          </m:sSubPr>
          <m:e>
            <m:r>
              <w:rPr>
                <w:rFonts w:ascii="Cambria Math" w:hAnsi="Cambria Math"/>
              </w:rPr>
              <m:t>k</m:t>
            </m:r>
          </m:e>
          <m:sub>
            <m:r>
              <m:rPr>
                <m:sty m:val="p"/>
              </m:rPr>
              <w:rPr>
                <w:rFonts w:ascii="Cambria Math" w:hAnsi="Cambria Math"/>
              </w:rPr>
              <m:t>on</m:t>
            </m:r>
          </m:sub>
        </m:sSub>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r>
                  <w:rPr>
                    <w:rFonts w:ascii="Cambria Math" w:hAnsi="Cambria Math"/>
                  </w:rPr>
                  <m:t>∙</m:t>
                </m:r>
                <m:r>
                  <w:rPr>
                    <w:rFonts w:ascii="Cambria Math" w:hAnsi="Cambria Math"/>
                  </w:rPr>
                  <m:t>τ</m:t>
                </m:r>
              </m:e>
              <m:sub>
                <m:r>
                  <m:rPr>
                    <m:sty m:val="p"/>
                  </m:rPr>
                  <w:rPr>
                    <w:rFonts w:ascii="Cambria Math" w:hAnsi="Cambria Math"/>
                  </w:rPr>
                  <m:t>on</m:t>
                </m:r>
              </m:sub>
            </m:sSub>
          </m:den>
        </m:f>
      </m:oMath>
      <w:r w:rsidR="00226C63">
        <w:rPr>
          <w:rFonts w:ascii="Aptos" w:hAnsi="Aptos" w:hint="eastAsia"/>
          <w:lang w:eastAsia="zh-CN"/>
        </w:rPr>
        <w:t xml:space="preserve"> </w:t>
      </w:r>
      <w:r w:rsidR="00226C63">
        <w:rPr>
          <w:rFonts w:ascii="Aptos" w:hAnsi="Aptos"/>
          <w:lang w:eastAsia="zh-CN"/>
        </w:rPr>
        <w:tab/>
      </w:r>
      <w:r w:rsidR="00226C63">
        <w:rPr>
          <w:rFonts w:ascii="Aptos" w:hAnsi="Aptos"/>
          <w:lang w:eastAsia="zh-CN"/>
        </w:rPr>
        <w:tab/>
      </w:r>
      <w:r w:rsidR="00226C63">
        <w:rPr>
          <w:rFonts w:ascii="Aptos" w:hAnsi="Aptos"/>
          <w:lang w:eastAsia="zh-CN"/>
        </w:rPr>
        <w:tab/>
      </w:r>
      <w:r w:rsidR="00226C63">
        <w:rPr>
          <w:rFonts w:ascii="Aptos" w:hAnsi="Aptos"/>
          <w:lang w:eastAsia="zh-CN"/>
        </w:rPr>
        <w:tab/>
      </w:r>
      <w:r w:rsidR="00226C63">
        <w:rPr>
          <w:rFonts w:ascii="Aptos" w:hAnsi="Aptos"/>
          <w:lang w:eastAsia="zh-CN"/>
        </w:rPr>
        <w:tab/>
      </w:r>
      <w:r w:rsidR="00226C63">
        <w:rPr>
          <w:rFonts w:ascii="Aptos" w:hAnsi="Aptos"/>
          <w:lang w:eastAsia="zh-CN"/>
        </w:rPr>
        <w:tab/>
        <w:t>(S9</w:t>
      </w:r>
      <w:r w:rsidR="00226C63" w:rsidRPr="00593EF7">
        <w:rPr>
          <w:rFonts w:ascii="Aptos" w:hAnsi="Aptos" w:hint="eastAsia"/>
          <w:lang w:eastAsia="zh-CN"/>
        </w:rPr>
        <w:t>)</w:t>
      </w:r>
    </w:p>
    <w:p w14:paraId="3AB3E903" w14:textId="77777777" w:rsidR="00226C63" w:rsidRPr="00A52382" w:rsidRDefault="00226C63" w:rsidP="00226C63">
      <w:pPr>
        <w:jc w:val="right"/>
        <w:rPr>
          <w:rFonts w:ascii="Aptos" w:hAnsi="Aptos"/>
          <w:lang w:eastAsia="zh-CN"/>
        </w:rPr>
      </w:pPr>
      <w:r>
        <w:rPr>
          <w:rFonts w:ascii="Aptos" w:hAnsi="Aptos"/>
          <w:lang w:eastAsia="zh-CN"/>
        </w:rPr>
        <w:t xml:space="preserve"> </w:t>
      </w:r>
      <m:oMath>
        <m:sSub>
          <m:sSubPr>
            <m:ctrlPr>
              <w:rPr>
                <w:rFonts w:ascii="Cambria Math" w:hAnsi="Cambria Math"/>
                <w:i/>
                <w:lang w:eastAsia="zh-CN"/>
              </w:rPr>
            </m:ctrlPr>
          </m:sSubPr>
          <m:e>
            <m:r>
              <w:rPr>
                <w:rFonts w:ascii="Cambria Math" w:hAnsi="Cambria Math"/>
                <w:lang w:eastAsia="zh-CN"/>
              </w:rPr>
              <m:t>k</m:t>
            </m:r>
          </m:e>
          <m:sub>
            <m:r>
              <m:rPr>
                <m:sty m:val="p"/>
              </m:rPr>
              <w:rPr>
                <w:rFonts w:ascii="Cambria Math" w:hAnsi="Cambria Math"/>
                <w:lang w:eastAsia="zh-CN"/>
              </w:rPr>
              <m:t>off</m:t>
            </m:r>
          </m:sub>
        </m:sSub>
        <m:r>
          <w:rPr>
            <w:rFonts w:ascii="Cambria Math" w:hAnsi="Cambria Math"/>
            <w:lang w:eastAsia="zh-CN"/>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τ</m:t>
                </m:r>
              </m:e>
              <m:sub>
                <m:r>
                  <m:rPr>
                    <m:sty m:val="p"/>
                  </m:rPr>
                  <w:rPr>
                    <w:rFonts w:ascii="Cambria Math" w:hAnsi="Cambria Math"/>
                  </w:rPr>
                  <m:t>off</m:t>
                </m:r>
              </m:sub>
            </m:sSub>
          </m:den>
        </m:f>
      </m:oMath>
      <w:r>
        <w:rPr>
          <w:rFonts w:ascii="Aptos" w:hAnsi="Aptos" w:hint="eastAsia"/>
          <w:lang w:eastAsia="zh-CN"/>
        </w:rPr>
        <w:t xml:space="preserve"> </w:t>
      </w:r>
      <w:r>
        <w:rPr>
          <w:rFonts w:ascii="Aptos" w:hAnsi="Aptos"/>
          <w:lang w:eastAsia="zh-CN"/>
        </w:rPr>
        <w:tab/>
      </w:r>
      <w:r>
        <w:rPr>
          <w:rFonts w:ascii="Aptos" w:hAnsi="Aptos"/>
          <w:lang w:eastAsia="zh-CN"/>
        </w:rPr>
        <w:tab/>
      </w:r>
      <w:r>
        <w:rPr>
          <w:rFonts w:ascii="Aptos" w:hAnsi="Aptos"/>
          <w:lang w:eastAsia="zh-CN"/>
        </w:rPr>
        <w:tab/>
      </w:r>
      <w:r>
        <w:rPr>
          <w:rFonts w:ascii="Aptos" w:hAnsi="Aptos"/>
          <w:lang w:eastAsia="zh-CN"/>
        </w:rPr>
        <w:tab/>
      </w:r>
      <w:r>
        <w:rPr>
          <w:rFonts w:ascii="Aptos" w:hAnsi="Aptos"/>
          <w:lang w:eastAsia="zh-CN"/>
        </w:rPr>
        <w:tab/>
      </w:r>
      <w:r>
        <w:rPr>
          <w:rFonts w:ascii="Aptos" w:hAnsi="Aptos"/>
          <w:lang w:eastAsia="zh-CN"/>
        </w:rPr>
        <w:tab/>
        <w:t>(S10</w:t>
      </w:r>
      <w:r w:rsidRPr="00593EF7">
        <w:rPr>
          <w:rFonts w:ascii="Aptos" w:hAnsi="Aptos" w:hint="eastAsia"/>
          <w:lang w:eastAsia="zh-CN"/>
        </w:rPr>
        <w:t>)</w:t>
      </w:r>
    </w:p>
    <w:p w14:paraId="22FEDF33" w14:textId="77777777" w:rsidR="00226C63" w:rsidRDefault="00226C63" w:rsidP="00226C63">
      <w:pPr>
        <w:jc w:val="both"/>
        <w:rPr>
          <w:rFonts w:ascii="Aptos" w:hAnsi="Aptos"/>
        </w:rPr>
      </w:pPr>
    </w:p>
    <w:p w14:paraId="26C56977" w14:textId="77777777" w:rsidR="00226C63" w:rsidRPr="00A3559C" w:rsidRDefault="00226C63" w:rsidP="00226C63">
      <w:pPr>
        <w:jc w:val="both"/>
        <w:rPr>
          <w:rFonts w:ascii="Aptos" w:hAnsi="Aptos"/>
          <w:lang w:eastAsia="zh-CN"/>
        </w:rPr>
      </w:pPr>
      <w:r>
        <w:rPr>
          <w:rFonts w:ascii="Aptos" w:hAnsi="Aptos"/>
          <w:lang w:eastAsia="zh-CN"/>
        </w:rPr>
        <w:t>W</w:t>
      </w:r>
      <w:r>
        <w:rPr>
          <w:rFonts w:ascii="Aptos" w:hAnsi="Aptos" w:hint="eastAsia"/>
          <w:lang w:eastAsia="zh-CN"/>
        </w:rPr>
        <w:t xml:space="preserve">ith </w:t>
      </w:r>
      <w:r>
        <w:rPr>
          <w:rFonts w:ascii="Aptos" w:hAnsi="Aptos"/>
          <w:lang w:eastAsia="zh-CN"/>
        </w:rPr>
        <w:t xml:space="preserve">an </w:t>
      </w:r>
      <w:r>
        <w:rPr>
          <w:rFonts w:ascii="Aptos" w:hAnsi="Aptos" w:hint="eastAsia"/>
          <w:lang w:eastAsia="zh-CN"/>
        </w:rPr>
        <w:t xml:space="preserve">RNA concentration of 1 </w:t>
      </w:r>
      <w:r>
        <w:rPr>
          <w:rFonts w:ascii="Aptos" w:hAnsi="Aptos"/>
          <w:lang w:eastAsia="zh-CN"/>
        </w:rPr>
        <w:t>µ</w:t>
      </w:r>
      <w:r>
        <w:rPr>
          <w:rFonts w:ascii="Aptos" w:hAnsi="Aptos" w:hint="eastAsia"/>
          <w:lang w:eastAsia="zh-CN"/>
        </w:rPr>
        <w:t xml:space="preserve">M, we calculated the rate constants as </w:t>
      </w:r>
    </w:p>
    <w:p w14:paraId="7E6BCE12" w14:textId="77777777" w:rsidR="00226C63" w:rsidRPr="000C045C" w:rsidRDefault="00546B9E" w:rsidP="00226C63">
      <w:pPr>
        <w:jc w:val="center"/>
        <w:rPr>
          <w:rFonts w:ascii="Aptos" w:hAnsi="Aptos"/>
          <w:lang w:eastAsia="zh-CN"/>
        </w:rPr>
      </w:pPr>
      <m:oMath>
        <m:sSub>
          <m:sSubPr>
            <m:ctrlPr>
              <w:rPr>
                <w:rFonts w:ascii="Cambria Math" w:hAnsi="Cambria Math"/>
                <w:i/>
              </w:rPr>
            </m:ctrlPr>
          </m:sSubPr>
          <m:e>
            <m:r>
              <w:rPr>
                <w:rFonts w:ascii="Cambria Math" w:hAnsi="Cambria Math"/>
              </w:rPr>
              <m:t>k</m:t>
            </m:r>
          </m:e>
          <m:sub>
            <m:r>
              <m:rPr>
                <m:sty m:val="p"/>
              </m:rPr>
              <w:rPr>
                <w:rFonts w:ascii="Cambria Math" w:hAnsi="Cambria Math"/>
              </w:rPr>
              <m:t>on</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1.416[</m:t>
            </m:r>
            <m:r>
              <m:rPr>
                <m:sty m:val="p"/>
              </m:rPr>
              <w:rPr>
                <w:rFonts w:ascii="Cambria Math" w:hAnsi="Cambria Math"/>
              </w:rPr>
              <m:t>s</m:t>
            </m:r>
            <m:r>
              <w:rPr>
                <w:rFonts w:ascii="Cambria Math" w:hAnsi="Cambria Math"/>
              </w:rPr>
              <m:t>] ×</m:t>
            </m:r>
            <m:sSup>
              <m:sSupPr>
                <m:ctrlPr>
                  <w:rPr>
                    <w:rFonts w:ascii="Cambria Math" w:hAnsi="Cambria Math"/>
                    <w:i/>
                  </w:rPr>
                </m:ctrlPr>
              </m:sSupPr>
              <m:e>
                <m:r>
                  <w:rPr>
                    <w:rFonts w:ascii="Cambria Math" w:hAnsi="Cambria Math"/>
                  </w:rPr>
                  <m:t>10</m:t>
                </m:r>
              </m:e>
              <m:sup>
                <m:r>
                  <w:rPr>
                    <w:rFonts w:ascii="Cambria Math" w:hAnsi="Cambria Math"/>
                  </w:rPr>
                  <m:t>-</m:t>
                </m:r>
                <m:r>
                  <w:rPr>
                    <w:rFonts w:ascii="Cambria Math" w:hAnsi="Cambria Math"/>
                  </w:rPr>
                  <m:t>6</m:t>
                </m:r>
              </m:sup>
            </m:sSup>
            <m:r>
              <w:rPr>
                <w:rFonts w:ascii="Cambria Math" w:hAnsi="Cambria Math"/>
              </w:rPr>
              <m:t>[</m:t>
            </m:r>
            <m:r>
              <m:rPr>
                <m:sty m:val="p"/>
              </m:rPr>
              <w:rPr>
                <w:rFonts w:ascii="Cambria Math" w:hAnsi="Cambria Math"/>
              </w:rPr>
              <m:t>M</m:t>
            </m:r>
            <m:r>
              <w:rPr>
                <w:rFonts w:ascii="Cambria Math" w:hAnsi="Cambria Math"/>
              </w:rPr>
              <m:t>]</m:t>
            </m:r>
          </m:den>
        </m:f>
        <m:r>
          <w:rPr>
            <w:rFonts w:ascii="Cambria Math" w:hAnsi="Cambria Math"/>
          </w:rPr>
          <m:t xml:space="preserve"> </m:t>
        </m:r>
      </m:oMath>
      <w:r w:rsidR="00226C63">
        <w:rPr>
          <w:rFonts w:ascii="Aptos" w:hAnsi="Aptos"/>
        </w:rPr>
        <w:t>= 7.062 x 10</w:t>
      </w:r>
      <w:r w:rsidR="00226C63">
        <w:rPr>
          <w:rFonts w:ascii="Aptos" w:hAnsi="Aptos"/>
          <w:vertAlign w:val="superscript"/>
        </w:rPr>
        <w:t>5</w:t>
      </w:r>
      <w:r w:rsidR="00226C63">
        <w:rPr>
          <w:rFonts w:ascii="Aptos" w:hAnsi="Aptos"/>
        </w:rPr>
        <w:t xml:space="preserve"> </w:t>
      </w:r>
      <w:r w:rsidR="00226C63">
        <w:rPr>
          <w:rFonts w:ascii="Aptos" w:hAnsi="Aptos" w:hint="eastAsia"/>
          <w:lang w:eastAsia="zh-CN"/>
        </w:rPr>
        <w:t>[</w:t>
      </w:r>
      <w:r w:rsidR="00226C63">
        <w:rPr>
          <w:rFonts w:ascii="Aptos" w:hAnsi="Aptos"/>
        </w:rPr>
        <w:t>M</w:t>
      </w:r>
      <w:r w:rsidR="00226C63">
        <w:rPr>
          <w:rFonts w:ascii="Aptos" w:hAnsi="Aptos"/>
          <w:vertAlign w:val="superscript"/>
        </w:rPr>
        <w:t>-1</w:t>
      </w:r>
      <w:r w:rsidR="00226C63">
        <w:rPr>
          <w:rFonts w:ascii="Aptos" w:hAnsi="Aptos"/>
        </w:rPr>
        <w:t>s</w:t>
      </w:r>
      <w:r w:rsidR="00226C63">
        <w:rPr>
          <w:rFonts w:ascii="Aptos" w:hAnsi="Aptos"/>
          <w:vertAlign w:val="superscript"/>
        </w:rPr>
        <w:t>-1</w:t>
      </w:r>
      <w:r w:rsidR="00226C63">
        <w:rPr>
          <w:rFonts w:ascii="Aptos" w:hAnsi="Aptos" w:hint="eastAsia"/>
          <w:lang w:eastAsia="zh-CN"/>
        </w:rPr>
        <w:t>]</w:t>
      </w:r>
    </w:p>
    <w:p w14:paraId="08CD9290" w14:textId="77777777" w:rsidR="00226C63" w:rsidRPr="00A519CE" w:rsidRDefault="00546B9E" w:rsidP="00226C63">
      <w:pPr>
        <w:jc w:val="center"/>
        <w:rPr>
          <w:rFonts w:ascii="Aptos" w:hAnsi="Aptos"/>
          <w:vertAlign w:val="superscript"/>
        </w:rPr>
      </w:pPr>
      <m:oMath>
        <m:sSub>
          <m:sSubPr>
            <m:ctrlPr>
              <w:rPr>
                <w:rFonts w:ascii="Cambria Math" w:hAnsi="Cambria Math"/>
                <w:i/>
              </w:rPr>
            </m:ctrlPr>
          </m:sSubPr>
          <m:e>
            <m:r>
              <w:rPr>
                <w:rFonts w:ascii="Cambria Math" w:hAnsi="Cambria Math"/>
              </w:rPr>
              <m:t>k</m:t>
            </m:r>
          </m:e>
          <m:sub>
            <m:r>
              <m:rPr>
                <m:sty m:val="p"/>
              </m:rPr>
              <w:rPr>
                <w:rFonts w:ascii="Cambria Math" w:hAnsi="Cambria Math"/>
              </w:rPr>
              <m:t>off</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0.177[</m:t>
            </m:r>
            <m:r>
              <m:rPr>
                <m:sty m:val="p"/>
              </m:rPr>
              <w:rPr>
                <w:rFonts w:ascii="Cambria Math" w:hAnsi="Cambria Math"/>
              </w:rPr>
              <m:t>s</m:t>
            </m:r>
            <m:r>
              <w:rPr>
                <w:rFonts w:ascii="Cambria Math" w:hAnsi="Cambria Math"/>
              </w:rPr>
              <m:t xml:space="preserve">] </m:t>
            </m:r>
          </m:den>
        </m:f>
      </m:oMath>
      <w:r w:rsidR="00226C63">
        <w:rPr>
          <w:rFonts w:ascii="Aptos" w:hAnsi="Aptos" w:hint="eastAsia"/>
          <w:i/>
          <w:lang w:eastAsia="zh-CN"/>
        </w:rPr>
        <w:t xml:space="preserve"> </w:t>
      </w:r>
      <w:r w:rsidR="00226C63">
        <w:rPr>
          <w:rFonts w:ascii="Aptos" w:hAnsi="Aptos"/>
        </w:rPr>
        <w:t>= 5.65 s</w:t>
      </w:r>
      <w:r w:rsidR="00226C63">
        <w:rPr>
          <w:rFonts w:ascii="Aptos" w:hAnsi="Aptos"/>
          <w:vertAlign w:val="superscript"/>
        </w:rPr>
        <w:t>-1</w:t>
      </w:r>
    </w:p>
    <w:p w14:paraId="517C41E7" w14:textId="77777777" w:rsidR="00226C63" w:rsidRPr="00DB00E1" w:rsidRDefault="00226C63" w:rsidP="00226C63">
      <w:pPr>
        <w:jc w:val="both"/>
        <w:rPr>
          <w:rFonts w:ascii="Aptos" w:hAnsi="Aptos"/>
          <w:lang w:eastAsia="zh-CN"/>
        </w:rPr>
      </w:pPr>
      <w:r>
        <w:rPr>
          <w:rFonts w:ascii="Aptos" w:hAnsi="Aptos"/>
        </w:rPr>
        <w:t>The</w:t>
      </w:r>
      <w:r>
        <w:rPr>
          <w:rFonts w:ascii="Aptos" w:hAnsi="Aptos" w:hint="eastAsia"/>
          <w:lang w:eastAsia="zh-CN"/>
        </w:rPr>
        <w:t>refore, the dissociat</w:t>
      </w:r>
      <w:r>
        <w:rPr>
          <w:rFonts w:ascii="Aptos" w:hAnsi="Aptos"/>
          <w:lang w:eastAsia="zh-CN"/>
        </w:rPr>
        <w:t>ion</w:t>
      </w:r>
      <w:r>
        <w:rPr>
          <w:rFonts w:ascii="Aptos" w:hAnsi="Aptos" w:hint="eastAsia"/>
          <w:lang w:eastAsia="zh-CN"/>
        </w:rPr>
        <w:t xml:space="preserve"> </w:t>
      </w:r>
      <w:proofErr w:type="spellStart"/>
      <w:r>
        <w:rPr>
          <w:rFonts w:ascii="Aptos" w:hAnsi="Aptos"/>
          <w:i/>
          <w:lang w:eastAsia="zh-CN"/>
        </w:rPr>
        <w:t>K</w:t>
      </w:r>
      <w:r>
        <w:rPr>
          <w:rFonts w:ascii="Aptos" w:hAnsi="Aptos"/>
          <w:vertAlign w:val="subscript"/>
          <w:lang w:eastAsia="zh-CN"/>
        </w:rPr>
        <w:t>d</w:t>
      </w:r>
      <w:proofErr w:type="spellEnd"/>
      <w:r>
        <w:rPr>
          <w:rFonts w:ascii="Aptos" w:hAnsi="Aptos" w:hint="eastAsia"/>
          <w:lang w:eastAsia="zh-CN"/>
        </w:rPr>
        <w:t xml:space="preserve"> was determined to be 8</w:t>
      </w:r>
      <w:r w:rsidRPr="007D17BD">
        <w:rPr>
          <w:rFonts w:ascii="Aptos" w:hAnsi="Aptos"/>
        </w:rPr>
        <w:t xml:space="preserve"> </w:t>
      </w:r>
      <w:r>
        <w:rPr>
          <w:rFonts w:ascii="Aptos" w:hAnsi="Aptos"/>
        </w:rPr>
        <w:t>μM</w:t>
      </w:r>
      <w:r>
        <w:rPr>
          <w:rFonts w:ascii="Aptos" w:hAnsi="Aptos" w:hint="eastAsia"/>
          <w:lang w:eastAsia="zh-CN"/>
        </w:rPr>
        <w:t xml:space="preserve"> using the </w:t>
      </w:r>
      <w:r>
        <w:rPr>
          <w:rFonts w:ascii="Aptos" w:hAnsi="Aptos"/>
          <w:lang w:eastAsia="zh-CN"/>
        </w:rPr>
        <w:t xml:space="preserve">following </w:t>
      </w:r>
      <w:r>
        <w:rPr>
          <w:rFonts w:ascii="Aptos" w:hAnsi="Aptos" w:hint="eastAsia"/>
          <w:lang w:eastAsia="zh-CN"/>
        </w:rPr>
        <w:t>relationship</w:t>
      </w:r>
      <w:r>
        <w:rPr>
          <w:rFonts w:ascii="Aptos" w:hAnsi="Aptos"/>
          <w:lang w:eastAsia="zh-CN"/>
        </w:rPr>
        <w:t>:</w:t>
      </w:r>
    </w:p>
    <w:p w14:paraId="26F91F79" w14:textId="77777777" w:rsidR="00226C63" w:rsidRPr="005440F3" w:rsidRDefault="00546B9E" w:rsidP="00226C63">
      <w:pPr>
        <w:jc w:val="right"/>
        <w:rPr>
          <w:rFonts w:ascii="Aptos" w:hAnsi="Aptos"/>
          <w:lang w:eastAsia="zh-CN"/>
        </w:rPr>
      </w:pPr>
      <m:oMath>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k</m:t>
                </m:r>
              </m:e>
              <m:sub>
                <m:r>
                  <m:rPr>
                    <m:sty m:val="p"/>
                  </m:rPr>
                  <w:rPr>
                    <w:rFonts w:ascii="Cambria Math" w:hAnsi="Cambria Math"/>
                  </w:rPr>
                  <m:t>off</m:t>
                </m:r>
              </m:sub>
            </m:sSub>
          </m:num>
          <m:den>
            <m:sSub>
              <m:sSubPr>
                <m:ctrlPr>
                  <w:rPr>
                    <w:rFonts w:ascii="Cambria Math" w:hAnsi="Cambria Math"/>
                    <w:i/>
                  </w:rPr>
                </m:ctrlPr>
              </m:sSubPr>
              <m:e>
                <m:r>
                  <w:rPr>
                    <w:rFonts w:ascii="Cambria Math" w:hAnsi="Cambria Math"/>
                  </w:rPr>
                  <m:t>k</m:t>
                </m:r>
              </m:e>
              <m:sub>
                <m:r>
                  <m:rPr>
                    <m:sty m:val="p"/>
                  </m:rPr>
                  <w:rPr>
                    <w:rFonts w:ascii="Cambria Math" w:hAnsi="Cambria Math"/>
                  </w:rPr>
                  <m:t>on</m:t>
                </m:r>
              </m:sub>
            </m:sSub>
          </m:den>
        </m:f>
      </m:oMath>
      <w:r w:rsidR="00226C63">
        <w:rPr>
          <w:rFonts w:ascii="Aptos" w:hAnsi="Aptos"/>
        </w:rPr>
        <w:tab/>
      </w:r>
      <w:r w:rsidR="00226C63">
        <w:rPr>
          <w:rFonts w:ascii="Aptos" w:hAnsi="Aptos"/>
        </w:rPr>
        <w:tab/>
      </w:r>
      <w:r w:rsidR="00226C63">
        <w:rPr>
          <w:rFonts w:ascii="Aptos" w:hAnsi="Aptos"/>
        </w:rPr>
        <w:tab/>
      </w:r>
      <w:r w:rsidR="00226C63">
        <w:rPr>
          <w:rFonts w:ascii="Aptos" w:hAnsi="Aptos"/>
        </w:rPr>
        <w:tab/>
      </w:r>
      <w:r w:rsidR="00226C63">
        <w:rPr>
          <w:rFonts w:ascii="Aptos" w:hAnsi="Aptos"/>
        </w:rPr>
        <w:tab/>
      </w:r>
      <w:r w:rsidR="00226C63">
        <w:rPr>
          <w:rFonts w:ascii="Aptos" w:hAnsi="Aptos"/>
        </w:rPr>
        <w:tab/>
      </w:r>
      <w:r w:rsidR="00226C63">
        <w:rPr>
          <w:rFonts w:ascii="Aptos" w:hAnsi="Aptos"/>
          <w:iCs/>
        </w:rPr>
        <w:t>(S</w:t>
      </w:r>
      <w:r w:rsidR="00226C63">
        <w:rPr>
          <w:rFonts w:ascii="Aptos" w:hAnsi="Aptos"/>
          <w:iCs/>
          <w:lang w:eastAsia="zh-CN"/>
        </w:rPr>
        <w:t>11</w:t>
      </w:r>
      <w:r w:rsidR="00226C63">
        <w:rPr>
          <w:rFonts w:ascii="Aptos" w:hAnsi="Aptos" w:hint="eastAsia"/>
          <w:iCs/>
          <w:lang w:eastAsia="zh-CN"/>
        </w:rPr>
        <w:t>)</w:t>
      </w:r>
    </w:p>
    <w:p w14:paraId="3E3935A8" w14:textId="77777777" w:rsidR="00226C63" w:rsidRDefault="00226C63" w:rsidP="00226C63">
      <w:pPr>
        <w:jc w:val="both"/>
        <w:rPr>
          <w:rFonts w:ascii="Aptos" w:hAnsi="Aptos"/>
        </w:rPr>
      </w:pPr>
    </w:p>
    <w:p w14:paraId="09C17B4B" w14:textId="77777777" w:rsidR="0060522B" w:rsidRDefault="0060522B" w:rsidP="00226C63">
      <w:pPr>
        <w:spacing w:before="360"/>
        <w:jc w:val="both"/>
        <w:rPr>
          <w:rStyle w:val="DiscSupplementaryChar"/>
          <w:sz w:val="22"/>
          <w:szCs w:val="22"/>
        </w:rPr>
      </w:pPr>
    </w:p>
    <w:p w14:paraId="474A2156" w14:textId="77777777" w:rsidR="0060522B" w:rsidRDefault="0060522B" w:rsidP="00226C63">
      <w:pPr>
        <w:spacing w:before="360"/>
        <w:jc w:val="both"/>
        <w:rPr>
          <w:rStyle w:val="DiscSupplementaryChar"/>
          <w:sz w:val="22"/>
          <w:szCs w:val="22"/>
        </w:rPr>
      </w:pPr>
    </w:p>
    <w:p w14:paraId="33CC398F" w14:textId="5EA3A6FD" w:rsidR="00226C63" w:rsidRDefault="00226C63" w:rsidP="00226C63">
      <w:pPr>
        <w:spacing w:before="360"/>
        <w:jc w:val="both"/>
        <w:rPr>
          <w:rStyle w:val="DiscSupplementaryChar"/>
          <w:sz w:val="22"/>
          <w:szCs w:val="22"/>
        </w:rPr>
      </w:pPr>
      <w:r>
        <w:rPr>
          <w:rStyle w:val="DiscSupplementaryChar"/>
          <w:sz w:val="22"/>
          <w:szCs w:val="22"/>
        </w:rPr>
        <w:lastRenderedPageBreak/>
        <w:t>SI-15</w:t>
      </w:r>
      <w:r w:rsidRPr="00BF08AB">
        <w:rPr>
          <w:rStyle w:val="DiscSupplementaryChar"/>
          <w:sz w:val="22"/>
          <w:szCs w:val="22"/>
        </w:rPr>
        <w:t xml:space="preserve"> RNA binding to Sam68 N-terminal without dissociation</w:t>
      </w:r>
    </w:p>
    <w:p w14:paraId="3CC90063" w14:textId="77777777" w:rsidR="00226C63" w:rsidRDefault="00226C63" w:rsidP="00226C63">
      <w:pPr>
        <w:jc w:val="both"/>
        <w:rPr>
          <w:rFonts w:ascii="Aptos" w:hAnsi="Aptos"/>
          <w:lang w:eastAsia="zh-CN"/>
        </w:rPr>
      </w:pPr>
      <w:r w:rsidRPr="0042461A">
        <w:rPr>
          <w:rFonts w:ascii="Aptos" w:hAnsi="Aptos"/>
          <w:lang w:eastAsia="zh-CN"/>
        </w:rPr>
        <w:t xml:space="preserve">In </w:t>
      </w:r>
      <w:r>
        <w:rPr>
          <w:rFonts w:ascii="Aptos" w:hAnsi="Aptos" w:hint="eastAsia"/>
          <w:lang w:eastAsia="zh-CN"/>
        </w:rPr>
        <w:t>some</w:t>
      </w:r>
      <w:r w:rsidRPr="0042461A">
        <w:rPr>
          <w:rFonts w:ascii="Aptos" w:hAnsi="Aptos"/>
          <w:lang w:eastAsia="zh-CN"/>
        </w:rPr>
        <w:t xml:space="preserve"> experiments, RNA binding transitioned the S</w:t>
      </w:r>
      <w:r>
        <w:rPr>
          <w:rFonts w:ascii="Aptos" w:hAnsi="Aptos"/>
          <w:lang w:eastAsia="zh-CN"/>
        </w:rPr>
        <w:t>am</w:t>
      </w:r>
      <w:r w:rsidRPr="0042461A">
        <w:rPr>
          <w:rFonts w:ascii="Aptos" w:hAnsi="Aptos"/>
          <w:lang w:eastAsia="zh-CN"/>
        </w:rPr>
        <w:t>68 N-ter</w:t>
      </w:r>
      <w:r>
        <w:rPr>
          <w:rFonts w:ascii="Aptos" w:hAnsi="Aptos"/>
          <w:lang w:eastAsia="zh-CN"/>
        </w:rPr>
        <w:t>minal</w:t>
      </w:r>
      <w:r w:rsidRPr="0042461A">
        <w:rPr>
          <w:rFonts w:ascii="Aptos" w:hAnsi="Aptos"/>
          <w:lang w:eastAsia="zh-CN"/>
        </w:rPr>
        <w:t xml:space="preserve"> from</w:t>
      </w:r>
      <w:r>
        <w:rPr>
          <w:rFonts w:ascii="Aptos" w:hAnsi="Aptos"/>
          <w:lang w:eastAsia="zh-CN"/>
        </w:rPr>
        <w:t xml:space="preserve"> an</w:t>
      </w:r>
      <w:r w:rsidRPr="0042461A">
        <w:rPr>
          <w:rFonts w:ascii="Aptos" w:hAnsi="Aptos"/>
          <w:lang w:eastAsia="zh-CN"/>
        </w:rPr>
        <w:t xml:space="preserve"> intrinsically disordered state to a </w:t>
      </w:r>
      <w:r>
        <w:rPr>
          <w:rFonts w:ascii="Aptos" w:hAnsi="Aptos"/>
          <w:lang w:eastAsia="zh-CN"/>
        </w:rPr>
        <w:t>more ordered</w:t>
      </w:r>
      <w:r w:rsidRPr="0042461A">
        <w:rPr>
          <w:rFonts w:ascii="Aptos" w:hAnsi="Aptos"/>
          <w:lang w:eastAsia="zh-CN"/>
        </w:rPr>
        <w:t xml:space="preserve"> complex without </w:t>
      </w:r>
      <w:r>
        <w:rPr>
          <w:rFonts w:ascii="Aptos" w:hAnsi="Aptos"/>
          <w:lang w:eastAsia="zh-CN"/>
        </w:rPr>
        <w:t>frequent binding/unbinding events (</w:t>
      </w:r>
      <w:r w:rsidRPr="005350CD">
        <w:rPr>
          <w:rFonts w:ascii="Aptos" w:hAnsi="Aptos"/>
          <w:b/>
          <w:lang w:eastAsia="zh-CN"/>
        </w:rPr>
        <w:t xml:space="preserve">Fig. </w:t>
      </w:r>
      <w:r>
        <w:rPr>
          <w:rFonts w:ascii="Aptos" w:hAnsi="Aptos"/>
          <w:b/>
          <w:bCs/>
          <w:lang w:eastAsia="zh-CN"/>
        </w:rPr>
        <w:t>S</w:t>
      </w:r>
      <w:r w:rsidRPr="005350CD">
        <w:rPr>
          <w:rFonts w:ascii="Aptos" w:hAnsi="Aptos"/>
          <w:b/>
          <w:bCs/>
          <w:lang w:eastAsia="zh-CN"/>
        </w:rPr>
        <w:t>1</w:t>
      </w:r>
      <w:r>
        <w:rPr>
          <w:rFonts w:ascii="Aptos" w:hAnsi="Aptos"/>
          <w:b/>
          <w:bCs/>
          <w:lang w:eastAsia="zh-CN"/>
        </w:rPr>
        <w:t>7</w:t>
      </w:r>
      <w:r w:rsidRPr="005350CD">
        <w:rPr>
          <w:rFonts w:ascii="Aptos" w:hAnsi="Aptos"/>
          <w:b/>
          <w:bCs/>
          <w:lang w:eastAsia="zh-CN"/>
        </w:rPr>
        <w:t>a</w:t>
      </w:r>
      <w:r>
        <w:rPr>
          <w:rFonts w:ascii="Aptos" w:hAnsi="Aptos"/>
          <w:lang w:eastAsia="zh-CN"/>
        </w:rPr>
        <w:t xml:space="preserve">). While such a trace cannot be used to determine the dissociation constant of the RNA binding interaction, we consistently observed </w:t>
      </w:r>
      <w:r w:rsidRPr="00E84CBC">
        <w:rPr>
          <w:rFonts w:ascii="Aptos" w:hAnsi="Aptos"/>
          <w:lang w:eastAsia="zh-CN"/>
        </w:rPr>
        <w:t xml:space="preserve">increased changes </w:t>
      </w:r>
      <w:r>
        <w:rPr>
          <w:rFonts w:ascii="Aptos" w:hAnsi="Aptos"/>
          <w:lang w:eastAsia="zh-CN"/>
        </w:rPr>
        <w:t xml:space="preserve">in </w:t>
      </w:r>
      <w:r w:rsidRPr="004648BB">
        <w:rPr>
          <w:rFonts w:ascii="Aptos" w:hAnsi="Aptos"/>
          <w:lang w:eastAsia="zh-CN"/>
        </w:rPr>
        <w:t>Δ</w:t>
      </w:r>
      <w:r w:rsidRPr="00627C2E">
        <w:rPr>
          <w:rFonts w:ascii="Aptos" w:hAnsi="Aptos"/>
          <w:i/>
          <w:iCs/>
          <w:lang w:eastAsia="zh-CN"/>
        </w:rPr>
        <w:t>I</w:t>
      </w:r>
      <w:r w:rsidRPr="00D1196C">
        <w:rPr>
          <w:rFonts w:ascii="Aptos" w:hAnsi="Aptos"/>
          <w:lang w:eastAsia="zh-CN"/>
        </w:rPr>
        <w:t>/</w:t>
      </w:r>
      <w:r w:rsidRPr="00627C2E">
        <w:rPr>
          <w:rFonts w:ascii="Aptos" w:hAnsi="Aptos"/>
          <w:i/>
          <w:iCs/>
          <w:lang w:eastAsia="zh-CN"/>
        </w:rPr>
        <w:t>I</w:t>
      </w:r>
      <w:r w:rsidRPr="00627C2E">
        <w:rPr>
          <w:rFonts w:ascii="Aptos" w:hAnsi="Aptos"/>
          <w:vertAlign w:val="subscript"/>
          <w:lang w:eastAsia="zh-CN"/>
        </w:rPr>
        <w:t>0</w:t>
      </w:r>
      <w:r>
        <w:rPr>
          <w:rFonts w:ascii="Aptos" w:hAnsi="Aptos"/>
          <w:lang w:eastAsia="zh-CN"/>
        </w:rPr>
        <w:t xml:space="preserve"> signal upon RNA binding</w:t>
      </w:r>
      <w:r w:rsidRPr="00E84CBC">
        <w:rPr>
          <w:rFonts w:ascii="Aptos" w:hAnsi="Aptos"/>
          <w:lang w:eastAsia="zh-CN"/>
        </w:rPr>
        <w:t xml:space="preserve"> </w:t>
      </w:r>
      <w:r>
        <w:rPr>
          <w:rFonts w:ascii="Aptos" w:hAnsi="Aptos"/>
          <w:lang w:eastAsia="zh-CN"/>
        </w:rPr>
        <w:t>(</w:t>
      </w:r>
      <w:r w:rsidRPr="005350CD">
        <w:rPr>
          <w:rFonts w:ascii="Aptos" w:hAnsi="Aptos"/>
          <w:b/>
          <w:lang w:eastAsia="zh-CN"/>
        </w:rPr>
        <w:t xml:space="preserve">Fig. </w:t>
      </w:r>
      <w:r>
        <w:rPr>
          <w:rFonts w:ascii="Aptos" w:hAnsi="Aptos"/>
          <w:b/>
          <w:bCs/>
          <w:lang w:eastAsia="zh-CN"/>
        </w:rPr>
        <w:t>S</w:t>
      </w:r>
      <w:r w:rsidRPr="005350CD">
        <w:rPr>
          <w:rFonts w:ascii="Aptos" w:hAnsi="Aptos"/>
          <w:b/>
          <w:bCs/>
          <w:lang w:eastAsia="zh-CN"/>
        </w:rPr>
        <w:t>1</w:t>
      </w:r>
      <w:r>
        <w:rPr>
          <w:rFonts w:ascii="Aptos" w:hAnsi="Aptos"/>
          <w:b/>
          <w:bCs/>
          <w:lang w:eastAsia="zh-CN"/>
        </w:rPr>
        <w:t>7</w:t>
      </w:r>
      <w:r w:rsidRPr="005350CD">
        <w:rPr>
          <w:rFonts w:ascii="Aptos" w:hAnsi="Aptos"/>
          <w:b/>
          <w:bCs/>
          <w:lang w:eastAsia="zh-CN"/>
        </w:rPr>
        <w:t>b</w:t>
      </w:r>
      <w:r>
        <w:rPr>
          <w:rFonts w:ascii="Aptos" w:hAnsi="Aptos"/>
          <w:lang w:eastAsia="zh-CN"/>
        </w:rPr>
        <w:t>)</w:t>
      </w:r>
      <w:r w:rsidRPr="00E84CBC">
        <w:rPr>
          <w:rFonts w:ascii="Aptos" w:hAnsi="Aptos"/>
          <w:lang w:eastAsia="zh-CN"/>
        </w:rPr>
        <w:t xml:space="preserve">, </w:t>
      </w:r>
      <w:r>
        <w:rPr>
          <w:rFonts w:ascii="Aptos" w:hAnsi="Aptos"/>
          <w:lang w:eastAsia="zh-CN"/>
        </w:rPr>
        <w:t xml:space="preserve">reflecting </w:t>
      </w:r>
      <w:r w:rsidRPr="00E84CBC">
        <w:rPr>
          <w:rFonts w:ascii="Aptos" w:hAnsi="Aptos"/>
          <w:lang w:eastAsia="zh-CN"/>
        </w:rPr>
        <w:t xml:space="preserve">the </w:t>
      </w:r>
      <w:r>
        <w:rPr>
          <w:rFonts w:ascii="Aptos" w:hAnsi="Aptos"/>
          <w:lang w:eastAsia="zh-CN"/>
        </w:rPr>
        <w:t>greater</w:t>
      </w:r>
      <w:r w:rsidRPr="00E84CBC">
        <w:rPr>
          <w:rFonts w:ascii="Aptos" w:hAnsi="Aptos"/>
          <w:lang w:eastAsia="zh-CN"/>
        </w:rPr>
        <w:t xml:space="preserve"> hydrodynamic volume of the RNA-</w:t>
      </w:r>
      <w:r>
        <w:rPr>
          <w:rFonts w:ascii="Aptos" w:hAnsi="Aptos"/>
          <w:lang w:eastAsia="zh-CN"/>
        </w:rPr>
        <w:t>protein</w:t>
      </w:r>
      <w:r w:rsidRPr="00E84CBC">
        <w:rPr>
          <w:rFonts w:ascii="Aptos" w:hAnsi="Aptos"/>
          <w:lang w:eastAsia="zh-CN"/>
        </w:rPr>
        <w:t xml:space="preserve"> complex</w:t>
      </w:r>
      <w:r>
        <w:rPr>
          <w:rFonts w:ascii="Aptos" w:hAnsi="Aptos"/>
          <w:lang w:eastAsia="zh-CN"/>
        </w:rPr>
        <w:t xml:space="preserve"> </w:t>
      </w:r>
      <w:r w:rsidRPr="00E84CBC">
        <w:rPr>
          <w:rFonts w:ascii="Aptos" w:hAnsi="Aptos"/>
          <w:lang w:eastAsia="zh-CN"/>
        </w:rPr>
        <w:t xml:space="preserve">compared to </w:t>
      </w:r>
      <w:r>
        <w:rPr>
          <w:rFonts w:ascii="Aptos" w:hAnsi="Aptos"/>
          <w:lang w:eastAsia="zh-CN"/>
        </w:rPr>
        <w:t xml:space="preserve">the </w:t>
      </w:r>
      <w:r w:rsidRPr="00E84CBC">
        <w:rPr>
          <w:rFonts w:ascii="Aptos" w:hAnsi="Aptos"/>
          <w:lang w:eastAsia="zh-CN"/>
        </w:rPr>
        <w:t>unbound S</w:t>
      </w:r>
      <w:r>
        <w:rPr>
          <w:rFonts w:ascii="Aptos" w:hAnsi="Aptos"/>
          <w:lang w:eastAsia="zh-CN"/>
        </w:rPr>
        <w:t>am</w:t>
      </w:r>
      <w:r w:rsidRPr="00E84CBC">
        <w:rPr>
          <w:rFonts w:ascii="Aptos" w:hAnsi="Aptos"/>
          <w:lang w:eastAsia="zh-CN"/>
        </w:rPr>
        <w:t>68</w:t>
      </w:r>
      <w:r>
        <w:rPr>
          <w:rFonts w:ascii="Aptos" w:hAnsi="Aptos"/>
          <w:lang w:eastAsia="zh-CN"/>
        </w:rPr>
        <w:t xml:space="preserve"> N-terminal</w:t>
      </w:r>
      <w:r w:rsidRPr="00E84CBC">
        <w:rPr>
          <w:rFonts w:ascii="Aptos" w:hAnsi="Aptos"/>
          <w:lang w:eastAsia="zh-CN"/>
        </w:rPr>
        <w:t>.</w:t>
      </w:r>
      <w:r>
        <w:rPr>
          <w:rFonts w:ascii="Aptos" w:hAnsi="Aptos"/>
          <w:lang w:eastAsia="zh-CN"/>
        </w:rPr>
        <w:t xml:space="preserve"> Meanwhile, the</w:t>
      </w:r>
      <w:r w:rsidRPr="00D1196C">
        <w:rPr>
          <w:rFonts w:ascii="Aptos" w:hAnsi="Aptos"/>
          <w:lang w:eastAsia="zh-CN"/>
        </w:rPr>
        <w:t xml:space="preserve"> reduction in signal fluctuations </w:t>
      </w:r>
      <w:r>
        <w:rPr>
          <w:rFonts w:ascii="Aptos" w:hAnsi="Aptos"/>
          <w:lang w:eastAsia="zh-CN"/>
        </w:rPr>
        <w:t>(</w:t>
      </w:r>
      <w:r w:rsidRPr="005350CD">
        <w:rPr>
          <w:rFonts w:ascii="Aptos" w:hAnsi="Aptos"/>
          <w:b/>
          <w:lang w:eastAsia="zh-CN"/>
        </w:rPr>
        <w:t xml:space="preserve">Fig. </w:t>
      </w:r>
      <w:r>
        <w:rPr>
          <w:rFonts w:ascii="Aptos" w:hAnsi="Aptos"/>
          <w:b/>
          <w:bCs/>
          <w:lang w:eastAsia="zh-CN"/>
        </w:rPr>
        <w:t>S</w:t>
      </w:r>
      <w:r w:rsidRPr="005350CD">
        <w:rPr>
          <w:rFonts w:ascii="Aptos" w:hAnsi="Aptos"/>
          <w:b/>
          <w:bCs/>
          <w:lang w:eastAsia="zh-CN"/>
        </w:rPr>
        <w:t>1</w:t>
      </w:r>
      <w:r>
        <w:rPr>
          <w:rFonts w:ascii="Aptos" w:hAnsi="Aptos"/>
          <w:b/>
          <w:bCs/>
          <w:lang w:eastAsia="zh-CN"/>
        </w:rPr>
        <w:t>7</w:t>
      </w:r>
      <w:r w:rsidRPr="005350CD">
        <w:rPr>
          <w:rFonts w:ascii="Aptos" w:hAnsi="Aptos"/>
          <w:b/>
          <w:bCs/>
          <w:lang w:eastAsia="zh-CN"/>
        </w:rPr>
        <w:t>c</w:t>
      </w:r>
      <w:r>
        <w:rPr>
          <w:rFonts w:ascii="Aptos" w:hAnsi="Aptos"/>
          <w:lang w:eastAsia="zh-CN"/>
        </w:rPr>
        <w:t xml:space="preserve">) </w:t>
      </w:r>
      <w:r w:rsidRPr="00D1196C">
        <w:rPr>
          <w:rFonts w:ascii="Aptos" w:hAnsi="Aptos"/>
          <w:lang w:eastAsia="zh-CN"/>
        </w:rPr>
        <w:t xml:space="preserve">indicates </w:t>
      </w:r>
      <w:r>
        <w:rPr>
          <w:rFonts w:ascii="Aptos" w:hAnsi="Aptos"/>
          <w:lang w:eastAsia="zh-CN"/>
        </w:rPr>
        <w:t>the</w:t>
      </w:r>
      <w:r w:rsidRPr="00D1196C">
        <w:rPr>
          <w:rFonts w:ascii="Aptos" w:hAnsi="Aptos"/>
          <w:lang w:eastAsia="zh-CN"/>
        </w:rPr>
        <w:t xml:space="preserve"> </w:t>
      </w:r>
      <w:r>
        <w:rPr>
          <w:rFonts w:ascii="Aptos" w:hAnsi="Aptos"/>
          <w:lang w:eastAsia="zh-CN"/>
        </w:rPr>
        <w:t xml:space="preserve">transition of the Sam68 N-terminal to </w:t>
      </w:r>
      <w:r w:rsidRPr="00D1196C">
        <w:rPr>
          <w:rFonts w:ascii="Aptos" w:hAnsi="Aptos"/>
          <w:lang w:eastAsia="zh-CN"/>
        </w:rPr>
        <w:t>a</w:t>
      </w:r>
      <w:r>
        <w:rPr>
          <w:rFonts w:ascii="Aptos" w:hAnsi="Aptos"/>
          <w:lang w:eastAsia="zh-CN"/>
        </w:rPr>
        <w:t xml:space="preserve"> more</w:t>
      </w:r>
      <w:r w:rsidRPr="00D1196C">
        <w:rPr>
          <w:rFonts w:ascii="Aptos" w:hAnsi="Aptos"/>
          <w:lang w:eastAsia="zh-CN"/>
        </w:rPr>
        <w:t xml:space="preserve"> compact, ordered structure</w:t>
      </w:r>
      <w:r>
        <w:rPr>
          <w:rFonts w:ascii="Aptos" w:hAnsi="Aptos"/>
          <w:lang w:eastAsia="zh-CN"/>
        </w:rPr>
        <w:t>,</w:t>
      </w:r>
      <w:r w:rsidRPr="00D1196C">
        <w:rPr>
          <w:rFonts w:ascii="Aptos" w:hAnsi="Aptos"/>
          <w:lang w:eastAsia="zh-CN"/>
        </w:rPr>
        <w:t xml:space="preserve"> with dynamics occurring on timescales of hundreds of microseconds to seconds</w:t>
      </w:r>
      <w:r>
        <w:rPr>
          <w:rFonts w:ascii="Aptos" w:hAnsi="Aptos"/>
          <w:lang w:eastAsia="zh-CN"/>
        </w:rPr>
        <w:t>, as indicated in the PSD (</w:t>
      </w:r>
      <w:r w:rsidRPr="00D971E4">
        <w:rPr>
          <w:rFonts w:ascii="Aptos" w:hAnsi="Aptos"/>
          <w:b/>
          <w:lang w:eastAsia="zh-CN"/>
        </w:rPr>
        <w:t xml:space="preserve">Fig. </w:t>
      </w:r>
      <w:r>
        <w:rPr>
          <w:rFonts w:ascii="Aptos" w:hAnsi="Aptos"/>
          <w:b/>
          <w:bCs/>
          <w:lang w:eastAsia="zh-CN"/>
        </w:rPr>
        <w:t>S</w:t>
      </w:r>
      <w:r w:rsidRPr="00D971E4">
        <w:rPr>
          <w:rFonts w:ascii="Aptos" w:hAnsi="Aptos"/>
          <w:b/>
          <w:bCs/>
          <w:lang w:eastAsia="zh-CN"/>
        </w:rPr>
        <w:t>1</w:t>
      </w:r>
      <w:r>
        <w:rPr>
          <w:rFonts w:ascii="Aptos" w:hAnsi="Aptos"/>
          <w:b/>
          <w:bCs/>
          <w:lang w:eastAsia="zh-CN"/>
        </w:rPr>
        <w:t>7</w:t>
      </w:r>
      <w:r w:rsidRPr="00D971E4">
        <w:rPr>
          <w:rFonts w:ascii="Aptos" w:hAnsi="Aptos"/>
          <w:b/>
          <w:bCs/>
          <w:lang w:eastAsia="zh-CN"/>
        </w:rPr>
        <w:t>d</w:t>
      </w:r>
      <w:r>
        <w:rPr>
          <w:rFonts w:ascii="Aptos" w:hAnsi="Aptos"/>
          <w:lang w:eastAsia="zh-CN"/>
        </w:rPr>
        <w:t>)</w:t>
      </w:r>
      <w:r w:rsidRPr="00D1196C">
        <w:rPr>
          <w:rFonts w:ascii="Aptos" w:hAnsi="Aptos"/>
          <w:lang w:eastAsia="zh-CN"/>
        </w:rPr>
        <w:t xml:space="preserve">. </w:t>
      </w:r>
    </w:p>
    <w:p w14:paraId="06209CDA" w14:textId="77777777" w:rsidR="00226C63" w:rsidRPr="00D71161" w:rsidRDefault="00226C63" w:rsidP="00226C63">
      <w:pPr>
        <w:jc w:val="center"/>
        <w:rPr>
          <w:rFonts w:ascii="Aptos" w:hAnsi="Aptos"/>
          <w:lang w:eastAsia="zh-CN"/>
        </w:rPr>
      </w:pPr>
      <w:r w:rsidRPr="00D71161">
        <w:rPr>
          <w:rFonts w:ascii="Aptos" w:hAnsi="Aptos"/>
          <w:noProof/>
          <w:lang w:eastAsia="zh-CN"/>
        </w:rPr>
        <w:drawing>
          <wp:inline distT="0" distB="0" distL="0" distR="0" wp14:anchorId="53645390" wp14:editId="142E0D04">
            <wp:extent cx="4941374" cy="3678382"/>
            <wp:effectExtent l="0" t="0" r="0" b="0"/>
            <wp:docPr id="1059681201" name="Picture 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81201" name="Picture 8" descr="A screenshot of a computer screen&#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01052" cy="3722807"/>
                    </a:xfrm>
                    <a:prstGeom prst="rect">
                      <a:avLst/>
                    </a:prstGeom>
                    <a:noFill/>
                    <a:ln>
                      <a:noFill/>
                    </a:ln>
                  </pic:spPr>
                </pic:pic>
              </a:graphicData>
            </a:graphic>
          </wp:inline>
        </w:drawing>
      </w:r>
    </w:p>
    <w:p w14:paraId="27BCF32D" w14:textId="6BEA8BF1" w:rsidR="003E7968" w:rsidRDefault="00226C63" w:rsidP="00226C63">
      <w:pPr>
        <w:jc w:val="both"/>
        <w:rPr>
          <w:rFonts w:ascii="Aptos" w:hAnsi="Aptos"/>
          <w:sz w:val="20"/>
          <w:szCs w:val="20"/>
        </w:rPr>
      </w:pPr>
      <w:bookmarkStart w:id="11" w:name="_Toc198742756"/>
      <w:r w:rsidRPr="00BF08AB">
        <w:rPr>
          <w:rStyle w:val="SupplementaryFigureheadingChar"/>
        </w:rPr>
        <w:t>Fig. S17|</w:t>
      </w:r>
      <w:bookmarkEnd w:id="11"/>
      <w:r w:rsidRPr="00FA35D1">
        <w:rPr>
          <w:rFonts w:ascii="Aptos" w:hAnsi="Aptos"/>
          <w:sz w:val="20"/>
          <w:szCs w:val="20"/>
        </w:rPr>
        <w:t xml:space="preserve"> Binding of G8.5 RNA to </w:t>
      </w:r>
      <w:r>
        <w:rPr>
          <w:rFonts w:ascii="Aptos" w:hAnsi="Aptos"/>
          <w:sz w:val="20"/>
          <w:szCs w:val="20"/>
        </w:rPr>
        <w:t xml:space="preserve">the </w:t>
      </w:r>
      <w:r w:rsidRPr="00FA35D1">
        <w:rPr>
          <w:rFonts w:ascii="Aptos" w:hAnsi="Aptos"/>
          <w:sz w:val="20"/>
          <w:szCs w:val="20"/>
        </w:rPr>
        <w:t>S</w:t>
      </w:r>
      <w:r>
        <w:rPr>
          <w:rFonts w:ascii="Aptos" w:hAnsi="Aptos"/>
          <w:sz w:val="20"/>
          <w:szCs w:val="20"/>
        </w:rPr>
        <w:t>am</w:t>
      </w:r>
      <w:r w:rsidRPr="00FA35D1">
        <w:rPr>
          <w:rFonts w:ascii="Aptos" w:hAnsi="Aptos"/>
          <w:sz w:val="20"/>
          <w:szCs w:val="20"/>
        </w:rPr>
        <w:t>68 N-termin</w:t>
      </w:r>
      <w:r>
        <w:rPr>
          <w:rFonts w:ascii="Aptos" w:hAnsi="Aptos"/>
          <w:sz w:val="20"/>
          <w:szCs w:val="20"/>
        </w:rPr>
        <w:t>al</w:t>
      </w:r>
      <w:r w:rsidRPr="00FA35D1">
        <w:rPr>
          <w:rFonts w:ascii="Aptos" w:hAnsi="Aptos"/>
          <w:sz w:val="20"/>
          <w:szCs w:val="20"/>
        </w:rPr>
        <w:t xml:space="preserve">. </w:t>
      </w:r>
      <w:r>
        <w:rPr>
          <w:rFonts w:ascii="Aptos" w:hAnsi="Aptos"/>
          <w:b/>
          <w:bCs/>
          <w:sz w:val="20"/>
          <w:szCs w:val="20"/>
        </w:rPr>
        <w:t>a</w:t>
      </w:r>
      <w:r>
        <w:rPr>
          <w:rFonts w:ascii="Aptos" w:hAnsi="Aptos"/>
          <w:sz w:val="20"/>
          <w:szCs w:val="20"/>
        </w:rPr>
        <w:t>,</w:t>
      </w:r>
      <w:r w:rsidRPr="00FA35D1">
        <w:rPr>
          <w:rFonts w:ascii="Aptos" w:hAnsi="Aptos"/>
          <w:sz w:val="20"/>
          <w:szCs w:val="20"/>
        </w:rPr>
        <w:t xml:space="preserve"> Trapping trace of S</w:t>
      </w:r>
      <w:r>
        <w:rPr>
          <w:rFonts w:ascii="Aptos" w:hAnsi="Aptos"/>
          <w:sz w:val="20"/>
          <w:szCs w:val="20"/>
        </w:rPr>
        <w:t>am</w:t>
      </w:r>
      <w:r w:rsidRPr="00FA35D1">
        <w:rPr>
          <w:rFonts w:ascii="Aptos" w:hAnsi="Aptos"/>
          <w:sz w:val="20"/>
          <w:szCs w:val="20"/>
        </w:rPr>
        <w:t>68 N-termin</w:t>
      </w:r>
      <w:r>
        <w:rPr>
          <w:rFonts w:ascii="Aptos" w:hAnsi="Aptos"/>
          <w:sz w:val="20"/>
          <w:szCs w:val="20"/>
        </w:rPr>
        <w:t>al</w:t>
      </w:r>
      <w:r w:rsidRPr="00FA35D1">
        <w:rPr>
          <w:rFonts w:ascii="Aptos" w:hAnsi="Aptos"/>
          <w:sz w:val="20"/>
          <w:szCs w:val="20"/>
        </w:rPr>
        <w:t xml:space="preserve"> </w:t>
      </w:r>
      <w:r w:rsidRPr="00FA35D1">
        <w:rPr>
          <w:rFonts w:ascii="Aptos" w:hAnsi="Aptos"/>
          <w:sz w:val="20"/>
          <w:szCs w:val="20"/>
          <w:lang w:eastAsia="zh-CN"/>
        </w:rPr>
        <w:t>followed by</w:t>
      </w:r>
      <w:r w:rsidRPr="00FA35D1">
        <w:rPr>
          <w:rFonts w:ascii="Aptos" w:hAnsi="Aptos"/>
          <w:sz w:val="20"/>
          <w:szCs w:val="20"/>
        </w:rPr>
        <w:t xml:space="preserve"> binding/unbinding of RNA. Data was filtered to 1 kHz (light purple) and 10 Hz (dark purple). </w:t>
      </w:r>
      <w:r>
        <w:rPr>
          <w:rFonts w:ascii="Aptos" w:hAnsi="Aptos"/>
          <w:b/>
          <w:bCs/>
          <w:sz w:val="20"/>
          <w:szCs w:val="20"/>
        </w:rPr>
        <w:t>b</w:t>
      </w:r>
      <w:r>
        <w:rPr>
          <w:rFonts w:ascii="Aptos" w:hAnsi="Aptos"/>
          <w:sz w:val="20"/>
          <w:szCs w:val="20"/>
        </w:rPr>
        <w:t>,</w:t>
      </w:r>
      <w:r w:rsidRPr="00FA35D1">
        <w:rPr>
          <w:rFonts w:ascii="Aptos" w:hAnsi="Aptos"/>
          <w:sz w:val="20"/>
          <w:szCs w:val="20"/>
        </w:rPr>
        <w:t xml:space="preserve"> Four binding/unbinding events depicting the reduction in signal fluctuation of </w:t>
      </w:r>
      <w:r>
        <w:rPr>
          <w:rFonts w:ascii="Aptos" w:hAnsi="Aptos"/>
          <w:sz w:val="20"/>
          <w:szCs w:val="20"/>
        </w:rPr>
        <w:t xml:space="preserve">the </w:t>
      </w:r>
      <w:r w:rsidRPr="00FA35D1">
        <w:rPr>
          <w:rFonts w:ascii="Aptos" w:hAnsi="Aptos"/>
          <w:sz w:val="20"/>
          <w:szCs w:val="20"/>
        </w:rPr>
        <w:t>S</w:t>
      </w:r>
      <w:r>
        <w:rPr>
          <w:rFonts w:ascii="Aptos" w:hAnsi="Aptos"/>
          <w:sz w:val="20"/>
          <w:szCs w:val="20"/>
        </w:rPr>
        <w:t>am</w:t>
      </w:r>
      <w:r w:rsidRPr="00FA35D1">
        <w:rPr>
          <w:rFonts w:ascii="Aptos" w:hAnsi="Aptos"/>
          <w:sz w:val="20"/>
          <w:szCs w:val="20"/>
        </w:rPr>
        <w:t>68 N-termin</w:t>
      </w:r>
      <w:r>
        <w:rPr>
          <w:rFonts w:ascii="Aptos" w:hAnsi="Aptos"/>
          <w:sz w:val="20"/>
          <w:szCs w:val="20"/>
        </w:rPr>
        <w:t>al</w:t>
      </w:r>
      <w:r w:rsidRPr="00FA35D1">
        <w:rPr>
          <w:rFonts w:ascii="Aptos" w:hAnsi="Aptos"/>
          <w:sz w:val="20"/>
          <w:szCs w:val="20"/>
        </w:rPr>
        <w:t xml:space="preserve"> from unbound (orange) to RN</w:t>
      </w:r>
      <w:r>
        <w:rPr>
          <w:rFonts w:ascii="Aptos" w:hAnsi="Aptos"/>
          <w:sz w:val="20"/>
          <w:szCs w:val="20"/>
        </w:rPr>
        <w:t>A</w:t>
      </w:r>
      <w:r w:rsidRPr="00FA35D1">
        <w:rPr>
          <w:rFonts w:ascii="Aptos" w:hAnsi="Aptos"/>
          <w:sz w:val="20"/>
          <w:szCs w:val="20"/>
        </w:rPr>
        <w:t xml:space="preserve"> bound (blue) states. </w:t>
      </w:r>
      <w:r>
        <w:rPr>
          <w:rFonts w:ascii="Aptos" w:hAnsi="Aptos"/>
          <w:b/>
          <w:bCs/>
          <w:sz w:val="20"/>
          <w:szCs w:val="20"/>
        </w:rPr>
        <w:t>c</w:t>
      </w:r>
      <w:r>
        <w:rPr>
          <w:rFonts w:ascii="Aptos" w:hAnsi="Aptos"/>
          <w:sz w:val="20"/>
          <w:szCs w:val="20"/>
        </w:rPr>
        <w:t>,</w:t>
      </w:r>
      <w:r w:rsidRPr="00FA35D1">
        <w:rPr>
          <w:rFonts w:ascii="Aptos" w:hAnsi="Aptos"/>
          <w:sz w:val="20"/>
          <w:szCs w:val="20"/>
        </w:rPr>
        <w:t xml:space="preserve"> Zoomed segments from </w:t>
      </w:r>
      <w:r w:rsidRPr="00FA35D1">
        <w:rPr>
          <w:rFonts w:ascii="Aptos" w:hAnsi="Aptos"/>
          <w:sz w:val="20"/>
          <w:szCs w:val="20"/>
          <w:lang w:eastAsia="zh-CN"/>
        </w:rPr>
        <w:t xml:space="preserve">panel </w:t>
      </w:r>
      <w:r w:rsidRPr="005B6DA4">
        <w:rPr>
          <w:rFonts w:ascii="Aptos" w:hAnsi="Aptos"/>
          <w:b/>
          <w:bCs/>
          <w:sz w:val="20"/>
          <w:szCs w:val="20"/>
          <w:lang w:eastAsia="zh-CN"/>
        </w:rPr>
        <w:t>a</w:t>
      </w:r>
      <w:r w:rsidRPr="00FA35D1">
        <w:rPr>
          <w:rFonts w:ascii="Aptos" w:hAnsi="Aptos"/>
          <w:sz w:val="20"/>
          <w:szCs w:val="20"/>
        </w:rPr>
        <w:t xml:space="preserve"> depicting </w:t>
      </w:r>
      <w:r>
        <w:rPr>
          <w:rFonts w:ascii="Aptos" w:hAnsi="Aptos"/>
          <w:sz w:val="20"/>
          <w:szCs w:val="20"/>
        </w:rPr>
        <w:t xml:space="preserve">the </w:t>
      </w:r>
      <w:r w:rsidRPr="00FA35D1">
        <w:rPr>
          <w:rFonts w:ascii="Aptos" w:hAnsi="Aptos"/>
          <w:sz w:val="20"/>
          <w:szCs w:val="20"/>
        </w:rPr>
        <w:t>S</w:t>
      </w:r>
      <w:r>
        <w:rPr>
          <w:rFonts w:ascii="Aptos" w:hAnsi="Aptos"/>
          <w:sz w:val="20"/>
          <w:szCs w:val="20"/>
        </w:rPr>
        <w:t>am</w:t>
      </w:r>
      <w:r w:rsidRPr="00FA35D1">
        <w:rPr>
          <w:rFonts w:ascii="Aptos" w:hAnsi="Aptos"/>
          <w:sz w:val="20"/>
          <w:szCs w:val="20"/>
        </w:rPr>
        <w:t>68 N-termin</w:t>
      </w:r>
      <w:r>
        <w:rPr>
          <w:rFonts w:ascii="Aptos" w:hAnsi="Aptos"/>
          <w:sz w:val="20"/>
          <w:szCs w:val="20"/>
        </w:rPr>
        <w:t>al</w:t>
      </w:r>
      <w:r w:rsidRPr="00FA35D1">
        <w:rPr>
          <w:rFonts w:ascii="Aptos" w:hAnsi="Aptos"/>
          <w:sz w:val="20"/>
          <w:szCs w:val="20"/>
        </w:rPr>
        <w:t xml:space="preserve"> before RNA binding (orange, from orange dashed box) and after RNA binding (blue, from blue dashed box). Traces </w:t>
      </w:r>
      <w:r>
        <w:rPr>
          <w:rFonts w:ascii="Aptos" w:hAnsi="Aptos"/>
          <w:sz w:val="20"/>
          <w:szCs w:val="20"/>
        </w:rPr>
        <w:t xml:space="preserve">are </w:t>
      </w:r>
      <w:r w:rsidRPr="00FA35D1">
        <w:rPr>
          <w:rFonts w:ascii="Aptos" w:hAnsi="Aptos"/>
          <w:sz w:val="20"/>
          <w:szCs w:val="20"/>
        </w:rPr>
        <w:t>show</w:t>
      </w:r>
      <w:r>
        <w:rPr>
          <w:rFonts w:ascii="Aptos" w:hAnsi="Aptos"/>
          <w:sz w:val="20"/>
          <w:szCs w:val="20"/>
        </w:rPr>
        <w:t>n in</w:t>
      </w:r>
      <w:r w:rsidRPr="00FA35D1">
        <w:rPr>
          <w:rFonts w:ascii="Aptos" w:hAnsi="Aptos"/>
          <w:sz w:val="20"/>
          <w:szCs w:val="20"/>
        </w:rPr>
        <w:t xml:space="preserve"> raw data (1 MHz</w:t>
      </w:r>
      <w:r>
        <w:rPr>
          <w:rFonts w:ascii="Aptos" w:hAnsi="Aptos"/>
          <w:sz w:val="20"/>
          <w:szCs w:val="20"/>
        </w:rPr>
        <w:t xml:space="preserve"> sampling rate</w:t>
      </w:r>
      <w:r w:rsidRPr="00FA35D1">
        <w:rPr>
          <w:rFonts w:ascii="Aptos" w:hAnsi="Aptos"/>
          <w:sz w:val="20"/>
          <w:szCs w:val="20"/>
        </w:rPr>
        <w:t xml:space="preserve">, light colours) and filtered data (1 kHz, dark colours). </w:t>
      </w:r>
      <w:r>
        <w:rPr>
          <w:rFonts w:ascii="Aptos" w:hAnsi="Aptos"/>
          <w:b/>
          <w:bCs/>
          <w:sz w:val="20"/>
          <w:szCs w:val="20"/>
        </w:rPr>
        <w:t>d</w:t>
      </w:r>
      <w:r>
        <w:rPr>
          <w:rFonts w:ascii="Aptos" w:hAnsi="Aptos"/>
          <w:sz w:val="20"/>
          <w:szCs w:val="20"/>
        </w:rPr>
        <w:t>,</w:t>
      </w:r>
      <w:r w:rsidRPr="00FA35D1">
        <w:rPr>
          <w:rFonts w:ascii="Aptos" w:hAnsi="Aptos"/>
          <w:sz w:val="20"/>
          <w:szCs w:val="20"/>
        </w:rPr>
        <w:t xml:space="preserve"> PSD of </w:t>
      </w:r>
      <w:r>
        <w:rPr>
          <w:rFonts w:ascii="Aptos" w:hAnsi="Aptos"/>
          <w:sz w:val="20"/>
          <w:szCs w:val="20"/>
        </w:rPr>
        <w:t xml:space="preserve">normalised traces for the </w:t>
      </w:r>
      <w:r w:rsidRPr="00FA35D1">
        <w:rPr>
          <w:rFonts w:ascii="Aptos" w:hAnsi="Aptos"/>
          <w:sz w:val="20"/>
          <w:szCs w:val="20"/>
        </w:rPr>
        <w:t>S</w:t>
      </w:r>
      <w:r>
        <w:rPr>
          <w:rFonts w:ascii="Aptos" w:hAnsi="Aptos"/>
          <w:sz w:val="20"/>
          <w:szCs w:val="20"/>
        </w:rPr>
        <w:t>am</w:t>
      </w:r>
      <w:r w:rsidRPr="00FA35D1">
        <w:rPr>
          <w:rFonts w:ascii="Aptos" w:hAnsi="Aptos"/>
          <w:sz w:val="20"/>
          <w:szCs w:val="20"/>
        </w:rPr>
        <w:t xml:space="preserve">68 </w:t>
      </w:r>
      <w:r>
        <w:rPr>
          <w:rFonts w:ascii="Aptos" w:hAnsi="Aptos"/>
          <w:sz w:val="20"/>
          <w:szCs w:val="20"/>
        </w:rPr>
        <w:t xml:space="preserve">N-terminal </w:t>
      </w:r>
      <w:r w:rsidRPr="00896DAF">
        <w:rPr>
          <w:rFonts w:ascii="Aptos" w:hAnsi="Aptos"/>
          <w:sz w:val="20"/>
          <w:szCs w:val="20"/>
        </w:rPr>
        <w:t xml:space="preserve">before RNA binding (orange) and after RNA binding (blue) for comparison. </w:t>
      </w:r>
    </w:p>
    <w:p w14:paraId="2A9ACA3A" w14:textId="77777777" w:rsidR="00254A6D" w:rsidRDefault="00254A6D" w:rsidP="00226C63">
      <w:pPr>
        <w:jc w:val="both"/>
        <w:rPr>
          <w:rFonts w:ascii="Aptos" w:hAnsi="Aptos"/>
          <w:sz w:val="20"/>
          <w:szCs w:val="20"/>
        </w:rPr>
      </w:pPr>
    </w:p>
    <w:p w14:paraId="3E7786C5" w14:textId="77777777" w:rsidR="006D7B00" w:rsidRDefault="006D7B00" w:rsidP="00226C63">
      <w:pPr>
        <w:jc w:val="both"/>
        <w:rPr>
          <w:rFonts w:ascii="Aptos" w:hAnsi="Aptos"/>
          <w:sz w:val="20"/>
          <w:szCs w:val="20"/>
        </w:rPr>
      </w:pPr>
    </w:p>
    <w:p w14:paraId="158D45E2" w14:textId="77777777" w:rsidR="0060522B" w:rsidRDefault="0060522B" w:rsidP="00226C63">
      <w:pPr>
        <w:jc w:val="both"/>
        <w:rPr>
          <w:rFonts w:ascii="Aptos" w:hAnsi="Aptos"/>
          <w:b/>
          <w:bCs/>
        </w:rPr>
      </w:pPr>
    </w:p>
    <w:p w14:paraId="1BA02034" w14:textId="77777777" w:rsidR="0060522B" w:rsidRDefault="0060522B" w:rsidP="00226C63">
      <w:pPr>
        <w:jc w:val="both"/>
        <w:rPr>
          <w:rFonts w:ascii="Aptos" w:hAnsi="Aptos"/>
          <w:b/>
          <w:bCs/>
        </w:rPr>
      </w:pPr>
    </w:p>
    <w:p w14:paraId="4887E08E" w14:textId="77777777" w:rsidR="0060522B" w:rsidRDefault="0060522B" w:rsidP="00226C63">
      <w:pPr>
        <w:jc w:val="both"/>
        <w:rPr>
          <w:rFonts w:ascii="Aptos" w:hAnsi="Aptos"/>
          <w:b/>
          <w:bCs/>
        </w:rPr>
      </w:pPr>
    </w:p>
    <w:p w14:paraId="6CB6EA67" w14:textId="77777777" w:rsidR="0060522B" w:rsidRDefault="0060522B" w:rsidP="00226C63">
      <w:pPr>
        <w:jc w:val="both"/>
        <w:rPr>
          <w:rFonts w:ascii="Aptos" w:hAnsi="Aptos"/>
          <w:b/>
          <w:bCs/>
        </w:rPr>
      </w:pPr>
    </w:p>
    <w:p w14:paraId="0405A720" w14:textId="1FBE906A" w:rsidR="006D7B00" w:rsidRPr="006D7B00" w:rsidRDefault="006D7B00" w:rsidP="00226C63">
      <w:pPr>
        <w:jc w:val="both"/>
        <w:rPr>
          <w:rFonts w:ascii="Aptos" w:hAnsi="Aptos"/>
          <w:b/>
          <w:bCs/>
        </w:rPr>
      </w:pPr>
      <w:r>
        <w:rPr>
          <w:rFonts w:ascii="Aptos" w:hAnsi="Aptos"/>
          <w:b/>
          <w:bCs/>
        </w:rPr>
        <w:lastRenderedPageBreak/>
        <w:t>References</w:t>
      </w:r>
    </w:p>
    <w:p w14:paraId="3EB5E8E8" w14:textId="77777777" w:rsidR="00767F39" w:rsidRPr="00767F39" w:rsidRDefault="006D7B00" w:rsidP="00767F39">
      <w:pPr>
        <w:pStyle w:val="Bibliography"/>
        <w:rPr>
          <w:rFonts w:ascii="Aptos" w:hAnsi="Aptos"/>
          <w:sz w:val="20"/>
        </w:rPr>
      </w:pPr>
      <w:r>
        <w:rPr>
          <w:rFonts w:ascii="Aptos" w:hAnsi="Aptos"/>
          <w:sz w:val="20"/>
          <w:szCs w:val="20"/>
        </w:rPr>
        <w:fldChar w:fldCharType="begin"/>
      </w:r>
      <w:r w:rsidR="00767F39">
        <w:rPr>
          <w:rFonts w:ascii="Aptos" w:hAnsi="Aptos"/>
          <w:sz w:val="20"/>
          <w:szCs w:val="20"/>
        </w:rPr>
        <w:instrText xml:space="preserve"> ADDIN ZOTERO_BIBL {"uncited":[],"omitted":[],"custom":[]} CSL_BIBLIOGRAPHY </w:instrText>
      </w:r>
      <w:r>
        <w:rPr>
          <w:rFonts w:ascii="Aptos" w:hAnsi="Aptos"/>
          <w:sz w:val="20"/>
          <w:szCs w:val="20"/>
        </w:rPr>
        <w:fldChar w:fldCharType="separate"/>
      </w:r>
      <w:r w:rsidR="00767F39" w:rsidRPr="00767F39">
        <w:rPr>
          <w:rFonts w:ascii="Aptos" w:hAnsi="Aptos"/>
          <w:sz w:val="20"/>
        </w:rPr>
        <w:t>1.</w:t>
      </w:r>
      <w:r w:rsidR="00767F39" w:rsidRPr="00767F39">
        <w:rPr>
          <w:rFonts w:ascii="Aptos" w:hAnsi="Aptos"/>
          <w:sz w:val="20"/>
        </w:rPr>
        <w:tab/>
        <w:t xml:space="preserve">Quinten Michael. Beyond Mie’s Theory I – Nonspherical Particles. in </w:t>
      </w:r>
      <w:r w:rsidR="00767F39" w:rsidRPr="00767F39">
        <w:rPr>
          <w:rFonts w:ascii="Aptos" w:hAnsi="Aptos"/>
          <w:i/>
          <w:iCs/>
          <w:sz w:val="20"/>
        </w:rPr>
        <w:t>Optical Properties of Nanoparticle Systems</w:t>
      </w:r>
      <w:r w:rsidR="00767F39" w:rsidRPr="00767F39">
        <w:rPr>
          <w:rFonts w:ascii="Aptos" w:hAnsi="Aptos"/>
          <w:sz w:val="20"/>
        </w:rPr>
        <w:t xml:space="preserve"> 255 (John Wiley &amp; Sons, Ltd, 2011). doi:10.1002/9783527633135.ch9.</w:t>
      </w:r>
    </w:p>
    <w:p w14:paraId="63B4EFDC" w14:textId="77777777" w:rsidR="00767F39" w:rsidRPr="00767F39" w:rsidRDefault="00767F39" w:rsidP="00767F39">
      <w:pPr>
        <w:pStyle w:val="Bibliography"/>
        <w:rPr>
          <w:rFonts w:ascii="Aptos" w:hAnsi="Aptos"/>
          <w:sz w:val="20"/>
        </w:rPr>
      </w:pPr>
      <w:r w:rsidRPr="00767F39">
        <w:rPr>
          <w:rFonts w:ascii="Aptos" w:hAnsi="Aptos"/>
          <w:sz w:val="20"/>
        </w:rPr>
        <w:t>2.</w:t>
      </w:r>
      <w:r w:rsidRPr="00767F39">
        <w:rPr>
          <w:rFonts w:ascii="Aptos" w:hAnsi="Aptos"/>
          <w:sz w:val="20"/>
        </w:rPr>
        <w:tab/>
        <w:t xml:space="preserve">Pang, Y. &amp; Gordon, R. Optical Trapping of a Single Protein. </w:t>
      </w:r>
      <w:r w:rsidRPr="00767F39">
        <w:rPr>
          <w:rFonts w:ascii="Aptos" w:hAnsi="Aptos"/>
          <w:i/>
          <w:iCs/>
          <w:sz w:val="20"/>
        </w:rPr>
        <w:t>Nano Lett.</w:t>
      </w:r>
      <w:r w:rsidRPr="00767F39">
        <w:rPr>
          <w:rFonts w:ascii="Aptos" w:hAnsi="Aptos"/>
          <w:sz w:val="20"/>
        </w:rPr>
        <w:t xml:space="preserve"> </w:t>
      </w:r>
      <w:r w:rsidRPr="00767F39">
        <w:rPr>
          <w:rFonts w:ascii="Aptos" w:hAnsi="Aptos"/>
          <w:b/>
          <w:bCs/>
          <w:sz w:val="20"/>
        </w:rPr>
        <w:t>12</w:t>
      </w:r>
      <w:r w:rsidRPr="00767F39">
        <w:rPr>
          <w:rFonts w:ascii="Aptos" w:hAnsi="Aptos"/>
          <w:sz w:val="20"/>
        </w:rPr>
        <w:t>, 402–406 (2012).</w:t>
      </w:r>
    </w:p>
    <w:p w14:paraId="2F62B41F" w14:textId="77777777" w:rsidR="00767F39" w:rsidRPr="00767F39" w:rsidRDefault="00767F39" w:rsidP="00767F39">
      <w:pPr>
        <w:pStyle w:val="Bibliography"/>
        <w:rPr>
          <w:rFonts w:ascii="Aptos" w:hAnsi="Aptos"/>
          <w:sz w:val="20"/>
        </w:rPr>
      </w:pPr>
      <w:r w:rsidRPr="00767F39">
        <w:rPr>
          <w:rFonts w:ascii="Aptos" w:hAnsi="Aptos"/>
          <w:sz w:val="20"/>
        </w:rPr>
        <w:t>3.</w:t>
      </w:r>
      <w:r w:rsidRPr="00767F39">
        <w:rPr>
          <w:rFonts w:ascii="Aptos" w:hAnsi="Aptos"/>
          <w:sz w:val="20"/>
        </w:rPr>
        <w:tab/>
        <w:t xml:space="preserve">Ying, C. </w:t>
      </w:r>
      <w:r w:rsidRPr="00767F39">
        <w:rPr>
          <w:rFonts w:ascii="Aptos" w:hAnsi="Aptos"/>
          <w:i/>
          <w:iCs/>
          <w:sz w:val="20"/>
        </w:rPr>
        <w:t>et al.</w:t>
      </w:r>
      <w:r w:rsidRPr="00767F39">
        <w:rPr>
          <w:rFonts w:ascii="Aptos" w:hAnsi="Aptos"/>
          <w:sz w:val="20"/>
        </w:rPr>
        <w:t xml:space="preserve"> Watching Single Unmodified Enzymes at Work. Preprint at https://doi.org/10.48550/arXiv.2107.06407 (2021).</w:t>
      </w:r>
    </w:p>
    <w:p w14:paraId="78A4E3FF" w14:textId="77777777" w:rsidR="00767F39" w:rsidRPr="00767F39" w:rsidRDefault="00767F39" w:rsidP="00767F39">
      <w:pPr>
        <w:pStyle w:val="Bibliography"/>
        <w:rPr>
          <w:rFonts w:ascii="Aptos" w:hAnsi="Aptos"/>
          <w:sz w:val="20"/>
        </w:rPr>
      </w:pPr>
      <w:r w:rsidRPr="00767F39">
        <w:rPr>
          <w:rFonts w:ascii="Aptos" w:hAnsi="Aptos"/>
          <w:sz w:val="20"/>
        </w:rPr>
        <w:t>4.</w:t>
      </w:r>
      <w:r w:rsidRPr="00767F39">
        <w:rPr>
          <w:rFonts w:ascii="Aptos" w:hAnsi="Aptos"/>
          <w:sz w:val="20"/>
        </w:rPr>
        <w:tab/>
        <w:t xml:space="preserve">Peters, M. </w:t>
      </w:r>
      <w:r w:rsidRPr="00767F39">
        <w:rPr>
          <w:rFonts w:ascii="Aptos" w:hAnsi="Aptos"/>
          <w:i/>
          <w:iCs/>
          <w:sz w:val="20"/>
        </w:rPr>
        <w:t>et al.</w:t>
      </w:r>
      <w:r w:rsidRPr="00767F39">
        <w:rPr>
          <w:rFonts w:ascii="Aptos" w:hAnsi="Aptos"/>
          <w:sz w:val="20"/>
        </w:rPr>
        <w:t xml:space="preserve"> Energy landscape of conformational changes for a single unmodified protein. </w:t>
      </w:r>
      <w:r w:rsidRPr="00767F39">
        <w:rPr>
          <w:rFonts w:ascii="Aptos" w:hAnsi="Aptos"/>
          <w:i/>
          <w:iCs/>
          <w:sz w:val="20"/>
        </w:rPr>
        <w:t>npj Biosensing</w:t>
      </w:r>
      <w:r w:rsidRPr="00767F39">
        <w:rPr>
          <w:rFonts w:ascii="Aptos" w:hAnsi="Aptos"/>
          <w:sz w:val="20"/>
        </w:rPr>
        <w:t xml:space="preserve"> </w:t>
      </w:r>
      <w:r w:rsidRPr="00767F39">
        <w:rPr>
          <w:rFonts w:ascii="Aptos" w:hAnsi="Aptos"/>
          <w:b/>
          <w:bCs/>
          <w:sz w:val="20"/>
        </w:rPr>
        <w:t>1</w:t>
      </w:r>
      <w:r w:rsidRPr="00767F39">
        <w:rPr>
          <w:rFonts w:ascii="Aptos" w:hAnsi="Aptos"/>
          <w:sz w:val="20"/>
        </w:rPr>
        <w:t>, 1–10 (2024).</w:t>
      </w:r>
    </w:p>
    <w:p w14:paraId="68CBAC90" w14:textId="77777777" w:rsidR="00767F39" w:rsidRPr="00767F39" w:rsidRDefault="00767F39" w:rsidP="00767F39">
      <w:pPr>
        <w:pStyle w:val="Bibliography"/>
        <w:rPr>
          <w:rFonts w:ascii="Aptos" w:hAnsi="Aptos"/>
          <w:sz w:val="20"/>
        </w:rPr>
      </w:pPr>
      <w:r w:rsidRPr="00767F39">
        <w:rPr>
          <w:rFonts w:ascii="Aptos" w:hAnsi="Aptos"/>
          <w:sz w:val="20"/>
        </w:rPr>
        <w:t>5.</w:t>
      </w:r>
      <w:r w:rsidRPr="00767F39">
        <w:rPr>
          <w:rFonts w:ascii="Aptos" w:hAnsi="Aptos"/>
          <w:sz w:val="20"/>
        </w:rPr>
        <w:tab/>
        <w:t xml:space="preserve">Born, M. &amp; Wolf, E. </w:t>
      </w:r>
      <w:r w:rsidRPr="00767F39">
        <w:rPr>
          <w:rFonts w:ascii="Aptos" w:hAnsi="Aptos"/>
          <w:i/>
          <w:iCs/>
          <w:sz w:val="20"/>
        </w:rPr>
        <w:t>Principles of Optics: Electromagnetic Theory of Propagation, Interference and Diffraction of Light</w:t>
      </w:r>
      <w:r w:rsidRPr="00767F39">
        <w:rPr>
          <w:rFonts w:ascii="Aptos" w:hAnsi="Aptos"/>
          <w:sz w:val="20"/>
        </w:rPr>
        <w:t>. (Cambridge University Press, Cambridge, 1999).</w:t>
      </w:r>
    </w:p>
    <w:p w14:paraId="68A80520" w14:textId="77777777" w:rsidR="00767F39" w:rsidRPr="00767F39" w:rsidRDefault="00767F39" w:rsidP="00767F39">
      <w:pPr>
        <w:pStyle w:val="Bibliography"/>
        <w:rPr>
          <w:rFonts w:ascii="Aptos" w:hAnsi="Aptos"/>
          <w:sz w:val="20"/>
        </w:rPr>
      </w:pPr>
      <w:r w:rsidRPr="00767F39">
        <w:rPr>
          <w:rFonts w:ascii="Aptos" w:hAnsi="Aptos"/>
          <w:sz w:val="20"/>
        </w:rPr>
        <w:t>6.</w:t>
      </w:r>
      <w:r w:rsidRPr="00767F39">
        <w:rPr>
          <w:rFonts w:ascii="Aptos" w:hAnsi="Aptos"/>
          <w:sz w:val="20"/>
        </w:rPr>
        <w:tab/>
        <w:t xml:space="preserve">Li, L., Li, C., Zhang, Z. &amp; Alexov, E. On the Dielectric “Constant” of Proteins: Smooth Dielectric Function for Macromolecular Modeling and Its Implementation in DelPhi. </w:t>
      </w:r>
      <w:r w:rsidRPr="00767F39">
        <w:rPr>
          <w:rFonts w:ascii="Aptos" w:hAnsi="Aptos"/>
          <w:i/>
          <w:iCs/>
          <w:sz w:val="20"/>
        </w:rPr>
        <w:t>J. Chem. Theory Comput.</w:t>
      </w:r>
      <w:r w:rsidRPr="00767F39">
        <w:rPr>
          <w:rFonts w:ascii="Aptos" w:hAnsi="Aptos"/>
          <w:sz w:val="20"/>
        </w:rPr>
        <w:t xml:space="preserve"> </w:t>
      </w:r>
      <w:r w:rsidRPr="00767F39">
        <w:rPr>
          <w:rFonts w:ascii="Aptos" w:hAnsi="Aptos"/>
          <w:b/>
          <w:bCs/>
          <w:sz w:val="20"/>
        </w:rPr>
        <w:t>9</w:t>
      </w:r>
      <w:r w:rsidRPr="00767F39">
        <w:rPr>
          <w:rFonts w:ascii="Aptos" w:hAnsi="Aptos"/>
          <w:sz w:val="20"/>
        </w:rPr>
        <w:t>, 2126–2136 (2013).</w:t>
      </w:r>
    </w:p>
    <w:p w14:paraId="10D97D49" w14:textId="77777777" w:rsidR="00767F39" w:rsidRPr="00767F39" w:rsidRDefault="00767F39" w:rsidP="00767F39">
      <w:pPr>
        <w:pStyle w:val="Bibliography"/>
        <w:rPr>
          <w:rFonts w:ascii="Aptos" w:hAnsi="Aptos"/>
          <w:sz w:val="20"/>
        </w:rPr>
      </w:pPr>
      <w:r w:rsidRPr="00767F39">
        <w:rPr>
          <w:rFonts w:ascii="Aptos" w:hAnsi="Aptos"/>
          <w:sz w:val="20"/>
        </w:rPr>
        <w:t>7.</w:t>
      </w:r>
      <w:r w:rsidRPr="00767F39">
        <w:rPr>
          <w:rFonts w:ascii="Aptos" w:hAnsi="Aptos"/>
          <w:sz w:val="20"/>
        </w:rPr>
        <w:tab/>
        <w:t xml:space="preserve">Sarimov, R. M., Matveyeva, T. A. &amp; Binhi, V. N. Laser interferometry of the hydrolytic changes in protein solutions: the refractive index and hydration shells. </w:t>
      </w:r>
      <w:r w:rsidRPr="00767F39">
        <w:rPr>
          <w:rFonts w:ascii="Aptos" w:hAnsi="Aptos"/>
          <w:i/>
          <w:iCs/>
          <w:sz w:val="20"/>
        </w:rPr>
        <w:t>J Biol Phys</w:t>
      </w:r>
      <w:r w:rsidRPr="00767F39">
        <w:rPr>
          <w:rFonts w:ascii="Aptos" w:hAnsi="Aptos"/>
          <w:sz w:val="20"/>
        </w:rPr>
        <w:t xml:space="preserve"> </w:t>
      </w:r>
      <w:r w:rsidRPr="00767F39">
        <w:rPr>
          <w:rFonts w:ascii="Aptos" w:hAnsi="Aptos"/>
          <w:b/>
          <w:bCs/>
          <w:sz w:val="20"/>
        </w:rPr>
        <w:t>44</w:t>
      </w:r>
      <w:r w:rsidRPr="00767F39">
        <w:rPr>
          <w:rFonts w:ascii="Aptos" w:hAnsi="Aptos"/>
          <w:sz w:val="20"/>
        </w:rPr>
        <w:t>, 345–360 (2018).</w:t>
      </w:r>
    </w:p>
    <w:p w14:paraId="02A81923" w14:textId="77777777" w:rsidR="00767F39" w:rsidRPr="00767F39" w:rsidRDefault="00767F39" w:rsidP="00767F39">
      <w:pPr>
        <w:pStyle w:val="Bibliography"/>
        <w:rPr>
          <w:rFonts w:ascii="Aptos" w:hAnsi="Aptos"/>
          <w:sz w:val="20"/>
        </w:rPr>
      </w:pPr>
      <w:r w:rsidRPr="00767F39">
        <w:rPr>
          <w:rFonts w:ascii="Aptos" w:hAnsi="Aptos"/>
          <w:sz w:val="20"/>
        </w:rPr>
        <w:t>8.</w:t>
      </w:r>
      <w:r w:rsidRPr="00767F39">
        <w:rPr>
          <w:rFonts w:ascii="Aptos" w:hAnsi="Aptos"/>
          <w:sz w:val="20"/>
        </w:rPr>
        <w:tab/>
        <w:t xml:space="preserve">Booth, L. S. </w:t>
      </w:r>
      <w:r w:rsidRPr="00767F39">
        <w:rPr>
          <w:rFonts w:ascii="Aptos" w:hAnsi="Aptos"/>
          <w:i/>
          <w:iCs/>
          <w:sz w:val="20"/>
        </w:rPr>
        <w:t>et al.</w:t>
      </w:r>
      <w:r w:rsidRPr="00767F39">
        <w:rPr>
          <w:rFonts w:ascii="Aptos" w:hAnsi="Aptos"/>
          <w:sz w:val="20"/>
        </w:rPr>
        <w:t xml:space="preserve"> Modelling of the dynamic polarizability of macromolecules for single-molecule optical biosensing. </w:t>
      </w:r>
      <w:r w:rsidRPr="00767F39">
        <w:rPr>
          <w:rFonts w:ascii="Aptos" w:hAnsi="Aptos"/>
          <w:i/>
          <w:iCs/>
          <w:sz w:val="20"/>
        </w:rPr>
        <w:t>Sci Rep</w:t>
      </w:r>
      <w:r w:rsidRPr="00767F39">
        <w:rPr>
          <w:rFonts w:ascii="Aptos" w:hAnsi="Aptos"/>
          <w:sz w:val="20"/>
        </w:rPr>
        <w:t xml:space="preserve"> </w:t>
      </w:r>
      <w:r w:rsidRPr="00767F39">
        <w:rPr>
          <w:rFonts w:ascii="Aptos" w:hAnsi="Aptos"/>
          <w:b/>
          <w:bCs/>
          <w:sz w:val="20"/>
        </w:rPr>
        <w:t>12</w:t>
      </w:r>
      <w:r w:rsidRPr="00767F39">
        <w:rPr>
          <w:rFonts w:ascii="Aptos" w:hAnsi="Aptos"/>
          <w:sz w:val="20"/>
        </w:rPr>
        <w:t>, 1995 (2022).</w:t>
      </w:r>
    </w:p>
    <w:p w14:paraId="05D90F5D" w14:textId="77777777" w:rsidR="00767F39" w:rsidRPr="00767F39" w:rsidRDefault="00767F39" w:rsidP="00767F39">
      <w:pPr>
        <w:pStyle w:val="Bibliography"/>
        <w:rPr>
          <w:rFonts w:ascii="Aptos" w:hAnsi="Aptos"/>
          <w:sz w:val="20"/>
        </w:rPr>
      </w:pPr>
      <w:r w:rsidRPr="00767F39">
        <w:rPr>
          <w:rFonts w:ascii="Aptos" w:hAnsi="Aptos"/>
          <w:sz w:val="20"/>
        </w:rPr>
        <w:t>9.</w:t>
      </w:r>
      <w:r w:rsidRPr="00767F39">
        <w:rPr>
          <w:rFonts w:ascii="Aptos" w:hAnsi="Aptos"/>
          <w:sz w:val="20"/>
        </w:rPr>
        <w:tab/>
        <w:t xml:space="preserve">Schuler, B. &amp; Hofmann, H. Single-molecule spectroscopy of protein folding dynamics—expanding scope and timescales. </w:t>
      </w:r>
      <w:r w:rsidRPr="00767F39">
        <w:rPr>
          <w:rFonts w:ascii="Aptos" w:hAnsi="Aptos"/>
          <w:i/>
          <w:iCs/>
          <w:sz w:val="20"/>
        </w:rPr>
        <w:t>Current Opinion in Structural Biology</w:t>
      </w:r>
      <w:r w:rsidRPr="00767F39">
        <w:rPr>
          <w:rFonts w:ascii="Aptos" w:hAnsi="Aptos"/>
          <w:sz w:val="20"/>
        </w:rPr>
        <w:t xml:space="preserve"> </w:t>
      </w:r>
      <w:r w:rsidRPr="00767F39">
        <w:rPr>
          <w:rFonts w:ascii="Aptos" w:hAnsi="Aptos"/>
          <w:b/>
          <w:bCs/>
          <w:sz w:val="20"/>
        </w:rPr>
        <w:t>23</w:t>
      </w:r>
      <w:r w:rsidRPr="00767F39">
        <w:rPr>
          <w:rFonts w:ascii="Aptos" w:hAnsi="Aptos"/>
          <w:sz w:val="20"/>
        </w:rPr>
        <w:t>, 36–47 (2013).</w:t>
      </w:r>
    </w:p>
    <w:p w14:paraId="732F0660" w14:textId="77777777" w:rsidR="00767F39" w:rsidRPr="00767F39" w:rsidRDefault="00767F39" w:rsidP="00767F39">
      <w:pPr>
        <w:pStyle w:val="Bibliography"/>
        <w:rPr>
          <w:rFonts w:ascii="Aptos" w:hAnsi="Aptos"/>
          <w:sz w:val="20"/>
        </w:rPr>
      </w:pPr>
      <w:r w:rsidRPr="00767F39">
        <w:rPr>
          <w:rFonts w:ascii="Aptos" w:hAnsi="Aptos"/>
          <w:sz w:val="20"/>
        </w:rPr>
        <w:t>10.</w:t>
      </w:r>
      <w:r w:rsidRPr="00767F39">
        <w:rPr>
          <w:rFonts w:ascii="Aptos" w:hAnsi="Aptos"/>
          <w:sz w:val="20"/>
        </w:rPr>
        <w:tab/>
        <w:t xml:space="preserve">Ying, C. </w:t>
      </w:r>
      <w:r w:rsidRPr="00767F39">
        <w:rPr>
          <w:rFonts w:ascii="Aptos" w:hAnsi="Aptos"/>
          <w:i/>
          <w:iCs/>
          <w:sz w:val="20"/>
        </w:rPr>
        <w:t>et al.</w:t>
      </w:r>
      <w:r w:rsidRPr="00767F39">
        <w:rPr>
          <w:rFonts w:ascii="Aptos" w:hAnsi="Aptos"/>
          <w:sz w:val="20"/>
        </w:rPr>
        <w:t xml:space="preserve"> Formation of Single Nanopores with Diameters of 20–50 nm in Silicon Nitride Membranes Using Laser-Assisted Controlled Breakdown. </w:t>
      </w:r>
      <w:r w:rsidRPr="00767F39">
        <w:rPr>
          <w:rFonts w:ascii="Aptos" w:hAnsi="Aptos"/>
          <w:i/>
          <w:iCs/>
          <w:sz w:val="20"/>
        </w:rPr>
        <w:t>ACS Nano</w:t>
      </w:r>
      <w:r w:rsidRPr="00767F39">
        <w:rPr>
          <w:rFonts w:ascii="Aptos" w:hAnsi="Aptos"/>
          <w:sz w:val="20"/>
        </w:rPr>
        <w:t xml:space="preserve"> </w:t>
      </w:r>
      <w:r w:rsidRPr="00767F39">
        <w:rPr>
          <w:rFonts w:ascii="Aptos" w:hAnsi="Aptos"/>
          <w:b/>
          <w:bCs/>
          <w:sz w:val="20"/>
        </w:rPr>
        <w:t>12</w:t>
      </w:r>
      <w:r w:rsidRPr="00767F39">
        <w:rPr>
          <w:rFonts w:ascii="Aptos" w:hAnsi="Aptos"/>
          <w:sz w:val="20"/>
        </w:rPr>
        <w:t>, 11458–11470 (2018).</w:t>
      </w:r>
    </w:p>
    <w:p w14:paraId="6E148C6B" w14:textId="77777777" w:rsidR="00767F39" w:rsidRPr="00767F39" w:rsidRDefault="00767F39" w:rsidP="00767F39">
      <w:pPr>
        <w:pStyle w:val="Bibliography"/>
        <w:rPr>
          <w:rFonts w:ascii="Aptos" w:hAnsi="Aptos"/>
          <w:sz w:val="20"/>
        </w:rPr>
      </w:pPr>
      <w:r w:rsidRPr="00767F39">
        <w:rPr>
          <w:rFonts w:ascii="Aptos" w:hAnsi="Aptos"/>
          <w:sz w:val="20"/>
        </w:rPr>
        <w:t>11.</w:t>
      </w:r>
      <w:r w:rsidRPr="00767F39">
        <w:rPr>
          <w:rFonts w:ascii="Aptos" w:hAnsi="Aptos"/>
          <w:sz w:val="20"/>
        </w:rPr>
        <w:tab/>
        <w:t xml:space="preserve">Toral-Rios, D., Pichardo-Rojas, P. S., Alonso-Vanegas, M. &amp; Campos-Peña, V. GSK3β and Tau Protein in Alzheimer’s Disease and Epilepsy. </w:t>
      </w:r>
      <w:r w:rsidRPr="00767F39">
        <w:rPr>
          <w:rFonts w:ascii="Aptos" w:hAnsi="Aptos"/>
          <w:i/>
          <w:iCs/>
          <w:sz w:val="20"/>
        </w:rPr>
        <w:t>Front. Cell. Neurosci.</w:t>
      </w:r>
      <w:r w:rsidRPr="00767F39">
        <w:rPr>
          <w:rFonts w:ascii="Aptos" w:hAnsi="Aptos"/>
          <w:sz w:val="20"/>
        </w:rPr>
        <w:t xml:space="preserve"> </w:t>
      </w:r>
      <w:r w:rsidRPr="00767F39">
        <w:rPr>
          <w:rFonts w:ascii="Aptos" w:hAnsi="Aptos"/>
          <w:b/>
          <w:bCs/>
          <w:sz w:val="20"/>
        </w:rPr>
        <w:t>14</w:t>
      </w:r>
      <w:r w:rsidRPr="00767F39">
        <w:rPr>
          <w:rFonts w:ascii="Aptos" w:hAnsi="Aptos"/>
          <w:sz w:val="20"/>
        </w:rPr>
        <w:t>, (2020).</w:t>
      </w:r>
    </w:p>
    <w:p w14:paraId="255BEA05" w14:textId="77777777" w:rsidR="00767F39" w:rsidRPr="00767F39" w:rsidRDefault="00767F39" w:rsidP="00767F39">
      <w:pPr>
        <w:pStyle w:val="Bibliography"/>
        <w:rPr>
          <w:rFonts w:ascii="Aptos" w:hAnsi="Aptos"/>
          <w:sz w:val="20"/>
        </w:rPr>
      </w:pPr>
      <w:r w:rsidRPr="00767F39">
        <w:rPr>
          <w:rFonts w:ascii="Aptos" w:hAnsi="Aptos"/>
          <w:sz w:val="20"/>
        </w:rPr>
        <w:t>12.</w:t>
      </w:r>
      <w:r w:rsidRPr="00767F39">
        <w:rPr>
          <w:rFonts w:ascii="Aptos" w:hAnsi="Aptos"/>
          <w:sz w:val="20"/>
        </w:rPr>
        <w:tab/>
        <w:t xml:space="preserve">Alquezar, C., Arya, S. &amp; Kao, A. W. Tau Post-translational Modifications: Dynamic Transformers of Tau Function, Degradation, and Aggregation. </w:t>
      </w:r>
      <w:r w:rsidRPr="00767F39">
        <w:rPr>
          <w:rFonts w:ascii="Aptos" w:hAnsi="Aptos"/>
          <w:i/>
          <w:iCs/>
          <w:sz w:val="20"/>
        </w:rPr>
        <w:t>Front. Neurol.</w:t>
      </w:r>
      <w:r w:rsidRPr="00767F39">
        <w:rPr>
          <w:rFonts w:ascii="Aptos" w:hAnsi="Aptos"/>
          <w:sz w:val="20"/>
        </w:rPr>
        <w:t xml:space="preserve"> </w:t>
      </w:r>
      <w:r w:rsidRPr="00767F39">
        <w:rPr>
          <w:rFonts w:ascii="Aptos" w:hAnsi="Aptos"/>
          <w:b/>
          <w:bCs/>
          <w:sz w:val="20"/>
        </w:rPr>
        <w:t>11</w:t>
      </w:r>
      <w:r w:rsidRPr="00767F39">
        <w:rPr>
          <w:rFonts w:ascii="Aptos" w:hAnsi="Aptos"/>
          <w:sz w:val="20"/>
        </w:rPr>
        <w:t>, (2021).</w:t>
      </w:r>
    </w:p>
    <w:p w14:paraId="522D931D" w14:textId="77777777" w:rsidR="00767F39" w:rsidRPr="00767F39" w:rsidRDefault="00767F39" w:rsidP="00767F39">
      <w:pPr>
        <w:pStyle w:val="Bibliography"/>
        <w:rPr>
          <w:rFonts w:ascii="Aptos" w:hAnsi="Aptos"/>
          <w:sz w:val="20"/>
        </w:rPr>
      </w:pPr>
      <w:r w:rsidRPr="00767F39">
        <w:rPr>
          <w:rFonts w:ascii="Aptos" w:hAnsi="Aptos"/>
          <w:sz w:val="20"/>
        </w:rPr>
        <w:t>13.</w:t>
      </w:r>
      <w:r w:rsidRPr="00767F39">
        <w:rPr>
          <w:rFonts w:ascii="Aptos" w:hAnsi="Aptos"/>
          <w:sz w:val="20"/>
        </w:rPr>
        <w:tab/>
        <w:t xml:space="preserve">Basheer, N. </w:t>
      </w:r>
      <w:r w:rsidRPr="00767F39">
        <w:rPr>
          <w:rFonts w:ascii="Aptos" w:hAnsi="Aptos"/>
          <w:i/>
          <w:iCs/>
          <w:sz w:val="20"/>
        </w:rPr>
        <w:t>et al.</w:t>
      </w:r>
      <w:r w:rsidRPr="00767F39">
        <w:rPr>
          <w:rFonts w:ascii="Aptos" w:hAnsi="Aptos"/>
          <w:sz w:val="20"/>
        </w:rPr>
        <w:t xml:space="preserve"> Does modulation of tau hyperphosphorylation represent a reasonable therapeutic strategy for Alzheimer’s disease? From preclinical studies to the clinical trials. </w:t>
      </w:r>
      <w:r w:rsidRPr="00767F39">
        <w:rPr>
          <w:rFonts w:ascii="Aptos" w:hAnsi="Aptos"/>
          <w:i/>
          <w:iCs/>
          <w:sz w:val="20"/>
        </w:rPr>
        <w:t>Mol Psychiatry</w:t>
      </w:r>
      <w:r w:rsidRPr="00767F39">
        <w:rPr>
          <w:rFonts w:ascii="Aptos" w:hAnsi="Aptos"/>
          <w:sz w:val="20"/>
        </w:rPr>
        <w:t xml:space="preserve"> </w:t>
      </w:r>
      <w:r w:rsidRPr="00767F39">
        <w:rPr>
          <w:rFonts w:ascii="Aptos" w:hAnsi="Aptos"/>
          <w:b/>
          <w:bCs/>
          <w:sz w:val="20"/>
        </w:rPr>
        <w:t>28</w:t>
      </w:r>
      <w:r w:rsidRPr="00767F39">
        <w:rPr>
          <w:rFonts w:ascii="Aptos" w:hAnsi="Aptos"/>
          <w:sz w:val="20"/>
        </w:rPr>
        <w:t>, 2197–2214 (2023).</w:t>
      </w:r>
    </w:p>
    <w:p w14:paraId="39719C72" w14:textId="77777777" w:rsidR="00767F39" w:rsidRPr="00767F39" w:rsidRDefault="00767F39" w:rsidP="00767F39">
      <w:pPr>
        <w:pStyle w:val="Bibliography"/>
        <w:rPr>
          <w:rFonts w:ascii="Aptos" w:hAnsi="Aptos"/>
          <w:sz w:val="20"/>
        </w:rPr>
      </w:pPr>
      <w:r w:rsidRPr="00767F39">
        <w:rPr>
          <w:rFonts w:ascii="Aptos" w:hAnsi="Aptos"/>
          <w:sz w:val="20"/>
        </w:rPr>
        <w:lastRenderedPageBreak/>
        <w:t>14.</w:t>
      </w:r>
      <w:r w:rsidRPr="00767F39">
        <w:rPr>
          <w:rFonts w:ascii="Aptos" w:hAnsi="Aptos"/>
          <w:sz w:val="20"/>
        </w:rPr>
        <w:tab/>
        <w:t xml:space="preserve">Beurel, E., Grieco, S. F. &amp; Jope, R. S. Glycogen synthase kinase-3 (GSK3): Regulation, actions, and diseases. </w:t>
      </w:r>
      <w:r w:rsidRPr="00767F39">
        <w:rPr>
          <w:rFonts w:ascii="Aptos" w:hAnsi="Aptos"/>
          <w:i/>
          <w:iCs/>
          <w:sz w:val="20"/>
        </w:rPr>
        <w:t>Pharmacology &amp; Therapeutics</w:t>
      </w:r>
      <w:r w:rsidRPr="00767F39">
        <w:rPr>
          <w:rFonts w:ascii="Aptos" w:hAnsi="Aptos"/>
          <w:sz w:val="20"/>
        </w:rPr>
        <w:t xml:space="preserve"> </w:t>
      </w:r>
      <w:r w:rsidRPr="00767F39">
        <w:rPr>
          <w:rFonts w:ascii="Aptos" w:hAnsi="Aptos"/>
          <w:b/>
          <w:bCs/>
          <w:sz w:val="20"/>
        </w:rPr>
        <w:t>148</w:t>
      </w:r>
      <w:r w:rsidRPr="00767F39">
        <w:rPr>
          <w:rFonts w:ascii="Aptos" w:hAnsi="Aptos"/>
          <w:sz w:val="20"/>
        </w:rPr>
        <w:t>, 114–131 (2015).</w:t>
      </w:r>
    </w:p>
    <w:p w14:paraId="568BA43E" w14:textId="77777777" w:rsidR="00767F39" w:rsidRPr="00767F39" w:rsidRDefault="00767F39" w:rsidP="00767F39">
      <w:pPr>
        <w:pStyle w:val="Bibliography"/>
        <w:rPr>
          <w:rFonts w:ascii="Aptos" w:hAnsi="Aptos"/>
          <w:sz w:val="20"/>
        </w:rPr>
      </w:pPr>
      <w:r w:rsidRPr="00767F39">
        <w:rPr>
          <w:rFonts w:ascii="Aptos" w:hAnsi="Aptos"/>
          <w:sz w:val="20"/>
        </w:rPr>
        <w:t>15.</w:t>
      </w:r>
      <w:r w:rsidRPr="00767F39">
        <w:rPr>
          <w:rFonts w:ascii="Aptos" w:hAnsi="Aptos"/>
          <w:sz w:val="20"/>
        </w:rPr>
        <w:tab/>
        <w:t xml:space="preserve">Chatterjee, S., Sang, T.-K., Lawless, G. M. &amp; Jackson, G. R. Dissociation of tau toxicity and phosphorylation: role of GSK-3β, MARK and Cdk5 in a Drosophila model. </w:t>
      </w:r>
      <w:r w:rsidRPr="00767F39">
        <w:rPr>
          <w:rFonts w:ascii="Aptos" w:hAnsi="Aptos"/>
          <w:i/>
          <w:iCs/>
          <w:sz w:val="20"/>
        </w:rPr>
        <w:t>Human Molecular Genetics</w:t>
      </w:r>
      <w:r w:rsidRPr="00767F39">
        <w:rPr>
          <w:rFonts w:ascii="Aptos" w:hAnsi="Aptos"/>
          <w:sz w:val="20"/>
        </w:rPr>
        <w:t xml:space="preserve"> </w:t>
      </w:r>
      <w:r w:rsidRPr="00767F39">
        <w:rPr>
          <w:rFonts w:ascii="Aptos" w:hAnsi="Aptos"/>
          <w:b/>
          <w:bCs/>
          <w:sz w:val="20"/>
        </w:rPr>
        <w:t>18</w:t>
      </w:r>
      <w:r w:rsidRPr="00767F39">
        <w:rPr>
          <w:rFonts w:ascii="Aptos" w:hAnsi="Aptos"/>
          <w:sz w:val="20"/>
        </w:rPr>
        <w:t>, 164–177 (2009).</w:t>
      </w:r>
    </w:p>
    <w:p w14:paraId="4628CEC4" w14:textId="77777777" w:rsidR="00767F39" w:rsidRPr="00767F39" w:rsidRDefault="00767F39" w:rsidP="00767F39">
      <w:pPr>
        <w:pStyle w:val="Bibliography"/>
        <w:rPr>
          <w:rFonts w:ascii="Aptos" w:hAnsi="Aptos"/>
          <w:sz w:val="20"/>
        </w:rPr>
      </w:pPr>
      <w:r w:rsidRPr="00767F39">
        <w:rPr>
          <w:rFonts w:ascii="Aptos" w:hAnsi="Aptos"/>
          <w:sz w:val="20"/>
        </w:rPr>
        <w:t>16.</w:t>
      </w:r>
      <w:r w:rsidRPr="00767F39">
        <w:rPr>
          <w:rFonts w:ascii="Aptos" w:hAnsi="Aptos"/>
          <w:sz w:val="20"/>
        </w:rPr>
        <w:tab/>
        <w:t xml:space="preserve">Darling, A. L. &amp; Uversky, V. N. Intrinsic Disorder and Posttranslational Modifications: The Darker Side of the Biological Dark Matter. </w:t>
      </w:r>
      <w:r w:rsidRPr="00767F39">
        <w:rPr>
          <w:rFonts w:ascii="Aptos" w:hAnsi="Aptos"/>
          <w:i/>
          <w:iCs/>
          <w:sz w:val="20"/>
        </w:rPr>
        <w:t>Front. Genet.</w:t>
      </w:r>
      <w:r w:rsidRPr="00767F39">
        <w:rPr>
          <w:rFonts w:ascii="Aptos" w:hAnsi="Aptos"/>
          <w:sz w:val="20"/>
        </w:rPr>
        <w:t xml:space="preserve"> </w:t>
      </w:r>
      <w:r w:rsidRPr="00767F39">
        <w:rPr>
          <w:rFonts w:ascii="Aptos" w:hAnsi="Aptos"/>
          <w:b/>
          <w:bCs/>
          <w:sz w:val="20"/>
        </w:rPr>
        <w:t>9</w:t>
      </w:r>
      <w:r w:rsidRPr="00767F39">
        <w:rPr>
          <w:rFonts w:ascii="Aptos" w:hAnsi="Aptos"/>
          <w:sz w:val="20"/>
        </w:rPr>
        <w:t>, (2018).</w:t>
      </w:r>
    </w:p>
    <w:p w14:paraId="269112CA" w14:textId="77777777" w:rsidR="00767F39" w:rsidRPr="00767F39" w:rsidRDefault="00767F39" w:rsidP="00767F39">
      <w:pPr>
        <w:pStyle w:val="Bibliography"/>
        <w:rPr>
          <w:rFonts w:ascii="Aptos" w:hAnsi="Aptos"/>
          <w:sz w:val="20"/>
        </w:rPr>
      </w:pPr>
      <w:r w:rsidRPr="00767F39">
        <w:rPr>
          <w:rFonts w:ascii="Aptos" w:hAnsi="Aptos"/>
          <w:sz w:val="20"/>
        </w:rPr>
        <w:t>17.</w:t>
      </w:r>
      <w:r w:rsidRPr="00767F39">
        <w:rPr>
          <w:rFonts w:ascii="Aptos" w:hAnsi="Aptos"/>
          <w:sz w:val="20"/>
        </w:rPr>
        <w:tab/>
        <w:t xml:space="preserve">Marsh, J. A. &amp; Forman-Kay, J. D. Sequence Determinants of Compaction in Intrinsically Disordered Proteins. </w:t>
      </w:r>
      <w:r w:rsidRPr="00767F39">
        <w:rPr>
          <w:rFonts w:ascii="Aptos" w:hAnsi="Aptos"/>
          <w:i/>
          <w:iCs/>
          <w:sz w:val="20"/>
        </w:rPr>
        <w:t>Biophysical Journal</w:t>
      </w:r>
      <w:r w:rsidRPr="00767F39">
        <w:rPr>
          <w:rFonts w:ascii="Aptos" w:hAnsi="Aptos"/>
          <w:sz w:val="20"/>
        </w:rPr>
        <w:t xml:space="preserve"> </w:t>
      </w:r>
      <w:r w:rsidRPr="00767F39">
        <w:rPr>
          <w:rFonts w:ascii="Aptos" w:hAnsi="Aptos"/>
          <w:b/>
          <w:bCs/>
          <w:sz w:val="20"/>
        </w:rPr>
        <w:t>98</w:t>
      </w:r>
      <w:r w:rsidRPr="00767F39">
        <w:rPr>
          <w:rFonts w:ascii="Aptos" w:hAnsi="Aptos"/>
          <w:sz w:val="20"/>
        </w:rPr>
        <w:t>, 2383–2390 (2010).</w:t>
      </w:r>
    </w:p>
    <w:p w14:paraId="268AA434" w14:textId="77777777" w:rsidR="00767F39" w:rsidRPr="00767F39" w:rsidRDefault="00767F39" w:rsidP="00767F39">
      <w:pPr>
        <w:pStyle w:val="Bibliography"/>
        <w:rPr>
          <w:rFonts w:ascii="Aptos" w:hAnsi="Aptos"/>
          <w:sz w:val="20"/>
        </w:rPr>
      </w:pPr>
      <w:r w:rsidRPr="00767F39">
        <w:rPr>
          <w:rFonts w:ascii="Aptos" w:hAnsi="Aptos"/>
          <w:sz w:val="20"/>
        </w:rPr>
        <w:t>18.</w:t>
      </w:r>
      <w:r w:rsidRPr="00767F39">
        <w:rPr>
          <w:rFonts w:ascii="Aptos" w:hAnsi="Aptos"/>
          <w:sz w:val="20"/>
        </w:rPr>
        <w:tab/>
        <w:t xml:space="preserve">Jin, F. &amp; Gräter, F. How multisite phosphorylation impacts the conformations of intrinsically disordered proteins. </w:t>
      </w:r>
      <w:r w:rsidRPr="00767F39">
        <w:rPr>
          <w:rFonts w:ascii="Aptos" w:hAnsi="Aptos"/>
          <w:i/>
          <w:iCs/>
          <w:sz w:val="20"/>
        </w:rPr>
        <w:t>PLOS Computational Biology</w:t>
      </w:r>
      <w:r w:rsidRPr="00767F39">
        <w:rPr>
          <w:rFonts w:ascii="Aptos" w:hAnsi="Aptos"/>
          <w:sz w:val="20"/>
        </w:rPr>
        <w:t xml:space="preserve"> </w:t>
      </w:r>
      <w:r w:rsidRPr="00767F39">
        <w:rPr>
          <w:rFonts w:ascii="Aptos" w:hAnsi="Aptos"/>
          <w:b/>
          <w:bCs/>
          <w:sz w:val="20"/>
        </w:rPr>
        <w:t>17</w:t>
      </w:r>
      <w:r w:rsidRPr="00767F39">
        <w:rPr>
          <w:rFonts w:ascii="Aptos" w:hAnsi="Aptos"/>
          <w:sz w:val="20"/>
        </w:rPr>
        <w:t>, e1008939 (2021).</w:t>
      </w:r>
    </w:p>
    <w:p w14:paraId="2FCA2A0C" w14:textId="77777777" w:rsidR="00767F39" w:rsidRPr="00767F39" w:rsidRDefault="00767F39" w:rsidP="00767F39">
      <w:pPr>
        <w:pStyle w:val="Bibliography"/>
        <w:rPr>
          <w:rFonts w:ascii="Aptos" w:hAnsi="Aptos"/>
          <w:sz w:val="20"/>
        </w:rPr>
      </w:pPr>
      <w:r w:rsidRPr="00767F39">
        <w:rPr>
          <w:rFonts w:ascii="Aptos" w:hAnsi="Aptos"/>
          <w:sz w:val="20"/>
        </w:rPr>
        <w:t>19.</w:t>
      </w:r>
      <w:r w:rsidRPr="00767F39">
        <w:rPr>
          <w:rFonts w:ascii="Aptos" w:hAnsi="Aptos"/>
          <w:sz w:val="20"/>
        </w:rPr>
        <w:tab/>
        <w:t xml:space="preserve">Lasorsa, A. </w:t>
      </w:r>
      <w:r w:rsidRPr="00767F39">
        <w:rPr>
          <w:rFonts w:ascii="Aptos" w:hAnsi="Aptos"/>
          <w:i/>
          <w:iCs/>
          <w:sz w:val="20"/>
        </w:rPr>
        <w:t>et al.</w:t>
      </w:r>
      <w:r w:rsidRPr="00767F39">
        <w:rPr>
          <w:rFonts w:ascii="Aptos" w:hAnsi="Aptos"/>
          <w:sz w:val="20"/>
        </w:rPr>
        <w:t xml:space="preserve"> Magnetic resonance investigation of conformational responses of tau protein to specific phosphorylation. </w:t>
      </w:r>
      <w:r w:rsidRPr="00767F39">
        <w:rPr>
          <w:rFonts w:ascii="Aptos" w:hAnsi="Aptos"/>
          <w:i/>
          <w:iCs/>
          <w:sz w:val="20"/>
        </w:rPr>
        <w:t>Biophysical Chemistry</w:t>
      </w:r>
      <w:r w:rsidRPr="00767F39">
        <w:rPr>
          <w:rFonts w:ascii="Aptos" w:hAnsi="Aptos"/>
          <w:sz w:val="20"/>
        </w:rPr>
        <w:t xml:space="preserve"> </w:t>
      </w:r>
      <w:r w:rsidRPr="00767F39">
        <w:rPr>
          <w:rFonts w:ascii="Aptos" w:hAnsi="Aptos"/>
          <w:b/>
          <w:bCs/>
          <w:sz w:val="20"/>
        </w:rPr>
        <w:t>305</w:t>
      </w:r>
      <w:r w:rsidRPr="00767F39">
        <w:rPr>
          <w:rFonts w:ascii="Aptos" w:hAnsi="Aptos"/>
          <w:sz w:val="20"/>
        </w:rPr>
        <w:t>, 107155 (2024).</w:t>
      </w:r>
    </w:p>
    <w:p w14:paraId="79BBC8F3" w14:textId="77777777" w:rsidR="00767F39" w:rsidRPr="00767F39" w:rsidRDefault="00767F39" w:rsidP="00767F39">
      <w:pPr>
        <w:pStyle w:val="Bibliography"/>
        <w:rPr>
          <w:rFonts w:ascii="Aptos" w:hAnsi="Aptos"/>
          <w:sz w:val="20"/>
        </w:rPr>
      </w:pPr>
      <w:r w:rsidRPr="00767F39">
        <w:rPr>
          <w:rFonts w:ascii="Aptos" w:hAnsi="Aptos"/>
          <w:sz w:val="20"/>
        </w:rPr>
        <w:t>20.</w:t>
      </w:r>
      <w:r w:rsidRPr="00767F39">
        <w:rPr>
          <w:rFonts w:ascii="Aptos" w:hAnsi="Aptos"/>
          <w:sz w:val="20"/>
        </w:rPr>
        <w:tab/>
        <w:t xml:space="preserve">Jeganathan, S. </w:t>
      </w:r>
      <w:r w:rsidRPr="00767F39">
        <w:rPr>
          <w:rFonts w:ascii="Aptos" w:hAnsi="Aptos"/>
          <w:i/>
          <w:iCs/>
          <w:sz w:val="20"/>
        </w:rPr>
        <w:t>et al.</w:t>
      </w:r>
      <w:r w:rsidRPr="00767F39">
        <w:rPr>
          <w:rFonts w:ascii="Aptos" w:hAnsi="Aptos"/>
          <w:sz w:val="20"/>
        </w:rPr>
        <w:t xml:space="preserve"> Proline-directed Pseudo-phosphorylation at AT8 and PHF1 Epitopes Induces a Compaction of the Paperclip Folding of Tau and Generates a Pathological (MC-1) Conformation *. </w:t>
      </w:r>
      <w:r w:rsidRPr="00767F39">
        <w:rPr>
          <w:rFonts w:ascii="Aptos" w:hAnsi="Aptos"/>
          <w:i/>
          <w:iCs/>
          <w:sz w:val="20"/>
        </w:rPr>
        <w:t>Journal of Biological Chemistry</w:t>
      </w:r>
      <w:r w:rsidRPr="00767F39">
        <w:rPr>
          <w:rFonts w:ascii="Aptos" w:hAnsi="Aptos"/>
          <w:sz w:val="20"/>
        </w:rPr>
        <w:t xml:space="preserve"> </w:t>
      </w:r>
      <w:r w:rsidRPr="00767F39">
        <w:rPr>
          <w:rFonts w:ascii="Aptos" w:hAnsi="Aptos"/>
          <w:b/>
          <w:bCs/>
          <w:sz w:val="20"/>
        </w:rPr>
        <w:t>283</w:t>
      </w:r>
      <w:r w:rsidRPr="00767F39">
        <w:rPr>
          <w:rFonts w:ascii="Aptos" w:hAnsi="Aptos"/>
          <w:sz w:val="20"/>
        </w:rPr>
        <w:t>, 32066–32076 (2008).</w:t>
      </w:r>
    </w:p>
    <w:p w14:paraId="34191421" w14:textId="77777777" w:rsidR="00767F39" w:rsidRPr="00767F39" w:rsidRDefault="00767F39" w:rsidP="00767F39">
      <w:pPr>
        <w:pStyle w:val="Bibliography"/>
        <w:rPr>
          <w:rFonts w:ascii="Aptos" w:hAnsi="Aptos"/>
          <w:sz w:val="20"/>
        </w:rPr>
      </w:pPr>
      <w:r w:rsidRPr="00767F39">
        <w:rPr>
          <w:rFonts w:ascii="Aptos" w:hAnsi="Aptos"/>
          <w:sz w:val="20"/>
        </w:rPr>
        <w:t>21.</w:t>
      </w:r>
      <w:r w:rsidRPr="00767F39">
        <w:rPr>
          <w:rFonts w:ascii="Aptos" w:hAnsi="Aptos"/>
          <w:sz w:val="20"/>
        </w:rPr>
        <w:tab/>
        <w:t xml:space="preserve">Pearlman, S. M., Serber, Z. &amp; Ferrell, J. E. A Mechanism for the Evolution of Phosphorylation Sites. </w:t>
      </w:r>
      <w:r w:rsidRPr="00767F39">
        <w:rPr>
          <w:rFonts w:ascii="Aptos" w:hAnsi="Aptos"/>
          <w:i/>
          <w:iCs/>
          <w:sz w:val="20"/>
        </w:rPr>
        <w:t>Cell</w:t>
      </w:r>
      <w:r w:rsidRPr="00767F39">
        <w:rPr>
          <w:rFonts w:ascii="Aptos" w:hAnsi="Aptos"/>
          <w:sz w:val="20"/>
        </w:rPr>
        <w:t xml:space="preserve"> </w:t>
      </w:r>
      <w:r w:rsidRPr="00767F39">
        <w:rPr>
          <w:rFonts w:ascii="Aptos" w:hAnsi="Aptos"/>
          <w:b/>
          <w:bCs/>
          <w:sz w:val="20"/>
        </w:rPr>
        <w:t>147</w:t>
      </w:r>
      <w:r w:rsidRPr="00767F39">
        <w:rPr>
          <w:rFonts w:ascii="Aptos" w:hAnsi="Aptos"/>
          <w:sz w:val="20"/>
        </w:rPr>
        <w:t>, 934–946 (2011).</w:t>
      </w:r>
    </w:p>
    <w:p w14:paraId="41260796" w14:textId="77777777" w:rsidR="00767F39" w:rsidRPr="00767F39" w:rsidRDefault="00767F39" w:rsidP="00767F39">
      <w:pPr>
        <w:pStyle w:val="Bibliography"/>
        <w:rPr>
          <w:rFonts w:ascii="Aptos" w:hAnsi="Aptos"/>
          <w:sz w:val="20"/>
        </w:rPr>
      </w:pPr>
      <w:r w:rsidRPr="00767F39">
        <w:rPr>
          <w:rFonts w:ascii="Aptos" w:hAnsi="Aptos"/>
          <w:sz w:val="20"/>
        </w:rPr>
        <w:t>22.</w:t>
      </w:r>
      <w:r w:rsidRPr="00767F39">
        <w:rPr>
          <w:rFonts w:ascii="Aptos" w:hAnsi="Aptos"/>
          <w:sz w:val="20"/>
        </w:rPr>
        <w:tab/>
        <w:t xml:space="preserve">Chatterjee, S., Sang, T.-K., Lawless, G. M. &amp; Jackson, G. R. Dissociation of tau toxicity and phosphorylation: role of GSK-3β, MARK and Cdk5 in a Drosophila model. </w:t>
      </w:r>
      <w:r w:rsidRPr="00767F39">
        <w:rPr>
          <w:rFonts w:ascii="Aptos" w:hAnsi="Aptos"/>
          <w:i/>
          <w:iCs/>
          <w:sz w:val="20"/>
        </w:rPr>
        <w:t>Human Molecular Genetics</w:t>
      </w:r>
      <w:r w:rsidRPr="00767F39">
        <w:rPr>
          <w:rFonts w:ascii="Aptos" w:hAnsi="Aptos"/>
          <w:sz w:val="20"/>
        </w:rPr>
        <w:t xml:space="preserve"> </w:t>
      </w:r>
      <w:r w:rsidRPr="00767F39">
        <w:rPr>
          <w:rFonts w:ascii="Aptos" w:hAnsi="Aptos"/>
          <w:b/>
          <w:bCs/>
          <w:sz w:val="20"/>
        </w:rPr>
        <w:t>18</w:t>
      </w:r>
      <w:r w:rsidRPr="00767F39">
        <w:rPr>
          <w:rFonts w:ascii="Aptos" w:hAnsi="Aptos"/>
          <w:sz w:val="20"/>
        </w:rPr>
        <w:t>, 164–177 (2009).</w:t>
      </w:r>
    </w:p>
    <w:p w14:paraId="6AFDD7E9" w14:textId="77777777" w:rsidR="00767F39" w:rsidRPr="00767F39" w:rsidRDefault="00767F39" w:rsidP="00767F39">
      <w:pPr>
        <w:pStyle w:val="Bibliography"/>
        <w:rPr>
          <w:rFonts w:ascii="Aptos" w:hAnsi="Aptos"/>
          <w:sz w:val="20"/>
        </w:rPr>
      </w:pPr>
      <w:r w:rsidRPr="00767F39">
        <w:rPr>
          <w:rFonts w:ascii="Aptos" w:hAnsi="Aptos"/>
          <w:sz w:val="20"/>
        </w:rPr>
        <w:t>23.</w:t>
      </w:r>
      <w:r w:rsidRPr="00767F39">
        <w:rPr>
          <w:rFonts w:ascii="Aptos" w:hAnsi="Aptos"/>
          <w:sz w:val="20"/>
        </w:rPr>
        <w:tab/>
        <w:t xml:space="preserve">Chakraborty, P. </w:t>
      </w:r>
      <w:r w:rsidRPr="00767F39">
        <w:rPr>
          <w:rFonts w:ascii="Aptos" w:hAnsi="Aptos"/>
          <w:i/>
          <w:iCs/>
          <w:sz w:val="20"/>
        </w:rPr>
        <w:t>et al.</w:t>
      </w:r>
      <w:r w:rsidRPr="00767F39">
        <w:rPr>
          <w:rFonts w:ascii="Aptos" w:hAnsi="Aptos"/>
          <w:sz w:val="20"/>
        </w:rPr>
        <w:t xml:space="preserve"> GSK3β phosphorylation catalyzes the aggregation of tau into Alzheimer’s disease-like filaments. </w:t>
      </w:r>
      <w:r w:rsidRPr="00767F39">
        <w:rPr>
          <w:rFonts w:ascii="Aptos" w:hAnsi="Aptos"/>
          <w:i/>
          <w:iCs/>
          <w:sz w:val="20"/>
        </w:rPr>
        <w:t>Proceedings of the National Academy of Sciences</w:t>
      </w:r>
      <w:r w:rsidRPr="00767F39">
        <w:rPr>
          <w:rFonts w:ascii="Aptos" w:hAnsi="Aptos"/>
          <w:sz w:val="20"/>
        </w:rPr>
        <w:t xml:space="preserve"> </w:t>
      </w:r>
      <w:r w:rsidRPr="00767F39">
        <w:rPr>
          <w:rFonts w:ascii="Aptos" w:hAnsi="Aptos"/>
          <w:b/>
          <w:bCs/>
          <w:sz w:val="20"/>
        </w:rPr>
        <w:t>121</w:t>
      </w:r>
      <w:r w:rsidRPr="00767F39">
        <w:rPr>
          <w:rFonts w:ascii="Aptos" w:hAnsi="Aptos"/>
          <w:sz w:val="20"/>
        </w:rPr>
        <w:t>, e2414176121 (2024).</w:t>
      </w:r>
    </w:p>
    <w:p w14:paraId="2750FE5B" w14:textId="77777777" w:rsidR="00767F39" w:rsidRPr="00767F39" w:rsidRDefault="00767F39" w:rsidP="00767F39">
      <w:pPr>
        <w:pStyle w:val="Bibliography"/>
        <w:rPr>
          <w:rFonts w:ascii="Aptos" w:hAnsi="Aptos"/>
          <w:sz w:val="20"/>
        </w:rPr>
      </w:pPr>
      <w:r w:rsidRPr="00767F39">
        <w:rPr>
          <w:rFonts w:ascii="Aptos" w:hAnsi="Aptos"/>
          <w:sz w:val="20"/>
        </w:rPr>
        <w:t>24.</w:t>
      </w:r>
      <w:r w:rsidRPr="00767F39">
        <w:rPr>
          <w:rFonts w:ascii="Aptos" w:hAnsi="Aptos"/>
          <w:sz w:val="20"/>
        </w:rPr>
        <w:tab/>
        <w:t xml:space="preserve">El Hajjar, L. </w:t>
      </w:r>
      <w:r w:rsidRPr="00767F39">
        <w:rPr>
          <w:rFonts w:ascii="Aptos" w:hAnsi="Aptos"/>
          <w:i/>
          <w:iCs/>
          <w:sz w:val="20"/>
        </w:rPr>
        <w:t>et al.</w:t>
      </w:r>
      <w:r w:rsidRPr="00767F39">
        <w:rPr>
          <w:rFonts w:ascii="Aptos" w:hAnsi="Aptos"/>
          <w:sz w:val="20"/>
        </w:rPr>
        <w:t xml:space="preserve"> Effect of PHF-1 hyperphosphorylation on the seeding activity of C-terminal Tau fragments. </w:t>
      </w:r>
      <w:r w:rsidRPr="00767F39">
        <w:rPr>
          <w:rFonts w:ascii="Aptos" w:hAnsi="Aptos"/>
          <w:i/>
          <w:iCs/>
          <w:sz w:val="20"/>
        </w:rPr>
        <w:t>Sci Rep</w:t>
      </w:r>
      <w:r w:rsidRPr="00767F39">
        <w:rPr>
          <w:rFonts w:ascii="Aptos" w:hAnsi="Aptos"/>
          <w:sz w:val="20"/>
        </w:rPr>
        <w:t xml:space="preserve"> </w:t>
      </w:r>
      <w:r w:rsidRPr="00767F39">
        <w:rPr>
          <w:rFonts w:ascii="Aptos" w:hAnsi="Aptos"/>
          <w:b/>
          <w:bCs/>
          <w:sz w:val="20"/>
        </w:rPr>
        <w:t>15</w:t>
      </w:r>
      <w:r w:rsidRPr="00767F39">
        <w:rPr>
          <w:rFonts w:ascii="Aptos" w:hAnsi="Aptos"/>
          <w:sz w:val="20"/>
        </w:rPr>
        <w:t>, 9975 (2025).</w:t>
      </w:r>
    </w:p>
    <w:p w14:paraId="693AB482" w14:textId="77777777" w:rsidR="00767F39" w:rsidRPr="00767F39" w:rsidRDefault="00767F39" w:rsidP="00767F39">
      <w:pPr>
        <w:pStyle w:val="Bibliography"/>
        <w:rPr>
          <w:rFonts w:ascii="Aptos" w:hAnsi="Aptos"/>
          <w:sz w:val="20"/>
        </w:rPr>
      </w:pPr>
      <w:r w:rsidRPr="00767F39">
        <w:rPr>
          <w:rFonts w:ascii="Aptos" w:hAnsi="Aptos"/>
          <w:sz w:val="20"/>
        </w:rPr>
        <w:t>25.</w:t>
      </w:r>
      <w:r w:rsidRPr="00767F39">
        <w:rPr>
          <w:rFonts w:ascii="Aptos" w:hAnsi="Aptos"/>
          <w:sz w:val="20"/>
        </w:rPr>
        <w:tab/>
        <w:t xml:space="preserve">Lin, Y.-T. </w:t>
      </w:r>
      <w:r w:rsidRPr="00767F39">
        <w:rPr>
          <w:rFonts w:ascii="Aptos" w:hAnsi="Aptos"/>
          <w:i/>
          <w:iCs/>
          <w:sz w:val="20"/>
        </w:rPr>
        <w:t>et al.</w:t>
      </w:r>
      <w:r w:rsidRPr="00767F39">
        <w:rPr>
          <w:rFonts w:ascii="Aptos" w:hAnsi="Aptos"/>
          <w:sz w:val="20"/>
        </w:rPr>
        <w:t xml:space="preserve"> The binding and phosphorylation of Thr231 is critical for Tau’s hyperphosphorylation and functional regulation by glycogen synthase kinase 3β. </w:t>
      </w:r>
      <w:r w:rsidRPr="00767F39">
        <w:rPr>
          <w:rFonts w:ascii="Aptos" w:hAnsi="Aptos"/>
          <w:i/>
          <w:iCs/>
          <w:sz w:val="20"/>
        </w:rPr>
        <w:t>Journal of Neurochemistry</w:t>
      </w:r>
      <w:r w:rsidRPr="00767F39">
        <w:rPr>
          <w:rFonts w:ascii="Aptos" w:hAnsi="Aptos"/>
          <w:sz w:val="20"/>
        </w:rPr>
        <w:t xml:space="preserve"> </w:t>
      </w:r>
      <w:r w:rsidRPr="00767F39">
        <w:rPr>
          <w:rFonts w:ascii="Aptos" w:hAnsi="Aptos"/>
          <w:b/>
          <w:bCs/>
          <w:sz w:val="20"/>
        </w:rPr>
        <w:t>103</w:t>
      </w:r>
      <w:r w:rsidRPr="00767F39">
        <w:rPr>
          <w:rFonts w:ascii="Aptos" w:hAnsi="Aptos"/>
          <w:sz w:val="20"/>
        </w:rPr>
        <w:t>, 802–813 (2007).</w:t>
      </w:r>
    </w:p>
    <w:p w14:paraId="0C2BDC10" w14:textId="77777777" w:rsidR="00767F39" w:rsidRPr="00767F39" w:rsidRDefault="00767F39" w:rsidP="00767F39">
      <w:pPr>
        <w:pStyle w:val="Bibliography"/>
        <w:rPr>
          <w:rFonts w:ascii="Aptos" w:hAnsi="Aptos"/>
          <w:sz w:val="20"/>
        </w:rPr>
      </w:pPr>
      <w:r w:rsidRPr="00767F39">
        <w:rPr>
          <w:rFonts w:ascii="Aptos" w:hAnsi="Aptos"/>
          <w:sz w:val="20"/>
        </w:rPr>
        <w:lastRenderedPageBreak/>
        <w:t>26.</w:t>
      </w:r>
      <w:r w:rsidRPr="00767F39">
        <w:rPr>
          <w:rFonts w:ascii="Aptos" w:hAnsi="Aptos"/>
          <w:sz w:val="20"/>
        </w:rPr>
        <w:tab/>
        <w:t>Structural Polymorphism of 441-Residue Tau at Single Residue Resolution | PLOS Biology. https://journals.plos.org/plosbiology/article?id=10.1371/journal.pbio.1000034.</w:t>
      </w:r>
    </w:p>
    <w:p w14:paraId="09A5F675" w14:textId="77777777" w:rsidR="00767F39" w:rsidRPr="00767F39" w:rsidRDefault="00767F39" w:rsidP="00767F39">
      <w:pPr>
        <w:pStyle w:val="Bibliography"/>
        <w:rPr>
          <w:rFonts w:ascii="Aptos" w:hAnsi="Aptos"/>
          <w:sz w:val="20"/>
        </w:rPr>
      </w:pPr>
      <w:r w:rsidRPr="00767F39">
        <w:rPr>
          <w:rFonts w:ascii="Aptos" w:hAnsi="Aptos"/>
          <w:sz w:val="20"/>
        </w:rPr>
        <w:t>27.</w:t>
      </w:r>
      <w:r w:rsidRPr="00767F39">
        <w:rPr>
          <w:rFonts w:ascii="Aptos" w:hAnsi="Aptos"/>
          <w:sz w:val="20"/>
        </w:rPr>
        <w:tab/>
        <w:t xml:space="preserve">Adzhubei, A. A., Sternberg, M. J. E. &amp; Makarov, A. A. Polyproline-II Helix in Proteins: Structure and Function. </w:t>
      </w:r>
      <w:r w:rsidRPr="00767F39">
        <w:rPr>
          <w:rFonts w:ascii="Aptos" w:hAnsi="Aptos"/>
          <w:i/>
          <w:iCs/>
          <w:sz w:val="20"/>
        </w:rPr>
        <w:t>Journal of Molecular Biology</w:t>
      </w:r>
      <w:r w:rsidRPr="00767F39">
        <w:rPr>
          <w:rFonts w:ascii="Aptos" w:hAnsi="Aptos"/>
          <w:sz w:val="20"/>
        </w:rPr>
        <w:t xml:space="preserve"> </w:t>
      </w:r>
      <w:r w:rsidRPr="00767F39">
        <w:rPr>
          <w:rFonts w:ascii="Aptos" w:hAnsi="Aptos"/>
          <w:b/>
          <w:bCs/>
          <w:sz w:val="20"/>
        </w:rPr>
        <w:t>425</w:t>
      </w:r>
      <w:r w:rsidRPr="00767F39">
        <w:rPr>
          <w:rFonts w:ascii="Aptos" w:hAnsi="Aptos"/>
          <w:sz w:val="20"/>
        </w:rPr>
        <w:t>, 2100–2132 (2013).</w:t>
      </w:r>
    </w:p>
    <w:p w14:paraId="3EEC9329" w14:textId="77777777" w:rsidR="00767F39" w:rsidRPr="00767F39" w:rsidRDefault="00767F39" w:rsidP="00767F39">
      <w:pPr>
        <w:pStyle w:val="Bibliography"/>
        <w:rPr>
          <w:rFonts w:ascii="Aptos" w:hAnsi="Aptos"/>
          <w:sz w:val="20"/>
        </w:rPr>
      </w:pPr>
      <w:r w:rsidRPr="00767F39">
        <w:rPr>
          <w:rFonts w:ascii="Aptos" w:hAnsi="Aptos"/>
          <w:sz w:val="20"/>
        </w:rPr>
        <w:t>28.</w:t>
      </w:r>
      <w:r w:rsidRPr="00767F39">
        <w:rPr>
          <w:rFonts w:ascii="Aptos" w:hAnsi="Aptos"/>
          <w:sz w:val="20"/>
        </w:rPr>
        <w:tab/>
        <w:t xml:space="preserve">Chebrek, R., Leonard, S., de Brevern, A. G. &amp; Gelly, J.-C. PolyprOnline: polyproline helix II and secondary structure assignment database. </w:t>
      </w:r>
      <w:r w:rsidRPr="00767F39">
        <w:rPr>
          <w:rFonts w:ascii="Aptos" w:hAnsi="Aptos"/>
          <w:i/>
          <w:iCs/>
          <w:sz w:val="20"/>
        </w:rPr>
        <w:t>Database</w:t>
      </w:r>
      <w:r w:rsidRPr="00767F39">
        <w:rPr>
          <w:rFonts w:ascii="Aptos" w:hAnsi="Aptos"/>
          <w:sz w:val="20"/>
        </w:rPr>
        <w:t xml:space="preserve"> </w:t>
      </w:r>
      <w:r w:rsidRPr="00767F39">
        <w:rPr>
          <w:rFonts w:ascii="Aptos" w:hAnsi="Aptos"/>
          <w:b/>
          <w:bCs/>
          <w:sz w:val="20"/>
        </w:rPr>
        <w:t>2014</w:t>
      </w:r>
      <w:r w:rsidRPr="00767F39">
        <w:rPr>
          <w:rFonts w:ascii="Aptos" w:hAnsi="Aptos"/>
          <w:sz w:val="20"/>
        </w:rPr>
        <w:t>, bau102 (2014).</w:t>
      </w:r>
    </w:p>
    <w:p w14:paraId="14D66FA1" w14:textId="77777777" w:rsidR="00767F39" w:rsidRPr="00767F39" w:rsidRDefault="00767F39" w:rsidP="00767F39">
      <w:pPr>
        <w:pStyle w:val="Bibliography"/>
        <w:rPr>
          <w:rFonts w:ascii="Aptos" w:hAnsi="Aptos"/>
          <w:sz w:val="20"/>
        </w:rPr>
      </w:pPr>
      <w:r w:rsidRPr="00767F39">
        <w:rPr>
          <w:rFonts w:ascii="Aptos" w:hAnsi="Aptos"/>
          <w:sz w:val="20"/>
        </w:rPr>
        <w:t>29.</w:t>
      </w:r>
      <w:r w:rsidRPr="00767F39">
        <w:rPr>
          <w:rFonts w:ascii="Aptos" w:hAnsi="Aptos"/>
          <w:sz w:val="20"/>
        </w:rPr>
        <w:tab/>
        <w:t>IBS 2.0: an upgraded illustrator for the visualization of biological sequences | Nucleic Acids Research | Oxford Academic. https://academic.oup.com/nar/article/50/W1/W420/6586865.</w:t>
      </w:r>
    </w:p>
    <w:p w14:paraId="01851DE7" w14:textId="77777777" w:rsidR="00767F39" w:rsidRPr="00767F39" w:rsidRDefault="00767F39" w:rsidP="00767F39">
      <w:pPr>
        <w:pStyle w:val="Bibliography"/>
        <w:rPr>
          <w:rFonts w:ascii="Aptos" w:hAnsi="Aptos"/>
          <w:sz w:val="20"/>
        </w:rPr>
      </w:pPr>
      <w:r w:rsidRPr="00767F39">
        <w:rPr>
          <w:rFonts w:ascii="Aptos" w:hAnsi="Aptos"/>
          <w:sz w:val="20"/>
        </w:rPr>
        <w:t>30.</w:t>
      </w:r>
      <w:r w:rsidRPr="00767F39">
        <w:rPr>
          <w:rFonts w:ascii="Aptos" w:hAnsi="Aptos"/>
          <w:sz w:val="20"/>
        </w:rPr>
        <w:tab/>
        <w:t xml:space="preserve">Malki, I. </w:t>
      </w:r>
      <w:r w:rsidRPr="00767F39">
        <w:rPr>
          <w:rFonts w:ascii="Aptos" w:hAnsi="Aptos"/>
          <w:i/>
          <w:iCs/>
          <w:sz w:val="20"/>
        </w:rPr>
        <w:t>et al.</w:t>
      </w:r>
      <w:r w:rsidRPr="00767F39">
        <w:rPr>
          <w:rFonts w:ascii="Aptos" w:hAnsi="Aptos"/>
          <w:sz w:val="20"/>
        </w:rPr>
        <w:t xml:space="preserve"> Cdk1-mediated threonine phosphorylation of Sam68 modulates its RNA binding, alternative splicing activity and cellular functions. </w:t>
      </w:r>
      <w:r w:rsidRPr="00767F39">
        <w:rPr>
          <w:rFonts w:ascii="Aptos" w:hAnsi="Aptos"/>
          <w:i/>
          <w:iCs/>
          <w:sz w:val="20"/>
        </w:rPr>
        <w:t>Nucleic Acids Research</w:t>
      </w:r>
      <w:r w:rsidRPr="00767F39">
        <w:rPr>
          <w:rFonts w:ascii="Aptos" w:hAnsi="Aptos"/>
          <w:sz w:val="20"/>
        </w:rPr>
        <w:t xml:space="preserve"> </w:t>
      </w:r>
      <w:r w:rsidRPr="00767F39">
        <w:rPr>
          <w:rFonts w:ascii="Aptos" w:hAnsi="Aptos"/>
          <w:b/>
          <w:bCs/>
          <w:sz w:val="20"/>
        </w:rPr>
        <w:t>50</w:t>
      </w:r>
      <w:r w:rsidRPr="00767F39">
        <w:rPr>
          <w:rFonts w:ascii="Aptos" w:hAnsi="Aptos"/>
          <w:sz w:val="20"/>
        </w:rPr>
        <w:t>, 13045–13062 (2022).</w:t>
      </w:r>
    </w:p>
    <w:p w14:paraId="6AD8D30C" w14:textId="77777777" w:rsidR="00767F39" w:rsidRPr="00767F39" w:rsidRDefault="00767F39" w:rsidP="00767F39">
      <w:pPr>
        <w:pStyle w:val="Bibliography"/>
        <w:rPr>
          <w:rFonts w:ascii="Aptos" w:hAnsi="Aptos"/>
          <w:sz w:val="20"/>
        </w:rPr>
      </w:pPr>
      <w:r w:rsidRPr="00767F39">
        <w:rPr>
          <w:rFonts w:ascii="Aptos" w:hAnsi="Aptos"/>
          <w:sz w:val="20"/>
        </w:rPr>
        <w:t>31.</w:t>
      </w:r>
      <w:r w:rsidRPr="00767F39">
        <w:rPr>
          <w:rFonts w:ascii="Aptos" w:hAnsi="Aptos"/>
          <w:sz w:val="20"/>
        </w:rPr>
        <w:tab/>
        <w:t xml:space="preserve">Lin, Q., Taylor, S. J. &amp; Shalloway, D. Specificity and Determinants of Sam68 RNA Binding: IMPLICATIONS FOR THE BIOLOGICAL FUNCTION OF K HOMOLOGY DOMAINS *. </w:t>
      </w:r>
      <w:r w:rsidRPr="00767F39">
        <w:rPr>
          <w:rFonts w:ascii="Aptos" w:hAnsi="Aptos"/>
          <w:i/>
          <w:iCs/>
          <w:sz w:val="20"/>
        </w:rPr>
        <w:t>Journal of Biological Chemistry</w:t>
      </w:r>
      <w:r w:rsidRPr="00767F39">
        <w:rPr>
          <w:rFonts w:ascii="Aptos" w:hAnsi="Aptos"/>
          <w:sz w:val="20"/>
        </w:rPr>
        <w:t xml:space="preserve"> </w:t>
      </w:r>
      <w:r w:rsidRPr="00767F39">
        <w:rPr>
          <w:rFonts w:ascii="Aptos" w:hAnsi="Aptos"/>
          <w:b/>
          <w:bCs/>
          <w:sz w:val="20"/>
        </w:rPr>
        <w:t>272</w:t>
      </w:r>
      <w:r w:rsidRPr="00767F39">
        <w:rPr>
          <w:rFonts w:ascii="Aptos" w:hAnsi="Aptos"/>
          <w:sz w:val="20"/>
        </w:rPr>
        <w:t>, 27274–27280 (1997).</w:t>
      </w:r>
    </w:p>
    <w:p w14:paraId="1B25730A" w14:textId="77777777" w:rsidR="00767F39" w:rsidRPr="00767F39" w:rsidRDefault="00767F39" w:rsidP="00767F39">
      <w:pPr>
        <w:pStyle w:val="Bibliography"/>
        <w:rPr>
          <w:rFonts w:ascii="Aptos" w:hAnsi="Aptos"/>
          <w:sz w:val="20"/>
        </w:rPr>
      </w:pPr>
      <w:r w:rsidRPr="00767F39">
        <w:rPr>
          <w:rFonts w:ascii="Aptos" w:hAnsi="Aptos"/>
          <w:sz w:val="20"/>
        </w:rPr>
        <w:t>32.</w:t>
      </w:r>
      <w:r w:rsidRPr="00767F39">
        <w:rPr>
          <w:rFonts w:ascii="Aptos" w:hAnsi="Aptos"/>
          <w:sz w:val="20"/>
        </w:rPr>
        <w:tab/>
        <w:t xml:space="preserve">Loeff, L., Kerssemakers, J. W. J., Joo, C. &amp; Dekker, C. AutoStepfinder: A fast and automated step detection method for single-molecule analysis. </w:t>
      </w:r>
      <w:r w:rsidRPr="00767F39">
        <w:rPr>
          <w:rFonts w:ascii="Aptos" w:hAnsi="Aptos"/>
          <w:i/>
          <w:iCs/>
          <w:sz w:val="20"/>
        </w:rPr>
        <w:t>PATTER</w:t>
      </w:r>
      <w:r w:rsidRPr="00767F39">
        <w:rPr>
          <w:rFonts w:ascii="Aptos" w:hAnsi="Aptos"/>
          <w:sz w:val="20"/>
        </w:rPr>
        <w:t xml:space="preserve"> </w:t>
      </w:r>
      <w:r w:rsidRPr="00767F39">
        <w:rPr>
          <w:rFonts w:ascii="Aptos" w:hAnsi="Aptos"/>
          <w:b/>
          <w:bCs/>
          <w:sz w:val="20"/>
        </w:rPr>
        <w:t>2</w:t>
      </w:r>
      <w:r w:rsidRPr="00767F39">
        <w:rPr>
          <w:rFonts w:ascii="Aptos" w:hAnsi="Aptos"/>
          <w:sz w:val="20"/>
        </w:rPr>
        <w:t>, (2021).</w:t>
      </w:r>
    </w:p>
    <w:p w14:paraId="06BB196F" w14:textId="77777777" w:rsidR="00767F39" w:rsidRPr="00767F39" w:rsidRDefault="00767F39" w:rsidP="00767F39">
      <w:pPr>
        <w:pStyle w:val="Bibliography"/>
        <w:rPr>
          <w:rFonts w:ascii="Aptos" w:hAnsi="Aptos"/>
          <w:sz w:val="20"/>
        </w:rPr>
      </w:pPr>
      <w:r w:rsidRPr="00767F39">
        <w:rPr>
          <w:rFonts w:ascii="Aptos" w:hAnsi="Aptos"/>
          <w:sz w:val="20"/>
        </w:rPr>
        <w:t>33.</w:t>
      </w:r>
      <w:r w:rsidRPr="00767F39">
        <w:rPr>
          <w:rFonts w:ascii="Aptos" w:hAnsi="Aptos"/>
          <w:sz w:val="20"/>
        </w:rPr>
        <w:tab/>
        <w:t xml:space="preserve">Homola, J. Surface Plasmon Resonance Sensors for Detection of Chemical and Biological Species. </w:t>
      </w:r>
      <w:r w:rsidRPr="00767F39">
        <w:rPr>
          <w:rFonts w:ascii="Aptos" w:hAnsi="Aptos"/>
          <w:i/>
          <w:iCs/>
          <w:sz w:val="20"/>
        </w:rPr>
        <w:t>Chem. Rev.</w:t>
      </w:r>
      <w:r w:rsidRPr="00767F39">
        <w:rPr>
          <w:rFonts w:ascii="Aptos" w:hAnsi="Aptos"/>
          <w:sz w:val="20"/>
        </w:rPr>
        <w:t xml:space="preserve"> </w:t>
      </w:r>
      <w:r w:rsidRPr="00767F39">
        <w:rPr>
          <w:rFonts w:ascii="Aptos" w:hAnsi="Aptos"/>
          <w:b/>
          <w:bCs/>
          <w:sz w:val="20"/>
        </w:rPr>
        <w:t>108</w:t>
      </w:r>
      <w:r w:rsidRPr="00767F39">
        <w:rPr>
          <w:rFonts w:ascii="Aptos" w:hAnsi="Aptos"/>
          <w:sz w:val="20"/>
        </w:rPr>
        <w:t>, 462–493 (2008).</w:t>
      </w:r>
    </w:p>
    <w:p w14:paraId="52CB5FC9" w14:textId="77777777" w:rsidR="00767F39" w:rsidRPr="00767F39" w:rsidRDefault="00767F39" w:rsidP="00767F39">
      <w:pPr>
        <w:pStyle w:val="Bibliography"/>
        <w:rPr>
          <w:rFonts w:ascii="Aptos" w:hAnsi="Aptos"/>
          <w:sz w:val="20"/>
        </w:rPr>
      </w:pPr>
      <w:r w:rsidRPr="00767F39">
        <w:rPr>
          <w:rFonts w:ascii="Aptos" w:hAnsi="Aptos"/>
          <w:sz w:val="20"/>
        </w:rPr>
        <w:t>34.</w:t>
      </w:r>
      <w:r w:rsidRPr="00767F39">
        <w:rPr>
          <w:rFonts w:ascii="Aptos" w:hAnsi="Aptos"/>
          <w:sz w:val="20"/>
        </w:rPr>
        <w:tab/>
        <w:t xml:space="preserve">Schuck, P. USE OF SURFACE PLASMON RESONANCE TO PROBE THE EQUILIBRIUM AND DYNAMIC ASPECTS OF INTERACTIONS BETWEEN BIOLOGICAL MACROMOLECULES1. </w:t>
      </w:r>
      <w:r w:rsidRPr="00767F39">
        <w:rPr>
          <w:rFonts w:ascii="Aptos" w:hAnsi="Aptos"/>
          <w:i/>
          <w:iCs/>
          <w:sz w:val="20"/>
        </w:rPr>
        <w:t>Annual Review of Biophysics</w:t>
      </w:r>
      <w:r w:rsidRPr="00767F39">
        <w:rPr>
          <w:rFonts w:ascii="Aptos" w:hAnsi="Aptos"/>
          <w:sz w:val="20"/>
        </w:rPr>
        <w:t xml:space="preserve"> </w:t>
      </w:r>
      <w:r w:rsidRPr="00767F39">
        <w:rPr>
          <w:rFonts w:ascii="Aptos" w:hAnsi="Aptos"/>
          <w:b/>
          <w:bCs/>
          <w:sz w:val="20"/>
        </w:rPr>
        <w:t>26</w:t>
      </w:r>
      <w:r w:rsidRPr="00767F39">
        <w:rPr>
          <w:rFonts w:ascii="Aptos" w:hAnsi="Aptos"/>
          <w:sz w:val="20"/>
        </w:rPr>
        <w:t>, 541–566 (1997).</w:t>
      </w:r>
    </w:p>
    <w:p w14:paraId="5F267F27" w14:textId="77777777" w:rsidR="00767F39" w:rsidRPr="00767F39" w:rsidRDefault="00767F39" w:rsidP="00767F39">
      <w:pPr>
        <w:pStyle w:val="Bibliography"/>
        <w:rPr>
          <w:rFonts w:ascii="Aptos" w:hAnsi="Aptos"/>
          <w:sz w:val="20"/>
        </w:rPr>
      </w:pPr>
      <w:r w:rsidRPr="00767F39">
        <w:rPr>
          <w:rFonts w:ascii="Aptos" w:hAnsi="Aptos"/>
          <w:sz w:val="20"/>
        </w:rPr>
        <w:t>35.</w:t>
      </w:r>
      <w:r w:rsidRPr="00767F39">
        <w:rPr>
          <w:rFonts w:ascii="Aptos" w:hAnsi="Aptos"/>
          <w:sz w:val="20"/>
        </w:rPr>
        <w:tab/>
        <w:t xml:space="preserve">Zhang, P. </w:t>
      </w:r>
      <w:r w:rsidRPr="00767F39">
        <w:rPr>
          <w:rFonts w:ascii="Aptos" w:hAnsi="Aptos"/>
          <w:i/>
          <w:iCs/>
          <w:sz w:val="20"/>
        </w:rPr>
        <w:t>et al.</w:t>
      </w:r>
      <w:r w:rsidRPr="00767F39">
        <w:rPr>
          <w:rFonts w:ascii="Aptos" w:hAnsi="Aptos"/>
          <w:sz w:val="20"/>
        </w:rPr>
        <w:t xml:space="preserve"> Label-Free Imaging of Single Proteins and Binding Kinetics Using Total Internal Reflection-Based Evanescent Scattering Microscopy. </w:t>
      </w:r>
      <w:r w:rsidRPr="00767F39">
        <w:rPr>
          <w:rFonts w:ascii="Aptos" w:hAnsi="Aptos"/>
          <w:i/>
          <w:iCs/>
          <w:sz w:val="20"/>
        </w:rPr>
        <w:t>Anal. Chem.</w:t>
      </w:r>
      <w:r w:rsidRPr="00767F39">
        <w:rPr>
          <w:rFonts w:ascii="Aptos" w:hAnsi="Aptos"/>
          <w:sz w:val="20"/>
        </w:rPr>
        <w:t xml:space="preserve"> </w:t>
      </w:r>
      <w:r w:rsidRPr="00767F39">
        <w:rPr>
          <w:rFonts w:ascii="Aptos" w:hAnsi="Aptos"/>
          <w:b/>
          <w:bCs/>
          <w:sz w:val="20"/>
        </w:rPr>
        <w:t>94</w:t>
      </w:r>
      <w:r w:rsidRPr="00767F39">
        <w:rPr>
          <w:rFonts w:ascii="Aptos" w:hAnsi="Aptos"/>
          <w:sz w:val="20"/>
        </w:rPr>
        <w:t>, 10781–10787 (2022).</w:t>
      </w:r>
    </w:p>
    <w:p w14:paraId="2DB4FBA8" w14:textId="1DBB6BCD" w:rsidR="006D7B00" w:rsidRDefault="006D7B00" w:rsidP="00226C63">
      <w:pPr>
        <w:jc w:val="both"/>
        <w:rPr>
          <w:rFonts w:ascii="Aptos" w:hAnsi="Aptos"/>
          <w:sz w:val="20"/>
          <w:szCs w:val="20"/>
        </w:rPr>
      </w:pPr>
      <w:r>
        <w:rPr>
          <w:rFonts w:ascii="Aptos" w:hAnsi="Aptos"/>
          <w:sz w:val="20"/>
          <w:szCs w:val="20"/>
        </w:rPr>
        <w:fldChar w:fldCharType="end"/>
      </w:r>
    </w:p>
    <w:sectPr w:rsidR="006D7B0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7B3F8" w14:textId="77777777" w:rsidR="002A1E7D" w:rsidRPr="00E71192" w:rsidRDefault="002A1E7D" w:rsidP="00E350E7">
      <w:pPr>
        <w:spacing w:after="0" w:line="240" w:lineRule="auto"/>
      </w:pPr>
      <w:r w:rsidRPr="00E71192">
        <w:separator/>
      </w:r>
    </w:p>
  </w:endnote>
  <w:endnote w:type="continuationSeparator" w:id="0">
    <w:p w14:paraId="47C74E04" w14:textId="77777777" w:rsidR="002A1E7D" w:rsidRPr="00E71192" w:rsidRDefault="002A1E7D" w:rsidP="00E350E7">
      <w:pPr>
        <w:spacing w:after="0" w:line="240" w:lineRule="auto"/>
      </w:pPr>
      <w:r w:rsidRPr="00E71192">
        <w:continuationSeparator/>
      </w:r>
    </w:p>
  </w:endnote>
  <w:endnote w:type="continuationNotice" w:id="1">
    <w:p w14:paraId="1D8FB168" w14:textId="77777777" w:rsidR="002A1E7D" w:rsidRPr="00E71192" w:rsidRDefault="002A1E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92EED" w14:textId="77777777" w:rsidR="002A1E7D" w:rsidRPr="00E71192" w:rsidRDefault="002A1E7D" w:rsidP="00E350E7">
      <w:pPr>
        <w:spacing w:after="0" w:line="240" w:lineRule="auto"/>
      </w:pPr>
      <w:r w:rsidRPr="00E71192">
        <w:separator/>
      </w:r>
    </w:p>
  </w:footnote>
  <w:footnote w:type="continuationSeparator" w:id="0">
    <w:p w14:paraId="6FBAED03" w14:textId="77777777" w:rsidR="002A1E7D" w:rsidRPr="00E71192" w:rsidRDefault="002A1E7D" w:rsidP="00E350E7">
      <w:pPr>
        <w:spacing w:after="0" w:line="240" w:lineRule="auto"/>
      </w:pPr>
      <w:r w:rsidRPr="00E71192">
        <w:continuationSeparator/>
      </w:r>
    </w:p>
  </w:footnote>
  <w:footnote w:type="continuationNotice" w:id="1">
    <w:p w14:paraId="79A203D2" w14:textId="77777777" w:rsidR="002A1E7D" w:rsidRPr="00E71192" w:rsidRDefault="002A1E7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27B1C"/>
    <w:multiLevelType w:val="hybridMultilevel"/>
    <w:tmpl w:val="8C1200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B45419"/>
    <w:multiLevelType w:val="hybridMultilevel"/>
    <w:tmpl w:val="FD542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F02906"/>
    <w:multiLevelType w:val="hybridMultilevel"/>
    <w:tmpl w:val="29A03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FB5456"/>
    <w:multiLevelType w:val="hybridMultilevel"/>
    <w:tmpl w:val="391EC35C"/>
    <w:lvl w:ilvl="0" w:tplc="2ACC3CA8">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363A09"/>
    <w:multiLevelType w:val="hybridMultilevel"/>
    <w:tmpl w:val="CF0CB242"/>
    <w:lvl w:ilvl="0" w:tplc="AFACDDE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E516B1"/>
    <w:multiLevelType w:val="hybridMultilevel"/>
    <w:tmpl w:val="867E1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5C2E44"/>
    <w:multiLevelType w:val="hybridMultilevel"/>
    <w:tmpl w:val="2E3638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EA5035"/>
    <w:multiLevelType w:val="hybridMultilevel"/>
    <w:tmpl w:val="DF428E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837898"/>
    <w:multiLevelType w:val="hybridMultilevel"/>
    <w:tmpl w:val="ED325D66"/>
    <w:lvl w:ilvl="0" w:tplc="09A42E92">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A54003"/>
    <w:multiLevelType w:val="hybridMultilevel"/>
    <w:tmpl w:val="CB144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6B0806"/>
    <w:multiLevelType w:val="hybridMultilevel"/>
    <w:tmpl w:val="EE04D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9E74B7"/>
    <w:multiLevelType w:val="hybridMultilevel"/>
    <w:tmpl w:val="D23022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843540"/>
    <w:multiLevelType w:val="hybridMultilevel"/>
    <w:tmpl w:val="7830255A"/>
    <w:lvl w:ilvl="0" w:tplc="5A2E066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26451064">
    <w:abstractNumId w:val="7"/>
  </w:num>
  <w:num w:numId="2" w16cid:durableId="1139346757">
    <w:abstractNumId w:val="5"/>
  </w:num>
  <w:num w:numId="3" w16cid:durableId="559707707">
    <w:abstractNumId w:val="11"/>
  </w:num>
  <w:num w:numId="4" w16cid:durableId="142083333">
    <w:abstractNumId w:val="2"/>
  </w:num>
  <w:num w:numId="5" w16cid:durableId="1484394682">
    <w:abstractNumId w:val="9"/>
  </w:num>
  <w:num w:numId="6" w16cid:durableId="1596674157">
    <w:abstractNumId w:val="1"/>
  </w:num>
  <w:num w:numId="7" w16cid:durableId="1711802525">
    <w:abstractNumId w:val="0"/>
  </w:num>
  <w:num w:numId="8" w16cid:durableId="1170682898">
    <w:abstractNumId w:val="6"/>
  </w:num>
  <w:num w:numId="9" w16cid:durableId="273176725">
    <w:abstractNumId w:val="8"/>
  </w:num>
  <w:num w:numId="10" w16cid:durableId="1013219088">
    <w:abstractNumId w:val="4"/>
  </w:num>
  <w:num w:numId="11" w16cid:durableId="524905366">
    <w:abstractNumId w:val="12"/>
  </w:num>
  <w:num w:numId="12" w16cid:durableId="1771198409">
    <w:abstractNumId w:val="3"/>
  </w:num>
  <w:num w:numId="13" w16cid:durableId="2025587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878"/>
    <w:rsid w:val="0000008A"/>
    <w:rsid w:val="000001B4"/>
    <w:rsid w:val="00000275"/>
    <w:rsid w:val="000002BA"/>
    <w:rsid w:val="00000BF6"/>
    <w:rsid w:val="00000C6A"/>
    <w:rsid w:val="00000DA3"/>
    <w:rsid w:val="00000FA9"/>
    <w:rsid w:val="00001460"/>
    <w:rsid w:val="000016B1"/>
    <w:rsid w:val="000016E3"/>
    <w:rsid w:val="00001D32"/>
    <w:rsid w:val="00002246"/>
    <w:rsid w:val="0000256C"/>
    <w:rsid w:val="00002A84"/>
    <w:rsid w:val="00002ACE"/>
    <w:rsid w:val="00003466"/>
    <w:rsid w:val="000039B8"/>
    <w:rsid w:val="00004B00"/>
    <w:rsid w:val="00004C00"/>
    <w:rsid w:val="00004E95"/>
    <w:rsid w:val="00004EEB"/>
    <w:rsid w:val="000050D4"/>
    <w:rsid w:val="000055E5"/>
    <w:rsid w:val="00005661"/>
    <w:rsid w:val="00005830"/>
    <w:rsid w:val="00006417"/>
    <w:rsid w:val="00007200"/>
    <w:rsid w:val="0000738F"/>
    <w:rsid w:val="0000744C"/>
    <w:rsid w:val="00007827"/>
    <w:rsid w:val="000078E1"/>
    <w:rsid w:val="00007950"/>
    <w:rsid w:val="00010294"/>
    <w:rsid w:val="00010652"/>
    <w:rsid w:val="00010683"/>
    <w:rsid w:val="000107D8"/>
    <w:rsid w:val="00010B54"/>
    <w:rsid w:val="00010D75"/>
    <w:rsid w:val="0001113C"/>
    <w:rsid w:val="000111E9"/>
    <w:rsid w:val="000115A8"/>
    <w:rsid w:val="00011CAD"/>
    <w:rsid w:val="00011D39"/>
    <w:rsid w:val="00012139"/>
    <w:rsid w:val="0001258E"/>
    <w:rsid w:val="0001294A"/>
    <w:rsid w:val="00012E61"/>
    <w:rsid w:val="0001325E"/>
    <w:rsid w:val="0001381C"/>
    <w:rsid w:val="00013877"/>
    <w:rsid w:val="00013913"/>
    <w:rsid w:val="00013D4E"/>
    <w:rsid w:val="00013E2F"/>
    <w:rsid w:val="0001434C"/>
    <w:rsid w:val="00014B94"/>
    <w:rsid w:val="00014CC8"/>
    <w:rsid w:val="00014D3F"/>
    <w:rsid w:val="00015005"/>
    <w:rsid w:val="000153FC"/>
    <w:rsid w:val="0001570F"/>
    <w:rsid w:val="00015874"/>
    <w:rsid w:val="00015DC6"/>
    <w:rsid w:val="000163B6"/>
    <w:rsid w:val="0001665A"/>
    <w:rsid w:val="00016802"/>
    <w:rsid w:val="00016946"/>
    <w:rsid w:val="00017209"/>
    <w:rsid w:val="0001775B"/>
    <w:rsid w:val="000178E3"/>
    <w:rsid w:val="00017A1C"/>
    <w:rsid w:val="00020574"/>
    <w:rsid w:val="0002070D"/>
    <w:rsid w:val="00020759"/>
    <w:rsid w:val="00020AA5"/>
    <w:rsid w:val="00020C40"/>
    <w:rsid w:val="00020D30"/>
    <w:rsid w:val="0002153B"/>
    <w:rsid w:val="000219F8"/>
    <w:rsid w:val="00021AF5"/>
    <w:rsid w:val="00021CE7"/>
    <w:rsid w:val="00022849"/>
    <w:rsid w:val="000229BA"/>
    <w:rsid w:val="00023011"/>
    <w:rsid w:val="00023755"/>
    <w:rsid w:val="000237B8"/>
    <w:rsid w:val="00023AA6"/>
    <w:rsid w:val="00023C3E"/>
    <w:rsid w:val="00023D43"/>
    <w:rsid w:val="00024459"/>
    <w:rsid w:val="00024D04"/>
    <w:rsid w:val="0002501B"/>
    <w:rsid w:val="00025469"/>
    <w:rsid w:val="00025863"/>
    <w:rsid w:val="00025E1C"/>
    <w:rsid w:val="00025FD6"/>
    <w:rsid w:val="00026345"/>
    <w:rsid w:val="00026512"/>
    <w:rsid w:val="000268F1"/>
    <w:rsid w:val="00026C5A"/>
    <w:rsid w:val="00027170"/>
    <w:rsid w:val="000277A6"/>
    <w:rsid w:val="000278A3"/>
    <w:rsid w:val="00027C6B"/>
    <w:rsid w:val="00027FBE"/>
    <w:rsid w:val="0003071A"/>
    <w:rsid w:val="00030852"/>
    <w:rsid w:val="00030920"/>
    <w:rsid w:val="000309AD"/>
    <w:rsid w:val="00030B46"/>
    <w:rsid w:val="0003129E"/>
    <w:rsid w:val="0003187C"/>
    <w:rsid w:val="00031AD1"/>
    <w:rsid w:val="000325FD"/>
    <w:rsid w:val="00032A01"/>
    <w:rsid w:val="00032D50"/>
    <w:rsid w:val="00032DDC"/>
    <w:rsid w:val="00032E6E"/>
    <w:rsid w:val="00033061"/>
    <w:rsid w:val="00033265"/>
    <w:rsid w:val="000338AD"/>
    <w:rsid w:val="00033BA8"/>
    <w:rsid w:val="00033D7E"/>
    <w:rsid w:val="000340E0"/>
    <w:rsid w:val="0003453A"/>
    <w:rsid w:val="00034F19"/>
    <w:rsid w:val="00034F75"/>
    <w:rsid w:val="00035487"/>
    <w:rsid w:val="000355D2"/>
    <w:rsid w:val="00035A22"/>
    <w:rsid w:val="00035A44"/>
    <w:rsid w:val="00035D5E"/>
    <w:rsid w:val="00036067"/>
    <w:rsid w:val="00036A45"/>
    <w:rsid w:val="00036A98"/>
    <w:rsid w:val="00036D40"/>
    <w:rsid w:val="00036F9A"/>
    <w:rsid w:val="00037707"/>
    <w:rsid w:val="0003788B"/>
    <w:rsid w:val="00037E38"/>
    <w:rsid w:val="00040128"/>
    <w:rsid w:val="000407E0"/>
    <w:rsid w:val="000407FE"/>
    <w:rsid w:val="00040C20"/>
    <w:rsid w:val="00040CAF"/>
    <w:rsid w:val="00040CCB"/>
    <w:rsid w:val="00040D31"/>
    <w:rsid w:val="00040F4A"/>
    <w:rsid w:val="00041543"/>
    <w:rsid w:val="0004168A"/>
    <w:rsid w:val="000419CA"/>
    <w:rsid w:val="00041D5C"/>
    <w:rsid w:val="00041D8A"/>
    <w:rsid w:val="00042F69"/>
    <w:rsid w:val="00042FE8"/>
    <w:rsid w:val="00043087"/>
    <w:rsid w:val="000435F4"/>
    <w:rsid w:val="00043729"/>
    <w:rsid w:val="000437CE"/>
    <w:rsid w:val="00043FDB"/>
    <w:rsid w:val="00044339"/>
    <w:rsid w:val="00044436"/>
    <w:rsid w:val="000444E1"/>
    <w:rsid w:val="000446C9"/>
    <w:rsid w:val="00044DA6"/>
    <w:rsid w:val="000454C5"/>
    <w:rsid w:val="00045755"/>
    <w:rsid w:val="00045804"/>
    <w:rsid w:val="00045A4B"/>
    <w:rsid w:val="00045E05"/>
    <w:rsid w:val="000467C2"/>
    <w:rsid w:val="000467F2"/>
    <w:rsid w:val="00046A62"/>
    <w:rsid w:val="0004709D"/>
    <w:rsid w:val="0004709F"/>
    <w:rsid w:val="00047A74"/>
    <w:rsid w:val="00047BA1"/>
    <w:rsid w:val="00047CE9"/>
    <w:rsid w:val="00047FD6"/>
    <w:rsid w:val="0005010A"/>
    <w:rsid w:val="0005026C"/>
    <w:rsid w:val="00050BB8"/>
    <w:rsid w:val="00051206"/>
    <w:rsid w:val="000518D9"/>
    <w:rsid w:val="00051B0D"/>
    <w:rsid w:val="00052787"/>
    <w:rsid w:val="00052ED9"/>
    <w:rsid w:val="000533A4"/>
    <w:rsid w:val="000535EF"/>
    <w:rsid w:val="00053678"/>
    <w:rsid w:val="00053B48"/>
    <w:rsid w:val="00053B66"/>
    <w:rsid w:val="000542EE"/>
    <w:rsid w:val="0005454B"/>
    <w:rsid w:val="000546E6"/>
    <w:rsid w:val="00054705"/>
    <w:rsid w:val="00054932"/>
    <w:rsid w:val="00054BCE"/>
    <w:rsid w:val="00054CD2"/>
    <w:rsid w:val="00055455"/>
    <w:rsid w:val="000559FF"/>
    <w:rsid w:val="00055A48"/>
    <w:rsid w:val="00055A52"/>
    <w:rsid w:val="00055C03"/>
    <w:rsid w:val="00055CD3"/>
    <w:rsid w:val="00055DFC"/>
    <w:rsid w:val="00055F3F"/>
    <w:rsid w:val="0005611E"/>
    <w:rsid w:val="00056190"/>
    <w:rsid w:val="000561D9"/>
    <w:rsid w:val="00056609"/>
    <w:rsid w:val="00057362"/>
    <w:rsid w:val="00057B30"/>
    <w:rsid w:val="00057CD3"/>
    <w:rsid w:val="00060528"/>
    <w:rsid w:val="00060535"/>
    <w:rsid w:val="000605EC"/>
    <w:rsid w:val="00060CD5"/>
    <w:rsid w:val="00060E5D"/>
    <w:rsid w:val="00060E7F"/>
    <w:rsid w:val="00061368"/>
    <w:rsid w:val="0006175B"/>
    <w:rsid w:val="000619E4"/>
    <w:rsid w:val="00061BCA"/>
    <w:rsid w:val="00062A8C"/>
    <w:rsid w:val="0006345F"/>
    <w:rsid w:val="00063507"/>
    <w:rsid w:val="0006370D"/>
    <w:rsid w:val="000637E4"/>
    <w:rsid w:val="0006394B"/>
    <w:rsid w:val="00063BF0"/>
    <w:rsid w:val="00064141"/>
    <w:rsid w:val="00064374"/>
    <w:rsid w:val="000643DB"/>
    <w:rsid w:val="000644E4"/>
    <w:rsid w:val="000645D1"/>
    <w:rsid w:val="000647B4"/>
    <w:rsid w:val="00064B6D"/>
    <w:rsid w:val="00064F3B"/>
    <w:rsid w:val="00065642"/>
    <w:rsid w:val="00065695"/>
    <w:rsid w:val="00065808"/>
    <w:rsid w:val="000659B4"/>
    <w:rsid w:val="00065A12"/>
    <w:rsid w:val="00065AAB"/>
    <w:rsid w:val="00065B8C"/>
    <w:rsid w:val="00065CDB"/>
    <w:rsid w:val="00066399"/>
    <w:rsid w:val="000663EB"/>
    <w:rsid w:val="00066745"/>
    <w:rsid w:val="00066EB5"/>
    <w:rsid w:val="00066EE3"/>
    <w:rsid w:val="00066F8F"/>
    <w:rsid w:val="000674AE"/>
    <w:rsid w:val="00067945"/>
    <w:rsid w:val="00067BD5"/>
    <w:rsid w:val="00067D38"/>
    <w:rsid w:val="00067EC3"/>
    <w:rsid w:val="000701EA"/>
    <w:rsid w:val="00070DB3"/>
    <w:rsid w:val="0007113A"/>
    <w:rsid w:val="0007124E"/>
    <w:rsid w:val="0007148E"/>
    <w:rsid w:val="00071B1E"/>
    <w:rsid w:val="000720EE"/>
    <w:rsid w:val="00072878"/>
    <w:rsid w:val="00072979"/>
    <w:rsid w:val="000729B0"/>
    <w:rsid w:val="00072AF0"/>
    <w:rsid w:val="00072BCA"/>
    <w:rsid w:val="00073A78"/>
    <w:rsid w:val="00073D0D"/>
    <w:rsid w:val="0007401B"/>
    <w:rsid w:val="000740D5"/>
    <w:rsid w:val="00074138"/>
    <w:rsid w:val="00074722"/>
    <w:rsid w:val="00074A52"/>
    <w:rsid w:val="000751F6"/>
    <w:rsid w:val="000753B7"/>
    <w:rsid w:val="00075B34"/>
    <w:rsid w:val="00075FB3"/>
    <w:rsid w:val="00076994"/>
    <w:rsid w:val="000769EA"/>
    <w:rsid w:val="00076C35"/>
    <w:rsid w:val="00076D64"/>
    <w:rsid w:val="00076ED2"/>
    <w:rsid w:val="000776CD"/>
    <w:rsid w:val="00077A8F"/>
    <w:rsid w:val="00077C22"/>
    <w:rsid w:val="0008056F"/>
    <w:rsid w:val="00080628"/>
    <w:rsid w:val="000807E2"/>
    <w:rsid w:val="00080954"/>
    <w:rsid w:val="00080BA7"/>
    <w:rsid w:val="000816AF"/>
    <w:rsid w:val="000816C2"/>
    <w:rsid w:val="0008179A"/>
    <w:rsid w:val="00081A62"/>
    <w:rsid w:val="00081D88"/>
    <w:rsid w:val="00081EA6"/>
    <w:rsid w:val="000821D6"/>
    <w:rsid w:val="000835C9"/>
    <w:rsid w:val="00083833"/>
    <w:rsid w:val="00083A63"/>
    <w:rsid w:val="000842CE"/>
    <w:rsid w:val="00084382"/>
    <w:rsid w:val="0008468E"/>
    <w:rsid w:val="00084C4B"/>
    <w:rsid w:val="00084EB1"/>
    <w:rsid w:val="00085BF9"/>
    <w:rsid w:val="00085FF3"/>
    <w:rsid w:val="0008619E"/>
    <w:rsid w:val="00086316"/>
    <w:rsid w:val="00086411"/>
    <w:rsid w:val="000865C3"/>
    <w:rsid w:val="00086B2E"/>
    <w:rsid w:val="00086F3D"/>
    <w:rsid w:val="00087666"/>
    <w:rsid w:val="00090058"/>
    <w:rsid w:val="00090098"/>
    <w:rsid w:val="000902C7"/>
    <w:rsid w:val="000906BA"/>
    <w:rsid w:val="0009071D"/>
    <w:rsid w:val="0009091F"/>
    <w:rsid w:val="00090E86"/>
    <w:rsid w:val="00091FFB"/>
    <w:rsid w:val="0009230A"/>
    <w:rsid w:val="0009246F"/>
    <w:rsid w:val="000926CE"/>
    <w:rsid w:val="00092A99"/>
    <w:rsid w:val="00092B64"/>
    <w:rsid w:val="00092E2C"/>
    <w:rsid w:val="000933D0"/>
    <w:rsid w:val="00093773"/>
    <w:rsid w:val="00093FB0"/>
    <w:rsid w:val="00093FD4"/>
    <w:rsid w:val="00094646"/>
    <w:rsid w:val="0009470F"/>
    <w:rsid w:val="00095761"/>
    <w:rsid w:val="00095956"/>
    <w:rsid w:val="0009595D"/>
    <w:rsid w:val="0009682E"/>
    <w:rsid w:val="000969DF"/>
    <w:rsid w:val="00096AC0"/>
    <w:rsid w:val="000970F4"/>
    <w:rsid w:val="000979F8"/>
    <w:rsid w:val="000A0899"/>
    <w:rsid w:val="000A094C"/>
    <w:rsid w:val="000A0DB2"/>
    <w:rsid w:val="000A1113"/>
    <w:rsid w:val="000A137A"/>
    <w:rsid w:val="000A17EA"/>
    <w:rsid w:val="000A1B5B"/>
    <w:rsid w:val="000A1EB3"/>
    <w:rsid w:val="000A2259"/>
    <w:rsid w:val="000A2F36"/>
    <w:rsid w:val="000A30CF"/>
    <w:rsid w:val="000A3292"/>
    <w:rsid w:val="000A3330"/>
    <w:rsid w:val="000A339A"/>
    <w:rsid w:val="000A34D6"/>
    <w:rsid w:val="000A35E6"/>
    <w:rsid w:val="000A46ED"/>
    <w:rsid w:val="000A5DBE"/>
    <w:rsid w:val="000A6185"/>
    <w:rsid w:val="000A6869"/>
    <w:rsid w:val="000A6978"/>
    <w:rsid w:val="000A6CF3"/>
    <w:rsid w:val="000A78D1"/>
    <w:rsid w:val="000A7909"/>
    <w:rsid w:val="000A7B9F"/>
    <w:rsid w:val="000B01F5"/>
    <w:rsid w:val="000B04DC"/>
    <w:rsid w:val="000B1229"/>
    <w:rsid w:val="000B129D"/>
    <w:rsid w:val="000B1841"/>
    <w:rsid w:val="000B18FB"/>
    <w:rsid w:val="000B1A7C"/>
    <w:rsid w:val="000B1F52"/>
    <w:rsid w:val="000B1FA0"/>
    <w:rsid w:val="000B2700"/>
    <w:rsid w:val="000B31FF"/>
    <w:rsid w:val="000B33EE"/>
    <w:rsid w:val="000B362B"/>
    <w:rsid w:val="000B395F"/>
    <w:rsid w:val="000B3C6B"/>
    <w:rsid w:val="000B3EDD"/>
    <w:rsid w:val="000B3F8F"/>
    <w:rsid w:val="000B4657"/>
    <w:rsid w:val="000B47B2"/>
    <w:rsid w:val="000B567B"/>
    <w:rsid w:val="000B568A"/>
    <w:rsid w:val="000B5709"/>
    <w:rsid w:val="000B5885"/>
    <w:rsid w:val="000B5AF1"/>
    <w:rsid w:val="000B5E77"/>
    <w:rsid w:val="000B6BB6"/>
    <w:rsid w:val="000B6C0A"/>
    <w:rsid w:val="000B706C"/>
    <w:rsid w:val="000B76A8"/>
    <w:rsid w:val="000B76F0"/>
    <w:rsid w:val="000B7B7E"/>
    <w:rsid w:val="000B7BBC"/>
    <w:rsid w:val="000B7D77"/>
    <w:rsid w:val="000C01DD"/>
    <w:rsid w:val="000C0A85"/>
    <w:rsid w:val="000C0B44"/>
    <w:rsid w:val="000C0D3D"/>
    <w:rsid w:val="000C0E9F"/>
    <w:rsid w:val="000C1233"/>
    <w:rsid w:val="000C13F1"/>
    <w:rsid w:val="000C140A"/>
    <w:rsid w:val="000C1C27"/>
    <w:rsid w:val="000C1E94"/>
    <w:rsid w:val="000C25B7"/>
    <w:rsid w:val="000C276D"/>
    <w:rsid w:val="000C2D14"/>
    <w:rsid w:val="000C346D"/>
    <w:rsid w:val="000C3475"/>
    <w:rsid w:val="000C37F4"/>
    <w:rsid w:val="000C3956"/>
    <w:rsid w:val="000C42E9"/>
    <w:rsid w:val="000C4305"/>
    <w:rsid w:val="000C463D"/>
    <w:rsid w:val="000C46CC"/>
    <w:rsid w:val="000C4A4A"/>
    <w:rsid w:val="000C4D79"/>
    <w:rsid w:val="000C4F17"/>
    <w:rsid w:val="000C58B2"/>
    <w:rsid w:val="000C591F"/>
    <w:rsid w:val="000C5BAF"/>
    <w:rsid w:val="000C5CB7"/>
    <w:rsid w:val="000C5E20"/>
    <w:rsid w:val="000C673F"/>
    <w:rsid w:val="000C68E4"/>
    <w:rsid w:val="000C68F8"/>
    <w:rsid w:val="000C6902"/>
    <w:rsid w:val="000C6BEB"/>
    <w:rsid w:val="000C6C0C"/>
    <w:rsid w:val="000C77AA"/>
    <w:rsid w:val="000C7D4B"/>
    <w:rsid w:val="000C7D65"/>
    <w:rsid w:val="000C7DFB"/>
    <w:rsid w:val="000D00A0"/>
    <w:rsid w:val="000D00F4"/>
    <w:rsid w:val="000D02F5"/>
    <w:rsid w:val="000D02FC"/>
    <w:rsid w:val="000D0558"/>
    <w:rsid w:val="000D0CED"/>
    <w:rsid w:val="000D0E63"/>
    <w:rsid w:val="000D1947"/>
    <w:rsid w:val="000D1CB6"/>
    <w:rsid w:val="000D1E87"/>
    <w:rsid w:val="000D2038"/>
    <w:rsid w:val="000D2839"/>
    <w:rsid w:val="000D2D9B"/>
    <w:rsid w:val="000D2DA5"/>
    <w:rsid w:val="000D2F43"/>
    <w:rsid w:val="000D390A"/>
    <w:rsid w:val="000D443D"/>
    <w:rsid w:val="000D4C18"/>
    <w:rsid w:val="000D4E2B"/>
    <w:rsid w:val="000D5120"/>
    <w:rsid w:val="000D5667"/>
    <w:rsid w:val="000D5713"/>
    <w:rsid w:val="000D585E"/>
    <w:rsid w:val="000D5BAC"/>
    <w:rsid w:val="000D6662"/>
    <w:rsid w:val="000D6AF3"/>
    <w:rsid w:val="000D6D28"/>
    <w:rsid w:val="000D6F40"/>
    <w:rsid w:val="000D71C0"/>
    <w:rsid w:val="000D7620"/>
    <w:rsid w:val="000D7808"/>
    <w:rsid w:val="000D7A54"/>
    <w:rsid w:val="000E018C"/>
    <w:rsid w:val="000E0665"/>
    <w:rsid w:val="000E0697"/>
    <w:rsid w:val="000E0E1A"/>
    <w:rsid w:val="000E194B"/>
    <w:rsid w:val="000E2045"/>
    <w:rsid w:val="000E222B"/>
    <w:rsid w:val="000E227B"/>
    <w:rsid w:val="000E262E"/>
    <w:rsid w:val="000E2846"/>
    <w:rsid w:val="000E2A22"/>
    <w:rsid w:val="000E2D4F"/>
    <w:rsid w:val="000E356E"/>
    <w:rsid w:val="000E3A6F"/>
    <w:rsid w:val="000E3B6E"/>
    <w:rsid w:val="000E4256"/>
    <w:rsid w:val="000E5B7C"/>
    <w:rsid w:val="000E5B86"/>
    <w:rsid w:val="000E5D40"/>
    <w:rsid w:val="000E6376"/>
    <w:rsid w:val="000E64C9"/>
    <w:rsid w:val="000E69E4"/>
    <w:rsid w:val="000E6B54"/>
    <w:rsid w:val="000E6BB7"/>
    <w:rsid w:val="000E6CCE"/>
    <w:rsid w:val="000E717D"/>
    <w:rsid w:val="000E728C"/>
    <w:rsid w:val="000E79B2"/>
    <w:rsid w:val="000E7CF5"/>
    <w:rsid w:val="000F02C8"/>
    <w:rsid w:val="000F0B50"/>
    <w:rsid w:val="000F0CAD"/>
    <w:rsid w:val="000F0EB2"/>
    <w:rsid w:val="000F12F5"/>
    <w:rsid w:val="000F147B"/>
    <w:rsid w:val="000F14BD"/>
    <w:rsid w:val="000F1EA0"/>
    <w:rsid w:val="000F1F27"/>
    <w:rsid w:val="000F226F"/>
    <w:rsid w:val="000F2499"/>
    <w:rsid w:val="000F2B99"/>
    <w:rsid w:val="000F2ED0"/>
    <w:rsid w:val="000F321E"/>
    <w:rsid w:val="000F363A"/>
    <w:rsid w:val="000F370C"/>
    <w:rsid w:val="000F3C89"/>
    <w:rsid w:val="000F442C"/>
    <w:rsid w:val="000F44B2"/>
    <w:rsid w:val="000F49EC"/>
    <w:rsid w:val="000F4CFB"/>
    <w:rsid w:val="000F4F26"/>
    <w:rsid w:val="000F54ED"/>
    <w:rsid w:val="000F5A51"/>
    <w:rsid w:val="000F63D1"/>
    <w:rsid w:val="000F6948"/>
    <w:rsid w:val="000F6A54"/>
    <w:rsid w:val="000F6CC9"/>
    <w:rsid w:val="000F6E71"/>
    <w:rsid w:val="000F72F2"/>
    <w:rsid w:val="000F744D"/>
    <w:rsid w:val="000F772D"/>
    <w:rsid w:val="000F7913"/>
    <w:rsid w:val="000F7B30"/>
    <w:rsid w:val="000F7BC9"/>
    <w:rsid w:val="000F7C07"/>
    <w:rsid w:val="000F7FFD"/>
    <w:rsid w:val="00100248"/>
    <w:rsid w:val="0010138D"/>
    <w:rsid w:val="001013CA"/>
    <w:rsid w:val="00101EC2"/>
    <w:rsid w:val="00101F62"/>
    <w:rsid w:val="0010221A"/>
    <w:rsid w:val="00102571"/>
    <w:rsid w:val="001025C0"/>
    <w:rsid w:val="00102816"/>
    <w:rsid w:val="00102D78"/>
    <w:rsid w:val="00102E59"/>
    <w:rsid w:val="00102E68"/>
    <w:rsid w:val="00102F13"/>
    <w:rsid w:val="0010332B"/>
    <w:rsid w:val="001038B6"/>
    <w:rsid w:val="00103927"/>
    <w:rsid w:val="00103F9D"/>
    <w:rsid w:val="00105036"/>
    <w:rsid w:val="001054AF"/>
    <w:rsid w:val="00105835"/>
    <w:rsid w:val="00105BC3"/>
    <w:rsid w:val="00106214"/>
    <w:rsid w:val="001063FF"/>
    <w:rsid w:val="00106471"/>
    <w:rsid w:val="0010651C"/>
    <w:rsid w:val="001065FD"/>
    <w:rsid w:val="001068EB"/>
    <w:rsid w:val="00106A52"/>
    <w:rsid w:val="00106F77"/>
    <w:rsid w:val="0010753D"/>
    <w:rsid w:val="00107CB7"/>
    <w:rsid w:val="00107E52"/>
    <w:rsid w:val="0011005E"/>
    <w:rsid w:val="001102C1"/>
    <w:rsid w:val="00110353"/>
    <w:rsid w:val="00110411"/>
    <w:rsid w:val="001115BA"/>
    <w:rsid w:val="001120D2"/>
    <w:rsid w:val="00112876"/>
    <w:rsid w:val="00112886"/>
    <w:rsid w:val="00112C7F"/>
    <w:rsid w:val="00113090"/>
    <w:rsid w:val="001131CE"/>
    <w:rsid w:val="0011322E"/>
    <w:rsid w:val="00113367"/>
    <w:rsid w:val="001134F5"/>
    <w:rsid w:val="00113574"/>
    <w:rsid w:val="00113721"/>
    <w:rsid w:val="00113C24"/>
    <w:rsid w:val="00113E71"/>
    <w:rsid w:val="00113EB2"/>
    <w:rsid w:val="00114171"/>
    <w:rsid w:val="00114A4C"/>
    <w:rsid w:val="00114A6F"/>
    <w:rsid w:val="00114ACC"/>
    <w:rsid w:val="00114BA1"/>
    <w:rsid w:val="0011500E"/>
    <w:rsid w:val="0011522E"/>
    <w:rsid w:val="001153F3"/>
    <w:rsid w:val="00115DAD"/>
    <w:rsid w:val="0011604D"/>
    <w:rsid w:val="00116206"/>
    <w:rsid w:val="00116405"/>
    <w:rsid w:val="00116BF4"/>
    <w:rsid w:val="00117187"/>
    <w:rsid w:val="00117267"/>
    <w:rsid w:val="00117332"/>
    <w:rsid w:val="001173BC"/>
    <w:rsid w:val="0011760E"/>
    <w:rsid w:val="00117EA9"/>
    <w:rsid w:val="00120085"/>
    <w:rsid w:val="00120550"/>
    <w:rsid w:val="001205A7"/>
    <w:rsid w:val="00120C0E"/>
    <w:rsid w:val="00121620"/>
    <w:rsid w:val="00122BB7"/>
    <w:rsid w:val="00122CDC"/>
    <w:rsid w:val="00123438"/>
    <w:rsid w:val="00123989"/>
    <w:rsid w:val="00123BCF"/>
    <w:rsid w:val="00123CAC"/>
    <w:rsid w:val="001247C6"/>
    <w:rsid w:val="0012491D"/>
    <w:rsid w:val="00124B6A"/>
    <w:rsid w:val="001250D3"/>
    <w:rsid w:val="00125276"/>
    <w:rsid w:val="0012535A"/>
    <w:rsid w:val="00125BC1"/>
    <w:rsid w:val="00125E37"/>
    <w:rsid w:val="00126090"/>
    <w:rsid w:val="00126360"/>
    <w:rsid w:val="0012681F"/>
    <w:rsid w:val="00126AC7"/>
    <w:rsid w:val="00126BA0"/>
    <w:rsid w:val="00126F7F"/>
    <w:rsid w:val="00127837"/>
    <w:rsid w:val="00130140"/>
    <w:rsid w:val="001302A8"/>
    <w:rsid w:val="00130D35"/>
    <w:rsid w:val="0013120C"/>
    <w:rsid w:val="001318BD"/>
    <w:rsid w:val="00131904"/>
    <w:rsid w:val="00131973"/>
    <w:rsid w:val="00131E89"/>
    <w:rsid w:val="00132312"/>
    <w:rsid w:val="00132793"/>
    <w:rsid w:val="00132941"/>
    <w:rsid w:val="00132AEC"/>
    <w:rsid w:val="00132AFF"/>
    <w:rsid w:val="001333E1"/>
    <w:rsid w:val="001341E1"/>
    <w:rsid w:val="001342B5"/>
    <w:rsid w:val="0013462E"/>
    <w:rsid w:val="001348EF"/>
    <w:rsid w:val="00134CBC"/>
    <w:rsid w:val="0013525F"/>
    <w:rsid w:val="001356DE"/>
    <w:rsid w:val="00135C16"/>
    <w:rsid w:val="0013615E"/>
    <w:rsid w:val="00137DE3"/>
    <w:rsid w:val="00140040"/>
    <w:rsid w:val="00140482"/>
    <w:rsid w:val="00140830"/>
    <w:rsid w:val="00140B9F"/>
    <w:rsid w:val="0014138A"/>
    <w:rsid w:val="0014150E"/>
    <w:rsid w:val="00141687"/>
    <w:rsid w:val="0014178B"/>
    <w:rsid w:val="00141A42"/>
    <w:rsid w:val="00141FE3"/>
    <w:rsid w:val="00142192"/>
    <w:rsid w:val="001426E1"/>
    <w:rsid w:val="00142E2B"/>
    <w:rsid w:val="00143B84"/>
    <w:rsid w:val="00143DBF"/>
    <w:rsid w:val="00144292"/>
    <w:rsid w:val="0014435E"/>
    <w:rsid w:val="001448D1"/>
    <w:rsid w:val="00145008"/>
    <w:rsid w:val="0014506F"/>
    <w:rsid w:val="001450CF"/>
    <w:rsid w:val="00145131"/>
    <w:rsid w:val="0014547B"/>
    <w:rsid w:val="001455E0"/>
    <w:rsid w:val="00145662"/>
    <w:rsid w:val="0014572C"/>
    <w:rsid w:val="00145852"/>
    <w:rsid w:val="00145DAF"/>
    <w:rsid w:val="00145E7B"/>
    <w:rsid w:val="001468BA"/>
    <w:rsid w:val="001468E9"/>
    <w:rsid w:val="00146CB1"/>
    <w:rsid w:val="00146F29"/>
    <w:rsid w:val="00146FA3"/>
    <w:rsid w:val="00147663"/>
    <w:rsid w:val="00147876"/>
    <w:rsid w:val="001478A6"/>
    <w:rsid w:val="001507D1"/>
    <w:rsid w:val="0015118E"/>
    <w:rsid w:val="00151359"/>
    <w:rsid w:val="0015208B"/>
    <w:rsid w:val="0015226D"/>
    <w:rsid w:val="00152629"/>
    <w:rsid w:val="00152876"/>
    <w:rsid w:val="00152BED"/>
    <w:rsid w:val="0015314A"/>
    <w:rsid w:val="00153EC9"/>
    <w:rsid w:val="00153FBA"/>
    <w:rsid w:val="00154812"/>
    <w:rsid w:val="00154F52"/>
    <w:rsid w:val="00155257"/>
    <w:rsid w:val="0015531E"/>
    <w:rsid w:val="001556D3"/>
    <w:rsid w:val="00155888"/>
    <w:rsid w:val="00155C33"/>
    <w:rsid w:val="00155C58"/>
    <w:rsid w:val="001569A6"/>
    <w:rsid w:val="00156AB4"/>
    <w:rsid w:val="00156C0C"/>
    <w:rsid w:val="00157747"/>
    <w:rsid w:val="001577FF"/>
    <w:rsid w:val="0015790D"/>
    <w:rsid w:val="00157D22"/>
    <w:rsid w:val="00157D4B"/>
    <w:rsid w:val="00157D98"/>
    <w:rsid w:val="00157E13"/>
    <w:rsid w:val="00160203"/>
    <w:rsid w:val="001604C3"/>
    <w:rsid w:val="001604C5"/>
    <w:rsid w:val="00160624"/>
    <w:rsid w:val="001609FF"/>
    <w:rsid w:val="00160AD2"/>
    <w:rsid w:val="0016106A"/>
    <w:rsid w:val="00161105"/>
    <w:rsid w:val="001611C8"/>
    <w:rsid w:val="001619FD"/>
    <w:rsid w:val="00161E7C"/>
    <w:rsid w:val="00161FF1"/>
    <w:rsid w:val="00162BC8"/>
    <w:rsid w:val="00162C99"/>
    <w:rsid w:val="00162CE6"/>
    <w:rsid w:val="00163A19"/>
    <w:rsid w:val="001640FD"/>
    <w:rsid w:val="001646D9"/>
    <w:rsid w:val="00164778"/>
    <w:rsid w:val="001647F0"/>
    <w:rsid w:val="00164C2D"/>
    <w:rsid w:val="00164C89"/>
    <w:rsid w:val="00164F73"/>
    <w:rsid w:val="00164FC9"/>
    <w:rsid w:val="001651FF"/>
    <w:rsid w:val="00165578"/>
    <w:rsid w:val="001657EC"/>
    <w:rsid w:val="00165804"/>
    <w:rsid w:val="00165F62"/>
    <w:rsid w:val="001661B6"/>
    <w:rsid w:val="00166219"/>
    <w:rsid w:val="001663B7"/>
    <w:rsid w:val="00166B96"/>
    <w:rsid w:val="00166C02"/>
    <w:rsid w:val="00166D35"/>
    <w:rsid w:val="00167557"/>
    <w:rsid w:val="00167642"/>
    <w:rsid w:val="00167FB7"/>
    <w:rsid w:val="001702F6"/>
    <w:rsid w:val="00170417"/>
    <w:rsid w:val="00170493"/>
    <w:rsid w:val="0017051D"/>
    <w:rsid w:val="00170E6D"/>
    <w:rsid w:val="00170FE1"/>
    <w:rsid w:val="001712AB"/>
    <w:rsid w:val="00171421"/>
    <w:rsid w:val="00171840"/>
    <w:rsid w:val="00171CDC"/>
    <w:rsid w:val="00171D1E"/>
    <w:rsid w:val="00171EB2"/>
    <w:rsid w:val="001726D5"/>
    <w:rsid w:val="00172B67"/>
    <w:rsid w:val="00172F45"/>
    <w:rsid w:val="00174221"/>
    <w:rsid w:val="00174477"/>
    <w:rsid w:val="00174496"/>
    <w:rsid w:val="001747E1"/>
    <w:rsid w:val="001748C1"/>
    <w:rsid w:val="00175579"/>
    <w:rsid w:val="00175BE3"/>
    <w:rsid w:val="00175DB4"/>
    <w:rsid w:val="00175FE9"/>
    <w:rsid w:val="001764F6"/>
    <w:rsid w:val="001765A7"/>
    <w:rsid w:val="001765D4"/>
    <w:rsid w:val="00176DC5"/>
    <w:rsid w:val="00177261"/>
    <w:rsid w:val="00177969"/>
    <w:rsid w:val="00177EF7"/>
    <w:rsid w:val="00180F90"/>
    <w:rsid w:val="0018160D"/>
    <w:rsid w:val="00181C4E"/>
    <w:rsid w:val="00181C6D"/>
    <w:rsid w:val="00181CCF"/>
    <w:rsid w:val="00181D2C"/>
    <w:rsid w:val="0018263A"/>
    <w:rsid w:val="001827E8"/>
    <w:rsid w:val="00182B8B"/>
    <w:rsid w:val="00182BEC"/>
    <w:rsid w:val="0018316E"/>
    <w:rsid w:val="001831C3"/>
    <w:rsid w:val="00183C8D"/>
    <w:rsid w:val="00183ED9"/>
    <w:rsid w:val="00184512"/>
    <w:rsid w:val="0018459A"/>
    <w:rsid w:val="0018478B"/>
    <w:rsid w:val="00184AE6"/>
    <w:rsid w:val="00184B29"/>
    <w:rsid w:val="00184B71"/>
    <w:rsid w:val="00184D9B"/>
    <w:rsid w:val="001851CC"/>
    <w:rsid w:val="00185503"/>
    <w:rsid w:val="00185640"/>
    <w:rsid w:val="0018577A"/>
    <w:rsid w:val="001858D9"/>
    <w:rsid w:val="00185C62"/>
    <w:rsid w:val="00185C6D"/>
    <w:rsid w:val="00185DBD"/>
    <w:rsid w:val="00186191"/>
    <w:rsid w:val="00186225"/>
    <w:rsid w:val="00186B31"/>
    <w:rsid w:val="00186C88"/>
    <w:rsid w:val="00186D7F"/>
    <w:rsid w:val="00187360"/>
    <w:rsid w:val="00187A91"/>
    <w:rsid w:val="00187EF3"/>
    <w:rsid w:val="00187F0F"/>
    <w:rsid w:val="0019020B"/>
    <w:rsid w:val="001907B1"/>
    <w:rsid w:val="0019101E"/>
    <w:rsid w:val="0019130B"/>
    <w:rsid w:val="001915D2"/>
    <w:rsid w:val="00192B4B"/>
    <w:rsid w:val="00192E95"/>
    <w:rsid w:val="001932B0"/>
    <w:rsid w:val="00193438"/>
    <w:rsid w:val="00193561"/>
    <w:rsid w:val="00194AE8"/>
    <w:rsid w:val="00195431"/>
    <w:rsid w:val="001957A4"/>
    <w:rsid w:val="00195D8A"/>
    <w:rsid w:val="00195F08"/>
    <w:rsid w:val="00195F38"/>
    <w:rsid w:val="00196552"/>
    <w:rsid w:val="00196890"/>
    <w:rsid w:val="0019696C"/>
    <w:rsid w:val="00196B9C"/>
    <w:rsid w:val="00196CE3"/>
    <w:rsid w:val="001973A3"/>
    <w:rsid w:val="00197C76"/>
    <w:rsid w:val="00197F8B"/>
    <w:rsid w:val="0019C113"/>
    <w:rsid w:val="001A06A4"/>
    <w:rsid w:val="001A0700"/>
    <w:rsid w:val="001A09A9"/>
    <w:rsid w:val="001A09E7"/>
    <w:rsid w:val="001A0D37"/>
    <w:rsid w:val="001A1506"/>
    <w:rsid w:val="001A1784"/>
    <w:rsid w:val="001A1AD2"/>
    <w:rsid w:val="001A1F55"/>
    <w:rsid w:val="001A201C"/>
    <w:rsid w:val="001A2954"/>
    <w:rsid w:val="001A2C0A"/>
    <w:rsid w:val="001A3258"/>
    <w:rsid w:val="001A39D1"/>
    <w:rsid w:val="001A4109"/>
    <w:rsid w:val="001A4DCE"/>
    <w:rsid w:val="001A4F7F"/>
    <w:rsid w:val="001A5120"/>
    <w:rsid w:val="001A51A3"/>
    <w:rsid w:val="001A5266"/>
    <w:rsid w:val="001A537F"/>
    <w:rsid w:val="001A59AC"/>
    <w:rsid w:val="001A5B01"/>
    <w:rsid w:val="001A5BA4"/>
    <w:rsid w:val="001A5BB6"/>
    <w:rsid w:val="001A5F3A"/>
    <w:rsid w:val="001A5FCA"/>
    <w:rsid w:val="001A6713"/>
    <w:rsid w:val="001A69D1"/>
    <w:rsid w:val="001A6BD8"/>
    <w:rsid w:val="001A7167"/>
    <w:rsid w:val="001A7B3E"/>
    <w:rsid w:val="001A7E0D"/>
    <w:rsid w:val="001A7FC9"/>
    <w:rsid w:val="001B0021"/>
    <w:rsid w:val="001B01FD"/>
    <w:rsid w:val="001B02FF"/>
    <w:rsid w:val="001B06B8"/>
    <w:rsid w:val="001B073B"/>
    <w:rsid w:val="001B0AB5"/>
    <w:rsid w:val="001B0F78"/>
    <w:rsid w:val="001B1532"/>
    <w:rsid w:val="001B18C8"/>
    <w:rsid w:val="001B190D"/>
    <w:rsid w:val="001B270A"/>
    <w:rsid w:val="001B2DF1"/>
    <w:rsid w:val="001B42B5"/>
    <w:rsid w:val="001B4591"/>
    <w:rsid w:val="001B48A9"/>
    <w:rsid w:val="001B49C5"/>
    <w:rsid w:val="001B4E9B"/>
    <w:rsid w:val="001B539E"/>
    <w:rsid w:val="001B55A2"/>
    <w:rsid w:val="001B57D1"/>
    <w:rsid w:val="001B592A"/>
    <w:rsid w:val="001B6299"/>
    <w:rsid w:val="001B62EE"/>
    <w:rsid w:val="001B65CE"/>
    <w:rsid w:val="001B67FD"/>
    <w:rsid w:val="001B702E"/>
    <w:rsid w:val="001B7B9B"/>
    <w:rsid w:val="001B7C17"/>
    <w:rsid w:val="001B7EE7"/>
    <w:rsid w:val="001C0163"/>
    <w:rsid w:val="001C0493"/>
    <w:rsid w:val="001C07E9"/>
    <w:rsid w:val="001C07F2"/>
    <w:rsid w:val="001C08D2"/>
    <w:rsid w:val="001C0B63"/>
    <w:rsid w:val="001C15D6"/>
    <w:rsid w:val="001C16C5"/>
    <w:rsid w:val="001C1891"/>
    <w:rsid w:val="001C1D18"/>
    <w:rsid w:val="001C1F3A"/>
    <w:rsid w:val="001C2252"/>
    <w:rsid w:val="001C24EC"/>
    <w:rsid w:val="001C2F4F"/>
    <w:rsid w:val="001C339C"/>
    <w:rsid w:val="001C348E"/>
    <w:rsid w:val="001C3F30"/>
    <w:rsid w:val="001C4753"/>
    <w:rsid w:val="001C4E93"/>
    <w:rsid w:val="001C4F19"/>
    <w:rsid w:val="001C5241"/>
    <w:rsid w:val="001C52EC"/>
    <w:rsid w:val="001C5820"/>
    <w:rsid w:val="001C59C5"/>
    <w:rsid w:val="001C5E12"/>
    <w:rsid w:val="001C5F8D"/>
    <w:rsid w:val="001C6D32"/>
    <w:rsid w:val="001C7483"/>
    <w:rsid w:val="001C76CA"/>
    <w:rsid w:val="001C79A7"/>
    <w:rsid w:val="001D01A6"/>
    <w:rsid w:val="001D0706"/>
    <w:rsid w:val="001D08BA"/>
    <w:rsid w:val="001D0B8F"/>
    <w:rsid w:val="001D0B90"/>
    <w:rsid w:val="001D0C52"/>
    <w:rsid w:val="001D0CE0"/>
    <w:rsid w:val="001D0D1E"/>
    <w:rsid w:val="001D11C6"/>
    <w:rsid w:val="001D1208"/>
    <w:rsid w:val="001D12D4"/>
    <w:rsid w:val="001D1E88"/>
    <w:rsid w:val="001D2C29"/>
    <w:rsid w:val="001D2C7E"/>
    <w:rsid w:val="001D2F39"/>
    <w:rsid w:val="001D33FD"/>
    <w:rsid w:val="001D34A4"/>
    <w:rsid w:val="001D3D47"/>
    <w:rsid w:val="001D3E11"/>
    <w:rsid w:val="001D46DC"/>
    <w:rsid w:val="001D47CA"/>
    <w:rsid w:val="001D4A34"/>
    <w:rsid w:val="001D4D18"/>
    <w:rsid w:val="001D51C4"/>
    <w:rsid w:val="001D5868"/>
    <w:rsid w:val="001D5C23"/>
    <w:rsid w:val="001D5C3D"/>
    <w:rsid w:val="001D5CF4"/>
    <w:rsid w:val="001D6100"/>
    <w:rsid w:val="001D64BC"/>
    <w:rsid w:val="001D6670"/>
    <w:rsid w:val="001D68E0"/>
    <w:rsid w:val="001D6965"/>
    <w:rsid w:val="001D6AB5"/>
    <w:rsid w:val="001D77C3"/>
    <w:rsid w:val="001D7952"/>
    <w:rsid w:val="001D7F53"/>
    <w:rsid w:val="001E01D9"/>
    <w:rsid w:val="001E072C"/>
    <w:rsid w:val="001E0906"/>
    <w:rsid w:val="001E0ABB"/>
    <w:rsid w:val="001E0E21"/>
    <w:rsid w:val="001E0E55"/>
    <w:rsid w:val="001E1150"/>
    <w:rsid w:val="001E161B"/>
    <w:rsid w:val="001E22C9"/>
    <w:rsid w:val="001E25DD"/>
    <w:rsid w:val="001E2660"/>
    <w:rsid w:val="001E2AF8"/>
    <w:rsid w:val="001E2BD0"/>
    <w:rsid w:val="001E2C42"/>
    <w:rsid w:val="001E31E3"/>
    <w:rsid w:val="001E3746"/>
    <w:rsid w:val="001E3938"/>
    <w:rsid w:val="001E3C7F"/>
    <w:rsid w:val="001E40EE"/>
    <w:rsid w:val="001E415D"/>
    <w:rsid w:val="001E419C"/>
    <w:rsid w:val="001E4298"/>
    <w:rsid w:val="001E42D2"/>
    <w:rsid w:val="001E501A"/>
    <w:rsid w:val="001E57B5"/>
    <w:rsid w:val="001E58CA"/>
    <w:rsid w:val="001E5930"/>
    <w:rsid w:val="001E5A80"/>
    <w:rsid w:val="001E5B83"/>
    <w:rsid w:val="001E5C6A"/>
    <w:rsid w:val="001E6146"/>
    <w:rsid w:val="001E635E"/>
    <w:rsid w:val="001E640D"/>
    <w:rsid w:val="001E65C4"/>
    <w:rsid w:val="001E7323"/>
    <w:rsid w:val="001E7654"/>
    <w:rsid w:val="001E7CBA"/>
    <w:rsid w:val="001F04ED"/>
    <w:rsid w:val="001F0A7B"/>
    <w:rsid w:val="001F0AAB"/>
    <w:rsid w:val="001F1159"/>
    <w:rsid w:val="001F15AD"/>
    <w:rsid w:val="001F1AC1"/>
    <w:rsid w:val="001F1F0A"/>
    <w:rsid w:val="001F1F52"/>
    <w:rsid w:val="001F210E"/>
    <w:rsid w:val="001F2157"/>
    <w:rsid w:val="001F21ED"/>
    <w:rsid w:val="001F24A6"/>
    <w:rsid w:val="001F2851"/>
    <w:rsid w:val="001F2D32"/>
    <w:rsid w:val="001F3397"/>
    <w:rsid w:val="001F36AB"/>
    <w:rsid w:val="001F4832"/>
    <w:rsid w:val="001F4A95"/>
    <w:rsid w:val="001F4BC4"/>
    <w:rsid w:val="001F52C3"/>
    <w:rsid w:val="001F5601"/>
    <w:rsid w:val="001F56F4"/>
    <w:rsid w:val="001F5C49"/>
    <w:rsid w:val="001F5C69"/>
    <w:rsid w:val="001F60D5"/>
    <w:rsid w:val="001F66E1"/>
    <w:rsid w:val="001F67EB"/>
    <w:rsid w:val="001F692F"/>
    <w:rsid w:val="001F6E55"/>
    <w:rsid w:val="001F756F"/>
    <w:rsid w:val="001F7642"/>
    <w:rsid w:val="001F7AEB"/>
    <w:rsid w:val="001F7BA0"/>
    <w:rsid w:val="001F7EAD"/>
    <w:rsid w:val="00200086"/>
    <w:rsid w:val="00200424"/>
    <w:rsid w:val="00200A47"/>
    <w:rsid w:val="00200C8D"/>
    <w:rsid w:val="00200DE4"/>
    <w:rsid w:val="0020122D"/>
    <w:rsid w:val="002013EB"/>
    <w:rsid w:val="002022AF"/>
    <w:rsid w:val="00202827"/>
    <w:rsid w:val="0020358A"/>
    <w:rsid w:val="002036BD"/>
    <w:rsid w:val="00203A20"/>
    <w:rsid w:val="00203DBC"/>
    <w:rsid w:val="0020416B"/>
    <w:rsid w:val="00204660"/>
    <w:rsid w:val="00205536"/>
    <w:rsid w:val="002056F8"/>
    <w:rsid w:val="00205D26"/>
    <w:rsid w:val="00205D2C"/>
    <w:rsid w:val="00205FFE"/>
    <w:rsid w:val="00206450"/>
    <w:rsid w:val="002064BA"/>
    <w:rsid w:val="00206796"/>
    <w:rsid w:val="002069AC"/>
    <w:rsid w:val="0020731F"/>
    <w:rsid w:val="0020740D"/>
    <w:rsid w:val="0020753C"/>
    <w:rsid w:val="002105FF"/>
    <w:rsid w:val="0021062F"/>
    <w:rsid w:val="00210D0A"/>
    <w:rsid w:val="00211997"/>
    <w:rsid w:val="00211B0C"/>
    <w:rsid w:val="002125DA"/>
    <w:rsid w:val="0021270D"/>
    <w:rsid w:val="0021290C"/>
    <w:rsid w:val="00212A06"/>
    <w:rsid w:val="00212F98"/>
    <w:rsid w:val="00213159"/>
    <w:rsid w:val="002142A4"/>
    <w:rsid w:val="0021459A"/>
    <w:rsid w:val="00214657"/>
    <w:rsid w:val="002148A3"/>
    <w:rsid w:val="002148F2"/>
    <w:rsid w:val="00214A03"/>
    <w:rsid w:val="00214C71"/>
    <w:rsid w:val="00214D5A"/>
    <w:rsid w:val="002153E5"/>
    <w:rsid w:val="0021545A"/>
    <w:rsid w:val="00215C6A"/>
    <w:rsid w:val="002160D3"/>
    <w:rsid w:val="00216BFA"/>
    <w:rsid w:val="0021739B"/>
    <w:rsid w:val="00217BAD"/>
    <w:rsid w:val="00217E25"/>
    <w:rsid w:val="00217F0A"/>
    <w:rsid w:val="00217F19"/>
    <w:rsid w:val="0022018C"/>
    <w:rsid w:val="002207E1"/>
    <w:rsid w:val="00220BDB"/>
    <w:rsid w:val="00220E4A"/>
    <w:rsid w:val="00220E54"/>
    <w:rsid w:val="00221019"/>
    <w:rsid w:val="0022101F"/>
    <w:rsid w:val="0022108E"/>
    <w:rsid w:val="002215BE"/>
    <w:rsid w:val="002218B7"/>
    <w:rsid w:val="00221B33"/>
    <w:rsid w:val="002221BD"/>
    <w:rsid w:val="0022223D"/>
    <w:rsid w:val="0022230C"/>
    <w:rsid w:val="00222861"/>
    <w:rsid w:val="00222A06"/>
    <w:rsid w:val="0022391B"/>
    <w:rsid w:val="002239D8"/>
    <w:rsid w:val="0022458B"/>
    <w:rsid w:val="00224680"/>
    <w:rsid w:val="00224DCE"/>
    <w:rsid w:val="00224F4F"/>
    <w:rsid w:val="002256AB"/>
    <w:rsid w:val="002257EF"/>
    <w:rsid w:val="00226858"/>
    <w:rsid w:val="00226C63"/>
    <w:rsid w:val="00227093"/>
    <w:rsid w:val="002276D4"/>
    <w:rsid w:val="00227789"/>
    <w:rsid w:val="00227E38"/>
    <w:rsid w:val="0023025E"/>
    <w:rsid w:val="002306A1"/>
    <w:rsid w:val="00230920"/>
    <w:rsid w:val="00230E40"/>
    <w:rsid w:val="00231403"/>
    <w:rsid w:val="0023236B"/>
    <w:rsid w:val="002330DB"/>
    <w:rsid w:val="00233BC0"/>
    <w:rsid w:val="002344FA"/>
    <w:rsid w:val="00234715"/>
    <w:rsid w:val="002359CE"/>
    <w:rsid w:val="002362CC"/>
    <w:rsid w:val="002365B5"/>
    <w:rsid w:val="00236E4E"/>
    <w:rsid w:val="00236F81"/>
    <w:rsid w:val="0023788E"/>
    <w:rsid w:val="00237C22"/>
    <w:rsid w:val="00237E47"/>
    <w:rsid w:val="0024056B"/>
    <w:rsid w:val="00240953"/>
    <w:rsid w:val="00240A8D"/>
    <w:rsid w:val="00240D03"/>
    <w:rsid w:val="00240D45"/>
    <w:rsid w:val="00240D53"/>
    <w:rsid w:val="00241418"/>
    <w:rsid w:val="00241ACC"/>
    <w:rsid w:val="00241BE7"/>
    <w:rsid w:val="002420C0"/>
    <w:rsid w:val="00242342"/>
    <w:rsid w:val="002429B9"/>
    <w:rsid w:val="00242BA5"/>
    <w:rsid w:val="002435A5"/>
    <w:rsid w:val="00244501"/>
    <w:rsid w:val="00244662"/>
    <w:rsid w:val="0024479C"/>
    <w:rsid w:val="00244886"/>
    <w:rsid w:val="002449D4"/>
    <w:rsid w:val="00245994"/>
    <w:rsid w:val="00245F65"/>
    <w:rsid w:val="00245FFF"/>
    <w:rsid w:val="002469D1"/>
    <w:rsid w:val="00246A0A"/>
    <w:rsid w:val="00246BB9"/>
    <w:rsid w:val="00247237"/>
    <w:rsid w:val="002478C8"/>
    <w:rsid w:val="00247921"/>
    <w:rsid w:val="00247DDF"/>
    <w:rsid w:val="00250153"/>
    <w:rsid w:val="002501BC"/>
    <w:rsid w:val="00250495"/>
    <w:rsid w:val="0025142F"/>
    <w:rsid w:val="0025174F"/>
    <w:rsid w:val="00251891"/>
    <w:rsid w:val="00251955"/>
    <w:rsid w:val="00251CDB"/>
    <w:rsid w:val="00251DAA"/>
    <w:rsid w:val="00252984"/>
    <w:rsid w:val="00252BA2"/>
    <w:rsid w:val="00252E02"/>
    <w:rsid w:val="00252F81"/>
    <w:rsid w:val="00253745"/>
    <w:rsid w:val="00253A22"/>
    <w:rsid w:val="0025414C"/>
    <w:rsid w:val="002541A2"/>
    <w:rsid w:val="002542B3"/>
    <w:rsid w:val="0025480C"/>
    <w:rsid w:val="00254A6D"/>
    <w:rsid w:val="002551B4"/>
    <w:rsid w:val="00255823"/>
    <w:rsid w:val="002559F1"/>
    <w:rsid w:val="00255F71"/>
    <w:rsid w:val="00256140"/>
    <w:rsid w:val="002563F8"/>
    <w:rsid w:val="0025659C"/>
    <w:rsid w:val="00256B31"/>
    <w:rsid w:val="00256B5F"/>
    <w:rsid w:val="00257177"/>
    <w:rsid w:val="0025724A"/>
    <w:rsid w:val="00257C4C"/>
    <w:rsid w:val="00257DA2"/>
    <w:rsid w:val="002600D2"/>
    <w:rsid w:val="00260B6E"/>
    <w:rsid w:val="00260E6C"/>
    <w:rsid w:val="002611BF"/>
    <w:rsid w:val="00261362"/>
    <w:rsid w:val="002614B6"/>
    <w:rsid w:val="0026179B"/>
    <w:rsid w:val="00261822"/>
    <w:rsid w:val="00261DB5"/>
    <w:rsid w:val="00261F1F"/>
    <w:rsid w:val="00262F30"/>
    <w:rsid w:val="00263051"/>
    <w:rsid w:val="00263053"/>
    <w:rsid w:val="002630D0"/>
    <w:rsid w:val="00263753"/>
    <w:rsid w:val="00263CEF"/>
    <w:rsid w:val="0026462D"/>
    <w:rsid w:val="002648D6"/>
    <w:rsid w:val="00265462"/>
    <w:rsid w:val="002656D7"/>
    <w:rsid w:val="002657BB"/>
    <w:rsid w:val="00265AD5"/>
    <w:rsid w:val="00265BF6"/>
    <w:rsid w:val="00265C2E"/>
    <w:rsid w:val="00265D5F"/>
    <w:rsid w:val="00266144"/>
    <w:rsid w:val="002663E9"/>
    <w:rsid w:val="002667CF"/>
    <w:rsid w:val="00266B62"/>
    <w:rsid w:val="0026701D"/>
    <w:rsid w:val="00267896"/>
    <w:rsid w:val="00267E6C"/>
    <w:rsid w:val="002700EB"/>
    <w:rsid w:val="002709C7"/>
    <w:rsid w:val="00271166"/>
    <w:rsid w:val="0027126D"/>
    <w:rsid w:val="002712C4"/>
    <w:rsid w:val="002716ED"/>
    <w:rsid w:val="002716FE"/>
    <w:rsid w:val="00271AE4"/>
    <w:rsid w:val="00271D4D"/>
    <w:rsid w:val="0027225F"/>
    <w:rsid w:val="002723DF"/>
    <w:rsid w:val="002728EA"/>
    <w:rsid w:val="002738AD"/>
    <w:rsid w:val="00273A06"/>
    <w:rsid w:val="00274C64"/>
    <w:rsid w:val="00274D71"/>
    <w:rsid w:val="00274E43"/>
    <w:rsid w:val="00275A5C"/>
    <w:rsid w:val="00275FEC"/>
    <w:rsid w:val="00276175"/>
    <w:rsid w:val="00276AF0"/>
    <w:rsid w:val="00276FD9"/>
    <w:rsid w:val="00277089"/>
    <w:rsid w:val="00277132"/>
    <w:rsid w:val="002771D8"/>
    <w:rsid w:val="002772C7"/>
    <w:rsid w:val="00277755"/>
    <w:rsid w:val="00277994"/>
    <w:rsid w:val="00277ED5"/>
    <w:rsid w:val="00280107"/>
    <w:rsid w:val="00280695"/>
    <w:rsid w:val="00281EC7"/>
    <w:rsid w:val="002822E7"/>
    <w:rsid w:val="002822F5"/>
    <w:rsid w:val="002825A7"/>
    <w:rsid w:val="002826B2"/>
    <w:rsid w:val="00282782"/>
    <w:rsid w:val="00282A3E"/>
    <w:rsid w:val="00282EF6"/>
    <w:rsid w:val="00283094"/>
    <w:rsid w:val="002838CA"/>
    <w:rsid w:val="00284019"/>
    <w:rsid w:val="002846BD"/>
    <w:rsid w:val="00284F8F"/>
    <w:rsid w:val="0028516F"/>
    <w:rsid w:val="002858B9"/>
    <w:rsid w:val="002859F3"/>
    <w:rsid w:val="0028604D"/>
    <w:rsid w:val="00286398"/>
    <w:rsid w:val="002869F5"/>
    <w:rsid w:val="00286C82"/>
    <w:rsid w:val="0028733B"/>
    <w:rsid w:val="0028748C"/>
    <w:rsid w:val="00287F99"/>
    <w:rsid w:val="00290871"/>
    <w:rsid w:val="002909B3"/>
    <w:rsid w:val="00290A76"/>
    <w:rsid w:val="00290AAC"/>
    <w:rsid w:val="00291AA3"/>
    <w:rsid w:val="00291BE3"/>
    <w:rsid w:val="002920B8"/>
    <w:rsid w:val="002920EB"/>
    <w:rsid w:val="00292219"/>
    <w:rsid w:val="0029221B"/>
    <w:rsid w:val="0029228A"/>
    <w:rsid w:val="00292319"/>
    <w:rsid w:val="002924AF"/>
    <w:rsid w:val="0029271B"/>
    <w:rsid w:val="002927AB"/>
    <w:rsid w:val="00292873"/>
    <w:rsid w:val="00292F67"/>
    <w:rsid w:val="0029321D"/>
    <w:rsid w:val="00293402"/>
    <w:rsid w:val="00293630"/>
    <w:rsid w:val="00293AB6"/>
    <w:rsid w:val="00293B88"/>
    <w:rsid w:val="0029491F"/>
    <w:rsid w:val="00294A0D"/>
    <w:rsid w:val="0029582F"/>
    <w:rsid w:val="00295985"/>
    <w:rsid w:val="0029599E"/>
    <w:rsid w:val="002960A4"/>
    <w:rsid w:val="00296390"/>
    <w:rsid w:val="002965D3"/>
    <w:rsid w:val="002967E8"/>
    <w:rsid w:val="0029686C"/>
    <w:rsid w:val="00296DEF"/>
    <w:rsid w:val="0029746F"/>
    <w:rsid w:val="002975B1"/>
    <w:rsid w:val="00297653"/>
    <w:rsid w:val="00297823"/>
    <w:rsid w:val="002978CA"/>
    <w:rsid w:val="00297B18"/>
    <w:rsid w:val="00297FD0"/>
    <w:rsid w:val="002A0BD3"/>
    <w:rsid w:val="002A0D6B"/>
    <w:rsid w:val="002A0FC2"/>
    <w:rsid w:val="002A1096"/>
    <w:rsid w:val="002A119B"/>
    <w:rsid w:val="002A15F8"/>
    <w:rsid w:val="002A178B"/>
    <w:rsid w:val="002A1855"/>
    <w:rsid w:val="002A19D3"/>
    <w:rsid w:val="002A19E7"/>
    <w:rsid w:val="002A1D93"/>
    <w:rsid w:val="002A1E7D"/>
    <w:rsid w:val="002A1EFF"/>
    <w:rsid w:val="002A21F3"/>
    <w:rsid w:val="002A241F"/>
    <w:rsid w:val="002A29EC"/>
    <w:rsid w:val="002A3393"/>
    <w:rsid w:val="002A363B"/>
    <w:rsid w:val="002A37EF"/>
    <w:rsid w:val="002A3922"/>
    <w:rsid w:val="002A3BFC"/>
    <w:rsid w:val="002A3E81"/>
    <w:rsid w:val="002A5130"/>
    <w:rsid w:val="002A549C"/>
    <w:rsid w:val="002A5729"/>
    <w:rsid w:val="002A581B"/>
    <w:rsid w:val="002A5BB9"/>
    <w:rsid w:val="002A5DCD"/>
    <w:rsid w:val="002A5DE6"/>
    <w:rsid w:val="002A5E62"/>
    <w:rsid w:val="002A60C7"/>
    <w:rsid w:val="002A60FF"/>
    <w:rsid w:val="002A624B"/>
    <w:rsid w:val="002A6402"/>
    <w:rsid w:val="002A648C"/>
    <w:rsid w:val="002A64DE"/>
    <w:rsid w:val="002A6F2E"/>
    <w:rsid w:val="002A741F"/>
    <w:rsid w:val="002A760B"/>
    <w:rsid w:val="002A7735"/>
    <w:rsid w:val="002A7879"/>
    <w:rsid w:val="002A7893"/>
    <w:rsid w:val="002A7D66"/>
    <w:rsid w:val="002B02F9"/>
    <w:rsid w:val="002B0E2C"/>
    <w:rsid w:val="002B0F99"/>
    <w:rsid w:val="002B14C0"/>
    <w:rsid w:val="002B14F8"/>
    <w:rsid w:val="002B1D14"/>
    <w:rsid w:val="002B1FD2"/>
    <w:rsid w:val="002B2271"/>
    <w:rsid w:val="002B247E"/>
    <w:rsid w:val="002B2973"/>
    <w:rsid w:val="002B2B5B"/>
    <w:rsid w:val="002B2B91"/>
    <w:rsid w:val="002B3412"/>
    <w:rsid w:val="002B36FE"/>
    <w:rsid w:val="002B3C79"/>
    <w:rsid w:val="002B414D"/>
    <w:rsid w:val="002B4670"/>
    <w:rsid w:val="002B48C1"/>
    <w:rsid w:val="002B49BE"/>
    <w:rsid w:val="002B4B9B"/>
    <w:rsid w:val="002B4CF0"/>
    <w:rsid w:val="002B4D4A"/>
    <w:rsid w:val="002B4F25"/>
    <w:rsid w:val="002B51DA"/>
    <w:rsid w:val="002B5375"/>
    <w:rsid w:val="002B569E"/>
    <w:rsid w:val="002B5A9E"/>
    <w:rsid w:val="002B5C7C"/>
    <w:rsid w:val="002B5D34"/>
    <w:rsid w:val="002B67F2"/>
    <w:rsid w:val="002B72D2"/>
    <w:rsid w:val="002B755D"/>
    <w:rsid w:val="002B761D"/>
    <w:rsid w:val="002B7B5C"/>
    <w:rsid w:val="002B7B96"/>
    <w:rsid w:val="002B7C52"/>
    <w:rsid w:val="002C0082"/>
    <w:rsid w:val="002C01DE"/>
    <w:rsid w:val="002C07BA"/>
    <w:rsid w:val="002C0859"/>
    <w:rsid w:val="002C0E5F"/>
    <w:rsid w:val="002C0EAB"/>
    <w:rsid w:val="002C1063"/>
    <w:rsid w:val="002C1876"/>
    <w:rsid w:val="002C1E2A"/>
    <w:rsid w:val="002C20D1"/>
    <w:rsid w:val="002C2149"/>
    <w:rsid w:val="002C239D"/>
    <w:rsid w:val="002C23D7"/>
    <w:rsid w:val="002C2911"/>
    <w:rsid w:val="002C2C2B"/>
    <w:rsid w:val="002C2F54"/>
    <w:rsid w:val="002C335B"/>
    <w:rsid w:val="002C355C"/>
    <w:rsid w:val="002C4AE5"/>
    <w:rsid w:val="002C4FCE"/>
    <w:rsid w:val="002C53CD"/>
    <w:rsid w:val="002C5586"/>
    <w:rsid w:val="002C574D"/>
    <w:rsid w:val="002C640D"/>
    <w:rsid w:val="002C67EB"/>
    <w:rsid w:val="002C6A82"/>
    <w:rsid w:val="002C6C23"/>
    <w:rsid w:val="002C6C44"/>
    <w:rsid w:val="002C6E94"/>
    <w:rsid w:val="002C75CB"/>
    <w:rsid w:val="002C7AC9"/>
    <w:rsid w:val="002C7BEF"/>
    <w:rsid w:val="002D0643"/>
    <w:rsid w:val="002D06F4"/>
    <w:rsid w:val="002D1026"/>
    <w:rsid w:val="002D1724"/>
    <w:rsid w:val="002D1750"/>
    <w:rsid w:val="002D19DE"/>
    <w:rsid w:val="002D1C6B"/>
    <w:rsid w:val="002D210C"/>
    <w:rsid w:val="002D2437"/>
    <w:rsid w:val="002D2D7C"/>
    <w:rsid w:val="002D2EC8"/>
    <w:rsid w:val="002D2FD2"/>
    <w:rsid w:val="002D3154"/>
    <w:rsid w:val="002D345D"/>
    <w:rsid w:val="002D38CB"/>
    <w:rsid w:val="002D3B3E"/>
    <w:rsid w:val="002D3EB1"/>
    <w:rsid w:val="002D400D"/>
    <w:rsid w:val="002D48CA"/>
    <w:rsid w:val="002D4ED9"/>
    <w:rsid w:val="002D4EED"/>
    <w:rsid w:val="002D5309"/>
    <w:rsid w:val="002D54CF"/>
    <w:rsid w:val="002D5C46"/>
    <w:rsid w:val="002D6268"/>
    <w:rsid w:val="002D63B6"/>
    <w:rsid w:val="002D63B9"/>
    <w:rsid w:val="002D72D3"/>
    <w:rsid w:val="002D78F9"/>
    <w:rsid w:val="002D7BD9"/>
    <w:rsid w:val="002D7FCB"/>
    <w:rsid w:val="002E003C"/>
    <w:rsid w:val="002E01C9"/>
    <w:rsid w:val="002E056A"/>
    <w:rsid w:val="002E094D"/>
    <w:rsid w:val="002E1212"/>
    <w:rsid w:val="002E1309"/>
    <w:rsid w:val="002E16FC"/>
    <w:rsid w:val="002E1776"/>
    <w:rsid w:val="002E1994"/>
    <w:rsid w:val="002E1A46"/>
    <w:rsid w:val="002E1B08"/>
    <w:rsid w:val="002E1D37"/>
    <w:rsid w:val="002E1F10"/>
    <w:rsid w:val="002E211C"/>
    <w:rsid w:val="002E2212"/>
    <w:rsid w:val="002E25B7"/>
    <w:rsid w:val="002E298E"/>
    <w:rsid w:val="002E2FE9"/>
    <w:rsid w:val="002E3944"/>
    <w:rsid w:val="002E4297"/>
    <w:rsid w:val="002E4575"/>
    <w:rsid w:val="002E4876"/>
    <w:rsid w:val="002E4B53"/>
    <w:rsid w:val="002E5311"/>
    <w:rsid w:val="002E54AA"/>
    <w:rsid w:val="002E5630"/>
    <w:rsid w:val="002E5A1E"/>
    <w:rsid w:val="002E5A3C"/>
    <w:rsid w:val="002E5DFF"/>
    <w:rsid w:val="002E5EED"/>
    <w:rsid w:val="002E68A9"/>
    <w:rsid w:val="002E6D9D"/>
    <w:rsid w:val="002E6EE5"/>
    <w:rsid w:val="002E71E8"/>
    <w:rsid w:val="002E7A51"/>
    <w:rsid w:val="002F013D"/>
    <w:rsid w:val="002F07A9"/>
    <w:rsid w:val="002F092B"/>
    <w:rsid w:val="002F09B3"/>
    <w:rsid w:val="002F0F54"/>
    <w:rsid w:val="002F13BA"/>
    <w:rsid w:val="002F2590"/>
    <w:rsid w:val="002F2B3E"/>
    <w:rsid w:val="002F2FC1"/>
    <w:rsid w:val="002F36E9"/>
    <w:rsid w:val="002F4458"/>
    <w:rsid w:val="002F4A24"/>
    <w:rsid w:val="002F4C9C"/>
    <w:rsid w:val="002F4CCE"/>
    <w:rsid w:val="002F58EA"/>
    <w:rsid w:val="002F59EB"/>
    <w:rsid w:val="002F5BA9"/>
    <w:rsid w:val="002F5C78"/>
    <w:rsid w:val="002F5D76"/>
    <w:rsid w:val="002F6317"/>
    <w:rsid w:val="002F6E0B"/>
    <w:rsid w:val="002F72FD"/>
    <w:rsid w:val="002F7481"/>
    <w:rsid w:val="002F78CB"/>
    <w:rsid w:val="002F7A6B"/>
    <w:rsid w:val="002F7D3B"/>
    <w:rsid w:val="002F7D8D"/>
    <w:rsid w:val="0030002F"/>
    <w:rsid w:val="00300048"/>
    <w:rsid w:val="00300A17"/>
    <w:rsid w:val="00300A8C"/>
    <w:rsid w:val="0030183D"/>
    <w:rsid w:val="00301B9D"/>
    <w:rsid w:val="00301FE7"/>
    <w:rsid w:val="003020C4"/>
    <w:rsid w:val="00302190"/>
    <w:rsid w:val="003025E0"/>
    <w:rsid w:val="00302799"/>
    <w:rsid w:val="003028FE"/>
    <w:rsid w:val="00302A3E"/>
    <w:rsid w:val="00302AE6"/>
    <w:rsid w:val="00302CA7"/>
    <w:rsid w:val="00302E63"/>
    <w:rsid w:val="003031D5"/>
    <w:rsid w:val="0030354B"/>
    <w:rsid w:val="003037E2"/>
    <w:rsid w:val="0030388A"/>
    <w:rsid w:val="003038FA"/>
    <w:rsid w:val="00303D89"/>
    <w:rsid w:val="003046C1"/>
    <w:rsid w:val="00304BF1"/>
    <w:rsid w:val="00304C33"/>
    <w:rsid w:val="00305027"/>
    <w:rsid w:val="00305309"/>
    <w:rsid w:val="00306013"/>
    <w:rsid w:val="003062F1"/>
    <w:rsid w:val="0030631D"/>
    <w:rsid w:val="00306413"/>
    <w:rsid w:val="003068AA"/>
    <w:rsid w:val="003069F0"/>
    <w:rsid w:val="00306C54"/>
    <w:rsid w:val="0030788E"/>
    <w:rsid w:val="00307D97"/>
    <w:rsid w:val="00307E4D"/>
    <w:rsid w:val="003101F5"/>
    <w:rsid w:val="00310DBB"/>
    <w:rsid w:val="00311018"/>
    <w:rsid w:val="003128D3"/>
    <w:rsid w:val="00312D12"/>
    <w:rsid w:val="0031300D"/>
    <w:rsid w:val="00313745"/>
    <w:rsid w:val="00313D51"/>
    <w:rsid w:val="00313EFF"/>
    <w:rsid w:val="00314070"/>
    <w:rsid w:val="00314467"/>
    <w:rsid w:val="003145DF"/>
    <w:rsid w:val="0031477B"/>
    <w:rsid w:val="00314C65"/>
    <w:rsid w:val="00314E22"/>
    <w:rsid w:val="00315003"/>
    <w:rsid w:val="00315243"/>
    <w:rsid w:val="003154F3"/>
    <w:rsid w:val="00315593"/>
    <w:rsid w:val="00315740"/>
    <w:rsid w:val="00315D67"/>
    <w:rsid w:val="00315E62"/>
    <w:rsid w:val="003176A6"/>
    <w:rsid w:val="00317728"/>
    <w:rsid w:val="0031777A"/>
    <w:rsid w:val="0031797E"/>
    <w:rsid w:val="00317A0C"/>
    <w:rsid w:val="00317BD3"/>
    <w:rsid w:val="00317D20"/>
    <w:rsid w:val="00320066"/>
    <w:rsid w:val="0032027F"/>
    <w:rsid w:val="00321346"/>
    <w:rsid w:val="00321510"/>
    <w:rsid w:val="0032169E"/>
    <w:rsid w:val="00321C4E"/>
    <w:rsid w:val="00321D89"/>
    <w:rsid w:val="00321F6B"/>
    <w:rsid w:val="00322355"/>
    <w:rsid w:val="0032240F"/>
    <w:rsid w:val="00322F57"/>
    <w:rsid w:val="00323806"/>
    <w:rsid w:val="00323B37"/>
    <w:rsid w:val="00323BCE"/>
    <w:rsid w:val="00323C2B"/>
    <w:rsid w:val="00324048"/>
    <w:rsid w:val="003241A3"/>
    <w:rsid w:val="00324234"/>
    <w:rsid w:val="003249BC"/>
    <w:rsid w:val="00324A2F"/>
    <w:rsid w:val="00324DCC"/>
    <w:rsid w:val="0032501C"/>
    <w:rsid w:val="003257AA"/>
    <w:rsid w:val="00325827"/>
    <w:rsid w:val="00325920"/>
    <w:rsid w:val="00325B91"/>
    <w:rsid w:val="0032614B"/>
    <w:rsid w:val="00326229"/>
    <w:rsid w:val="00326580"/>
    <w:rsid w:val="00326686"/>
    <w:rsid w:val="00326A0D"/>
    <w:rsid w:val="00326CE4"/>
    <w:rsid w:val="00326D47"/>
    <w:rsid w:val="00326E84"/>
    <w:rsid w:val="00326EA6"/>
    <w:rsid w:val="00327E9C"/>
    <w:rsid w:val="0033042D"/>
    <w:rsid w:val="00330806"/>
    <w:rsid w:val="00330D62"/>
    <w:rsid w:val="00330EEF"/>
    <w:rsid w:val="00330F8E"/>
    <w:rsid w:val="00331514"/>
    <w:rsid w:val="0033171B"/>
    <w:rsid w:val="00331AF0"/>
    <w:rsid w:val="00331CA9"/>
    <w:rsid w:val="003323C0"/>
    <w:rsid w:val="00332509"/>
    <w:rsid w:val="00333805"/>
    <w:rsid w:val="0033416C"/>
    <w:rsid w:val="00334F2E"/>
    <w:rsid w:val="00335588"/>
    <w:rsid w:val="003355A2"/>
    <w:rsid w:val="003359AF"/>
    <w:rsid w:val="00336498"/>
    <w:rsid w:val="003364F3"/>
    <w:rsid w:val="003375BC"/>
    <w:rsid w:val="00340337"/>
    <w:rsid w:val="0034095B"/>
    <w:rsid w:val="0034097B"/>
    <w:rsid w:val="00340A52"/>
    <w:rsid w:val="00340AF5"/>
    <w:rsid w:val="00340B55"/>
    <w:rsid w:val="00340EF7"/>
    <w:rsid w:val="00341506"/>
    <w:rsid w:val="003415C1"/>
    <w:rsid w:val="0034179D"/>
    <w:rsid w:val="00341DFB"/>
    <w:rsid w:val="00341E4C"/>
    <w:rsid w:val="003420C5"/>
    <w:rsid w:val="003420EE"/>
    <w:rsid w:val="0034212B"/>
    <w:rsid w:val="00342136"/>
    <w:rsid w:val="00342286"/>
    <w:rsid w:val="003424D6"/>
    <w:rsid w:val="003426F5"/>
    <w:rsid w:val="00342B3C"/>
    <w:rsid w:val="00343056"/>
    <w:rsid w:val="003432D2"/>
    <w:rsid w:val="0034331F"/>
    <w:rsid w:val="00343603"/>
    <w:rsid w:val="00343A6F"/>
    <w:rsid w:val="00343D65"/>
    <w:rsid w:val="00343D94"/>
    <w:rsid w:val="00343FEF"/>
    <w:rsid w:val="003441A6"/>
    <w:rsid w:val="003443E5"/>
    <w:rsid w:val="00344519"/>
    <w:rsid w:val="00344DA8"/>
    <w:rsid w:val="00345544"/>
    <w:rsid w:val="003458C5"/>
    <w:rsid w:val="00345E4A"/>
    <w:rsid w:val="00345F1C"/>
    <w:rsid w:val="003460D7"/>
    <w:rsid w:val="00346213"/>
    <w:rsid w:val="00346715"/>
    <w:rsid w:val="00346CD5"/>
    <w:rsid w:val="00347459"/>
    <w:rsid w:val="00347EEE"/>
    <w:rsid w:val="0035035E"/>
    <w:rsid w:val="00350602"/>
    <w:rsid w:val="00350603"/>
    <w:rsid w:val="003508C5"/>
    <w:rsid w:val="003511DF"/>
    <w:rsid w:val="0035143A"/>
    <w:rsid w:val="003515D9"/>
    <w:rsid w:val="003516F6"/>
    <w:rsid w:val="003520AB"/>
    <w:rsid w:val="00352C17"/>
    <w:rsid w:val="0035325A"/>
    <w:rsid w:val="00353903"/>
    <w:rsid w:val="0035407C"/>
    <w:rsid w:val="00355348"/>
    <w:rsid w:val="003556A4"/>
    <w:rsid w:val="0035653F"/>
    <w:rsid w:val="00356612"/>
    <w:rsid w:val="00356BCE"/>
    <w:rsid w:val="00357138"/>
    <w:rsid w:val="003571E6"/>
    <w:rsid w:val="003572FC"/>
    <w:rsid w:val="003576C0"/>
    <w:rsid w:val="003579D8"/>
    <w:rsid w:val="00357E14"/>
    <w:rsid w:val="00357E34"/>
    <w:rsid w:val="00360719"/>
    <w:rsid w:val="00360B4C"/>
    <w:rsid w:val="003611BF"/>
    <w:rsid w:val="0036155D"/>
    <w:rsid w:val="00361D6E"/>
    <w:rsid w:val="00361DFE"/>
    <w:rsid w:val="00361EED"/>
    <w:rsid w:val="00361F96"/>
    <w:rsid w:val="003622C8"/>
    <w:rsid w:val="0036255D"/>
    <w:rsid w:val="003627D2"/>
    <w:rsid w:val="003627F3"/>
    <w:rsid w:val="00362969"/>
    <w:rsid w:val="00362D79"/>
    <w:rsid w:val="00362E5B"/>
    <w:rsid w:val="00362FC2"/>
    <w:rsid w:val="0036322C"/>
    <w:rsid w:val="00363380"/>
    <w:rsid w:val="0036369D"/>
    <w:rsid w:val="00363738"/>
    <w:rsid w:val="00363EE7"/>
    <w:rsid w:val="00364213"/>
    <w:rsid w:val="003642FB"/>
    <w:rsid w:val="003644C6"/>
    <w:rsid w:val="00364570"/>
    <w:rsid w:val="003648AC"/>
    <w:rsid w:val="00364B91"/>
    <w:rsid w:val="00364CF8"/>
    <w:rsid w:val="00365D61"/>
    <w:rsid w:val="003664A2"/>
    <w:rsid w:val="003668F5"/>
    <w:rsid w:val="00367435"/>
    <w:rsid w:val="003677F9"/>
    <w:rsid w:val="0037008D"/>
    <w:rsid w:val="00371041"/>
    <w:rsid w:val="003714A0"/>
    <w:rsid w:val="003719B7"/>
    <w:rsid w:val="00371A5A"/>
    <w:rsid w:val="00371B7D"/>
    <w:rsid w:val="00371DAB"/>
    <w:rsid w:val="00371E17"/>
    <w:rsid w:val="00371E55"/>
    <w:rsid w:val="00371EBF"/>
    <w:rsid w:val="003721C2"/>
    <w:rsid w:val="00372448"/>
    <w:rsid w:val="003726AB"/>
    <w:rsid w:val="003726FB"/>
    <w:rsid w:val="00372F88"/>
    <w:rsid w:val="003730D1"/>
    <w:rsid w:val="00373153"/>
    <w:rsid w:val="0037332F"/>
    <w:rsid w:val="00373558"/>
    <w:rsid w:val="00373894"/>
    <w:rsid w:val="00373BFC"/>
    <w:rsid w:val="00373C04"/>
    <w:rsid w:val="00373D78"/>
    <w:rsid w:val="00373F1B"/>
    <w:rsid w:val="0037406C"/>
    <w:rsid w:val="003740C6"/>
    <w:rsid w:val="003744C6"/>
    <w:rsid w:val="003749B9"/>
    <w:rsid w:val="00374A18"/>
    <w:rsid w:val="00374B4F"/>
    <w:rsid w:val="00374DFC"/>
    <w:rsid w:val="003753E7"/>
    <w:rsid w:val="00376063"/>
    <w:rsid w:val="003768BA"/>
    <w:rsid w:val="00376C3D"/>
    <w:rsid w:val="00377842"/>
    <w:rsid w:val="003779A9"/>
    <w:rsid w:val="003779BC"/>
    <w:rsid w:val="00377C89"/>
    <w:rsid w:val="00380110"/>
    <w:rsid w:val="00380265"/>
    <w:rsid w:val="00380639"/>
    <w:rsid w:val="00380D35"/>
    <w:rsid w:val="00380EE1"/>
    <w:rsid w:val="0038108B"/>
    <w:rsid w:val="003810B9"/>
    <w:rsid w:val="00381640"/>
    <w:rsid w:val="00381AFD"/>
    <w:rsid w:val="00381BFF"/>
    <w:rsid w:val="00381EC8"/>
    <w:rsid w:val="0038201B"/>
    <w:rsid w:val="00382987"/>
    <w:rsid w:val="003831B1"/>
    <w:rsid w:val="00383421"/>
    <w:rsid w:val="00383CCC"/>
    <w:rsid w:val="00384002"/>
    <w:rsid w:val="0038421C"/>
    <w:rsid w:val="0038467E"/>
    <w:rsid w:val="003848B8"/>
    <w:rsid w:val="003849A1"/>
    <w:rsid w:val="00384A11"/>
    <w:rsid w:val="00384FF3"/>
    <w:rsid w:val="0038529B"/>
    <w:rsid w:val="0038539F"/>
    <w:rsid w:val="00385CBD"/>
    <w:rsid w:val="00385D0C"/>
    <w:rsid w:val="0038617C"/>
    <w:rsid w:val="003867C1"/>
    <w:rsid w:val="00386982"/>
    <w:rsid w:val="00386D1F"/>
    <w:rsid w:val="00386D2A"/>
    <w:rsid w:val="00387087"/>
    <w:rsid w:val="003877C0"/>
    <w:rsid w:val="0039005D"/>
    <w:rsid w:val="003901E5"/>
    <w:rsid w:val="003907D3"/>
    <w:rsid w:val="00390D63"/>
    <w:rsid w:val="00390EF1"/>
    <w:rsid w:val="0039100F"/>
    <w:rsid w:val="00391F06"/>
    <w:rsid w:val="00391F62"/>
    <w:rsid w:val="00392213"/>
    <w:rsid w:val="0039228D"/>
    <w:rsid w:val="00392B71"/>
    <w:rsid w:val="00393402"/>
    <w:rsid w:val="003935E4"/>
    <w:rsid w:val="00393607"/>
    <w:rsid w:val="0039380F"/>
    <w:rsid w:val="00393961"/>
    <w:rsid w:val="00394337"/>
    <w:rsid w:val="00394607"/>
    <w:rsid w:val="0039463D"/>
    <w:rsid w:val="00394F88"/>
    <w:rsid w:val="003950AA"/>
    <w:rsid w:val="003950E6"/>
    <w:rsid w:val="003951C4"/>
    <w:rsid w:val="003955E9"/>
    <w:rsid w:val="00396012"/>
    <w:rsid w:val="00396317"/>
    <w:rsid w:val="003963A3"/>
    <w:rsid w:val="0039676F"/>
    <w:rsid w:val="00396AB4"/>
    <w:rsid w:val="00396B9B"/>
    <w:rsid w:val="003972B5"/>
    <w:rsid w:val="0039739F"/>
    <w:rsid w:val="003973E5"/>
    <w:rsid w:val="0039753C"/>
    <w:rsid w:val="0039759F"/>
    <w:rsid w:val="003975EF"/>
    <w:rsid w:val="003A00C2"/>
    <w:rsid w:val="003A04A5"/>
    <w:rsid w:val="003A06E7"/>
    <w:rsid w:val="003A09E2"/>
    <w:rsid w:val="003A0EBE"/>
    <w:rsid w:val="003A1E46"/>
    <w:rsid w:val="003A20F2"/>
    <w:rsid w:val="003A2213"/>
    <w:rsid w:val="003A22F4"/>
    <w:rsid w:val="003A2772"/>
    <w:rsid w:val="003A2849"/>
    <w:rsid w:val="003A2CA6"/>
    <w:rsid w:val="003A2E60"/>
    <w:rsid w:val="003A2F73"/>
    <w:rsid w:val="003A307D"/>
    <w:rsid w:val="003A37B2"/>
    <w:rsid w:val="003A3AA8"/>
    <w:rsid w:val="003A3B20"/>
    <w:rsid w:val="003A3F30"/>
    <w:rsid w:val="003A49A2"/>
    <w:rsid w:val="003A4F67"/>
    <w:rsid w:val="003A57E0"/>
    <w:rsid w:val="003A591B"/>
    <w:rsid w:val="003A5951"/>
    <w:rsid w:val="003A5F2B"/>
    <w:rsid w:val="003A5F56"/>
    <w:rsid w:val="003A5FD4"/>
    <w:rsid w:val="003A6581"/>
    <w:rsid w:val="003A78AF"/>
    <w:rsid w:val="003A7CB0"/>
    <w:rsid w:val="003B01C4"/>
    <w:rsid w:val="003B025B"/>
    <w:rsid w:val="003B0449"/>
    <w:rsid w:val="003B0514"/>
    <w:rsid w:val="003B0638"/>
    <w:rsid w:val="003B0700"/>
    <w:rsid w:val="003B0B16"/>
    <w:rsid w:val="003B1A14"/>
    <w:rsid w:val="003B25BC"/>
    <w:rsid w:val="003B2769"/>
    <w:rsid w:val="003B2F41"/>
    <w:rsid w:val="003B30BC"/>
    <w:rsid w:val="003B3294"/>
    <w:rsid w:val="003B3FDE"/>
    <w:rsid w:val="003B46B0"/>
    <w:rsid w:val="003B529B"/>
    <w:rsid w:val="003B547D"/>
    <w:rsid w:val="003B5873"/>
    <w:rsid w:val="003B5E1C"/>
    <w:rsid w:val="003B7400"/>
    <w:rsid w:val="003B7512"/>
    <w:rsid w:val="003B7967"/>
    <w:rsid w:val="003B7AA9"/>
    <w:rsid w:val="003C0080"/>
    <w:rsid w:val="003C0737"/>
    <w:rsid w:val="003C0804"/>
    <w:rsid w:val="003C0A41"/>
    <w:rsid w:val="003C0C74"/>
    <w:rsid w:val="003C1F71"/>
    <w:rsid w:val="003C20C4"/>
    <w:rsid w:val="003C2122"/>
    <w:rsid w:val="003C22FF"/>
    <w:rsid w:val="003C32FA"/>
    <w:rsid w:val="003C3333"/>
    <w:rsid w:val="003C365F"/>
    <w:rsid w:val="003C441E"/>
    <w:rsid w:val="003C4567"/>
    <w:rsid w:val="003C47BC"/>
    <w:rsid w:val="003C5990"/>
    <w:rsid w:val="003C6A1F"/>
    <w:rsid w:val="003C6DAB"/>
    <w:rsid w:val="003C7162"/>
    <w:rsid w:val="003C7892"/>
    <w:rsid w:val="003C7B13"/>
    <w:rsid w:val="003C7B5A"/>
    <w:rsid w:val="003C7B94"/>
    <w:rsid w:val="003C7EC1"/>
    <w:rsid w:val="003C7F82"/>
    <w:rsid w:val="003C7FB9"/>
    <w:rsid w:val="003D0153"/>
    <w:rsid w:val="003D06E8"/>
    <w:rsid w:val="003D08A4"/>
    <w:rsid w:val="003D0D84"/>
    <w:rsid w:val="003D15FA"/>
    <w:rsid w:val="003D1786"/>
    <w:rsid w:val="003D2098"/>
    <w:rsid w:val="003D2C20"/>
    <w:rsid w:val="003D2EC4"/>
    <w:rsid w:val="003D322D"/>
    <w:rsid w:val="003D3DEE"/>
    <w:rsid w:val="003D46CC"/>
    <w:rsid w:val="003D499F"/>
    <w:rsid w:val="003D4A1C"/>
    <w:rsid w:val="003D4B07"/>
    <w:rsid w:val="003D4CCE"/>
    <w:rsid w:val="003D4D13"/>
    <w:rsid w:val="003D59C0"/>
    <w:rsid w:val="003D5C65"/>
    <w:rsid w:val="003D6451"/>
    <w:rsid w:val="003D64C9"/>
    <w:rsid w:val="003D704C"/>
    <w:rsid w:val="003D73B5"/>
    <w:rsid w:val="003D752C"/>
    <w:rsid w:val="003D7A6C"/>
    <w:rsid w:val="003D7F36"/>
    <w:rsid w:val="003E01B5"/>
    <w:rsid w:val="003E0336"/>
    <w:rsid w:val="003E03A9"/>
    <w:rsid w:val="003E0749"/>
    <w:rsid w:val="003E09FE"/>
    <w:rsid w:val="003E0E51"/>
    <w:rsid w:val="003E1232"/>
    <w:rsid w:val="003E13BC"/>
    <w:rsid w:val="003E1ABF"/>
    <w:rsid w:val="003E1CB4"/>
    <w:rsid w:val="003E1E59"/>
    <w:rsid w:val="003E1EA1"/>
    <w:rsid w:val="003E21A6"/>
    <w:rsid w:val="003E24B0"/>
    <w:rsid w:val="003E25EA"/>
    <w:rsid w:val="003E2AFF"/>
    <w:rsid w:val="003E2D6D"/>
    <w:rsid w:val="003E2E76"/>
    <w:rsid w:val="003E3146"/>
    <w:rsid w:val="003E3792"/>
    <w:rsid w:val="003E39E2"/>
    <w:rsid w:val="003E3B44"/>
    <w:rsid w:val="003E3B75"/>
    <w:rsid w:val="003E3B93"/>
    <w:rsid w:val="003E4595"/>
    <w:rsid w:val="003E4AD4"/>
    <w:rsid w:val="003E5218"/>
    <w:rsid w:val="003E5789"/>
    <w:rsid w:val="003E5A82"/>
    <w:rsid w:val="003E6039"/>
    <w:rsid w:val="003E607D"/>
    <w:rsid w:val="003E6527"/>
    <w:rsid w:val="003E6759"/>
    <w:rsid w:val="003E692E"/>
    <w:rsid w:val="003E6A4D"/>
    <w:rsid w:val="003E753A"/>
    <w:rsid w:val="003E7668"/>
    <w:rsid w:val="003E7883"/>
    <w:rsid w:val="003E7968"/>
    <w:rsid w:val="003E7B62"/>
    <w:rsid w:val="003F060E"/>
    <w:rsid w:val="003F0B31"/>
    <w:rsid w:val="003F0DE1"/>
    <w:rsid w:val="003F129E"/>
    <w:rsid w:val="003F175B"/>
    <w:rsid w:val="003F2064"/>
    <w:rsid w:val="003F2195"/>
    <w:rsid w:val="003F232F"/>
    <w:rsid w:val="003F23C0"/>
    <w:rsid w:val="003F25CC"/>
    <w:rsid w:val="003F2D81"/>
    <w:rsid w:val="003F2DB3"/>
    <w:rsid w:val="003F2EBB"/>
    <w:rsid w:val="003F3138"/>
    <w:rsid w:val="003F3245"/>
    <w:rsid w:val="003F3282"/>
    <w:rsid w:val="003F359D"/>
    <w:rsid w:val="003F35BF"/>
    <w:rsid w:val="003F3843"/>
    <w:rsid w:val="003F3DB8"/>
    <w:rsid w:val="003F4EBE"/>
    <w:rsid w:val="003F4FCC"/>
    <w:rsid w:val="003F53B1"/>
    <w:rsid w:val="003F53B9"/>
    <w:rsid w:val="003F545E"/>
    <w:rsid w:val="003F5708"/>
    <w:rsid w:val="003F5756"/>
    <w:rsid w:val="003F6328"/>
    <w:rsid w:val="003F6672"/>
    <w:rsid w:val="003F6824"/>
    <w:rsid w:val="003F6DC6"/>
    <w:rsid w:val="003F7476"/>
    <w:rsid w:val="00400161"/>
    <w:rsid w:val="004007CC"/>
    <w:rsid w:val="00400BC9"/>
    <w:rsid w:val="00400BFA"/>
    <w:rsid w:val="00400D6C"/>
    <w:rsid w:val="00400DAF"/>
    <w:rsid w:val="00401176"/>
    <w:rsid w:val="00401356"/>
    <w:rsid w:val="004015EE"/>
    <w:rsid w:val="004017C4"/>
    <w:rsid w:val="004019E2"/>
    <w:rsid w:val="00401A73"/>
    <w:rsid w:val="00401BF1"/>
    <w:rsid w:val="00401ED6"/>
    <w:rsid w:val="00402207"/>
    <w:rsid w:val="00402C51"/>
    <w:rsid w:val="00402CEF"/>
    <w:rsid w:val="00402F0D"/>
    <w:rsid w:val="0040310C"/>
    <w:rsid w:val="004032F8"/>
    <w:rsid w:val="00403875"/>
    <w:rsid w:val="004038A3"/>
    <w:rsid w:val="00403C32"/>
    <w:rsid w:val="00403CEC"/>
    <w:rsid w:val="00403FD3"/>
    <w:rsid w:val="004043F5"/>
    <w:rsid w:val="004044E7"/>
    <w:rsid w:val="0040482E"/>
    <w:rsid w:val="00404978"/>
    <w:rsid w:val="00405235"/>
    <w:rsid w:val="004052B9"/>
    <w:rsid w:val="004054CF"/>
    <w:rsid w:val="00405651"/>
    <w:rsid w:val="00405659"/>
    <w:rsid w:val="004065E9"/>
    <w:rsid w:val="00406603"/>
    <w:rsid w:val="00406627"/>
    <w:rsid w:val="0040662F"/>
    <w:rsid w:val="004069E9"/>
    <w:rsid w:val="00406BF8"/>
    <w:rsid w:val="00406E86"/>
    <w:rsid w:val="00406F43"/>
    <w:rsid w:val="00406FD5"/>
    <w:rsid w:val="004071A0"/>
    <w:rsid w:val="00407587"/>
    <w:rsid w:val="00407776"/>
    <w:rsid w:val="004078CF"/>
    <w:rsid w:val="00407BF8"/>
    <w:rsid w:val="00407E3D"/>
    <w:rsid w:val="00410049"/>
    <w:rsid w:val="004105F0"/>
    <w:rsid w:val="004116CE"/>
    <w:rsid w:val="004117A2"/>
    <w:rsid w:val="00411816"/>
    <w:rsid w:val="004120CE"/>
    <w:rsid w:val="004125D1"/>
    <w:rsid w:val="004128DC"/>
    <w:rsid w:val="00412912"/>
    <w:rsid w:val="00412A54"/>
    <w:rsid w:val="00413054"/>
    <w:rsid w:val="00413388"/>
    <w:rsid w:val="00413456"/>
    <w:rsid w:val="0041360A"/>
    <w:rsid w:val="00413C5A"/>
    <w:rsid w:val="00413D6D"/>
    <w:rsid w:val="00413F28"/>
    <w:rsid w:val="00414745"/>
    <w:rsid w:val="00414775"/>
    <w:rsid w:val="00414A68"/>
    <w:rsid w:val="00415175"/>
    <w:rsid w:val="00415198"/>
    <w:rsid w:val="004151F6"/>
    <w:rsid w:val="004156B2"/>
    <w:rsid w:val="00415921"/>
    <w:rsid w:val="00415EB2"/>
    <w:rsid w:val="00416088"/>
    <w:rsid w:val="004163DE"/>
    <w:rsid w:val="004163FC"/>
    <w:rsid w:val="004166E4"/>
    <w:rsid w:val="00416CC7"/>
    <w:rsid w:val="0041717F"/>
    <w:rsid w:val="004172F4"/>
    <w:rsid w:val="004172F5"/>
    <w:rsid w:val="004176A4"/>
    <w:rsid w:val="004176C7"/>
    <w:rsid w:val="004178E3"/>
    <w:rsid w:val="00417956"/>
    <w:rsid w:val="00420632"/>
    <w:rsid w:val="0042070E"/>
    <w:rsid w:val="00420A1F"/>
    <w:rsid w:val="00420C2A"/>
    <w:rsid w:val="00421173"/>
    <w:rsid w:val="00421B89"/>
    <w:rsid w:val="00421D0F"/>
    <w:rsid w:val="00421D57"/>
    <w:rsid w:val="0042326E"/>
    <w:rsid w:val="0042356B"/>
    <w:rsid w:val="00423881"/>
    <w:rsid w:val="00423D1B"/>
    <w:rsid w:val="0042461A"/>
    <w:rsid w:val="00424FE6"/>
    <w:rsid w:val="004256E9"/>
    <w:rsid w:val="0042597C"/>
    <w:rsid w:val="00426849"/>
    <w:rsid w:val="00426A23"/>
    <w:rsid w:val="00426DAA"/>
    <w:rsid w:val="00427094"/>
    <w:rsid w:val="0042721C"/>
    <w:rsid w:val="00427FE1"/>
    <w:rsid w:val="004304E3"/>
    <w:rsid w:val="00431375"/>
    <w:rsid w:val="00431E8E"/>
    <w:rsid w:val="004320B3"/>
    <w:rsid w:val="00432D7F"/>
    <w:rsid w:val="00432D9F"/>
    <w:rsid w:val="00433629"/>
    <w:rsid w:val="00434055"/>
    <w:rsid w:val="004342DF"/>
    <w:rsid w:val="00434557"/>
    <w:rsid w:val="00434695"/>
    <w:rsid w:val="00435082"/>
    <w:rsid w:val="00435721"/>
    <w:rsid w:val="00435C1F"/>
    <w:rsid w:val="00436164"/>
    <w:rsid w:val="00436B28"/>
    <w:rsid w:val="00436C98"/>
    <w:rsid w:val="0043700F"/>
    <w:rsid w:val="0043770C"/>
    <w:rsid w:val="0043790D"/>
    <w:rsid w:val="0043796C"/>
    <w:rsid w:val="004379C8"/>
    <w:rsid w:val="00437C31"/>
    <w:rsid w:val="00437F2F"/>
    <w:rsid w:val="004401CF"/>
    <w:rsid w:val="00440EE2"/>
    <w:rsid w:val="00440F11"/>
    <w:rsid w:val="00440F24"/>
    <w:rsid w:val="00441263"/>
    <w:rsid w:val="00441425"/>
    <w:rsid w:val="00441807"/>
    <w:rsid w:val="004421E2"/>
    <w:rsid w:val="0044250C"/>
    <w:rsid w:val="00442796"/>
    <w:rsid w:val="00442B26"/>
    <w:rsid w:val="00442B6E"/>
    <w:rsid w:val="00442C84"/>
    <w:rsid w:val="00442D3F"/>
    <w:rsid w:val="004435B0"/>
    <w:rsid w:val="00443894"/>
    <w:rsid w:val="0044482C"/>
    <w:rsid w:val="00445109"/>
    <w:rsid w:val="004453E1"/>
    <w:rsid w:val="00445A3B"/>
    <w:rsid w:val="00445DA2"/>
    <w:rsid w:val="00446072"/>
    <w:rsid w:val="00446675"/>
    <w:rsid w:val="004466DF"/>
    <w:rsid w:val="00446B58"/>
    <w:rsid w:val="00446E49"/>
    <w:rsid w:val="00446FAC"/>
    <w:rsid w:val="0044701C"/>
    <w:rsid w:val="00447336"/>
    <w:rsid w:val="004474B1"/>
    <w:rsid w:val="004474E2"/>
    <w:rsid w:val="00447800"/>
    <w:rsid w:val="00447E05"/>
    <w:rsid w:val="004501F6"/>
    <w:rsid w:val="00450291"/>
    <w:rsid w:val="00450B87"/>
    <w:rsid w:val="00450CCF"/>
    <w:rsid w:val="00451108"/>
    <w:rsid w:val="00451457"/>
    <w:rsid w:val="00451524"/>
    <w:rsid w:val="00451DD9"/>
    <w:rsid w:val="00452287"/>
    <w:rsid w:val="00452ABD"/>
    <w:rsid w:val="00452CB9"/>
    <w:rsid w:val="00452CDD"/>
    <w:rsid w:val="00452E32"/>
    <w:rsid w:val="00452FD4"/>
    <w:rsid w:val="00453268"/>
    <w:rsid w:val="0045332E"/>
    <w:rsid w:val="00453662"/>
    <w:rsid w:val="004538B1"/>
    <w:rsid w:val="00453B20"/>
    <w:rsid w:val="0045430F"/>
    <w:rsid w:val="00454CE2"/>
    <w:rsid w:val="00455167"/>
    <w:rsid w:val="00455DEB"/>
    <w:rsid w:val="004565A5"/>
    <w:rsid w:val="0045685E"/>
    <w:rsid w:val="00456B62"/>
    <w:rsid w:val="00457075"/>
    <w:rsid w:val="00457B7A"/>
    <w:rsid w:val="00460317"/>
    <w:rsid w:val="00460395"/>
    <w:rsid w:val="004605DC"/>
    <w:rsid w:val="004613FB"/>
    <w:rsid w:val="00461413"/>
    <w:rsid w:val="00461593"/>
    <w:rsid w:val="0046160D"/>
    <w:rsid w:val="00461BBA"/>
    <w:rsid w:val="00461EBE"/>
    <w:rsid w:val="00461FDB"/>
    <w:rsid w:val="004621D2"/>
    <w:rsid w:val="00462260"/>
    <w:rsid w:val="00462603"/>
    <w:rsid w:val="00462AFC"/>
    <w:rsid w:val="00462D5D"/>
    <w:rsid w:val="004632C1"/>
    <w:rsid w:val="00463455"/>
    <w:rsid w:val="00463667"/>
    <w:rsid w:val="00463801"/>
    <w:rsid w:val="004639E3"/>
    <w:rsid w:val="00463F00"/>
    <w:rsid w:val="004643FC"/>
    <w:rsid w:val="004646AA"/>
    <w:rsid w:val="004647E3"/>
    <w:rsid w:val="00464BF3"/>
    <w:rsid w:val="00465AD7"/>
    <w:rsid w:val="00465C8A"/>
    <w:rsid w:val="004661B7"/>
    <w:rsid w:val="004664DC"/>
    <w:rsid w:val="004665BD"/>
    <w:rsid w:val="00466725"/>
    <w:rsid w:val="004667BA"/>
    <w:rsid w:val="0046682E"/>
    <w:rsid w:val="00466C07"/>
    <w:rsid w:val="00466CDC"/>
    <w:rsid w:val="0046743B"/>
    <w:rsid w:val="00467486"/>
    <w:rsid w:val="00467A49"/>
    <w:rsid w:val="00467D6A"/>
    <w:rsid w:val="00467D79"/>
    <w:rsid w:val="00470073"/>
    <w:rsid w:val="00470185"/>
    <w:rsid w:val="004702DE"/>
    <w:rsid w:val="00470F45"/>
    <w:rsid w:val="004710A9"/>
    <w:rsid w:val="00471140"/>
    <w:rsid w:val="00471B2A"/>
    <w:rsid w:val="00471C31"/>
    <w:rsid w:val="00471C39"/>
    <w:rsid w:val="00471D07"/>
    <w:rsid w:val="00471FB3"/>
    <w:rsid w:val="0047235A"/>
    <w:rsid w:val="004729F0"/>
    <w:rsid w:val="004730CD"/>
    <w:rsid w:val="0047383F"/>
    <w:rsid w:val="00473C99"/>
    <w:rsid w:val="00473CA8"/>
    <w:rsid w:val="004746CB"/>
    <w:rsid w:val="00474738"/>
    <w:rsid w:val="00474D74"/>
    <w:rsid w:val="00475252"/>
    <w:rsid w:val="0047530D"/>
    <w:rsid w:val="004754C6"/>
    <w:rsid w:val="00476140"/>
    <w:rsid w:val="0047649B"/>
    <w:rsid w:val="0047655C"/>
    <w:rsid w:val="00476660"/>
    <w:rsid w:val="00476AF1"/>
    <w:rsid w:val="00476C33"/>
    <w:rsid w:val="00476ECB"/>
    <w:rsid w:val="00477455"/>
    <w:rsid w:val="00477FAB"/>
    <w:rsid w:val="00480B0C"/>
    <w:rsid w:val="00480B12"/>
    <w:rsid w:val="00480C62"/>
    <w:rsid w:val="00480D0F"/>
    <w:rsid w:val="004813B3"/>
    <w:rsid w:val="00481726"/>
    <w:rsid w:val="00481F06"/>
    <w:rsid w:val="0048281B"/>
    <w:rsid w:val="00482BB4"/>
    <w:rsid w:val="004833D4"/>
    <w:rsid w:val="00483BBE"/>
    <w:rsid w:val="00483BD6"/>
    <w:rsid w:val="00483DC3"/>
    <w:rsid w:val="00484B65"/>
    <w:rsid w:val="00484DC0"/>
    <w:rsid w:val="00484E79"/>
    <w:rsid w:val="00484FA1"/>
    <w:rsid w:val="00485E24"/>
    <w:rsid w:val="00486137"/>
    <w:rsid w:val="00486684"/>
    <w:rsid w:val="00486846"/>
    <w:rsid w:val="0048693C"/>
    <w:rsid w:val="0048694F"/>
    <w:rsid w:val="00486B75"/>
    <w:rsid w:val="00487202"/>
    <w:rsid w:val="00487735"/>
    <w:rsid w:val="0048784B"/>
    <w:rsid w:val="0048799C"/>
    <w:rsid w:val="00487DEF"/>
    <w:rsid w:val="00487EB4"/>
    <w:rsid w:val="00490389"/>
    <w:rsid w:val="004909CA"/>
    <w:rsid w:val="00490B52"/>
    <w:rsid w:val="00490B79"/>
    <w:rsid w:val="00490CB3"/>
    <w:rsid w:val="004919AE"/>
    <w:rsid w:val="0049244F"/>
    <w:rsid w:val="00492EDA"/>
    <w:rsid w:val="0049314E"/>
    <w:rsid w:val="004932EE"/>
    <w:rsid w:val="00493533"/>
    <w:rsid w:val="00493CAC"/>
    <w:rsid w:val="00494004"/>
    <w:rsid w:val="00494281"/>
    <w:rsid w:val="004943FA"/>
    <w:rsid w:val="004944F7"/>
    <w:rsid w:val="00494829"/>
    <w:rsid w:val="00494F5D"/>
    <w:rsid w:val="0049528A"/>
    <w:rsid w:val="00495563"/>
    <w:rsid w:val="00495C51"/>
    <w:rsid w:val="00495F5E"/>
    <w:rsid w:val="004962D2"/>
    <w:rsid w:val="00496627"/>
    <w:rsid w:val="00496645"/>
    <w:rsid w:val="004968CA"/>
    <w:rsid w:val="00496AD7"/>
    <w:rsid w:val="00496B1F"/>
    <w:rsid w:val="00497282"/>
    <w:rsid w:val="00497CA3"/>
    <w:rsid w:val="00497D60"/>
    <w:rsid w:val="00497D6C"/>
    <w:rsid w:val="004A0754"/>
    <w:rsid w:val="004A0BFA"/>
    <w:rsid w:val="004A0FA2"/>
    <w:rsid w:val="004A1807"/>
    <w:rsid w:val="004A1B09"/>
    <w:rsid w:val="004A1EE5"/>
    <w:rsid w:val="004A205B"/>
    <w:rsid w:val="004A2378"/>
    <w:rsid w:val="004A3250"/>
    <w:rsid w:val="004A338D"/>
    <w:rsid w:val="004A3544"/>
    <w:rsid w:val="004A3580"/>
    <w:rsid w:val="004A3C6D"/>
    <w:rsid w:val="004A3FB8"/>
    <w:rsid w:val="004A496E"/>
    <w:rsid w:val="004A4E4E"/>
    <w:rsid w:val="004A5A68"/>
    <w:rsid w:val="004A6200"/>
    <w:rsid w:val="004A6422"/>
    <w:rsid w:val="004A681D"/>
    <w:rsid w:val="004A689F"/>
    <w:rsid w:val="004A6DA9"/>
    <w:rsid w:val="004A6DDE"/>
    <w:rsid w:val="004A6F8C"/>
    <w:rsid w:val="004A7248"/>
    <w:rsid w:val="004A7A18"/>
    <w:rsid w:val="004A7F4F"/>
    <w:rsid w:val="004B00A0"/>
    <w:rsid w:val="004B022B"/>
    <w:rsid w:val="004B0C03"/>
    <w:rsid w:val="004B1135"/>
    <w:rsid w:val="004B1661"/>
    <w:rsid w:val="004B1EB6"/>
    <w:rsid w:val="004B22B7"/>
    <w:rsid w:val="004B22F4"/>
    <w:rsid w:val="004B2316"/>
    <w:rsid w:val="004B27A2"/>
    <w:rsid w:val="004B2A98"/>
    <w:rsid w:val="004B2B8C"/>
    <w:rsid w:val="004B2BA8"/>
    <w:rsid w:val="004B3907"/>
    <w:rsid w:val="004B3946"/>
    <w:rsid w:val="004B4057"/>
    <w:rsid w:val="004B45F4"/>
    <w:rsid w:val="004B49F8"/>
    <w:rsid w:val="004B4A02"/>
    <w:rsid w:val="004B4AD1"/>
    <w:rsid w:val="004B4C97"/>
    <w:rsid w:val="004B4F88"/>
    <w:rsid w:val="004B5A59"/>
    <w:rsid w:val="004B5D88"/>
    <w:rsid w:val="004B5F29"/>
    <w:rsid w:val="004B6522"/>
    <w:rsid w:val="004B6ACA"/>
    <w:rsid w:val="004B6B02"/>
    <w:rsid w:val="004B7277"/>
    <w:rsid w:val="004B77BC"/>
    <w:rsid w:val="004B7DA0"/>
    <w:rsid w:val="004B7E95"/>
    <w:rsid w:val="004C022F"/>
    <w:rsid w:val="004C0275"/>
    <w:rsid w:val="004C05CD"/>
    <w:rsid w:val="004C076C"/>
    <w:rsid w:val="004C0C7E"/>
    <w:rsid w:val="004C0D74"/>
    <w:rsid w:val="004C0E17"/>
    <w:rsid w:val="004C1C68"/>
    <w:rsid w:val="004C1E74"/>
    <w:rsid w:val="004C2306"/>
    <w:rsid w:val="004C2C16"/>
    <w:rsid w:val="004C31A4"/>
    <w:rsid w:val="004C35B6"/>
    <w:rsid w:val="004C41B5"/>
    <w:rsid w:val="004C4332"/>
    <w:rsid w:val="004C469C"/>
    <w:rsid w:val="004C46D3"/>
    <w:rsid w:val="004C4F2D"/>
    <w:rsid w:val="004C5159"/>
    <w:rsid w:val="004C51A4"/>
    <w:rsid w:val="004C5367"/>
    <w:rsid w:val="004C5568"/>
    <w:rsid w:val="004C5D5E"/>
    <w:rsid w:val="004C61F1"/>
    <w:rsid w:val="004C6237"/>
    <w:rsid w:val="004C7326"/>
    <w:rsid w:val="004C77D9"/>
    <w:rsid w:val="004C7A27"/>
    <w:rsid w:val="004C7ACD"/>
    <w:rsid w:val="004C7D81"/>
    <w:rsid w:val="004C7E04"/>
    <w:rsid w:val="004C7E0C"/>
    <w:rsid w:val="004D0142"/>
    <w:rsid w:val="004D05CD"/>
    <w:rsid w:val="004D08EB"/>
    <w:rsid w:val="004D0933"/>
    <w:rsid w:val="004D0AC2"/>
    <w:rsid w:val="004D0CE1"/>
    <w:rsid w:val="004D131B"/>
    <w:rsid w:val="004D1422"/>
    <w:rsid w:val="004D22E0"/>
    <w:rsid w:val="004D2878"/>
    <w:rsid w:val="004D2B0C"/>
    <w:rsid w:val="004D2B11"/>
    <w:rsid w:val="004D30E4"/>
    <w:rsid w:val="004D3261"/>
    <w:rsid w:val="004D32C3"/>
    <w:rsid w:val="004D3488"/>
    <w:rsid w:val="004D3634"/>
    <w:rsid w:val="004D3CB6"/>
    <w:rsid w:val="004D3F73"/>
    <w:rsid w:val="004D47D4"/>
    <w:rsid w:val="004D49AA"/>
    <w:rsid w:val="004D4FA0"/>
    <w:rsid w:val="004D548E"/>
    <w:rsid w:val="004D5530"/>
    <w:rsid w:val="004D5B5C"/>
    <w:rsid w:val="004D628C"/>
    <w:rsid w:val="004D6341"/>
    <w:rsid w:val="004D643C"/>
    <w:rsid w:val="004D644D"/>
    <w:rsid w:val="004D646E"/>
    <w:rsid w:val="004D64B4"/>
    <w:rsid w:val="004D65AB"/>
    <w:rsid w:val="004D6E06"/>
    <w:rsid w:val="004D6EA7"/>
    <w:rsid w:val="004D73B1"/>
    <w:rsid w:val="004D7961"/>
    <w:rsid w:val="004D79BE"/>
    <w:rsid w:val="004D7BB1"/>
    <w:rsid w:val="004D7DC6"/>
    <w:rsid w:val="004D7FD7"/>
    <w:rsid w:val="004E0630"/>
    <w:rsid w:val="004E0F35"/>
    <w:rsid w:val="004E1132"/>
    <w:rsid w:val="004E1B90"/>
    <w:rsid w:val="004E290B"/>
    <w:rsid w:val="004E2A0C"/>
    <w:rsid w:val="004E2DB3"/>
    <w:rsid w:val="004E2EE4"/>
    <w:rsid w:val="004E2F0B"/>
    <w:rsid w:val="004E34B2"/>
    <w:rsid w:val="004E37AE"/>
    <w:rsid w:val="004E3BFA"/>
    <w:rsid w:val="004E3F28"/>
    <w:rsid w:val="004E40AD"/>
    <w:rsid w:val="004E4958"/>
    <w:rsid w:val="004E4A74"/>
    <w:rsid w:val="004E4AF4"/>
    <w:rsid w:val="004E4DFC"/>
    <w:rsid w:val="004E4F31"/>
    <w:rsid w:val="004E55AE"/>
    <w:rsid w:val="004E5A0C"/>
    <w:rsid w:val="004E5ABF"/>
    <w:rsid w:val="004E62D8"/>
    <w:rsid w:val="004E74A9"/>
    <w:rsid w:val="004E7C01"/>
    <w:rsid w:val="004E7C06"/>
    <w:rsid w:val="004E7CF3"/>
    <w:rsid w:val="004E7E8A"/>
    <w:rsid w:val="004F046E"/>
    <w:rsid w:val="004F04CE"/>
    <w:rsid w:val="004F09DD"/>
    <w:rsid w:val="004F0C8F"/>
    <w:rsid w:val="004F0DAB"/>
    <w:rsid w:val="004F119E"/>
    <w:rsid w:val="004F14B5"/>
    <w:rsid w:val="004F1632"/>
    <w:rsid w:val="004F1E30"/>
    <w:rsid w:val="004F2489"/>
    <w:rsid w:val="004F28C7"/>
    <w:rsid w:val="004F2B31"/>
    <w:rsid w:val="004F32C8"/>
    <w:rsid w:val="004F3EF5"/>
    <w:rsid w:val="004F3F63"/>
    <w:rsid w:val="004F41F2"/>
    <w:rsid w:val="004F4284"/>
    <w:rsid w:val="004F4342"/>
    <w:rsid w:val="004F4345"/>
    <w:rsid w:val="004F46DD"/>
    <w:rsid w:val="004F4A43"/>
    <w:rsid w:val="004F4C42"/>
    <w:rsid w:val="004F4F71"/>
    <w:rsid w:val="004F5253"/>
    <w:rsid w:val="004F53CC"/>
    <w:rsid w:val="004F5AE1"/>
    <w:rsid w:val="004F5E97"/>
    <w:rsid w:val="004F5FC4"/>
    <w:rsid w:val="004F6304"/>
    <w:rsid w:val="004F667E"/>
    <w:rsid w:val="004F668C"/>
    <w:rsid w:val="004F6CE4"/>
    <w:rsid w:val="004F7138"/>
    <w:rsid w:val="004F7350"/>
    <w:rsid w:val="004F79D6"/>
    <w:rsid w:val="00500102"/>
    <w:rsid w:val="005003B8"/>
    <w:rsid w:val="00500717"/>
    <w:rsid w:val="00500EBE"/>
    <w:rsid w:val="005010A5"/>
    <w:rsid w:val="00501215"/>
    <w:rsid w:val="00501225"/>
    <w:rsid w:val="00501B22"/>
    <w:rsid w:val="00501F37"/>
    <w:rsid w:val="00501FC0"/>
    <w:rsid w:val="0050238A"/>
    <w:rsid w:val="00502C8F"/>
    <w:rsid w:val="00502F8B"/>
    <w:rsid w:val="005032C2"/>
    <w:rsid w:val="0050388A"/>
    <w:rsid w:val="00503922"/>
    <w:rsid w:val="005040C6"/>
    <w:rsid w:val="005046F0"/>
    <w:rsid w:val="005047EB"/>
    <w:rsid w:val="00504C5D"/>
    <w:rsid w:val="00504DAE"/>
    <w:rsid w:val="00505160"/>
    <w:rsid w:val="0050533B"/>
    <w:rsid w:val="00505D74"/>
    <w:rsid w:val="00505F92"/>
    <w:rsid w:val="00506329"/>
    <w:rsid w:val="00506444"/>
    <w:rsid w:val="00506924"/>
    <w:rsid w:val="00506A53"/>
    <w:rsid w:val="00506BC6"/>
    <w:rsid w:val="005072D6"/>
    <w:rsid w:val="00507BCC"/>
    <w:rsid w:val="00507FD7"/>
    <w:rsid w:val="00510625"/>
    <w:rsid w:val="00510A15"/>
    <w:rsid w:val="00510B49"/>
    <w:rsid w:val="00511213"/>
    <w:rsid w:val="0051150B"/>
    <w:rsid w:val="005119D2"/>
    <w:rsid w:val="00511BEE"/>
    <w:rsid w:val="00511E44"/>
    <w:rsid w:val="00511F46"/>
    <w:rsid w:val="005120EA"/>
    <w:rsid w:val="0051219A"/>
    <w:rsid w:val="00512AB1"/>
    <w:rsid w:val="00512BDE"/>
    <w:rsid w:val="0051426F"/>
    <w:rsid w:val="005144A3"/>
    <w:rsid w:val="00514721"/>
    <w:rsid w:val="0051498B"/>
    <w:rsid w:val="00515A6B"/>
    <w:rsid w:val="00515CF3"/>
    <w:rsid w:val="00515FB5"/>
    <w:rsid w:val="005162A6"/>
    <w:rsid w:val="005163EC"/>
    <w:rsid w:val="0051674F"/>
    <w:rsid w:val="00516A23"/>
    <w:rsid w:val="005170B0"/>
    <w:rsid w:val="00517316"/>
    <w:rsid w:val="00517BED"/>
    <w:rsid w:val="00517C3B"/>
    <w:rsid w:val="00517EFD"/>
    <w:rsid w:val="005203D2"/>
    <w:rsid w:val="00520969"/>
    <w:rsid w:val="00520D13"/>
    <w:rsid w:val="00521004"/>
    <w:rsid w:val="00521102"/>
    <w:rsid w:val="0052142F"/>
    <w:rsid w:val="005216E0"/>
    <w:rsid w:val="00521784"/>
    <w:rsid w:val="00521ADF"/>
    <w:rsid w:val="00521EFE"/>
    <w:rsid w:val="00523329"/>
    <w:rsid w:val="00523528"/>
    <w:rsid w:val="00523CAF"/>
    <w:rsid w:val="00523F8A"/>
    <w:rsid w:val="0052426C"/>
    <w:rsid w:val="0052534F"/>
    <w:rsid w:val="005257C2"/>
    <w:rsid w:val="005258B0"/>
    <w:rsid w:val="00525BC2"/>
    <w:rsid w:val="00525C09"/>
    <w:rsid w:val="0052605B"/>
    <w:rsid w:val="0052626A"/>
    <w:rsid w:val="005263E6"/>
    <w:rsid w:val="0052685C"/>
    <w:rsid w:val="00526BD4"/>
    <w:rsid w:val="00526CAC"/>
    <w:rsid w:val="005273E6"/>
    <w:rsid w:val="00527AAD"/>
    <w:rsid w:val="00527CA5"/>
    <w:rsid w:val="00527CDE"/>
    <w:rsid w:val="0053031E"/>
    <w:rsid w:val="00530B1E"/>
    <w:rsid w:val="005311F7"/>
    <w:rsid w:val="005314D9"/>
    <w:rsid w:val="00532344"/>
    <w:rsid w:val="00533A6E"/>
    <w:rsid w:val="00533F5C"/>
    <w:rsid w:val="0053412B"/>
    <w:rsid w:val="00534187"/>
    <w:rsid w:val="005342D6"/>
    <w:rsid w:val="00534C8D"/>
    <w:rsid w:val="00534F2A"/>
    <w:rsid w:val="005350E6"/>
    <w:rsid w:val="00535206"/>
    <w:rsid w:val="00535352"/>
    <w:rsid w:val="005354BA"/>
    <w:rsid w:val="005367D5"/>
    <w:rsid w:val="005369BE"/>
    <w:rsid w:val="0053769E"/>
    <w:rsid w:val="00537E03"/>
    <w:rsid w:val="005405FF"/>
    <w:rsid w:val="005408BC"/>
    <w:rsid w:val="00540A8D"/>
    <w:rsid w:val="00541795"/>
    <w:rsid w:val="00541C13"/>
    <w:rsid w:val="00541D5D"/>
    <w:rsid w:val="00541E7E"/>
    <w:rsid w:val="00542568"/>
    <w:rsid w:val="00542729"/>
    <w:rsid w:val="005432B4"/>
    <w:rsid w:val="00543343"/>
    <w:rsid w:val="005433C1"/>
    <w:rsid w:val="005439C6"/>
    <w:rsid w:val="00543F9B"/>
    <w:rsid w:val="0054484A"/>
    <w:rsid w:val="0054519B"/>
    <w:rsid w:val="00545506"/>
    <w:rsid w:val="0054554C"/>
    <w:rsid w:val="00545AD7"/>
    <w:rsid w:val="00545E36"/>
    <w:rsid w:val="00546297"/>
    <w:rsid w:val="00546B9E"/>
    <w:rsid w:val="00546CA0"/>
    <w:rsid w:val="00546D37"/>
    <w:rsid w:val="0054779E"/>
    <w:rsid w:val="005478A6"/>
    <w:rsid w:val="00547993"/>
    <w:rsid w:val="00547FA8"/>
    <w:rsid w:val="005501B4"/>
    <w:rsid w:val="0055061D"/>
    <w:rsid w:val="00550CD6"/>
    <w:rsid w:val="00551231"/>
    <w:rsid w:val="005514A9"/>
    <w:rsid w:val="00551E34"/>
    <w:rsid w:val="005523B3"/>
    <w:rsid w:val="00552DEA"/>
    <w:rsid w:val="00552FCA"/>
    <w:rsid w:val="00552FD5"/>
    <w:rsid w:val="00553315"/>
    <w:rsid w:val="00553C97"/>
    <w:rsid w:val="00553FD7"/>
    <w:rsid w:val="00554143"/>
    <w:rsid w:val="005541A9"/>
    <w:rsid w:val="00554755"/>
    <w:rsid w:val="0055550B"/>
    <w:rsid w:val="00555781"/>
    <w:rsid w:val="005560FC"/>
    <w:rsid w:val="005564FA"/>
    <w:rsid w:val="005565FD"/>
    <w:rsid w:val="0055689E"/>
    <w:rsid w:val="005569E6"/>
    <w:rsid w:val="00556EDD"/>
    <w:rsid w:val="005570C4"/>
    <w:rsid w:val="005577BE"/>
    <w:rsid w:val="00557A2B"/>
    <w:rsid w:val="00560066"/>
    <w:rsid w:val="00560157"/>
    <w:rsid w:val="00560174"/>
    <w:rsid w:val="00560202"/>
    <w:rsid w:val="00560342"/>
    <w:rsid w:val="00560694"/>
    <w:rsid w:val="00560AB4"/>
    <w:rsid w:val="00560E6D"/>
    <w:rsid w:val="00561D65"/>
    <w:rsid w:val="005623E0"/>
    <w:rsid w:val="005627E3"/>
    <w:rsid w:val="00562DC7"/>
    <w:rsid w:val="00562E97"/>
    <w:rsid w:val="00563D23"/>
    <w:rsid w:val="00563E6E"/>
    <w:rsid w:val="005642BC"/>
    <w:rsid w:val="0056465F"/>
    <w:rsid w:val="005646C8"/>
    <w:rsid w:val="00564DFA"/>
    <w:rsid w:val="00565051"/>
    <w:rsid w:val="00565600"/>
    <w:rsid w:val="00565617"/>
    <w:rsid w:val="00565B63"/>
    <w:rsid w:val="00565B64"/>
    <w:rsid w:val="00565FCF"/>
    <w:rsid w:val="0056647D"/>
    <w:rsid w:val="0056665E"/>
    <w:rsid w:val="00566662"/>
    <w:rsid w:val="00566783"/>
    <w:rsid w:val="00566E04"/>
    <w:rsid w:val="00566F66"/>
    <w:rsid w:val="005673C3"/>
    <w:rsid w:val="00567438"/>
    <w:rsid w:val="00567CCD"/>
    <w:rsid w:val="005700D6"/>
    <w:rsid w:val="005705F3"/>
    <w:rsid w:val="0057121F"/>
    <w:rsid w:val="005714DE"/>
    <w:rsid w:val="005716EB"/>
    <w:rsid w:val="005718FA"/>
    <w:rsid w:val="005719BD"/>
    <w:rsid w:val="00571A18"/>
    <w:rsid w:val="005730A3"/>
    <w:rsid w:val="005733CB"/>
    <w:rsid w:val="00573C0C"/>
    <w:rsid w:val="00573CED"/>
    <w:rsid w:val="00573D2A"/>
    <w:rsid w:val="0057419F"/>
    <w:rsid w:val="00574C75"/>
    <w:rsid w:val="0057520F"/>
    <w:rsid w:val="00575E90"/>
    <w:rsid w:val="005769A7"/>
    <w:rsid w:val="00576D0A"/>
    <w:rsid w:val="00576E7E"/>
    <w:rsid w:val="005772E9"/>
    <w:rsid w:val="005779B7"/>
    <w:rsid w:val="0058071C"/>
    <w:rsid w:val="005808E6"/>
    <w:rsid w:val="00580A7C"/>
    <w:rsid w:val="005816E5"/>
    <w:rsid w:val="00581FD0"/>
    <w:rsid w:val="00582CB8"/>
    <w:rsid w:val="00582F04"/>
    <w:rsid w:val="00582F70"/>
    <w:rsid w:val="00583242"/>
    <w:rsid w:val="005834C5"/>
    <w:rsid w:val="00583BAB"/>
    <w:rsid w:val="00583BB7"/>
    <w:rsid w:val="005840B6"/>
    <w:rsid w:val="00585292"/>
    <w:rsid w:val="00585328"/>
    <w:rsid w:val="005857C7"/>
    <w:rsid w:val="005858AC"/>
    <w:rsid w:val="0058594D"/>
    <w:rsid w:val="00585F22"/>
    <w:rsid w:val="00586A5E"/>
    <w:rsid w:val="00586D3D"/>
    <w:rsid w:val="00586D4F"/>
    <w:rsid w:val="00587179"/>
    <w:rsid w:val="005873B7"/>
    <w:rsid w:val="0058760B"/>
    <w:rsid w:val="0058788A"/>
    <w:rsid w:val="00587B76"/>
    <w:rsid w:val="00587C68"/>
    <w:rsid w:val="00587EC4"/>
    <w:rsid w:val="00590568"/>
    <w:rsid w:val="0059084A"/>
    <w:rsid w:val="0059111A"/>
    <w:rsid w:val="00592958"/>
    <w:rsid w:val="00592A4D"/>
    <w:rsid w:val="00592BC2"/>
    <w:rsid w:val="00593057"/>
    <w:rsid w:val="00593749"/>
    <w:rsid w:val="005937C7"/>
    <w:rsid w:val="00593A10"/>
    <w:rsid w:val="00593CAF"/>
    <w:rsid w:val="00594465"/>
    <w:rsid w:val="00594630"/>
    <w:rsid w:val="00594FC0"/>
    <w:rsid w:val="005953EA"/>
    <w:rsid w:val="005954FB"/>
    <w:rsid w:val="00595A47"/>
    <w:rsid w:val="00595F95"/>
    <w:rsid w:val="00596230"/>
    <w:rsid w:val="005962A8"/>
    <w:rsid w:val="005962DA"/>
    <w:rsid w:val="00596525"/>
    <w:rsid w:val="0059693D"/>
    <w:rsid w:val="005969C0"/>
    <w:rsid w:val="00596AC2"/>
    <w:rsid w:val="00596D34"/>
    <w:rsid w:val="0059749F"/>
    <w:rsid w:val="005A003B"/>
    <w:rsid w:val="005A0101"/>
    <w:rsid w:val="005A1665"/>
    <w:rsid w:val="005A1BB4"/>
    <w:rsid w:val="005A1F9C"/>
    <w:rsid w:val="005A22E9"/>
    <w:rsid w:val="005A24C4"/>
    <w:rsid w:val="005A3545"/>
    <w:rsid w:val="005A354E"/>
    <w:rsid w:val="005A3D07"/>
    <w:rsid w:val="005A3D7F"/>
    <w:rsid w:val="005A46BC"/>
    <w:rsid w:val="005A483A"/>
    <w:rsid w:val="005A496F"/>
    <w:rsid w:val="005A49B7"/>
    <w:rsid w:val="005A4F16"/>
    <w:rsid w:val="005A559D"/>
    <w:rsid w:val="005A5E0D"/>
    <w:rsid w:val="005A5EB6"/>
    <w:rsid w:val="005A5F2D"/>
    <w:rsid w:val="005A6633"/>
    <w:rsid w:val="005A6EA5"/>
    <w:rsid w:val="005A7005"/>
    <w:rsid w:val="005A745F"/>
    <w:rsid w:val="005A7596"/>
    <w:rsid w:val="005A7C03"/>
    <w:rsid w:val="005B0615"/>
    <w:rsid w:val="005B14FA"/>
    <w:rsid w:val="005B18A1"/>
    <w:rsid w:val="005B1CEB"/>
    <w:rsid w:val="005B1F79"/>
    <w:rsid w:val="005B201D"/>
    <w:rsid w:val="005B253A"/>
    <w:rsid w:val="005B25E9"/>
    <w:rsid w:val="005B2F73"/>
    <w:rsid w:val="005B35BF"/>
    <w:rsid w:val="005B374F"/>
    <w:rsid w:val="005B386F"/>
    <w:rsid w:val="005B397E"/>
    <w:rsid w:val="005B3D65"/>
    <w:rsid w:val="005B4878"/>
    <w:rsid w:val="005B4E00"/>
    <w:rsid w:val="005B52AB"/>
    <w:rsid w:val="005B56E7"/>
    <w:rsid w:val="005B5B11"/>
    <w:rsid w:val="005B5E27"/>
    <w:rsid w:val="005B602E"/>
    <w:rsid w:val="005B6487"/>
    <w:rsid w:val="005B6E5A"/>
    <w:rsid w:val="005B6F5D"/>
    <w:rsid w:val="005B70F3"/>
    <w:rsid w:val="005B790B"/>
    <w:rsid w:val="005B7D81"/>
    <w:rsid w:val="005B7DD4"/>
    <w:rsid w:val="005C03E7"/>
    <w:rsid w:val="005C06ED"/>
    <w:rsid w:val="005C07E5"/>
    <w:rsid w:val="005C0C5A"/>
    <w:rsid w:val="005C10C4"/>
    <w:rsid w:val="005C1224"/>
    <w:rsid w:val="005C171E"/>
    <w:rsid w:val="005C1A73"/>
    <w:rsid w:val="005C1C56"/>
    <w:rsid w:val="005C20CA"/>
    <w:rsid w:val="005C20E8"/>
    <w:rsid w:val="005C283F"/>
    <w:rsid w:val="005C2930"/>
    <w:rsid w:val="005C33DE"/>
    <w:rsid w:val="005C387E"/>
    <w:rsid w:val="005C3A13"/>
    <w:rsid w:val="005C3A97"/>
    <w:rsid w:val="005C3D41"/>
    <w:rsid w:val="005C3DD1"/>
    <w:rsid w:val="005C3ED0"/>
    <w:rsid w:val="005C4426"/>
    <w:rsid w:val="005C454D"/>
    <w:rsid w:val="005C4689"/>
    <w:rsid w:val="005C4C42"/>
    <w:rsid w:val="005C4C60"/>
    <w:rsid w:val="005C5B9F"/>
    <w:rsid w:val="005C607A"/>
    <w:rsid w:val="005C68BC"/>
    <w:rsid w:val="005C68D4"/>
    <w:rsid w:val="005C6CFF"/>
    <w:rsid w:val="005C6FA9"/>
    <w:rsid w:val="005C72E9"/>
    <w:rsid w:val="005C73B1"/>
    <w:rsid w:val="005C73DB"/>
    <w:rsid w:val="005C756F"/>
    <w:rsid w:val="005C77C7"/>
    <w:rsid w:val="005C7A25"/>
    <w:rsid w:val="005C7EC9"/>
    <w:rsid w:val="005C7EE1"/>
    <w:rsid w:val="005D0069"/>
    <w:rsid w:val="005D0210"/>
    <w:rsid w:val="005D02A6"/>
    <w:rsid w:val="005D0446"/>
    <w:rsid w:val="005D09D3"/>
    <w:rsid w:val="005D0CB7"/>
    <w:rsid w:val="005D1B28"/>
    <w:rsid w:val="005D1DB3"/>
    <w:rsid w:val="005D24AB"/>
    <w:rsid w:val="005D25FB"/>
    <w:rsid w:val="005D33A5"/>
    <w:rsid w:val="005D3857"/>
    <w:rsid w:val="005D3AC3"/>
    <w:rsid w:val="005D3F8E"/>
    <w:rsid w:val="005D472B"/>
    <w:rsid w:val="005D47E9"/>
    <w:rsid w:val="005D4A1D"/>
    <w:rsid w:val="005D4DD9"/>
    <w:rsid w:val="005D50C9"/>
    <w:rsid w:val="005D514D"/>
    <w:rsid w:val="005D53BF"/>
    <w:rsid w:val="005D584A"/>
    <w:rsid w:val="005D5AB6"/>
    <w:rsid w:val="005D5AD8"/>
    <w:rsid w:val="005D5DD3"/>
    <w:rsid w:val="005D5E93"/>
    <w:rsid w:val="005D6011"/>
    <w:rsid w:val="005D6BCC"/>
    <w:rsid w:val="005D7CC1"/>
    <w:rsid w:val="005E026C"/>
    <w:rsid w:val="005E0C5E"/>
    <w:rsid w:val="005E0E95"/>
    <w:rsid w:val="005E0ED4"/>
    <w:rsid w:val="005E111E"/>
    <w:rsid w:val="005E1436"/>
    <w:rsid w:val="005E17E1"/>
    <w:rsid w:val="005E1814"/>
    <w:rsid w:val="005E189C"/>
    <w:rsid w:val="005E221E"/>
    <w:rsid w:val="005E2776"/>
    <w:rsid w:val="005E2803"/>
    <w:rsid w:val="005E2D40"/>
    <w:rsid w:val="005E2E5F"/>
    <w:rsid w:val="005E2EAA"/>
    <w:rsid w:val="005E32EE"/>
    <w:rsid w:val="005E3830"/>
    <w:rsid w:val="005E3A8E"/>
    <w:rsid w:val="005E3E3A"/>
    <w:rsid w:val="005E3E62"/>
    <w:rsid w:val="005E40C3"/>
    <w:rsid w:val="005E41C5"/>
    <w:rsid w:val="005E4230"/>
    <w:rsid w:val="005E4266"/>
    <w:rsid w:val="005E426D"/>
    <w:rsid w:val="005E48B0"/>
    <w:rsid w:val="005E4DB2"/>
    <w:rsid w:val="005E4EDA"/>
    <w:rsid w:val="005E5089"/>
    <w:rsid w:val="005E53EF"/>
    <w:rsid w:val="005E5BBC"/>
    <w:rsid w:val="005E68C0"/>
    <w:rsid w:val="005E6C17"/>
    <w:rsid w:val="005E704A"/>
    <w:rsid w:val="005E7B62"/>
    <w:rsid w:val="005E7C30"/>
    <w:rsid w:val="005F059E"/>
    <w:rsid w:val="005F0DEF"/>
    <w:rsid w:val="005F0E59"/>
    <w:rsid w:val="005F10F2"/>
    <w:rsid w:val="005F1631"/>
    <w:rsid w:val="005F1A2E"/>
    <w:rsid w:val="005F2025"/>
    <w:rsid w:val="005F20C5"/>
    <w:rsid w:val="005F227D"/>
    <w:rsid w:val="005F2830"/>
    <w:rsid w:val="005F2D0D"/>
    <w:rsid w:val="005F2D31"/>
    <w:rsid w:val="005F3B16"/>
    <w:rsid w:val="005F45A1"/>
    <w:rsid w:val="005F5179"/>
    <w:rsid w:val="005F5CFE"/>
    <w:rsid w:val="005F6C73"/>
    <w:rsid w:val="005F7680"/>
    <w:rsid w:val="005F76A4"/>
    <w:rsid w:val="005F78E1"/>
    <w:rsid w:val="005F7902"/>
    <w:rsid w:val="005F7E92"/>
    <w:rsid w:val="005F7EBD"/>
    <w:rsid w:val="005F7FC2"/>
    <w:rsid w:val="00600699"/>
    <w:rsid w:val="006006C0"/>
    <w:rsid w:val="0060080A"/>
    <w:rsid w:val="006009DF"/>
    <w:rsid w:val="006013F6"/>
    <w:rsid w:val="00602850"/>
    <w:rsid w:val="00602A91"/>
    <w:rsid w:val="0060302E"/>
    <w:rsid w:val="006035FB"/>
    <w:rsid w:val="006038BD"/>
    <w:rsid w:val="00603A1B"/>
    <w:rsid w:val="00603AA9"/>
    <w:rsid w:val="00603BD6"/>
    <w:rsid w:val="00603C03"/>
    <w:rsid w:val="00604300"/>
    <w:rsid w:val="0060473C"/>
    <w:rsid w:val="00604A8B"/>
    <w:rsid w:val="00605220"/>
    <w:rsid w:val="0060522B"/>
    <w:rsid w:val="00605369"/>
    <w:rsid w:val="00605F2E"/>
    <w:rsid w:val="00606E07"/>
    <w:rsid w:val="00607188"/>
    <w:rsid w:val="00607331"/>
    <w:rsid w:val="00607543"/>
    <w:rsid w:val="006075C5"/>
    <w:rsid w:val="00607643"/>
    <w:rsid w:val="00607DE6"/>
    <w:rsid w:val="00610096"/>
    <w:rsid w:val="006103E9"/>
    <w:rsid w:val="00610413"/>
    <w:rsid w:val="00610575"/>
    <w:rsid w:val="00610D28"/>
    <w:rsid w:val="0061113C"/>
    <w:rsid w:val="00611E8C"/>
    <w:rsid w:val="00611F92"/>
    <w:rsid w:val="0061201A"/>
    <w:rsid w:val="00612662"/>
    <w:rsid w:val="00613205"/>
    <w:rsid w:val="0061350B"/>
    <w:rsid w:val="006135FF"/>
    <w:rsid w:val="00613708"/>
    <w:rsid w:val="00613B87"/>
    <w:rsid w:val="00613C27"/>
    <w:rsid w:val="00613D57"/>
    <w:rsid w:val="00614029"/>
    <w:rsid w:val="006141DC"/>
    <w:rsid w:val="00615E2A"/>
    <w:rsid w:val="00615E97"/>
    <w:rsid w:val="006166A1"/>
    <w:rsid w:val="0061675F"/>
    <w:rsid w:val="00616B72"/>
    <w:rsid w:val="00616ECD"/>
    <w:rsid w:val="00617564"/>
    <w:rsid w:val="00617EDC"/>
    <w:rsid w:val="00617EFA"/>
    <w:rsid w:val="00620237"/>
    <w:rsid w:val="00620AA3"/>
    <w:rsid w:val="0062120B"/>
    <w:rsid w:val="00621C46"/>
    <w:rsid w:val="00621DC9"/>
    <w:rsid w:val="00621E71"/>
    <w:rsid w:val="00621F7E"/>
    <w:rsid w:val="00622912"/>
    <w:rsid w:val="00622CCD"/>
    <w:rsid w:val="006233D0"/>
    <w:rsid w:val="0062367C"/>
    <w:rsid w:val="00624050"/>
    <w:rsid w:val="00624673"/>
    <w:rsid w:val="006252E2"/>
    <w:rsid w:val="00625772"/>
    <w:rsid w:val="00625800"/>
    <w:rsid w:val="00625FEC"/>
    <w:rsid w:val="006262BC"/>
    <w:rsid w:val="006263C1"/>
    <w:rsid w:val="00627096"/>
    <w:rsid w:val="00627817"/>
    <w:rsid w:val="00627B1A"/>
    <w:rsid w:val="006302C3"/>
    <w:rsid w:val="006304DA"/>
    <w:rsid w:val="00630ABE"/>
    <w:rsid w:val="00630B56"/>
    <w:rsid w:val="00630E74"/>
    <w:rsid w:val="00630FA7"/>
    <w:rsid w:val="00631110"/>
    <w:rsid w:val="006311F7"/>
    <w:rsid w:val="006324B3"/>
    <w:rsid w:val="006325BA"/>
    <w:rsid w:val="0063267E"/>
    <w:rsid w:val="00632A8E"/>
    <w:rsid w:val="00633042"/>
    <w:rsid w:val="00633066"/>
    <w:rsid w:val="00633F44"/>
    <w:rsid w:val="00634783"/>
    <w:rsid w:val="00634A09"/>
    <w:rsid w:val="006352BF"/>
    <w:rsid w:val="0063573F"/>
    <w:rsid w:val="00635845"/>
    <w:rsid w:val="00635900"/>
    <w:rsid w:val="00635AD4"/>
    <w:rsid w:val="006360AC"/>
    <w:rsid w:val="00636DC4"/>
    <w:rsid w:val="00636DFF"/>
    <w:rsid w:val="00637127"/>
    <w:rsid w:val="00637797"/>
    <w:rsid w:val="00637A84"/>
    <w:rsid w:val="00637D03"/>
    <w:rsid w:val="0064007A"/>
    <w:rsid w:val="0064055A"/>
    <w:rsid w:val="00640CDC"/>
    <w:rsid w:val="006410DB"/>
    <w:rsid w:val="0064177D"/>
    <w:rsid w:val="00641C80"/>
    <w:rsid w:val="00641F11"/>
    <w:rsid w:val="0064233E"/>
    <w:rsid w:val="00642A30"/>
    <w:rsid w:val="00642D29"/>
    <w:rsid w:val="006435E3"/>
    <w:rsid w:val="00643714"/>
    <w:rsid w:val="0064395A"/>
    <w:rsid w:val="00643AB2"/>
    <w:rsid w:val="00643C25"/>
    <w:rsid w:val="00643C8C"/>
    <w:rsid w:val="00644936"/>
    <w:rsid w:val="00644FA5"/>
    <w:rsid w:val="00644FD1"/>
    <w:rsid w:val="0064500A"/>
    <w:rsid w:val="00645A21"/>
    <w:rsid w:val="00645CE7"/>
    <w:rsid w:val="00646183"/>
    <w:rsid w:val="00646744"/>
    <w:rsid w:val="0064674C"/>
    <w:rsid w:val="00646DCB"/>
    <w:rsid w:val="00646F96"/>
    <w:rsid w:val="00647981"/>
    <w:rsid w:val="006500CF"/>
    <w:rsid w:val="0065085C"/>
    <w:rsid w:val="00650D36"/>
    <w:rsid w:val="00651359"/>
    <w:rsid w:val="006517DA"/>
    <w:rsid w:val="0065182A"/>
    <w:rsid w:val="00651AF3"/>
    <w:rsid w:val="00651FE1"/>
    <w:rsid w:val="0065200F"/>
    <w:rsid w:val="00652022"/>
    <w:rsid w:val="006528E7"/>
    <w:rsid w:val="006529E3"/>
    <w:rsid w:val="006533BE"/>
    <w:rsid w:val="006537E2"/>
    <w:rsid w:val="00653E87"/>
    <w:rsid w:val="00654789"/>
    <w:rsid w:val="00654B04"/>
    <w:rsid w:val="00655889"/>
    <w:rsid w:val="00655CA1"/>
    <w:rsid w:val="006564E4"/>
    <w:rsid w:val="006564FC"/>
    <w:rsid w:val="006568C2"/>
    <w:rsid w:val="00657358"/>
    <w:rsid w:val="00657E8D"/>
    <w:rsid w:val="00660111"/>
    <w:rsid w:val="006606AC"/>
    <w:rsid w:val="006607CA"/>
    <w:rsid w:val="00660876"/>
    <w:rsid w:val="00660888"/>
    <w:rsid w:val="00660B94"/>
    <w:rsid w:val="00660F43"/>
    <w:rsid w:val="00661614"/>
    <w:rsid w:val="006618CD"/>
    <w:rsid w:val="00661978"/>
    <w:rsid w:val="00662241"/>
    <w:rsid w:val="00662C89"/>
    <w:rsid w:val="00662CF6"/>
    <w:rsid w:val="0066311B"/>
    <w:rsid w:val="00663595"/>
    <w:rsid w:val="00663E3C"/>
    <w:rsid w:val="00663EE7"/>
    <w:rsid w:val="00663F47"/>
    <w:rsid w:val="00664085"/>
    <w:rsid w:val="00664274"/>
    <w:rsid w:val="006650EB"/>
    <w:rsid w:val="00665681"/>
    <w:rsid w:val="00665CB7"/>
    <w:rsid w:val="006669C6"/>
    <w:rsid w:val="006672FF"/>
    <w:rsid w:val="00667374"/>
    <w:rsid w:val="006676AC"/>
    <w:rsid w:val="00667912"/>
    <w:rsid w:val="0066799B"/>
    <w:rsid w:val="006679F6"/>
    <w:rsid w:val="00667F26"/>
    <w:rsid w:val="006707A7"/>
    <w:rsid w:val="006708D5"/>
    <w:rsid w:val="00670B8B"/>
    <w:rsid w:val="00670EB9"/>
    <w:rsid w:val="0067115D"/>
    <w:rsid w:val="00671410"/>
    <w:rsid w:val="006718D0"/>
    <w:rsid w:val="00671A03"/>
    <w:rsid w:val="00671BAF"/>
    <w:rsid w:val="00671CFA"/>
    <w:rsid w:val="00671E7B"/>
    <w:rsid w:val="0067291C"/>
    <w:rsid w:val="00673A36"/>
    <w:rsid w:val="006740C5"/>
    <w:rsid w:val="006742CA"/>
    <w:rsid w:val="00674519"/>
    <w:rsid w:val="0067494E"/>
    <w:rsid w:val="00674B8F"/>
    <w:rsid w:val="00674C95"/>
    <w:rsid w:val="00674CC5"/>
    <w:rsid w:val="00674E2A"/>
    <w:rsid w:val="00675279"/>
    <w:rsid w:val="006754A4"/>
    <w:rsid w:val="006759A1"/>
    <w:rsid w:val="00675A32"/>
    <w:rsid w:val="0067661B"/>
    <w:rsid w:val="00676733"/>
    <w:rsid w:val="00676B9B"/>
    <w:rsid w:val="00676FAE"/>
    <w:rsid w:val="006777D1"/>
    <w:rsid w:val="006779FB"/>
    <w:rsid w:val="00677B10"/>
    <w:rsid w:val="00680033"/>
    <w:rsid w:val="006801AE"/>
    <w:rsid w:val="006806E2"/>
    <w:rsid w:val="00680784"/>
    <w:rsid w:val="00681434"/>
    <w:rsid w:val="00681530"/>
    <w:rsid w:val="006815A3"/>
    <w:rsid w:val="00681EB6"/>
    <w:rsid w:val="0068210C"/>
    <w:rsid w:val="00682167"/>
    <w:rsid w:val="006821FE"/>
    <w:rsid w:val="00682343"/>
    <w:rsid w:val="00682C3F"/>
    <w:rsid w:val="006832BE"/>
    <w:rsid w:val="00683CAD"/>
    <w:rsid w:val="006843B5"/>
    <w:rsid w:val="00684413"/>
    <w:rsid w:val="00684416"/>
    <w:rsid w:val="006844F4"/>
    <w:rsid w:val="006847C7"/>
    <w:rsid w:val="006847F9"/>
    <w:rsid w:val="00685017"/>
    <w:rsid w:val="00685550"/>
    <w:rsid w:val="006863C7"/>
    <w:rsid w:val="006871D3"/>
    <w:rsid w:val="006873AF"/>
    <w:rsid w:val="00687D61"/>
    <w:rsid w:val="00687DDD"/>
    <w:rsid w:val="0069024D"/>
    <w:rsid w:val="006904A3"/>
    <w:rsid w:val="0069095A"/>
    <w:rsid w:val="00690B57"/>
    <w:rsid w:val="00690C75"/>
    <w:rsid w:val="00690CCB"/>
    <w:rsid w:val="00690E28"/>
    <w:rsid w:val="00693390"/>
    <w:rsid w:val="006934D6"/>
    <w:rsid w:val="00693590"/>
    <w:rsid w:val="006949DF"/>
    <w:rsid w:val="00694FAF"/>
    <w:rsid w:val="00694FB6"/>
    <w:rsid w:val="006952B6"/>
    <w:rsid w:val="00695308"/>
    <w:rsid w:val="00695691"/>
    <w:rsid w:val="0069590A"/>
    <w:rsid w:val="00695A70"/>
    <w:rsid w:val="0069605D"/>
    <w:rsid w:val="00696134"/>
    <w:rsid w:val="0069669C"/>
    <w:rsid w:val="00696A3D"/>
    <w:rsid w:val="0069715B"/>
    <w:rsid w:val="0069735F"/>
    <w:rsid w:val="00697B1E"/>
    <w:rsid w:val="00697B54"/>
    <w:rsid w:val="006A03A4"/>
    <w:rsid w:val="006A0533"/>
    <w:rsid w:val="006A0593"/>
    <w:rsid w:val="006A061F"/>
    <w:rsid w:val="006A0B6B"/>
    <w:rsid w:val="006A0DC0"/>
    <w:rsid w:val="006A0E45"/>
    <w:rsid w:val="006A11D3"/>
    <w:rsid w:val="006A128B"/>
    <w:rsid w:val="006A14C6"/>
    <w:rsid w:val="006A1538"/>
    <w:rsid w:val="006A1B6A"/>
    <w:rsid w:val="006A2157"/>
    <w:rsid w:val="006A2326"/>
    <w:rsid w:val="006A286D"/>
    <w:rsid w:val="006A2A23"/>
    <w:rsid w:val="006A2D1C"/>
    <w:rsid w:val="006A309C"/>
    <w:rsid w:val="006A3ABB"/>
    <w:rsid w:val="006A3BED"/>
    <w:rsid w:val="006A4B8B"/>
    <w:rsid w:val="006A4E20"/>
    <w:rsid w:val="006A5D22"/>
    <w:rsid w:val="006A5F6A"/>
    <w:rsid w:val="006A608A"/>
    <w:rsid w:val="006A60E8"/>
    <w:rsid w:val="006A68A3"/>
    <w:rsid w:val="006A6C65"/>
    <w:rsid w:val="006A71D2"/>
    <w:rsid w:val="006A72F5"/>
    <w:rsid w:val="006A768A"/>
    <w:rsid w:val="006A772D"/>
    <w:rsid w:val="006A7B7E"/>
    <w:rsid w:val="006A7D09"/>
    <w:rsid w:val="006A7EAA"/>
    <w:rsid w:val="006B00C3"/>
    <w:rsid w:val="006B02D5"/>
    <w:rsid w:val="006B0B4E"/>
    <w:rsid w:val="006B156B"/>
    <w:rsid w:val="006B1930"/>
    <w:rsid w:val="006B22B0"/>
    <w:rsid w:val="006B23A6"/>
    <w:rsid w:val="006B2773"/>
    <w:rsid w:val="006B2AEE"/>
    <w:rsid w:val="006B2B05"/>
    <w:rsid w:val="006B2BE3"/>
    <w:rsid w:val="006B31D3"/>
    <w:rsid w:val="006B3613"/>
    <w:rsid w:val="006B38EF"/>
    <w:rsid w:val="006B390F"/>
    <w:rsid w:val="006B5285"/>
    <w:rsid w:val="006B54A0"/>
    <w:rsid w:val="006B5543"/>
    <w:rsid w:val="006B5D04"/>
    <w:rsid w:val="006B60C9"/>
    <w:rsid w:val="006B6493"/>
    <w:rsid w:val="006B6A15"/>
    <w:rsid w:val="006B763C"/>
    <w:rsid w:val="006B7866"/>
    <w:rsid w:val="006C0231"/>
    <w:rsid w:val="006C02AB"/>
    <w:rsid w:val="006C04D1"/>
    <w:rsid w:val="006C14AF"/>
    <w:rsid w:val="006C1A19"/>
    <w:rsid w:val="006C230F"/>
    <w:rsid w:val="006C2519"/>
    <w:rsid w:val="006C3065"/>
    <w:rsid w:val="006C317F"/>
    <w:rsid w:val="006C33E0"/>
    <w:rsid w:val="006C3923"/>
    <w:rsid w:val="006C3A37"/>
    <w:rsid w:val="006C3B69"/>
    <w:rsid w:val="006C3BC3"/>
    <w:rsid w:val="006C3E6B"/>
    <w:rsid w:val="006C4131"/>
    <w:rsid w:val="006C4BFA"/>
    <w:rsid w:val="006C4D6B"/>
    <w:rsid w:val="006C4E88"/>
    <w:rsid w:val="006C4F1E"/>
    <w:rsid w:val="006C5185"/>
    <w:rsid w:val="006C554B"/>
    <w:rsid w:val="006C6243"/>
    <w:rsid w:val="006C67A7"/>
    <w:rsid w:val="006C6DB0"/>
    <w:rsid w:val="006C7276"/>
    <w:rsid w:val="006C7BE3"/>
    <w:rsid w:val="006D04FD"/>
    <w:rsid w:val="006D07FC"/>
    <w:rsid w:val="006D08AF"/>
    <w:rsid w:val="006D0902"/>
    <w:rsid w:val="006D0A04"/>
    <w:rsid w:val="006D0F76"/>
    <w:rsid w:val="006D13C6"/>
    <w:rsid w:val="006D1611"/>
    <w:rsid w:val="006D1880"/>
    <w:rsid w:val="006D1B89"/>
    <w:rsid w:val="006D1DF1"/>
    <w:rsid w:val="006D1EDC"/>
    <w:rsid w:val="006D2856"/>
    <w:rsid w:val="006D3770"/>
    <w:rsid w:val="006D42D1"/>
    <w:rsid w:val="006D4580"/>
    <w:rsid w:val="006D5738"/>
    <w:rsid w:val="006D5779"/>
    <w:rsid w:val="006D5820"/>
    <w:rsid w:val="006D58D6"/>
    <w:rsid w:val="006D5992"/>
    <w:rsid w:val="006D5BC0"/>
    <w:rsid w:val="006D63A0"/>
    <w:rsid w:val="006D68DA"/>
    <w:rsid w:val="006D69C3"/>
    <w:rsid w:val="006D6A90"/>
    <w:rsid w:val="006D7098"/>
    <w:rsid w:val="006D710A"/>
    <w:rsid w:val="006D72CC"/>
    <w:rsid w:val="006D7529"/>
    <w:rsid w:val="006D7632"/>
    <w:rsid w:val="006D79FE"/>
    <w:rsid w:val="006D7B00"/>
    <w:rsid w:val="006D7E27"/>
    <w:rsid w:val="006E018D"/>
    <w:rsid w:val="006E0244"/>
    <w:rsid w:val="006E05AB"/>
    <w:rsid w:val="006E0986"/>
    <w:rsid w:val="006E0A2F"/>
    <w:rsid w:val="006E0BF8"/>
    <w:rsid w:val="006E1855"/>
    <w:rsid w:val="006E1BF1"/>
    <w:rsid w:val="006E1E2F"/>
    <w:rsid w:val="006E2A05"/>
    <w:rsid w:val="006E2F73"/>
    <w:rsid w:val="006E3734"/>
    <w:rsid w:val="006E399F"/>
    <w:rsid w:val="006E405E"/>
    <w:rsid w:val="006E40E0"/>
    <w:rsid w:val="006E43E9"/>
    <w:rsid w:val="006E4819"/>
    <w:rsid w:val="006E4B74"/>
    <w:rsid w:val="006E5172"/>
    <w:rsid w:val="006E5423"/>
    <w:rsid w:val="006E5B0E"/>
    <w:rsid w:val="006E6B9E"/>
    <w:rsid w:val="006E6F92"/>
    <w:rsid w:val="006E700F"/>
    <w:rsid w:val="006E7094"/>
    <w:rsid w:val="006E7146"/>
    <w:rsid w:val="006E722D"/>
    <w:rsid w:val="006E739F"/>
    <w:rsid w:val="006E75A5"/>
    <w:rsid w:val="006E79C1"/>
    <w:rsid w:val="006F03F7"/>
    <w:rsid w:val="006F09ED"/>
    <w:rsid w:val="006F173C"/>
    <w:rsid w:val="006F17B7"/>
    <w:rsid w:val="006F19D7"/>
    <w:rsid w:val="006F1BBD"/>
    <w:rsid w:val="006F1E1C"/>
    <w:rsid w:val="006F26BF"/>
    <w:rsid w:val="006F2C31"/>
    <w:rsid w:val="006F2CBC"/>
    <w:rsid w:val="006F2E4F"/>
    <w:rsid w:val="006F34C8"/>
    <w:rsid w:val="006F3C12"/>
    <w:rsid w:val="006F49E0"/>
    <w:rsid w:val="006F5E46"/>
    <w:rsid w:val="006F660D"/>
    <w:rsid w:val="006F6820"/>
    <w:rsid w:val="006F6AE9"/>
    <w:rsid w:val="006F745A"/>
    <w:rsid w:val="006F752F"/>
    <w:rsid w:val="00700181"/>
    <w:rsid w:val="00700834"/>
    <w:rsid w:val="00700F3A"/>
    <w:rsid w:val="00701215"/>
    <w:rsid w:val="00701345"/>
    <w:rsid w:val="0070165E"/>
    <w:rsid w:val="007018B2"/>
    <w:rsid w:val="00701C1D"/>
    <w:rsid w:val="007025C5"/>
    <w:rsid w:val="00702854"/>
    <w:rsid w:val="00702BC2"/>
    <w:rsid w:val="00702D36"/>
    <w:rsid w:val="00703417"/>
    <w:rsid w:val="007042FB"/>
    <w:rsid w:val="0070454F"/>
    <w:rsid w:val="00704B5C"/>
    <w:rsid w:val="00704DC0"/>
    <w:rsid w:val="00704FAD"/>
    <w:rsid w:val="007053B3"/>
    <w:rsid w:val="00705A48"/>
    <w:rsid w:val="00705CC3"/>
    <w:rsid w:val="007060AF"/>
    <w:rsid w:val="00706D82"/>
    <w:rsid w:val="00707066"/>
    <w:rsid w:val="00707CBB"/>
    <w:rsid w:val="00707FB9"/>
    <w:rsid w:val="00710B21"/>
    <w:rsid w:val="00711074"/>
    <w:rsid w:val="00711296"/>
    <w:rsid w:val="007114C0"/>
    <w:rsid w:val="00711572"/>
    <w:rsid w:val="00711588"/>
    <w:rsid w:val="00711980"/>
    <w:rsid w:val="00711B6A"/>
    <w:rsid w:val="00711B79"/>
    <w:rsid w:val="00712126"/>
    <w:rsid w:val="00712191"/>
    <w:rsid w:val="007121E7"/>
    <w:rsid w:val="007127AC"/>
    <w:rsid w:val="00712EFA"/>
    <w:rsid w:val="00712FB1"/>
    <w:rsid w:val="00713124"/>
    <w:rsid w:val="00713BF3"/>
    <w:rsid w:val="00714C99"/>
    <w:rsid w:val="007152D8"/>
    <w:rsid w:val="007159D0"/>
    <w:rsid w:val="00715EF2"/>
    <w:rsid w:val="00716974"/>
    <w:rsid w:val="007176B2"/>
    <w:rsid w:val="0071775F"/>
    <w:rsid w:val="00717F34"/>
    <w:rsid w:val="007200B1"/>
    <w:rsid w:val="0072042A"/>
    <w:rsid w:val="007205CB"/>
    <w:rsid w:val="00720868"/>
    <w:rsid w:val="007208D0"/>
    <w:rsid w:val="00720A16"/>
    <w:rsid w:val="00720B33"/>
    <w:rsid w:val="00720BFA"/>
    <w:rsid w:val="00720DC3"/>
    <w:rsid w:val="00720EC4"/>
    <w:rsid w:val="00721513"/>
    <w:rsid w:val="00721B75"/>
    <w:rsid w:val="00721DF5"/>
    <w:rsid w:val="00721E0F"/>
    <w:rsid w:val="0072210A"/>
    <w:rsid w:val="007221ED"/>
    <w:rsid w:val="00722E87"/>
    <w:rsid w:val="007230E0"/>
    <w:rsid w:val="00723344"/>
    <w:rsid w:val="007235B1"/>
    <w:rsid w:val="00723AD6"/>
    <w:rsid w:val="00723D4E"/>
    <w:rsid w:val="00723D78"/>
    <w:rsid w:val="00724370"/>
    <w:rsid w:val="007246EF"/>
    <w:rsid w:val="0072495B"/>
    <w:rsid w:val="00724B73"/>
    <w:rsid w:val="00724C9C"/>
    <w:rsid w:val="00724F56"/>
    <w:rsid w:val="0072511C"/>
    <w:rsid w:val="007254D5"/>
    <w:rsid w:val="00725588"/>
    <w:rsid w:val="00726EC5"/>
    <w:rsid w:val="00726EE5"/>
    <w:rsid w:val="00727270"/>
    <w:rsid w:val="00727788"/>
    <w:rsid w:val="00727BBD"/>
    <w:rsid w:val="00727E06"/>
    <w:rsid w:val="0073004F"/>
    <w:rsid w:val="00730279"/>
    <w:rsid w:val="0073063D"/>
    <w:rsid w:val="00730B61"/>
    <w:rsid w:val="00730E3D"/>
    <w:rsid w:val="007310D4"/>
    <w:rsid w:val="00731885"/>
    <w:rsid w:val="00731A04"/>
    <w:rsid w:val="00731EA2"/>
    <w:rsid w:val="00732086"/>
    <w:rsid w:val="007327B5"/>
    <w:rsid w:val="00733069"/>
    <w:rsid w:val="00733439"/>
    <w:rsid w:val="00733802"/>
    <w:rsid w:val="00733E03"/>
    <w:rsid w:val="0073402F"/>
    <w:rsid w:val="00734092"/>
    <w:rsid w:val="007346D7"/>
    <w:rsid w:val="00734D0A"/>
    <w:rsid w:val="00734D40"/>
    <w:rsid w:val="00734DD2"/>
    <w:rsid w:val="00735174"/>
    <w:rsid w:val="007353DB"/>
    <w:rsid w:val="00735ACC"/>
    <w:rsid w:val="00735BDF"/>
    <w:rsid w:val="00735BFA"/>
    <w:rsid w:val="00736770"/>
    <w:rsid w:val="00736A07"/>
    <w:rsid w:val="00736FDC"/>
    <w:rsid w:val="00737127"/>
    <w:rsid w:val="00737149"/>
    <w:rsid w:val="00737331"/>
    <w:rsid w:val="00737392"/>
    <w:rsid w:val="00737502"/>
    <w:rsid w:val="0073766B"/>
    <w:rsid w:val="007378DF"/>
    <w:rsid w:val="00737CFB"/>
    <w:rsid w:val="00740687"/>
    <w:rsid w:val="00741562"/>
    <w:rsid w:val="00741655"/>
    <w:rsid w:val="00741F83"/>
    <w:rsid w:val="007421E3"/>
    <w:rsid w:val="007422ED"/>
    <w:rsid w:val="00742427"/>
    <w:rsid w:val="00742590"/>
    <w:rsid w:val="007426BC"/>
    <w:rsid w:val="0074276A"/>
    <w:rsid w:val="00742A2A"/>
    <w:rsid w:val="007438AA"/>
    <w:rsid w:val="00743A8D"/>
    <w:rsid w:val="00743F38"/>
    <w:rsid w:val="00744698"/>
    <w:rsid w:val="0074490E"/>
    <w:rsid w:val="00744F9D"/>
    <w:rsid w:val="00745192"/>
    <w:rsid w:val="0074553E"/>
    <w:rsid w:val="00745F3B"/>
    <w:rsid w:val="00746259"/>
    <w:rsid w:val="007466F2"/>
    <w:rsid w:val="0074674A"/>
    <w:rsid w:val="00746955"/>
    <w:rsid w:val="00746CE6"/>
    <w:rsid w:val="00746EE5"/>
    <w:rsid w:val="0074795F"/>
    <w:rsid w:val="00747F4F"/>
    <w:rsid w:val="00747F6D"/>
    <w:rsid w:val="00750449"/>
    <w:rsid w:val="007504A4"/>
    <w:rsid w:val="0075063B"/>
    <w:rsid w:val="007507D1"/>
    <w:rsid w:val="00750982"/>
    <w:rsid w:val="00750A6A"/>
    <w:rsid w:val="00750B70"/>
    <w:rsid w:val="00751101"/>
    <w:rsid w:val="007511A3"/>
    <w:rsid w:val="00751220"/>
    <w:rsid w:val="00751242"/>
    <w:rsid w:val="00751651"/>
    <w:rsid w:val="0075228A"/>
    <w:rsid w:val="00752472"/>
    <w:rsid w:val="00752573"/>
    <w:rsid w:val="0075272F"/>
    <w:rsid w:val="00752EC5"/>
    <w:rsid w:val="00752EC8"/>
    <w:rsid w:val="00753669"/>
    <w:rsid w:val="00753933"/>
    <w:rsid w:val="00753DCB"/>
    <w:rsid w:val="00753FDC"/>
    <w:rsid w:val="00753FF9"/>
    <w:rsid w:val="007541D9"/>
    <w:rsid w:val="00754AAA"/>
    <w:rsid w:val="00754AC1"/>
    <w:rsid w:val="0075515C"/>
    <w:rsid w:val="007556C5"/>
    <w:rsid w:val="007557D4"/>
    <w:rsid w:val="00755DD4"/>
    <w:rsid w:val="007560C7"/>
    <w:rsid w:val="00756295"/>
    <w:rsid w:val="0075649B"/>
    <w:rsid w:val="00756976"/>
    <w:rsid w:val="00756E5A"/>
    <w:rsid w:val="007571A3"/>
    <w:rsid w:val="007573A4"/>
    <w:rsid w:val="00757618"/>
    <w:rsid w:val="00757757"/>
    <w:rsid w:val="00760EC1"/>
    <w:rsid w:val="007610BF"/>
    <w:rsid w:val="0076167F"/>
    <w:rsid w:val="00761C33"/>
    <w:rsid w:val="0076213C"/>
    <w:rsid w:val="0076285F"/>
    <w:rsid w:val="00762A9D"/>
    <w:rsid w:val="00762E4B"/>
    <w:rsid w:val="0076325D"/>
    <w:rsid w:val="007633F3"/>
    <w:rsid w:val="00763623"/>
    <w:rsid w:val="0076376D"/>
    <w:rsid w:val="007644C9"/>
    <w:rsid w:val="00764565"/>
    <w:rsid w:val="00765743"/>
    <w:rsid w:val="00765776"/>
    <w:rsid w:val="00765C4F"/>
    <w:rsid w:val="00766693"/>
    <w:rsid w:val="00766960"/>
    <w:rsid w:val="00766BB5"/>
    <w:rsid w:val="00767501"/>
    <w:rsid w:val="00767545"/>
    <w:rsid w:val="00767842"/>
    <w:rsid w:val="00767B28"/>
    <w:rsid w:val="00767DA6"/>
    <w:rsid w:val="00767DF2"/>
    <w:rsid w:val="00767F39"/>
    <w:rsid w:val="007708ED"/>
    <w:rsid w:val="00770D80"/>
    <w:rsid w:val="007711F0"/>
    <w:rsid w:val="007713AA"/>
    <w:rsid w:val="0077149F"/>
    <w:rsid w:val="0077184E"/>
    <w:rsid w:val="00771B51"/>
    <w:rsid w:val="00771C45"/>
    <w:rsid w:val="00771F7A"/>
    <w:rsid w:val="007726FD"/>
    <w:rsid w:val="0077292F"/>
    <w:rsid w:val="00772CEC"/>
    <w:rsid w:val="00773282"/>
    <w:rsid w:val="00773646"/>
    <w:rsid w:val="00773C2B"/>
    <w:rsid w:val="007743AD"/>
    <w:rsid w:val="007747B4"/>
    <w:rsid w:val="007747E6"/>
    <w:rsid w:val="00774848"/>
    <w:rsid w:val="00774EBA"/>
    <w:rsid w:val="00775321"/>
    <w:rsid w:val="007754D1"/>
    <w:rsid w:val="007761A4"/>
    <w:rsid w:val="00776226"/>
    <w:rsid w:val="007764FA"/>
    <w:rsid w:val="0077729B"/>
    <w:rsid w:val="00777B1B"/>
    <w:rsid w:val="00777D11"/>
    <w:rsid w:val="00780177"/>
    <w:rsid w:val="0078040A"/>
    <w:rsid w:val="00780EC2"/>
    <w:rsid w:val="007816ED"/>
    <w:rsid w:val="007827EF"/>
    <w:rsid w:val="00782A33"/>
    <w:rsid w:val="00782FFB"/>
    <w:rsid w:val="00783A93"/>
    <w:rsid w:val="007840F1"/>
    <w:rsid w:val="00784320"/>
    <w:rsid w:val="007843F7"/>
    <w:rsid w:val="0078448B"/>
    <w:rsid w:val="00784582"/>
    <w:rsid w:val="007845B2"/>
    <w:rsid w:val="007845FE"/>
    <w:rsid w:val="00784E0D"/>
    <w:rsid w:val="00784ED9"/>
    <w:rsid w:val="00785366"/>
    <w:rsid w:val="007854EF"/>
    <w:rsid w:val="00785716"/>
    <w:rsid w:val="0078571E"/>
    <w:rsid w:val="007857C7"/>
    <w:rsid w:val="007859AE"/>
    <w:rsid w:val="00786423"/>
    <w:rsid w:val="0078686D"/>
    <w:rsid w:val="00786B38"/>
    <w:rsid w:val="00786CCA"/>
    <w:rsid w:val="00786DFA"/>
    <w:rsid w:val="00787250"/>
    <w:rsid w:val="00787AB4"/>
    <w:rsid w:val="0079007E"/>
    <w:rsid w:val="007902BA"/>
    <w:rsid w:val="00790375"/>
    <w:rsid w:val="007908CF"/>
    <w:rsid w:val="00790BD7"/>
    <w:rsid w:val="00790C02"/>
    <w:rsid w:val="00790D64"/>
    <w:rsid w:val="0079109F"/>
    <w:rsid w:val="0079171B"/>
    <w:rsid w:val="00791736"/>
    <w:rsid w:val="00791E36"/>
    <w:rsid w:val="007920DC"/>
    <w:rsid w:val="00792347"/>
    <w:rsid w:val="00792D8C"/>
    <w:rsid w:val="00792F45"/>
    <w:rsid w:val="00793099"/>
    <w:rsid w:val="007930EB"/>
    <w:rsid w:val="007931EA"/>
    <w:rsid w:val="00793282"/>
    <w:rsid w:val="007940AD"/>
    <w:rsid w:val="00794354"/>
    <w:rsid w:val="007945E9"/>
    <w:rsid w:val="00794741"/>
    <w:rsid w:val="007947E2"/>
    <w:rsid w:val="007947F5"/>
    <w:rsid w:val="007950BF"/>
    <w:rsid w:val="0079530E"/>
    <w:rsid w:val="007953C7"/>
    <w:rsid w:val="007954CE"/>
    <w:rsid w:val="00795790"/>
    <w:rsid w:val="00795BCD"/>
    <w:rsid w:val="00796284"/>
    <w:rsid w:val="007964E2"/>
    <w:rsid w:val="00796546"/>
    <w:rsid w:val="0079660E"/>
    <w:rsid w:val="00796AA0"/>
    <w:rsid w:val="00796EA5"/>
    <w:rsid w:val="00796F26"/>
    <w:rsid w:val="00796FBE"/>
    <w:rsid w:val="00796FD3"/>
    <w:rsid w:val="007979C2"/>
    <w:rsid w:val="007A02DA"/>
    <w:rsid w:val="007A0374"/>
    <w:rsid w:val="007A1009"/>
    <w:rsid w:val="007A105A"/>
    <w:rsid w:val="007A19F3"/>
    <w:rsid w:val="007A1C34"/>
    <w:rsid w:val="007A1E91"/>
    <w:rsid w:val="007A1F0C"/>
    <w:rsid w:val="007A2146"/>
    <w:rsid w:val="007A216D"/>
    <w:rsid w:val="007A255D"/>
    <w:rsid w:val="007A27BD"/>
    <w:rsid w:val="007A2B56"/>
    <w:rsid w:val="007A2CE1"/>
    <w:rsid w:val="007A2D38"/>
    <w:rsid w:val="007A318F"/>
    <w:rsid w:val="007A31F6"/>
    <w:rsid w:val="007A3470"/>
    <w:rsid w:val="007A351B"/>
    <w:rsid w:val="007A4114"/>
    <w:rsid w:val="007A4169"/>
    <w:rsid w:val="007A4450"/>
    <w:rsid w:val="007A4555"/>
    <w:rsid w:val="007A4B7C"/>
    <w:rsid w:val="007A4B84"/>
    <w:rsid w:val="007A52C7"/>
    <w:rsid w:val="007A5428"/>
    <w:rsid w:val="007A55D7"/>
    <w:rsid w:val="007A5AB2"/>
    <w:rsid w:val="007A5C30"/>
    <w:rsid w:val="007A5E1C"/>
    <w:rsid w:val="007A603E"/>
    <w:rsid w:val="007A664E"/>
    <w:rsid w:val="007A72DE"/>
    <w:rsid w:val="007A7D8E"/>
    <w:rsid w:val="007B07BD"/>
    <w:rsid w:val="007B083E"/>
    <w:rsid w:val="007B0AC5"/>
    <w:rsid w:val="007B0B32"/>
    <w:rsid w:val="007B1DD1"/>
    <w:rsid w:val="007B2148"/>
    <w:rsid w:val="007B243A"/>
    <w:rsid w:val="007B2881"/>
    <w:rsid w:val="007B2BB9"/>
    <w:rsid w:val="007B2D5D"/>
    <w:rsid w:val="007B2F1C"/>
    <w:rsid w:val="007B3612"/>
    <w:rsid w:val="007B36FC"/>
    <w:rsid w:val="007B4BE5"/>
    <w:rsid w:val="007B50A5"/>
    <w:rsid w:val="007B5413"/>
    <w:rsid w:val="007B5D2C"/>
    <w:rsid w:val="007B5DAA"/>
    <w:rsid w:val="007B5E21"/>
    <w:rsid w:val="007B66D0"/>
    <w:rsid w:val="007B71A3"/>
    <w:rsid w:val="007B737F"/>
    <w:rsid w:val="007B7BE8"/>
    <w:rsid w:val="007B7E1D"/>
    <w:rsid w:val="007C0145"/>
    <w:rsid w:val="007C07A8"/>
    <w:rsid w:val="007C09D3"/>
    <w:rsid w:val="007C0B93"/>
    <w:rsid w:val="007C0BBC"/>
    <w:rsid w:val="007C0EF8"/>
    <w:rsid w:val="007C1283"/>
    <w:rsid w:val="007C145A"/>
    <w:rsid w:val="007C15B9"/>
    <w:rsid w:val="007C1A46"/>
    <w:rsid w:val="007C2D16"/>
    <w:rsid w:val="007C2EB2"/>
    <w:rsid w:val="007C2FDD"/>
    <w:rsid w:val="007C3216"/>
    <w:rsid w:val="007C352B"/>
    <w:rsid w:val="007C3D05"/>
    <w:rsid w:val="007C3F26"/>
    <w:rsid w:val="007C4A20"/>
    <w:rsid w:val="007C5907"/>
    <w:rsid w:val="007C5BB0"/>
    <w:rsid w:val="007C5FE1"/>
    <w:rsid w:val="007C6159"/>
    <w:rsid w:val="007C63E8"/>
    <w:rsid w:val="007C64F4"/>
    <w:rsid w:val="007C670D"/>
    <w:rsid w:val="007C6902"/>
    <w:rsid w:val="007C7150"/>
    <w:rsid w:val="007C727A"/>
    <w:rsid w:val="007C73F9"/>
    <w:rsid w:val="007C7701"/>
    <w:rsid w:val="007C79CB"/>
    <w:rsid w:val="007C7A87"/>
    <w:rsid w:val="007C7ACD"/>
    <w:rsid w:val="007C7B3D"/>
    <w:rsid w:val="007C7C63"/>
    <w:rsid w:val="007C7DD5"/>
    <w:rsid w:val="007D062B"/>
    <w:rsid w:val="007D06D7"/>
    <w:rsid w:val="007D06DB"/>
    <w:rsid w:val="007D0F73"/>
    <w:rsid w:val="007D1464"/>
    <w:rsid w:val="007D152B"/>
    <w:rsid w:val="007D25DD"/>
    <w:rsid w:val="007D2738"/>
    <w:rsid w:val="007D2BFF"/>
    <w:rsid w:val="007D3251"/>
    <w:rsid w:val="007D329F"/>
    <w:rsid w:val="007D33DA"/>
    <w:rsid w:val="007D44E1"/>
    <w:rsid w:val="007D49BE"/>
    <w:rsid w:val="007D4B17"/>
    <w:rsid w:val="007D51EB"/>
    <w:rsid w:val="007D546B"/>
    <w:rsid w:val="007D567F"/>
    <w:rsid w:val="007D5CA2"/>
    <w:rsid w:val="007D5E1D"/>
    <w:rsid w:val="007D5F27"/>
    <w:rsid w:val="007D65F0"/>
    <w:rsid w:val="007D68AA"/>
    <w:rsid w:val="007D719D"/>
    <w:rsid w:val="007D7364"/>
    <w:rsid w:val="007D75BA"/>
    <w:rsid w:val="007D79AD"/>
    <w:rsid w:val="007D7F4B"/>
    <w:rsid w:val="007E0ADE"/>
    <w:rsid w:val="007E0BE9"/>
    <w:rsid w:val="007E14C9"/>
    <w:rsid w:val="007E179F"/>
    <w:rsid w:val="007E1958"/>
    <w:rsid w:val="007E1984"/>
    <w:rsid w:val="007E208E"/>
    <w:rsid w:val="007E2892"/>
    <w:rsid w:val="007E2F23"/>
    <w:rsid w:val="007E2F63"/>
    <w:rsid w:val="007E30BD"/>
    <w:rsid w:val="007E4137"/>
    <w:rsid w:val="007E439B"/>
    <w:rsid w:val="007E4410"/>
    <w:rsid w:val="007E51A3"/>
    <w:rsid w:val="007E5609"/>
    <w:rsid w:val="007E56BD"/>
    <w:rsid w:val="007E626E"/>
    <w:rsid w:val="007E66AE"/>
    <w:rsid w:val="007E67C9"/>
    <w:rsid w:val="007E688B"/>
    <w:rsid w:val="007E6C06"/>
    <w:rsid w:val="007E7053"/>
    <w:rsid w:val="007F0186"/>
    <w:rsid w:val="007F057A"/>
    <w:rsid w:val="007F0629"/>
    <w:rsid w:val="007F0E3E"/>
    <w:rsid w:val="007F105F"/>
    <w:rsid w:val="007F115B"/>
    <w:rsid w:val="007F2258"/>
    <w:rsid w:val="007F23B6"/>
    <w:rsid w:val="007F2B14"/>
    <w:rsid w:val="007F2EA3"/>
    <w:rsid w:val="007F2ED0"/>
    <w:rsid w:val="007F331D"/>
    <w:rsid w:val="007F34E9"/>
    <w:rsid w:val="007F36A5"/>
    <w:rsid w:val="007F36C6"/>
    <w:rsid w:val="007F3897"/>
    <w:rsid w:val="007F404D"/>
    <w:rsid w:val="007F4BCC"/>
    <w:rsid w:val="007F5220"/>
    <w:rsid w:val="007F5618"/>
    <w:rsid w:val="007F60C6"/>
    <w:rsid w:val="007F6585"/>
    <w:rsid w:val="007F6755"/>
    <w:rsid w:val="007F7BAE"/>
    <w:rsid w:val="00800943"/>
    <w:rsid w:val="00800E6D"/>
    <w:rsid w:val="00802271"/>
    <w:rsid w:val="00802709"/>
    <w:rsid w:val="00803A85"/>
    <w:rsid w:val="00803B12"/>
    <w:rsid w:val="00803CD7"/>
    <w:rsid w:val="008041E5"/>
    <w:rsid w:val="00805086"/>
    <w:rsid w:val="008056B1"/>
    <w:rsid w:val="00805909"/>
    <w:rsid w:val="00805A26"/>
    <w:rsid w:val="00805B2A"/>
    <w:rsid w:val="00805D75"/>
    <w:rsid w:val="008064F8"/>
    <w:rsid w:val="00806847"/>
    <w:rsid w:val="0080692B"/>
    <w:rsid w:val="00806976"/>
    <w:rsid w:val="00806DD1"/>
    <w:rsid w:val="0080785A"/>
    <w:rsid w:val="00807B37"/>
    <w:rsid w:val="00807BE0"/>
    <w:rsid w:val="00807DD5"/>
    <w:rsid w:val="00810276"/>
    <w:rsid w:val="0081032F"/>
    <w:rsid w:val="00810A4E"/>
    <w:rsid w:val="00810E2E"/>
    <w:rsid w:val="0081110A"/>
    <w:rsid w:val="0081127C"/>
    <w:rsid w:val="00811E79"/>
    <w:rsid w:val="00811EA1"/>
    <w:rsid w:val="008124E2"/>
    <w:rsid w:val="008128A4"/>
    <w:rsid w:val="00812A37"/>
    <w:rsid w:val="008136C2"/>
    <w:rsid w:val="00814061"/>
    <w:rsid w:val="00814294"/>
    <w:rsid w:val="00814591"/>
    <w:rsid w:val="0081480F"/>
    <w:rsid w:val="00814CE8"/>
    <w:rsid w:val="00814EEA"/>
    <w:rsid w:val="00814FAC"/>
    <w:rsid w:val="00815BCB"/>
    <w:rsid w:val="00815F4A"/>
    <w:rsid w:val="0081622D"/>
    <w:rsid w:val="00816E63"/>
    <w:rsid w:val="00817116"/>
    <w:rsid w:val="00817138"/>
    <w:rsid w:val="008177A7"/>
    <w:rsid w:val="008202F9"/>
    <w:rsid w:val="008203D8"/>
    <w:rsid w:val="00820E2C"/>
    <w:rsid w:val="00820E5B"/>
    <w:rsid w:val="008215C0"/>
    <w:rsid w:val="00821744"/>
    <w:rsid w:val="008217FF"/>
    <w:rsid w:val="00821EE1"/>
    <w:rsid w:val="0082210B"/>
    <w:rsid w:val="00822639"/>
    <w:rsid w:val="008227ED"/>
    <w:rsid w:val="00822C59"/>
    <w:rsid w:val="0082385F"/>
    <w:rsid w:val="00823E95"/>
    <w:rsid w:val="00823FB8"/>
    <w:rsid w:val="00824681"/>
    <w:rsid w:val="00824783"/>
    <w:rsid w:val="00824BD8"/>
    <w:rsid w:val="00824E43"/>
    <w:rsid w:val="0082514F"/>
    <w:rsid w:val="00825462"/>
    <w:rsid w:val="00825478"/>
    <w:rsid w:val="00825583"/>
    <w:rsid w:val="00825BD0"/>
    <w:rsid w:val="00825C8E"/>
    <w:rsid w:val="00825DE9"/>
    <w:rsid w:val="008262FF"/>
    <w:rsid w:val="00826A01"/>
    <w:rsid w:val="00826CF1"/>
    <w:rsid w:val="00826DD4"/>
    <w:rsid w:val="00827075"/>
    <w:rsid w:val="008272F1"/>
    <w:rsid w:val="008272FE"/>
    <w:rsid w:val="00830F80"/>
    <w:rsid w:val="00831093"/>
    <w:rsid w:val="00831139"/>
    <w:rsid w:val="00831D96"/>
    <w:rsid w:val="0083200B"/>
    <w:rsid w:val="008321B7"/>
    <w:rsid w:val="00832A9B"/>
    <w:rsid w:val="00832C2C"/>
    <w:rsid w:val="00833026"/>
    <w:rsid w:val="00833037"/>
    <w:rsid w:val="008332ED"/>
    <w:rsid w:val="00834A73"/>
    <w:rsid w:val="00835CF7"/>
    <w:rsid w:val="00836B24"/>
    <w:rsid w:val="00837835"/>
    <w:rsid w:val="00837F4C"/>
    <w:rsid w:val="008410AF"/>
    <w:rsid w:val="00841163"/>
    <w:rsid w:val="00841ED3"/>
    <w:rsid w:val="00841EEA"/>
    <w:rsid w:val="008425BF"/>
    <w:rsid w:val="0084301B"/>
    <w:rsid w:val="008430A9"/>
    <w:rsid w:val="00843AC4"/>
    <w:rsid w:val="00843DDC"/>
    <w:rsid w:val="0084441C"/>
    <w:rsid w:val="00844624"/>
    <w:rsid w:val="008446EB"/>
    <w:rsid w:val="008448F9"/>
    <w:rsid w:val="0084494E"/>
    <w:rsid w:val="008449EB"/>
    <w:rsid w:val="00844E76"/>
    <w:rsid w:val="00844F19"/>
    <w:rsid w:val="00844F35"/>
    <w:rsid w:val="00845209"/>
    <w:rsid w:val="00845234"/>
    <w:rsid w:val="008458F1"/>
    <w:rsid w:val="00845985"/>
    <w:rsid w:val="008464EE"/>
    <w:rsid w:val="008465C0"/>
    <w:rsid w:val="00846CEB"/>
    <w:rsid w:val="0084738E"/>
    <w:rsid w:val="00847A81"/>
    <w:rsid w:val="00850B93"/>
    <w:rsid w:val="008516C4"/>
    <w:rsid w:val="00851792"/>
    <w:rsid w:val="00851C7D"/>
    <w:rsid w:val="00851CFB"/>
    <w:rsid w:val="00852254"/>
    <w:rsid w:val="00852409"/>
    <w:rsid w:val="00852AA9"/>
    <w:rsid w:val="00852E78"/>
    <w:rsid w:val="00853181"/>
    <w:rsid w:val="00853384"/>
    <w:rsid w:val="008535AA"/>
    <w:rsid w:val="00853757"/>
    <w:rsid w:val="00853DF1"/>
    <w:rsid w:val="0085441C"/>
    <w:rsid w:val="0085453A"/>
    <w:rsid w:val="00854A96"/>
    <w:rsid w:val="00854DC5"/>
    <w:rsid w:val="0085548F"/>
    <w:rsid w:val="0085556D"/>
    <w:rsid w:val="00855A0C"/>
    <w:rsid w:val="00855FD7"/>
    <w:rsid w:val="0085602E"/>
    <w:rsid w:val="008563FB"/>
    <w:rsid w:val="00856744"/>
    <w:rsid w:val="00856BED"/>
    <w:rsid w:val="00857025"/>
    <w:rsid w:val="008572FB"/>
    <w:rsid w:val="00857668"/>
    <w:rsid w:val="00857BC0"/>
    <w:rsid w:val="0086024B"/>
    <w:rsid w:val="00860D2C"/>
    <w:rsid w:val="008610E1"/>
    <w:rsid w:val="0086191B"/>
    <w:rsid w:val="008624E9"/>
    <w:rsid w:val="008626A1"/>
    <w:rsid w:val="0086272B"/>
    <w:rsid w:val="00862CBC"/>
    <w:rsid w:val="00862F2E"/>
    <w:rsid w:val="00862FFC"/>
    <w:rsid w:val="0086310F"/>
    <w:rsid w:val="008634DC"/>
    <w:rsid w:val="00863558"/>
    <w:rsid w:val="00863A3B"/>
    <w:rsid w:val="00863A70"/>
    <w:rsid w:val="00864DE8"/>
    <w:rsid w:val="008658F1"/>
    <w:rsid w:val="00865D7F"/>
    <w:rsid w:val="00865F1A"/>
    <w:rsid w:val="0086614D"/>
    <w:rsid w:val="00866C02"/>
    <w:rsid w:val="00866F14"/>
    <w:rsid w:val="00866F76"/>
    <w:rsid w:val="0086708C"/>
    <w:rsid w:val="0086737B"/>
    <w:rsid w:val="00867517"/>
    <w:rsid w:val="00867529"/>
    <w:rsid w:val="008677B5"/>
    <w:rsid w:val="008677C8"/>
    <w:rsid w:val="00867DF9"/>
    <w:rsid w:val="00870110"/>
    <w:rsid w:val="008709E0"/>
    <w:rsid w:val="00870BB6"/>
    <w:rsid w:val="00870F95"/>
    <w:rsid w:val="00871265"/>
    <w:rsid w:val="00871653"/>
    <w:rsid w:val="00871A23"/>
    <w:rsid w:val="00871B37"/>
    <w:rsid w:val="008723D5"/>
    <w:rsid w:val="0087248C"/>
    <w:rsid w:val="008728A3"/>
    <w:rsid w:val="00872BE1"/>
    <w:rsid w:val="00872CB7"/>
    <w:rsid w:val="00872E7B"/>
    <w:rsid w:val="00873520"/>
    <w:rsid w:val="00873705"/>
    <w:rsid w:val="008743F9"/>
    <w:rsid w:val="00874477"/>
    <w:rsid w:val="0087447C"/>
    <w:rsid w:val="008751E5"/>
    <w:rsid w:val="00875414"/>
    <w:rsid w:val="0087568B"/>
    <w:rsid w:val="00875AA5"/>
    <w:rsid w:val="00875F56"/>
    <w:rsid w:val="00876984"/>
    <w:rsid w:val="00876B8B"/>
    <w:rsid w:val="00876C96"/>
    <w:rsid w:val="00876CE9"/>
    <w:rsid w:val="00876E30"/>
    <w:rsid w:val="00876FC2"/>
    <w:rsid w:val="00877614"/>
    <w:rsid w:val="00877C74"/>
    <w:rsid w:val="00877FB6"/>
    <w:rsid w:val="00880823"/>
    <w:rsid w:val="00880BDF"/>
    <w:rsid w:val="00880E4E"/>
    <w:rsid w:val="00881607"/>
    <w:rsid w:val="008817B6"/>
    <w:rsid w:val="0088220B"/>
    <w:rsid w:val="0088225C"/>
    <w:rsid w:val="008823DB"/>
    <w:rsid w:val="00882577"/>
    <w:rsid w:val="008827F6"/>
    <w:rsid w:val="008829F4"/>
    <w:rsid w:val="00883014"/>
    <w:rsid w:val="00883039"/>
    <w:rsid w:val="0088371A"/>
    <w:rsid w:val="0088381A"/>
    <w:rsid w:val="008838B2"/>
    <w:rsid w:val="00883BB3"/>
    <w:rsid w:val="00883D0C"/>
    <w:rsid w:val="00883FAA"/>
    <w:rsid w:val="00884346"/>
    <w:rsid w:val="00884D16"/>
    <w:rsid w:val="00884D2A"/>
    <w:rsid w:val="00884FFB"/>
    <w:rsid w:val="0088556D"/>
    <w:rsid w:val="00885610"/>
    <w:rsid w:val="00885647"/>
    <w:rsid w:val="00885A02"/>
    <w:rsid w:val="00885D32"/>
    <w:rsid w:val="00885F69"/>
    <w:rsid w:val="008866C1"/>
    <w:rsid w:val="008867D9"/>
    <w:rsid w:val="00887B9A"/>
    <w:rsid w:val="008906D2"/>
    <w:rsid w:val="0089088D"/>
    <w:rsid w:val="0089089E"/>
    <w:rsid w:val="00890E7D"/>
    <w:rsid w:val="008911E5"/>
    <w:rsid w:val="00891E1D"/>
    <w:rsid w:val="008921DF"/>
    <w:rsid w:val="00892333"/>
    <w:rsid w:val="00892F97"/>
    <w:rsid w:val="008933A2"/>
    <w:rsid w:val="0089377C"/>
    <w:rsid w:val="00893C32"/>
    <w:rsid w:val="00893CD9"/>
    <w:rsid w:val="00894263"/>
    <w:rsid w:val="008945BA"/>
    <w:rsid w:val="00894638"/>
    <w:rsid w:val="00895297"/>
    <w:rsid w:val="008953A0"/>
    <w:rsid w:val="0089563C"/>
    <w:rsid w:val="0089592F"/>
    <w:rsid w:val="00895D2D"/>
    <w:rsid w:val="00895FFD"/>
    <w:rsid w:val="00896141"/>
    <w:rsid w:val="008962BD"/>
    <w:rsid w:val="008964C4"/>
    <w:rsid w:val="00896672"/>
    <w:rsid w:val="008967D5"/>
    <w:rsid w:val="008968A5"/>
    <w:rsid w:val="00896B0C"/>
    <w:rsid w:val="00896B4E"/>
    <w:rsid w:val="008973B8"/>
    <w:rsid w:val="00897575"/>
    <w:rsid w:val="00897F98"/>
    <w:rsid w:val="008A00B1"/>
    <w:rsid w:val="008A06B5"/>
    <w:rsid w:val="008A09C7"/>
    <w:rsid w:val="008A1004"/>
    <w:rsid w:val="008A137C"/>
    <w:rsid w:val="008A18AE"/>
    <w:rsid w:val="008A194C"/>
    <w:rsid w:val="008A1A5D"/>
    <w:rsid w:val="008A1CDE"/>
    <w:rsid w:val="008A2CCA"/>
    <w:rsid w:val="008A2D7D"/>
    <w:rsid w:val="008A324E"/>
    <w:rsid w:val="008A3502"/>
    <w:rsid w:val="008A372E"/>
    <w:rsid w:val="008A4B1F"/>
    <w:rsid w:val="008A4D60"/>
    <w:rsid w:val="008A53CB"/>
    <w:rsid w:val="008A5CD7"/>
    <w:rsid w:val="008A5F99"/>
    <w:rsid w:val="008A66C6"/>
    <w:rsid w:val="008A6774"/>
    <w:rsid w:val="008A6ACE"/>
    <w:rsid w:val="008A6B7B"/>
    <w:rsid w:val="008A6FF8"/>
    <w:rsid w:val="008A6FFB"/>
    <w:rsid w:val="008A7409"/>
    <w:rsid w:val="008A759F"/>
    <w:rsid w:val="008A7611"/>
    <w:rsid w:val="008A76F7"/>
    <w:rsid w:val="008A774F"/>
    <w:rsid w:val="008A7A0E"/>
    <w:rsid w:val="008A7CA4"/>
    <w:rsid w:val="008B0553"/>
    <w:rsid w:val="008B0595"/>
    <w:rsid w:val="008B08D8"/>
    <w:rsid w:val="008B0A4F"/>
    <w:rsid w:val="008B0C39"/>
    <w:rsid w:val="008B1463"/>
    <w:rsid w:val="008B1600"/>
    <w:rsid w:val="008B1761"/>
    <w:rsid w:val="008B1960"/>
    <w:rsid w:val="008B249A"/>
    <w:rsid w:val="008B265D"/>
    <w:rsid w:val="008B2681"/>
    <w:rsid w:val="008B3712"/>
    <w:rsid w:val="008B37D9"/>
    <w:rsid w:val="008B3833"/>
    <w:rsid w:val="008B4484"/>
    <w:rsid w:val="008B49C4"/>
    <w:rsid w:val="008B4FE0"/>
    <w:rsid w:val="008B50D2"/>
    <w:rsid w:val="008B677D"/>
    <w:rsid w:val="008B688A"/>
    <w:rsid w:val="008B75F1"/>
    <w:rsid w:val="008C0087"/>
    <w:rsid w:val="008C020B"/>
    <w:rsid w:val="008C0225"/>
    <w:rsid w:val="008C08A5"/>
    <w:rsid w:val="008C0D35"/>
    <w:rsid w:val="008C0E64"/>
    <w:rsid w:val="008C100F"/>
    <w:rsid w:val="008C107A"/>
    <w:rsid w:val="008C1260"/>
    <w:rsid w:val="008C13D1"/>
    <w:rsid w:val="008C1A20"/>
    <w:rsid w:val="008C1B0F"/>
    <w:rsid w:val="008C20D3"/>
    <w:rsid w:val="008C27F7"/>
    <w:rsid w:val="008C2819"/>
    <w:rsid w:val="008C2EE4"/>
    <w:rsid w:val="008C35CD"/>
    <w:rsid w:val="008C3830"/>
    <w:rsid w:val="008C3942"/>
    <w:rsid w:val="008C3E48"/>
    <w:rsid w:val="008C40A3"/>
    <w:rsid w:val="008C44A5"/>
    <w:rsid w:val="008C49BC"/>
    <w:rsid w:val="008C52A3"/>
    <w:rsid w:val="008C64EA"/>
    <w:rsid w:val="008C68C9"/>
    <w:rsid w:val="008C6B51"/>
    <w:rsid w:val="008C6C0B"/>
    <w:rsid w:val="008C7539"/>
    <w:rsid w:val="008C7AC8"/>
    <w:rsid w:val="008C7C64"/>
    <w:rsid w:val="008C7CEA"/>
    <w:rsid w:val="008D04E0"/>
    <w:rsid w:val="008D0DD1"/>
    <w:rsid w:val="008D1214"/>
    <w:rsid w:val="008D1365"/>
    <w:rsid w:val="008D1E41"/>
    <w:rsid w:val="008D2215"/>
    <w:rsid w:val="008D23AF"/>
    <w:rsid w:val="008D2448"/>
    <w:rsid w:val="008D249B"/>
    <w:rsid w:val="008D25C1"/>
    <w:rsid w:val="008D2672"/>
    <w:rsid w:val="008D29CE"/>
    <w:rsid w:val="008D2CB0"/>
    <w:rsid w:val="008D3175"/>
    <w:rsid w:val="008D320D"/>
    <w:rsid w:val="008D380C"/>
    <w:rsid w:val="008D3903"/>
    <w:rsid w:val="008D3C09"/>
    <w:rsid w:val="008D3E38"/>
    <w:rsid w:val="008D3F6D"/>
    <w:rsid w:val="008D44B7"/>
    <w:rsid w:val="008D4591"/>
    <w:rsid w:val="008D48E0"/>
    <w:rsid w:val="008D4B9B"/>
    <w:rsid w:val="008D56BB"/>
    <w:rsid w:val="008D57B7"/>
    <w:rsid w:val="008D5CE3"/>
    <w:rsid w:val="008D62AB"/>
    <w:rsid w:val="008D6454"/>
    <w:rsid w:val="008D6890"/>
    <w:rsid w:val="008D6A0F"/>
    <w:rsid w:val="008D6A11"/>
    <w:rsid w:val="008D6E7A"/>
    <w:rsid w:val="008D6ED0"/>
    <w:rsid w:val="008D70F1"/>
    <w:rsid w:val="008D74D4"/>
    <w:rsid w:val="008D74DF"/>
    <w:rsid w:val="008E04F5"/>
    <w:rsid w:val="008E0607"/>
    <w:rsid w:val="008E0CAB"/>
    <w:rsid w:val="008E0F4D"/>
    <w:rsid w:val="008E132D"/>
    <w:rsid w:val="008E16C2"/>
    <w:rsid w:val="008E1AF7"/>
    <w:rsid w:val="008E1FF0"/>
    <w:rsid w:val="008E2B66"/>
    <w:rsid w:val="008E2CE3"/>
    <w:rsid w:val="008E2D9B"/>
    <w:rsid w:val="008E333B"/>
    <w:rsid w:val="008E3655"/>
    <w:rsid w:val="008E3816"/>
    <w:rsid w:val="008E3846"/>
    <w:rsid w:val="008E384A"/>
    <w:rsid w:val="008E413F"/>
    <w:rsid w:val="008E48F9"/>
    <w:rsid w:val="008E4E8E"/>
    <w:rsid w:val="008E5C29"/>
    <w:rsid w:val="008E6039"/>
    <w:rsid w:val="008E635C"/>
    <w:rsid w:val="008E6443"/>
    <w:rsid w:val="008E6761"/>
    <w:rsid w:val="008E6EAC"/>
    <w:rsid w:val="008E743C"/>
    <w:rsid w:val="008E79A3"/>
    <w:rsid w:val="008E7C3F"/>
    <w:rsid w:val="008E7D3A"/>
    <w:rsid w:val="008E7FCB"/>
    <w:rsid w:val="008F04F7"/>
    <w:rsid w:val="008F0C3D"/>
    <w:rsid w:val="008F0E42"/>
    <w:rsid w:val="008F1105"/>
    <w:rsid w:val="008F162F"/>
    <w:rsid w:val="008F1B37"/>
    <w:rsid w:val="008F1FAD"/>
    <w:rsid w:val="008F2480"/>
    <w:rsid w:val="008F261A"/>
    <w:rsid w:val="008F3B42"/>
    <w:rsid w:val="008F4023"/>
    <w:rsid w:val="008F4769"/>
    <w:rsid w:val="008F4C77"/>
    <w:rsid w:val="008F543C"/>
    <w:rsid w:val="008F609A"/>
    <w:rsid w:val="008F60B7"/>
    <w:rsid w:val="008F6A2B"/>
    <w:rsid w:val="008F6C84"/>
    <w:rsid w:val="008F6D15"/>
    <w:rsid w:val="008F770A"/>
    <w:rsid w:val="008F7A88"/>
    <w:rsid w:val="008F7C60"/>
    <w:rsid w:val="008F7F72"/>
    <w:rsid w:val="00900081"/>
    <w:rsid w:val="00900B5E"/>
    <w:rsid w:val="00900EC0"/>
    <w:rsid w:val="0090135A"/>
    <w:rsid w:val="00901643"/>
    <w:rsid w:val="0090183B"/>
    <w:rsid w:val="009019A8"/>
    <w:rsid w:val="00901D1C"/>
    <w:rsid w:val="00902335"/>
    <w:rsid w:val="009026C1"/>
    <w:rsid w:val="009027C9"/>
    <w:rsid w:val="00902872"/>
    <w:rsid w:val="009033F1"/>
    <w:rsid w:val="00903AC5"/>
    <w:rsid w:val="00903F65"/>
    <w:rsid w:val="00904291"/>
    <w:rsid w:val="00904805"/>
    <w:rsid w:val="00904C25"/>
    <w:rsid w:val="00904ED3"/>
    <w:rsid w:val="00904FCD"/>
    <w:rsid w:val="00905471"/>
    <w:rsid w:val="0090565A"/>
    <w:rsid w:val="009057B0"/>
    <w:rsid w:val="00905A3A"/>
    <w:rsid w:val="00905B36"/>
    <w:rsid w:val="00905F4D"/>
    <w:rsid w:val="009060C9"/>
    <w:rsid w:val="00906BDC"/>
    <w:rsid w:val="00907248"/>
    <w:rsid w:val="00907535"/>
    <w:rsid w:val="00907A65"/>
    <w:rsid w:val="00907C3A"/>
    <w:rsid w:val="00910FDE"/>
    <w:rsid w:val="00911705"/>
    <w:rsid w:val="00911D69"/>
    <w:rsid w:val="0091202C"/>
    <w:rsid w:val="009123E1"/>
    <w:rsid w:val="00912428"/>
    <w:rsid w:val="009128A7"/>
    <w:rsid w:val="0091294E"/>
    <w:rsid w:val="00913160"/>
    <w:rsid w:val="00913369"/>
    <w:rsid w:val="009134D6"/>
    <w:rsid w:val="009135CA"/>
    <w:rsid w:val="009139C4"/>
    <w:rsid w:val="00914511"/>
    <w:rsid w:val="009149FB"/>
    <w:rsid w:val="00914CD2"/>
    <w:rsid w:val="00914E00"/>
    <w:rsid w:val="00914F75"/>
    <w:rsid w:val="009151A3"/>
    <w:rsid w:val="00915270"/>
    <w:rsid w:val="009152EB"/>
    <w:rsid w:val="0091533F"/>
    <w:rsid w:val="0091571E"/>
    <w:rsid w:val="0091584D"/>
    <w:rsid w:val="00915AA6"/>
    <w:rsid w:val="00916119"/>
    <w:rsid w:val="0091666E"/>
    <w:rsid w:val="00916761"/>
    <w:rsid w:val="009177E6"/>
    <w:rsid w:val="009206BB"/>
    <w:rsid w:val="009207BE"/>
    <w:rsid w:val="00920804"/>
    <w:rsid w:val="009210AC"/>
    <w:rsid w:val="009212F2"/>
    <w:rsid w:val="0092141E"/>
    <w:rsid w:val="009215ED"/>
    <w:rsid w:val="009216EF"/>
    <w:rsid w:val="00921B88"/>
    <w:rsid w:val="009221C0"/>
    <w:rsid w:val="00922262"/>
    <w:rsid w:val="00922793"/>
    <w:rsid w:val="00922887"/>
    <w:rsid w:val="00922A61"/>
    <w:rsid w:val="00922EA6"/>
    <w:rsid w:val="0092333B"/>
    <w:rsid w:val="009237E9"/>
    <w:rsid w:val="009238CC"/>
    <w:rsid w:val="00923E87"/>
    <w:rsid w:val="009245F2"/>
    <w:rsid w:val="0092473F"/>
    <w:rsid w:val="0092479F"/>
    <w:rsid w:val="009247A9"/>
    <w:rsid w:val="00924828"/>
    <w:rsid w:val="009248D3"/>
    <w:rsid w:val="009248E0"/>
    <w:rsid w:val="00925004"/>
    <w:rsid w:val="009253E5"/>
    <w:rsid w:val="0092599C"/>
    <w:rsid w:val="00925A89"/>
    <w:rsid w:val="00925CBA"/>
    <w:rsid w:val="00926456"/>
    <w:rsid w:val="0092661B"/>
    <w:rsid w:val="00926620"/>
    <w:rsid w:val="00926662"/>
    <w:rsid w:val="009269D6"/>
    <w:rsid w:val="00926CF1"/>
    <w:rsid w:val="00926F55"/>
    <w:rsid w:val="00926F66"/>
    <w:rsid w:val="00927B8F"/>
    <w:rsid w:val="00927D28"/>
    <w:rsid w:val="00927DEE"/>
    <w:rsid w:val="009307DF"/>
    <w:rsid w:val="009309F6"/>
    <w:rsid w:val="00930BC0"/>
    <w:rsid w:val="00931687"/>
    <w:rsid w:val="00931799"/>
    <w:rsid w:val="009318DA"/>
    <w:rsid w:val="00931996"/>
    <w:rsid w:val="00931BD2"/>
    <w:rsid w:val="00931CF8"/>
    <w:rsid w:val="009324CB"/>
    <w:rsid w:val="009329FE"/>
    <w:rsid w:val="00932A86"/>
    <w:rsid w:val="00932F6D"/>
    <w:rsid w:val="0093330E"/>
    <w:rsid w:val="00933671"/>
    <w:rsid w:val="009339C9"/>
    <w:rsid w:val="00933A42"/>
    <w:rsid w:val="00933B8C"/>
    <w:rsid w:val="0093428F"/>
    <w:rsid w:val="009342BE"/>
    <w:rsid w:val="00934936"/>
    <w:rsid w:val="00934CF2"/>
    <w:rsid w:val="009357D5"/>
    <w:rsid w:val="0093594F"/>
    <w:rsid w:val="00935AF2"/>
    <w:rsid w:val="00936B82"/>
    <w:rsid w:val="00936ECE"/>
    <w:rsid w:val="009371BF"/>
    <w:rsid w:val="009371F2"/>
    <w:rsid w:val="00937434"/>
    <w:rsid w:val="00937564"/>
    <w:rsid w:val="00937603"/>
    <w:rsid w:val="0093769C"/>
    <w:rsid w:val="00937B88"/>
    <w:rsid w:val="009404A2"/>
    <w:rsid w:val="00940542"/>
    <w:rsid w:val="0094080D"/>
    <w:rsid w:val="00940EF9"/>
    <w:rsid w:val="00941549"/>
    <w:rsid w:val="00941940"/>
    <w:rsid w:val="00942526"/>
    <w:rsid w:val="009427BC"/>
    <w:rsid w:val="009428EA"/>
    <w:rsid w:val="00942AF4"/>
    <w:rsid w:val="00942E85"/>
    <w:rsid w:val="009433AF"/>
    <w:rsid w:val="0094354D"/>
    <w:rsid w:val="0094395F"/>
    <w:rsid w:val="00943D1B"/>
    <w:rsid w:val="00944544"/>
    <w:rsid w:val="00944608"/>
    <w:rsid w:val="00944B2E"/>
    <w:rsid w:val="00944B3E"/>
    <w:rsid w:val="00944FCD"/>
    <w:rsid w:val="009454C2"/>
    <w:rsid w:val="009455F4"/>
    <w:rsid w:val="00945BFC"/>
    <w:rsid w:val="0094600E"/>
    <w:rsid w:val="0094629B"/>
    <w:rsid w:val="009463FA"/>
    <w:rsid w:val="00946677"/>
    <w:rsid w:val="00946AEE"/>
    <w:rsid w:val="0094772F"/>
    <w:rsid w:val="00950F18"/>
    <w:rsid w:val="00950F53"/>
    <w:rsid w:val="0095116E"/>
    <w:rsid w:val="0095172C"/>
    <w:rsid w:val="009517D8"/>
    <w:rsid w:val="00951E45"/>
    <w:rsid w:val="009520C8"/>
    <w:rsid w:val="00952327"/>
    <w:rsid w:val="009525E4"/>
    <w:rsid w:val="00952718"/>
    <w:rsid w:val="0095276B"/>
    <w:rsid w:val="00952BE3"/>
    <w:rsid w:val="00952F8C"/>
    <w:rsid w:val="009530BD"/>
    <w:rsid w:val="009530CA"/>
    <w:rsid w:val="00953C2D"/>
    <w:rsid w:val="00953E11"/>
    <w:rsid w:val="00953EB0"/>
    <w:rsid w:val="00954004"/>
    <w:rsid w:val="0095442F"/>
    <w:rsid w:val="0095446F"/>
    <w:rsid w:val="00954791"/>
    <w:rsid w:val="0095487C"/>
    <w:rsid w:val="009549F6"/>
    <w:rsid w:val="00955A45"/>
    <w:rsid w:val="00955C32"/>
    <w:rsid w:val="00956334"/>
    <w:rsid w:val="0095648E"/>
    <w:rsid w:val="009567B6"/>
    <w:rsid w:val="00956C4E"/>
    <w:rsid w:val="00956E9D"/>
    <w:rsid w:val="009570D5"/>
    <w:rsid w:val="009572FF"/>
    <w:rsid w:val="009578EC"/>
    <w:rsid w:val="00957D3C"/>
    <w:rsid w:val="00957F27"/>
    <w:rsid w:val="009604AA"/>
    <w:rsid w:val="0096051E"/>
    <w:rsid w:val="00960ABA"/>
    <w:rsid w:val="00960ADD"/>
    <w:rsid w:val="00960C39"/>
    <w:rsid w:val="00960D7D"/>
    <w:rsid w:val="00960F8E"/>
    <w:rsid w:val="0096140E"/>
    <w:rsid w:val="0096151E"/>
    <w:rsid w:val="009628DF"/>
    <w:rsid w:val="00962D3E"/>
    <w:rsid w:val="00962D94"/>
    <w:rsid w:val="00962DB7"/>
    <w:rsid w:val="00962EC3"/>
    <w:rsid w:val="0096305C"/>
    <w:rsid w:val="009632B6"/>
    <w:rsid w:val="00963775"/>
    <w:rsid w:val="00963FEB"/>
    <w:rsid w:val="009643A6"/>
    <w:rsid w:val="009645B9"/>
    <w:rsid w:val="009645BF"/>
    <w:rsid w:val="00964BCE"/>
    <w:rsid w:val="009651B0"/>
    <w:rsid w:val="0096521F"/>
    <w:rsid w:val="009654C3"/>
    <w:rsid w:val="009657A5"/>
    <w:rsid w:val="00965B02"/>
    <w:rsid w:val="00965D0A"/>
    <w:rsid w:val="00965DA0"/>
    <w:rsid w:val="00966109"/>
    <w:rsid w:val="0096679E"/>
    <w:rsid w:val="00966A9D"/>
    <w:rsid w:val="00966B29"/>
    <w:rsid w:val="00966B55"/>
    <w:rsid w:val="00966E25"/>
    <w:rsid w:val="009673B3"/>
    <w:rsid w:val="00967A94"/>
    <w:rsid w:val="00967E1F"/>
    <w:rsid w:val="009708FB"/>
    <w:rsid w:val="00970FB9"/>
    <w:rsid w:val="009714A2"/>
    <w:rsid w:val="009714CF"/>
    <w:rsid w:val="00971774"/>
    <w:rsid w:val="009717D7"/>
    <w:rsid w:val="0097193D"/>
    <w:rsid w:val="00971DC6"/>
    <w:rsid w:val="00971E11"/>
    <w:rsid w:val="00971EA5"/>
    <w:rsid w:val="00972AC5"/>
    <w:rsid w:val="00972DD7"/>
    <w:rsid w:val="00972E52"/>
    <w:rsid w:val="00972F68"/>
    <w:rsid w:val="00972FFE"/>
    <w:rsid w:val="00973412"/>
    <w:rsid w:val="009735CE"/>
    <w:rsid w:val="009735E9"/>
    <w:rsid w:val="00973A0B"/>
    <w:rsid w:val="00974160"/>
    <w:rsid w:val="00974298"/>
    <w:rsid w:val="0097439F"/>
    <w:rsid w:val="0097444E"/>
    <w:rsid w:val="009744A8"/>
    <w:rsid w:val="00974723"/>
    <w:rsid w:val="009747BF"/>
    <w:rsid w:val="00974CE0"/>
    <w:rsid w:val="00974E22"/>
    <w:rsid w:val="00974E36"/>
    <w:rsid w:val="00974E57"/>
    <w:rsid w:val="00975A98"/>
    <w:rsid w:val="00975FF6"/>
    <w:rsid w:val="00976217"/>
    <w:rsid w:val="009767FD"/>
    <w:rsid w:val="00976A3A"/>
    <w:rsid w:val="00976DB7"/>
    <w:rsid w:val="0097712B"/>
    <w:rsid w:val="009778F3"/>
    <w:rsid w:val="00980098"/>
    <w:rsid w:val="00980A34"/>
    <w:rsid w:val="009813A0"/>
    <w:rsid w:val="00981879"/>
    <w:rsid w:val="009819B9"/>
    <w:rsid w:val="009819CD"/>
    <w:rsid w:val="00981B61"/>
    <w:rsid w:val="009824DE"/>
    <w:rsid w:val="009827E1"/>
    <w:rsid w:val="00982CE7"/>
    <w:rsid w:val="00983330"/>
    <w:rsid w:val="00983E35"/>
    <w:rsid w:val="00983E4F"/>
    <w:rsid w:val="00983E74"/>
    <w:rsid w:val="00983F0A"/>
    <w:rsid w:val="00983F62"/>
    <w:rsid w:val="00984280"/>
    <w:rsid w:val="00984819"/>
    <w:rsid w:val="00984A00"/>
    <w:rsid w:val="00984F87"/>
    <w:rsid w:val="009853E9"/>
    <w:rsid w:val="009854A1"/>
    <w:rsid w:val="0098587E"/>
    <w:rsid w:val="00985B2D"/>
    <w:rsid w:val="00985B8A"/>
    <w:rsid w:val="00985D20"/>
    <w:rsid w:val="00985FC2"/>
    <w:rsid w:val="00986781"/>
    <w:rsid w:val="00986953"/>
    <w:rsid w:val="00986D5A"/>
    <w:rsid w:val="00987B72"/>
    <w:rsid w:val="009900F0"/>
    <w:rsid w:val="009902E5"/>
    <w:rsid w:val="00990480"/>
    <w:rsid w:val="009905ED"/>
    <w:rsid w:val="0099122A"/>
    <w:rsid w:val="00991732"/>
    <w:rsid w:val="00991891"/>
    <w:rsid w:val="00991896"/>
    <w:rsid w:val="009918A5"/>
    <w:rsid w:val="00991913"/>
    <w:rsid w:val="00991AE0"/>
    <w:rsid w:val="00992506"/>
    <w:rsid w:val="0099254A"/>
    <w:rsid w:val="00992592"/>
    <w:rsid w:val="00992A6F"/>
    <w:rsid w:val="00992A80"/>
    <w:rsid w:val="00992C6E"/>
    <w:rsid w:val="00993043"/>
    <w:rsid w:val="00993119"/>
    <w:rsid w:val="009934D4"/>
    <w:rsid w:val="00993F02"/>
    <w:rsid w:val="00994095"/>
    <w:rsid w:val="009940FB"/>
    <w:rsid w:val="009949A4"/>
    <w:rsid w:val="009952A7"/>
    <w:rsid w:val="0099541D"/>
    <w:rsid w:val="0099591E"/>
    <w:rsid w:val="00996286"/>
    <w:rsid w:val="0099660F"/>
    <w:rsid w:val="00996665"/>
    <w:rsid w:val="0099668F"/>
    <w:rsid w:val="00996E0E"/>
    <w:rsid w:val="00996E43"/>
    <w:rsid w:val="0099732C"/>
    <w:rsid w:val="009979AA"/>
    <w:rsid w:val="00997A32"/>
    <w:rsid w:val="00997D63"/>
    <w:rsid w:val="00997D95"/>
    <w:rsid w:val="00997E7F"/>
    <w:rsid w:val="00997FCB"/>
    <w:rsid w:val="009A0346"/>
    <w:rsid w:val="009A0430"/>
    <w:rsid w:val="009A1B9E"/>
    <w:rsid w:val="009A2092"/>
    <w:rsid w:val="009A21F0"/>
    <w:rsid w:val="009A227A"/>
    <w:rsid w:val="009A2413"/>
    <w:rsid w:val="009A2643"/>
    <w:rsid w:val="009A2A02"/>
    <w:rsid w:val="009A2E2C"/>
    <w:rsid w:val="009A34E0"/>
    <w:rsid w:val="009A3889"/>
    <w:rsid w:val="009A3966"/>
    <w:rsid w:val="009A46F1"/>
    <w:rsid w:val="009A4873"/>
    <w:rsid w:val="009A4960"/>
    <w:rsid w:val="009A4D20"/>
    <w:rsid w:val="009A525F"/>
    <w:rsid w:val="009A52F1"/>
    <w:rsid w:val="009A53D5"/>
    <w:rsid w:val="009A569E"/>
    <w:rsid w:val="009A627A"/>
    <w:rsid w:val="009A669B"/>
    <w:rsid w:val="009A6C62"/>
    <w:rsid w:val="009A719C"/>
    <w:rsid w:val="009A721E"/>
    <w:rsid w:val="009A73AC"/>
    <w:rsid w:val="009A74B7"/>
    <w:rsid w:val="009A75F0"/>
    <w:rsid w:val="009A7686"/>
    <w:rsid w:val="009A777B"/>
    <w:rsid w:val="009A7919"/>
    <w:rsid w:val="009A7F4B"/>
    <w:rsid w:val="009B02F3"/>
    <w:rsid w:val="009B0C46"/>
    <w:rsid w:val="009B0F9C"/>
    <w:rsid w:val="009B1083"/>
    <w:rsid w:val="009B12BE"/>
    <w:rsid w:val="009B1352"/>
    <w:rsid w:val="009B19F2"/>
    <w:rsid w:val="009B1DF9"/>
    <w:rsid w:val="009B208D"/>
    <w:rsid w:val="009B2289"/>
    <w:rsid w:val="009B237D"/>
    <w:rsid w:val="009B23BD"/>
    <w:rsid w:val="009B24C9"/>
    <w:rsid w:val="009B2BDA"/>
    <w:rsid w:val="009B2C85"/>
    <w:rsid w:val="009B32E8"/>
    <w:rsid w:val="009B3824"/>
    <w:rsid w:val="009B4108"/>
    <w:rsid w:val="009B4623"/>
    <w:rsid w:val="009B50BF"/>
    <w:rsid w:val="009B52F7"/>
    <w:rsid w:val="009B5778"/>
    <w:rsid w:val="009B5B8A"/>
    <w:rsid w:val="009B5C0D"/>
    <w:rsid w:val="009B5D7B"/>
    <w:rsid w:val="009B6097"/>
    <w:rsid w:val="009B63BD"/>
    <w:rsid w:val="009B6771"/>
    <w:rsid w:val="009B69C4"/>
    <w:rsid w:val="009B6CFB"/>
    <w:rsid w:val="009B6E40"/>
    <w:rsid w:val="009B6FF3"/>
    <w:rsid w:val="009B70F4"/>
    <w:rsid w:val="009B75C8"/>
    <w:rsid w:val="009B78FE"/>
    <w:rsid w:val="009C0166"/>
    <w:rsid w:val="009C07A9"/>
    <w:rsid w:val="009C0B74"/>
    <w:rsid w:val="009C0BDF"/>
    <w:rsid w:val="009C0F3E"/>
    <w:rsid w:val="009C15C8"/>
    <w:rsid w:val="009C1682"/>
    <w:rsid w:val="009C22DF"/>
    <w:rsid w:val="009C2895"/>
    <w:rsid w:val="009C2C4B"/>
    <w:rsid w:val="009C3723"/>
    <w:rsid w:val="009C37DC"/>
    <w:rsid w:val="009C3870"/>
    <w:rsid w:val="009C3A3A"/>
    <w:rsid w:val="009C3F96"/>
    <w:rsid w:val="009C4B6D"/>
    <w:rsid w:val="009C5148"/>
    <w:rsid w:val="009C5E6F"/>
    <w:rsid w:val="009C5F93"/>
    <w:rsid w:val="009C6618"/>
    <w:rsid w:val="009C67DA"/>
    <w:rsid w:val="009C691B"/>
    <w:rsid w:val="009C6D14"/>
    <w:rsid w:val="009C6D58"/>
    <w:rsid w:val="009C6FDE"/>
    <w:rsid w:val="009C71C7"/>
    <w:rsid w:val="009C7B3F"/>
    <w:rsid w:val="009C7B75"/>
    <w:rsid w:val="009D007C"/>
    <w:rsid w:val="009D0462"/>
    <w:rsid w:val="009D07A6"/>
    <w:rsid w:val="009D0EFB"/>
    <w:rsid w:val="009D11F1"/>
    <w:rsid w:val="009D13A1"/>
    <w:rsid w:val="009D14F2"/>
    <w:rsid w:val="009D17F6"/>
    <w:rsid w:val="009D1A5F"/>
    <w:rsid w:val="009D2EDE"/>
    <w:rsid w:val="009D32E1"/>
    <w:rsid w:val="009D366F"/>
    <w:rsid w:val="009D3B01"/>
    <w:rsid w:val="009D3D00"/>
    <w:rsid w:val="009D434F"/>
    <w:rsid w:val="009D4D14"/>
    <w:rsid w:val="009D51A7"/>
    <w:rsid w:val="009D5D0F"/>
    <w:rsid w:val="009D63AF"/>
    <w:rsid w:val="009D6532"/>
    <w:rsid w:val="009D69AB"/>
    <w:rsid w:val="009D6CF0"/>
    <w:rsid w:val="009D6F2C"/>
    <w:rsid w:val="009D6FAD"/>
    <w:rsid w:val="009D7024"/>
    <w:rsid w:val="009D7A11"/>
    <w:rsid w:val="009D7A76"/>
    <w:rsid w:val="009D7EDA"/>
    <w:rsid w:val="009E00B8"/>
    <w:rsid w:val="009E0AE5"/>
    <w:rsid w:val="009E0C97"/>
    <w:rsid w:val="009E0F31"/>
    <w:rsid w:val="009E18F9"/>
    <w:rsid w:val="009E1DA3"/>
    <w:rsid w:val="009E1E29"/>
    <w:rsid w:val="009E1FDB"/>
    <w:rsid w:val="009E2070"/>
    <w:rsid w:val="009E22FC"/>
    <w:rsid w:val="009E283F"/>
    <w:rsid w:val="009E2901"/>
    <w:rsid w:val="009E2B18"/>
    <w:rsid w:val="009E2CCF"/>
    <w:rsid w:val="009E36C8"/>
    <w:rsid w:val="009E36F6"/>
    <w:rsid w:val="009E3AE1"/>
    <w:rsid w:val="009E3DE6"/>
    <w:rsid w:val="009E4386"/>
    <w:rsid w:val="009E4EBD"/>
    <w:rsid w:val="009E552E"/>
    <w:rsid w:val="009E57B5"/>
    <w:rsid w:val="009E5858"/>
    <w:rsid w:val="009E5F6F"/>
    <w:rsid w:val="009E5FFD"/>
    <w:rsid w:val="009E6162"/>
    <w:rsid w:val="009E62AF"/>
    <w:rsid w:val="009E640F"/>
    <w:rsid w:val="009E66F9"/>
    <w:rsid w:val="009E67B0"/>
    <w:rsid w:val="009E6A62"/>
    <w:rsid w:val="009E6AC6"/>
    <w:rsid w:val="009E6B59"/>
    <w:rsid w:val="009E6BB9"/>
    <w:rsid w:val="009E6C6E"/>
    <w:rsid w:val="009E77CD"/>
    <w:rsid w:val="009E7867"/>
    <w:rsid w:val="009E7ADC"/>
    <w:rsid w:val="009E7B30"/>
    <w:rsid w:val="009F025D"/>
    <w:rsid w:val="009F0D9D"/>
    <w:rsid w:val="009F0E5A"/>
    <w:rsid w:val="009F0E75"/>
    <w:rsid w:val="009F0E98"/>
    <w:rsid w:val="009F1686"/>
    <w:rsid w:val="009F1B6C"/>
    <w:rsid w:val="009F232D"/>
    <w:rsid w:val="009F24DE"/>
    <w:rsid w:val="009F270A"/>
    <w:rsid w:val="009F30C0"/>
    <w:rsid w:val="009F322A"/>
    <w:rsid w:val="009F423A"/>
    <w:rsid w:val="009F4396"/>
    <w:rsid w:val="009F445B"/>
    <w:rsid w:val="009F4AFC"/>
    <w:rsid w:val="009F5045"/>
    <w:rsid w:val="009F5E4C"/>
    <w:rsid w:val="009F688D"/>
    <w:rsid w:val="009F6C44"/>
    <w:rsid w:val="009F6E77"/>
    <w:rsid w:val="009F7555"/>
    <w:rsid w:val="009F759A"/>
    <w:rsid w:val="009F7649"/>
    <w:rsid w:val="009F78B6"/>
    <w:rsid w:val="00A00040"/>
    <w:rsid w:val="00A006AF"/>
    <w:rsid w:val="00A00B91"/>
    <w:rsid w:val="00A00DB2"/>
    <w:rsid w:val="00A00DBB"/>
    <w:rsid w:val="00A00E35"/>
    <w:rsid w:val="00A01130"/>
    <w:rsid w:val="00A01709"/>
    <w:rsid w:val="00A01EBD"/>
    <w:rsid w:val="00A021DF"/>
    <w:rsid w:val="00A02268"/>
    <w:rsid w:val="00A023D1"/>
    <w:rsid w:val="00A02B19"/>
    <w:rsid w:val="00A03D54"/>
    <w:rsid w:val="00A03E83"/>
    <w:rsid w:val="00A03F1B"/>
    <w:rsid w:val="00A0463C"/>
    <w:rsid w:val="00A04AB3"/>
    <w:rsid w:val="00A04E98"/>
    <w:rsid w:val="00A058BF"/>
    <w:rsid w:val="00A05BB8"/>
    <w:rsid w:val="00A05F36"/>
    <w:rsid w:val="00A063AA"/>
    <w:rsid w:val="00A0646B"/>
    <w:rsid w:val="00A06706"/>
    <w:rsid w:val="00A06BA4"/>
    <w:rsid w:val="00A07184"/>
    <w:rsid w:val="00A07639"/>
    <w:rsid w:val="00A07737"/>
    <w:rsid w:val="00A10149"/>
    <w:rsid w:val="00A103C3"/>
    <w:rsid w:val="00A109AD"/>
    <w:rsid w:val="00A110E9"/>
    <w:rsid w:val="00A1138F"/>
    <w:rsid w:val="00A1161B"/>
    <w:rsid w:val="00A1178D"/>
    <w:rsid w:val="00A11AD6"/>
    <w:rsid w:val="00A11C36"/>
    <w:rsid w:val="00A11D66"/>
    <w:rsid w:val="00A12A4A"/>
    <w:rsid w:val="00A12C18"/>
    <w:rsid w:val="00A1309A"/>
    <w:rsid w:val="00A13A7C"/>
    <w:rsid w:val="00A13C11"/>
    <w:rsid w:val="00A13E1D"/>
    <w:rsid w:val="00A14240"/>
    <w:rsid w:val="00A148A9"/>
    <w:rsid w:val="00A14CCA"/>
    <w:rsid w:val="00A15155"/>
    <w:rsid w:val="00A1558C"/>
    <w:rsid w:val="00A15C32"/>
    <w:rsid w:val="00A16312"/>
    <w:rsid w:val="00A165DF"/>
    <w:rsid w:val="00A1671A"/>
    <w:rsid w:val="00A16C27"/>
    <w:rsid w:val="00A16C58"/>
    <w:rsid w:val="00A1705B"/>
    <w:rsid w:val="00A1742D"/>
    <w:rsid w:val="00A175C2"/>
    <w:rsid w:val="00A177E3"/>
    <w:rsid w:val="00A20231"/>
    <w:rsid w:val="00A20BD5"/>
    <w:rsid w:val="00A2143F"/>
    <w:rsid w:val="00A21EA2"/>
    <w:rsid w:val="00A22463"/>
    <w:rsid w:val="00A22620"/>
    <w:rsid w:val="00A229E9"/>
    <w:rsid w:val="00A22E10"/>
    <w:rsid w:val="00A235A2"/>
    <w:rsid w:val="00A2372F"/>
    <w:rsid w:val="00A23999"/>
    <w:rsid w:val="00A240E9"/>
    <w:rsid w:val="00A243E4"/>
    <w:rsid w:val="00A2460B"/>
    <w:rsid w:val="00A24B62"/>
    <w:rsid w:val="00A24D80"/>
    <w:rsid w:val="00A2511A"/>
    <w:rsid w:val="00A2520E"/>
    <w:rsid w:val="00A2524E"/>
    <w:rsid w:val="00A25252"/>
    <w:rsid w:val="00A253A9"/>
    <w:rsid w:val="00A25678"/>
    <w:rsid w:val="00A259C5"/>
    <w:rsid w:val="00A25AFE"/>
    <w:rsid w:val="00A25BF8"/>
    <w:rsid w:val="00A26041"/>
    <w:rsid w:val="00A26133"/>
    <w:rsid w:val="00A26180"/>
    <w:rsid w:val="00A26349"/>
    <w:rsid w:val="00A26388"/>
    <w:rsid w:val="00A263F2"/>
    <w:rsid w:val="00A26503"/>
    <w:rsid w:val="00A265F4"/>
    <w:rsid w:val="00A265F9"/>
    <w:rsid w:val="00A269A1"/>
    <w:rsid w:val="00A26AC2"/>
    <w:rsid w:val="00A26AD9"/>
    <w:rsid w:val="00A26FCD"/>
    <w:rsid w:val="00A27471"/>
    <w:rsid w:val="00A279E3"/>
    <w:rsid w:val="00A27C9D"/>
    <w:rsid w:val="00A27D04"/>
    <w:rsid w:val="00A3008F"/>
    <w:rsid w:val="00A30270"/>
    <w:rsid w:val="00A302ED"/>
    <w:rsid w:val="00A307CE"/>
    <w:rsid w:val="00A30B73"/>
    <w:rsid w:val="00A316EE"/>
    <w:rsid w:val="00A31A0A"/>
    <w:rsid w:val="00A320DE"/>
    <w:rsid w:val="00A3212C"/>
    <w:rsid w:val="00A32493"/>
    <w:rsid w:val="00A3295B"/>
    <w:rsid w:val="00A32E9F"/>
    <w:rsid w:val="00A33039"/>
    <w:rsid w:val="00A334CC"/>
    <w:rsid w:val="00A33736"/>
    <w:rsid w:val="00A33D94"/>
    <w:rsid w:val="00A342FF"/>
    <w:rsid w:val="00A3467B"/>
    <w:rsid w:val="00A346C3"/>
    <w:rsid w:val="00A34D5F"/>
    <w:rsid w:val="00A35232"/>
    <w:rsid w:val="00A3523B"/>
    <w:rsid w:val="00A35963"/>
    <w:rsid w:val="00A35B37"/>
    <w:rsid w:val="00A35FEA"/>
    <w:rsid w:val="00A366BE"/>
    <w:rsid w:val="00A367AB"/>
    <w:rsid w:val="00A36966"/>
    <w:rsid w:val="00A36B31"/>
    <w:rsid w:val="00A3716C"/>
    <w:rsid w:val="00A37369"/>
    <w:rsid w:val="00A3780D"/>
    <w:rsid w:val="00A3782E"/>
    <w:rsid w:val="00A4031E"/>
    <w:rsid w:val="00A405E2"/>
    <w:rsid w:val="00A4089E"/>
    <w:rsid w:val="00A40C3B"/>
    <w:rsid w:val="00A40C94"/>
    <w:rsid w:val="00A40CDD"/>
    <w:rsid w:val="00A4129B"/>
    <w:rsid w:val="00A418B2"/>
    <w:rsid w:val="00A41A20"/>
    <w:rsid w:val="00A423F6"/>
    <w:rsid w:val="00A42888"/>
    <w:rsid w:val="00A42BF1"/>
    <w:rsid w:val="00A42C9D"/>
    <w:rsid w:val="00A42D27"/>
    <w:rsid w:val="00A43196"/>
    <w:rsid w:val="00A434E7"/>
    <w:rsid w:val="00A446AF"/>
    <w:rsid w:val="00A447EA"/>
    <w:rsid w:val="00A454E4"/>
    <w:rsid w:val="00A45979"/>
    <w:rsid w:val="00A46269"/>
    <w:rsid w:val="00A46347"/>
    <w:rsid w:val="00A4684B"/>
    <w:rsid w:val="00A46BEB"/>
    <w:rsid w:val="00A47042"/>
    <w:rsid w:val="00A4738E"/>
    <w:rsid w:val="00A47698"/>
    <w:rsid w:val="00A47C33"/>
    <w:rsid w:val="00A47D03"/>
    <w:rsid w:val="00A502D1"/>
    <w:rsid w:val="00A507A3"/>
    <w:rsid w:val="00A50C63"/>
    <w:rsid w:val="00A50CBF"/>
    <w:rsid w:val="00A50D8E"/>
    <w:rsid w:val="00A5117A"/>
    <w:rsid w:val="00A5121D"/>
    <w:rsid w:val="00A515EA"/>
    <w:rsid w:val="00A519DA"/>
    <w:rsid w:val="00A51B90"/>
    <w:rsid w:val="00A51E57"/>
    <w:rsid w:val="00A51ED9"/>
    <w:rsid w:val="00A522AC"/>
    <w:rsid w:val="00A5253B"/>
    <w:rsid w:val="00A52BA1"/>
    <w:rsid w:val="00A52E2C"/>
    <w:rsid w:val="00A52E81"/>
    <w:rsid w:val="00A52FE4"/>
    <w:rsid w:val="00A533CC"/>
    <w:rsid w:val="00A53629"/>
    <w:rsid w:val="00A53EB6"/>
    <w:rsid w:val="00A54126"/>
    <w:rsid w:val="00A542EF"/>
    <w:rsid w:val="00A5460B"/>
    <w:rsid w:val="00A54876"/>
    <w:rsid w:val="00A548F6"/>
    <w:rsid w:val="00A548F8"/>
    <w:rsid w:val="00A54B0F"/>
    <w:rsid w:val="00A54F92"/>
    <w:rsid w:val="00A55202"/>
    <w:rsid w:val="00A552F8"/>
    <w:rsid w:val="00A55376"/>
    <w:rsid w:val="00A55589"/>
    <w:rsid w:val="00A5586E"/>
    <w:rsid w:val="00A55F7F"/>
    <w:rsid w:val="00A5658A"/>
    <w:rsid w:val="00A569E4"/>
    <w:rsid w:val="00A56A2D"/>
    <w:rsid w:val="00A56AD3"/>
    <w:rsid w:val="00A56E0B"/>
    <w:rsid w:val="00A56F4D"/>
    <w:rsid w:val="00A57232"/>
    <w:rsid w:val="00A57691"/>
    <w:rsid w:val="00A600EF"/>
    <w:rsid w:val="00A60212"/>
    <w:rsid w:val="00A6033A"/>
    <w:rsid w:val="00A60753"/>
    <w:rsid w:val="00A60980"/>
    <w:rsid w:val="00A60AB6"/>
    <w:rsid w:val="00A60E20"/>
    <w:rsid w:val="00A6156D"/>
    <w:rsid w:val="00A61638"/>
    <w:rsid w:val="00A618CE"/>
    <w:rsid w:val="00A61BCD"/>
    <w:rsid w:val="00A61C17"/>
    <w:rsid w:val="00A62150"/>
    <w:rsid w:val="00A62211"/>
    <w:rsid w:val="00A62298"/>
    <w:rsid w:val="00A62341"/>
    <w:rsid w:val="00A62479"/>
    <w:rsid w:val="00A62B78"/>
    <w:rsid w:val="00A62C17"/>
    <w:rsid w:val="00A63856"/>
    <w:rsid w:val="00A642EA"/>
    <w:rsid w:val="00A64B42"/>
    <w:rsid w:val="00A64CCB"/>
    <w:rsid w:val="00A64D40"/>
    <w:rsid w:val="00A651CA"/>
    <w:rsid w:val="00A65C5A"/>
    <w:rsid w:val="00A663B0"/>
    <w:rsid w:val="00A672F6"/>
    <w:rsid w:val="00A67682"/>
    <w:rsid w:val="00A67BCC"/>
    <w:rsid w:val="00A67FC4"/>
    <w:rsid w:val="00A70383"/>
    <w:rsid w:val="00A704E9"/>
    <w:rsid w:val="00A70FAF"/>
    <w:rsid w:val="00A71060"/>
    <w:rsid w:val="00A71376"/>
    <w:rsid w:val="00A71518"/>
    <w:rsid w:val="00A71910"/>
    <w:rsid w:val="00A71E55"/>
    <w:rsid w:val="00A72156"/>
    <w:rsid w:val="00A722F5"/>
    <w:rsid w:val="00A72383"/>
    <w:rsid w:val="00A7268B"/>
    <w:rsid w:val="00A72FD5"/>
    <w:rsid w:val="00A73F8D"/>
    <w:rsid w:val="00A74618"/>
    <w:rsid w:val="00A74BF0"/>
    <w:rsid w:val="00A74E7D"/>
    <w:rsid w:val="00A750DB"/>
    <w:rsid w:val="00A755AB"/>
    <w:rsid w:val="00A7565E"/>
    <w:rsid w:val="00A76721"/>
    <w:rsid w:val="00A76BCF"/>
    <w:rsid w:val="00A76FB2"/>
    <w:rsid w:val="00A77499"/>
    <w:rsid w:val="00A77716"/>
    <w:rsid w:val="00A77B5B"/>
    <w:rsid w:val="00A77DB1"/>
    <w:rsid w:val="00A8035C"/>
    <w:rsid w:val="00A80719"/>
    <w:rsid w:val="00A80B59"/>
    <w:rsid w:val="00A816D8"/>
    <w:rsid w:val="00A81A35"/>
    <w:rsid w:val="00A82288"/>
    <w:rsid w:val="00A82ED4"/>
    <w:rsid w:val="00A8332A"/>
    <w:rsid w:val="00A83371"/>
    <w:rsid w:val="00A83478"/>
    <w:rsid w:val="00A838EE"/>
    <w:rsid w:val="00A84522"/>
    <w:rsid w:val="00A846E2"/>
    <w:rsid w:val="00A847D1"/>
    <w:rsid w:val="00A84F56"/>
    <w:rsid w:val="00A84FB2"/>
    <w:rsid w:val="00A85221"/>
    <w:rsid w:val="00A85607"/>
    <w:rsid w:val="00A856C8"/>
    <w:rsid w:val="00A86027"/>
    <w:rsid w:val="00A86192"/>
    <w:rsid w:val="00A86266"/>
    <w:rsid w:val="00A87A2F"/>
    <w:rsid w:val="00A87F61"/>
    <w:rsid w:val="00A90749"/>
    <w:rsid w:val="00A90FBC"/>
    <w:rsid w:val="00A91AAB"/>
    <w:rsid w:val="00A91B05"/>
    <w:rsid w:val="00A91F88"/>
    <w:rsid w:val="00A927BA"/>
    <w:rsid w:val="00A9291A"/>
    <w:rsid w:val="00A92AA3"/>
    <w:rsid w:val="00A9336D"/>
    <w:rsid w:val="00A93412"/>
    <w:rsid w:val="00A939DC"/>
    <w:rsid w:val="00A93E4F"/>
    <w:rsid w:val="00A941A1"/>
    <w:rsid w:val="00A9474B"/>
    <w:rsid w:val="00A94C15"/>
    <w:rsid w:val="00A9550E"/>
    <w:rsid w:val="00A95C79"/>
    <w:rsid w:val="00A96136"/>
    <w:rsid w:val="00A96382"/>
    <w:rsid w:val="00A96D3D"/>
    <w:rsid w:val="00A96ECF"/>
    <w:rsid w:val="00A96FD9"/>
    <w:rsid w:val="00A97517"/>
    <w:rsid w:val="00A978A9"/>
    <w:rsid w:val="00A97955"/>
    <w:rsid w:val="00A97ECE"/>
    <w:rsid w:val="00A97FD0"/>
    <w:rsid w:val="00AA0DE2"/>
    <w:rsid w:val="00AA12D7"/>
    <w:rsid w:val="00AA1E1D"/>
    <w:rsid w:val="00AA1F0C"/>
    <w:rsid w:val="00AA1F5F"/>
    <w:rsid w:val="00AA20C1"/>
    <w:rsid w:val="00AA23F6"/>
    <w:rsid w:val="00AA24D4"/>
    <w:rsid w:val="00AA268B"/>
    <w:rsid w:val="00AA29D9"/>
    <w:rsid w:val="00AA29E8"/>
    <w:rsid w:val="00AA2D32"/>
    <w:rsid w:val="00AA2E66"/>
    <w:rsid w:val="00AA2EEC"/>
    <w:rsid w:val="00AA2F2B"/>
    <w:rsid w:val="00AA3511"/>
    <w:rsid w:val="00AA3560"/>
    <w:rsid w:val="00AA3AFE"/>
    <w:rsid w:val="00AA408A"/>
    <w:rsid w:val="00AA42AB"/>
    <w:rsid w:val="00AA43CA"/>
    <w:rsid w:val="00AA4438"/>
    <w:rsid w:val="00AA4B2E"/>
    <w:rsid w:val="00AA4D2C"/>
    <w:rsid w:val="00AA5315"/>
    <w:rsid w:val="00AA5381"/>
    <w:rsid w:val="00AA59CD"/>
    <w:rsid w:val="00AA5A35"/>
    <w:rsid w:val="00AA5A4F"/>
    <w:rsid w:val="00AA5C0F"/>
    <w:rsid w:val="00AA5C38"/>
    <w:rsid w:val="00AA5D1A"/>
    <w:rsid w:val="00AA656D"/>
    <w:rsid w:val="00AA65BB"/>
    <w:rsid w:val="00AA6ACE"/>
    <w:rsid w:val="00AA6BF6"/>
    <w:rsid w:val="00AA75CA"/>
    <w:rsid w:val="00AA760C"/>
    <w:rsid w:val="00AA7AD8"/>
    <w:rsid w:val="00AA7B7A"/>
    <w:rsid w:val="00AA7C0C"/>
    <w:rsid w:val="00AA7D67"/>
    <w:rsid w:val="00AB0356"/>
    <w:rsid w:val="00AB0E69"/>
    <w:rsid w:val="00AB1008"/>
    <w:rsid w:val="00AB10E9"/>
    <w:rsid w:val="00AB19AF"/>
    <w:rsid w:val="00AB1C1B"/>
    <w:rsid w:val="00AB27E0"/>
    <w:rsid w:val="00AB280C"/>
    <w:rsid w:val="00AB2910"/>
    <w:rsid w:val="00AB2947"/>
    <w:rsid w:val="00AB2B71"/>
    <w:rsid w:val="00AB2D2F"/>
    <w:rsid w:val="00AB30E4"/>
    <w:rsid w:val="00AB325D"/>
    <w:rsid w:val="00AB3D9A"/>
    <w:rsid w:val="00AB4086"/>
    <w:rsid w:val="00AB442B"/>
    <w:rsid w:val="00AB4D43"/>
    <w:rsid w:val="00AB548B"/>
    <w:rsid w:val="00AB5AE7"/>
    <w:rsid w:val="00AB6103"/>
    <w:rsid w:val="00AB69F7"/>
    <w:rsid w:val="00AB711B"/>
    <w:rsid w:val="00AB71D0"/>
    <w:rsid w:val="00AB73A9"/>
    <w:rsid w:val="00AB7ABF"/>
    <w:rsid w:val="00AB7C15"/>
    <w:rsid w:val="00AB7F05"/>
    <w:rsid w:val="00AC009D"/>
    <w:rsid w:val="00AC036E"/>
    <w:rsid w:val="00AC0412"/>
    <w:rsid w:val="00AC0830"/>
    <w:rsid w:val="00AC1769"/>
    <w:rsid w:val="00AC1F9B"/>
    <w:rsid w:val="00AC20DF"/>
    <w:rsid w:val="00AC2DAB"/>
    <w:rsid w:val="00AC319D"/>
    <w:rsid w:val="00AC355E"/>
    <w:rsid w:val="00AC356C"/>
    <w:rsid w:val="00AC39E9"/>
    <w:rsid w:val="00AC3A90"/>
    <w:rsid w:val="00AC3BF6"/>
    <w:rsid w:val="00AC42F2"/>
    <w:rsid w:val="00AC45FE"/>
    <w:rsid w:val="00AC467F"/>
    <w:rsid w:val="00AC4A3E"/>
    <w:rsid w:val="00AC502E"/>
    <w:rsid w:val="00AC5037"/>
    <w:rsid w:val="00AC52AC"/>
    <w:rsid w:val="00AC52EB"/>
    <w:rsid w:val="00AC62F8"/>
    <w:rsid w:val="00AC6579"/>
    <w:rsid w:val="00AC663D"/>
    <w:rsid w:val="00AC671B"/>
    <w:rsid w:val="00AC7349"/>
    <w:rsid w:val="00AC75CF"/>
    <w:rsid w:val="00AC77CB"/>
    <w:rsid w:val="00AC7C74"/>
    <w:rsid w:val="00AD006D"/>
    <w:rsid w:val="00AD055E"/>
    <w:rsid w:val="00AD08AF"/>
    <w:rsid w:val="00AD0D54"/>
    <w:rsid w:val="00AD0E97"/>
    <w:rsid w:val="00AD14B9"/>
    <w:rsid w:val="00AD179E"/>
    <w:rsid w:val="00AD1CCD"/>
    <w:rsid w:val="00AD204A"/>
    <w:rsid w:val="00AD2114"/>
    <w:rsid w:val="00AD21C3"/>
    <w:rsid w:val="00AD263E"/>
    <w:rsid w:val="00AD2659"/>
    <w:rsid w:val="00AD28FB"/>
    <w:rsid w:val="00AD3174"/>
    <w:rsid w:val="00AD366F"/>
    <w:rsid w:val="00AD3690"/>
    <w:rsid w:val="00AD36A2"/>
    <w:rsid w:val="00AD3947"/>
    <w:rsid w:val="00AD4087"/>
    <w:rsid w:val="00AD4157"/>
    <w:rsid w:val="00AD4364"/>
    <w:rsid w:val="00AD47BD"/>
    <w:rsid w:val="00AD47EE"/>
    <w:rsid w:val="00AD52D2"/>
    <w:rsid w:val="00AD52DB"/>
    <w:rsid w:val="00AD5600"/>
    <w:rsid w:val="00AD56A8"/>
    <w:rsid w:val="00AD571C"/>
    <w:rsid w:val="00AD58F6"/>
    <w:rsid w:val="00AD5ADF"/>
    <w:rsid w:val="00AD5B88"/>
    <w:rsid w:val="00AD5C21"/>
    <w:rsid w:val="00AD5F4A"/>
    <w:rsid w:val="00AD6258"/>
    <w:rsid w:val="00AD68A5"/>
    <w:rsid w:val="00AD7830"/>
    <w:rsid w:val="00AD7E2C"/>
    <w:rsid w:val="00AE0395"/>
    <w:rsid w:val="00AE0745"/>
    <w:rsid w:val="00AE08B0"/>
    <w:rsid w:val="00AE0C44"/>
    <w:rsid w:val="00AE0FCF"/>
    <w:rsid w:val="00AE106F"/>
    <w:rsid w:val="00AE1A03"/>
    <w:rsid w:val="00AE1C80"/>
    <w:rsid w:val="00AE1D9F"/>
    <w:rsid w:val="00AE1E16"/>
    <w:rsid w:val="00AE1EC7"/>
    <w:rsid w:val="00AE2079"/>
    <w:rsid w:val="00AE2320"/>
    <w:rsid w:val="00AE2609"/>
    <w:rsid w:val="00AE2801"/>
    <w:rsid w:val="00AE291D"/>
    <w:rsid w:val="00AE30D7"/>
    <w:rsid w:val="00AE3145"/>
    <w:rsid w:val="00AE385F"/>
    <w:rsid w:val="00AE38E3"/>
    <w:rsid w:val="00AE3B4E"/>
    <w:rsid w:val="00AE3CA2"/>
    <w:rsid w:val="00AE4677"/>
    <w:rsid w:val="00AE4856"/>
    <w:rsid w:val="00AE4B76"/>
    <w:rsid w:val="00AE4DA1"/>
    <w:rsid w:val="00AE4FF2"/>
    <w:rsid w:val="00AE5B34"/>
    <w:rsid w:val="00AE62C6"/>
    <w:rsid w:val="00AE634F"/>
    <w:rsid w:val="00AE63D5"/>
    <w:rsid w:val="00AE6454"/>
    <w:rsid w:val="00AE6C84"/>
    <w:rsid w:val="00AE6F8A"/>
    <w:rsid w:val="00AE743D"/>
    <w:rsid w:val="00AE7B6C"/>
    <w:rsid w:val="00AF001A"/>
    <w:rsid w:val="00AF06FB"/>
    <w:rsid w:val="00AF0735"/>
    <w:rsid w:val="00AF09B4"/>
    <w:rsid w:val="00AF0BED"/>
    <w:rsid w:val="00AF0CA9"/>
    <w:rsid w:val="00AF0D4F"/>
    <w:rsid w:val="00AF1267"/>
    <w:rsid w:val="00AF1601"/>
    <w:rsid w:val="00AF186F"/>
    <w:rsid w:val="00AF1E8D"/>
    <w:rsid w:val="00AF1EF1"/>
    <w:rsid w:val="00AF2195"/>
    <w:rsid w:val="00AF30F0"/>
    <w:rsid w:val="00AF330D"/>
    <w:rsid w:val="00AF38CB"/>
    <w:rsid w:val="00AF3A3B"/>
    <w:rsid w:val="00AF3BA7"/>
    <w:rsid w:val="00AF3BD3"/>
    <w:rsid w:val="00AF3BEA"/>
    <w:rsid w:val="00AF3D84"/>
    <w:rsid w:val="00AF3FBC"/>
    <w:rsid w:val="00AF45F8"/>
    <w:rsid w:val="00AF5223"/>
    <w:rsid w:val="00AF53C5"/>
    <w:rsid w:val="00AF5B0B"/>
    <w:rsid w:val="00AF70A5"/>
    <w:rsid w:val="00AF7956"/>
    <w:rsid w:val="00AF7E50"/>
    <w:rsid w:val="00AF7FA5"/>
    <w:rsid w:val="00B005F8"/>
    <w:rsid w:val="00B00922"/>
    <w:rsid w:val="00B00BBF"/>
    <w:rsid w:val="00B00C26"/>
    <w:rsid w:val="00B00D97"/>
    <w:rsid w:val="00B02831"/>
    <w:rsid w:val="00B031DB"/>
    <w:rsid w:val="00B0391A"/>
    <w:rsid w:val="00B03A00"/>
    <w:rsid w:val="00B03B79"/>
    <w:rsid w:val="00B03C34"/>
    <w:rsid w:val="00B03F23"/>
    <w:rsid w:val="00B03FDE"/>
    <w:rsid w:val="00B04161"/>
    <w:rsid w:val="00B042ED"/>
    <w:rsid w:val="00B04691"/>
    <w:rsid w:val="00B04756"/>
    <w:rsid w:val="00B0496F"/>
    <w:rsid w:val="00B049FB"/>
    <w:rsid w:val="00B04AC6"/>
    <w:rsid w:val="00B04CCC"/>
    <w:rsid w:val="00B0530A"/>
    <w:rsid w:val="00B059C2"/>
    <w:rsid w:val="00B05CC9"/>
    <w:rsid w:val="00B06559"/>
    <w:rsid w:val="00B06B3C"/>
    <w:rsid w:val="00B06FF7"/>
    <w:rsid w:val="00B071DA"/>
    <w:rsid w:val="00B079E5"/>
    <w:rsid w:val="00B07F93"/>
    <w:rsid w:val="00B101F8"/>
    <w:rsid w:val="00B105BF"/>
    <w:rsid w:val="00B10EB0"/>
    <w:rsid w:val="00B10FBA"/>
    <w:rsid w:val="00B1137B"/>
    <w:rsid w:val="00B11502"/>
    <w:rsid w:val="00B11CF1"/>
    <w:rsid w:val="00B127A4"/>
    <w:rsid w:val="00B12BC2"/>
    <w:rsid w:val="00B12C02"/>
    <w:rsid w:val="00B12CF0"/>
    <w:rsid w:val="00B13277"/>
    <w:rsid w:val="00B13307"/>
    <w:rsid w:val="00B133FF"/>
    <w:rsid w:val="00B139EE"/>
    <w:rsid w:val="00B13D37"/>
    <w:rsid w:val="00B13DE1"/>
    <w:rsid w:val="00B1410E"/>
    <w:rsid w:val="00B14132"/>
    <w:rsid w:val="00B143A7"/>
    <w:rsid w:val="00B1467E"/>
    <w:rsid w:val="00B1509D"/>
    <w:rsid w:val="00B15148"/>
    <w:rsid w:val="00B1603B"/>
    <w:rsid w:val="00B1607C"/>
    <w:rsid w:val="00B161E7"/>
    <w:rsid w:val="00B16397"/>
    <w:rsid w:val="00B164B1"/>
    <w:rsid w:val="00B16646"/>
    <w:rsid w:val="00B167DA"/>
    <w:rsid w:val="00B16E20"/>
    <w:rsid w:val="00B170D9"/>
    <w:rsid w:val="00B1711F"/>
    <w:rsid w:val="00B176E8"/>
    <w:rsid w:val="00B17727"/>
    <w:rsid w:val="00B178CF"/>
    <w:rsid w:val="00B17913"/>
    <w:rsid w:val="00B17AA3"/>
    <w:rsid w:val="00B203DB"/>
    <w:rsid w:val="00B20947"/>
    <w:rsid w:val="00B2098E"/>
    <w:rsid w:val="00B20EDA"/>
    <w:rsid w:val="00B21372"/>
    <w:rsid w:val="00B21405"/>
    <w:rsid w:val="00B21ABD"/>
    <w:rsid w:val="00B22354"/>
    <w:rsid w:val="00B22417"/>
    <w:rsid w:val="00B22EBC"/>
    <w:rsid w:val="00B23704"/>
    <w:rsid w:val="00B23F3E"/>
    <w:rsid w:val="00B24C33"/>
    <w:rsid w:val="00B24CA9"/>
    <w:rsid w:val="00B24CDB"/>
    <w:rsid w:val="00B24DCA"/>
    <w:rsid w:val="00B24E41"/>
    <w:rsid w:val="00B252F5"/>
    <w:rsid w:val="00B253F1"/>
    <w:rsid w:val="00B254C4"/>
    <w:rsid w:val="00B25BB1"/>
    <w:rsid w:val="00B25D75"/>
    <w:rsid w:val="00B26496"/>
    <w:rsid w:val="00B2656F"/>
    <w:rsid w:val="00B269BE"/>
    <w:rsid w:val="00B26A01"/>
    <w:rsid w:val="00B271A4"/>
    <w:rsid w:val="00B271AF"/>
    <w:rsid w:val="00B30ED4"/>
    <w:rsid w:val="00B30F5D"/>
    <w:rsid w:val="00B31416"/>
    <w:rsid w:val="00B31BF3"/>
    <w:rsid w:val="00B32188"/>
    <w:rsid w:val="00B32E8A"/>
    <w:rsid w:val="00B33A11"/>
    <w:rsid w:val="00B33C20"/>
    <w:rsid w:val="00B35AE3"/>
    <w:rsid w:val="00B360FC"/>
    <w:rsid w:val="00B36EDE"/>
    <w:rsid w:val="00B37260"/>
    <w:rsid w:val="00B37273"/>
    <w:rsid w:val="00B375BC"/>
    <w:rsid w:val="00B37F80"/>
    <w:rsid w:val="00B402C3"/>
    <w:rsid w:val="00B40552"/>
    <w:rsid w:val="00B4058C"/>
    <w:rsid w:val="00B411B4"/>
    <w:rsid w:val="00B412EA"/>
    <w:rsid w:val="00B4169C"/>
    <w:rsid w:val="00B41793"/>
    <w:rsid w:val="00B4219C"/>
    <w:rsid w:val="00B421FC"/>
    <w:rsid w:val="00B42B0D"/>
    <w:rsid w:val="00B43164"/>
    <w:rsid w:val="00B4357E"/>
    <w:rsid w:val="00B43DE8"/>
    <w:rsid w:val="00B43EBE"/>
    <w:rsid w:val="00B43EF6"/>
    <w:rsid w:val="00B441BF"/>
    <w:rsid w:val="00B44375"/>
    <w:rsid w:val="00B4459F"/>
    <w:rsid w:val="00B44657"/>
    <w:rsid w:val="00B45297"/>
    <w:rsid w:val="00B45709"/>
    <w:rsid w:val="00B45763"/>
    <w:rsid w:val="00B45A73"/>
    <w:rsid w:val="00B45FF6"/>
    <w:rsid w:val="00B461D3"/>
    <w:rsid w:val="00B46549"/>
    <w:rsid w:val="00B50024"/>
    <w:rsid w:val="00B50275"/>
    <w:rsid w:val="00B5081D"/>
    <w:rsid w:val="00B50E5E"/>
    <w:rsid w:val="00B515EA"/>
    <w:rsid w:val="00B51AD8"/>
    <w:rsid w:val="00B51C2A"/>
    <w:rsid w:val="00B51C45"/>
    <w:rsid w:val="00B52922"/>
    <w:rsid w:val="00B52923"/>
    <w:rsid w:val="00B52ACE"/>
    <w:rsid w:val="00B533AD"/>
    <w:rsid w:val="00B545E1"/>
    <w:rsid w:val="00B5494D"/>
    <w:rsid w:val="00B54FC4"/>
    <w:rsid w:val="00B55130"/>
    <w:rsid w:val="00B551B8"/>
    <w:rsid w:val="00B55996"/>
    <w:rsid w:val="00B56857"/>
    <w:rsid w:val="00B568E4"/>
    <w:rsid w:val="00B56900"/>
    <w:rsid w:val="00B569DC"/>
    <w:rsid w:val="00B56D95"/>
    <w:rsid w:val="00B56E8E"/>
    <w:rsid w:val="00B6070B"/>
    <w:rsid w:val="00B60805"/>
    <w:rsid w:val="00B60FDD"/>
    <w:rsid w:val="00B610E0"/>
    <w:rsid w:val="00B6175A"/>
    <w:rsid w:val="00B618F9"/>
    <w:rsid w:val="00B61AF5"/>
    <w:rsid w:val="00B61DC2"/>
    <w:rsid w:val="00B61E8C"/>
    <w:rsid w:val="00B61EC5"/>
    <w:rsid w:val="00B62BDE"/>
    <w:rsid w:val="00B63004"/>
    <w:rsid w:val="00B63141"/>
    <w:rsid w:val="00B63B4E"/>
    <w:rsid w:val="00B63CF4"/>
    <w:rsid w:val="00B63E52"/>
    <w:rsid w:val="00B63F8F"/>
    <w:rsid w:val="00B640FD"/>
    <w:rsid w:val="00B64283"/>
    <w:rsid w:val="00B64425"/>
    <w:rsid w:val="00B64746"/>
    <w:rsid w:val="00B647A7"/>
    <w:rsid w:val="00B64C5E"/>
    <w:rsid w:val="00B655F8"/>
    <w:rsid w:val="00B65698"/>
    <w:rsid w:val="00B65951"/>
    <w:rsid w:val="00B65A66"/>
    <w:rsid w:val="00B65F50"/>
    <w:rsid w:val="00B6614B"/>
    <w:rsid w:val="00B66625"/>
    <w:rsid w:val="00B66B28"/>
    <w:rsid w:val="00B67068"/>
    <w:rsid w:val="00B6799C"/>
    <w:rsid w:val="00B70499"/>
    <w:rsid w:val="00B70887"/>
    <w:rsid w:val="00B70A13"/>
    <w:rsid w:val="00B70A70"/>
    <w:rsid w:val="00B70CD4"/>
    <w:rsid w:val="00B714E0"/>
    <w:rsid w:val="00B719B7"/>
    <w:rsid w:val="00B7215C"/>
    <w:rsid w:val="00B7328C"/>
    <w:rsid w:val="00B7377D"/>
    <w:rsid w:val="00B7388D"/>
    <w:rsid w:val="00B73A59"/>
    <w:rsid w:val="00B74292"/>
    <w:rsid w:val="00B74543"/>
    <w:rsid w:val="00B748FE"/>
    <w:rsid w:val="00B749B2"/>
    <w:rsid w:val="00B74CB7"/>
    <w:rsid w:val="00B74EA9"/>
    <w:rsid w:val="00B74F46"/>
    <w:rsid w:val="00B7520A"/>
    <w:rsid w:val="00B752B6"/>
    <w:rsid w:val="00B757D5"/>
    <w:rsid w:val="00B7607A"/>
    <w:rsid w:val="00B760B5"/>
    <w:rsid w:val="00B76412"/>
    <w:rsid w:val="00B76AF6"/>
    <w:rsid w:val="00B76D7E"/>
    <w:rsid w:val="00B778A4"/>
    <w:rsid w:val="00B778E9"/>
    <w:rsid w:val="00B77D7E"/>
    <w:rsid w:val="00B800EF"/>
    <w:rsid w:val="00B80256"/>
    <w:rsid w:val="00B803F9"/>
    <w:rsid w:val="00B80730"/>
    <w:rsid w:val="00B80AA9"/>
    <w:rsid w:val="00B80E7D"/>
    <w:rsid w:val="00B812F3"/>
    <w:rsid w:val="00B81C08"/>
    <w:rsid w:val="00B82492"/>
    <w:rsid w:val="00B826EB"/>
    <w:rsid w:val="00B82960"/>
    <w:rsid w:val="00B83173"/>
    <w:rsid w:val="00B835AB"/>
    <w:rsid w:val="00B838AB"/>
    <w:rsid w:val="00B83A93"/>
    <w:rsid w:val="00B83BD5"/>
    <w:rsid w:val="00B83E85"/>
    <w:rsid w:val="00B844FA"/>
    <w:rsid w:val="00B846EA"/>
    <w:rsid w:val="00B84A51"/>
    <w:rsid w:val="00B84B96"/>
    <w:rsid w:val="00B84CB5"/>
    <w:rsid w:val="00B84F7D"/>
    <w:rsid w:val="00B85646"/>
    <w:rsid w:val="00B85701"/>
    <w:rsid w:val="00B858FF"/>
    <w:rsid w:val="00B85A84"/>
    <w:rsid w:val="00B85E82"/>
    <w:rsid w:val="00B85FC3"/>
    <w:rsid w:val="00B85FFA"/>
    <w:rsid w:val="00B8605B"/>
    <w:rsid w:val="00B86263"/>
    <w:rsid w:val="00B862FE"/>
    <w:rsid w:val="00B864F2"/>
    <w:rsid w:val="00B8655E"/>
    <w:rsid w:val="00B86568"/>
    <w:rsid w:val="00B86638"/>
    <w:rsid w:val="00B866A3"/>
    <w:rsid w:val="00B900A7"/>
    <w:rsid w:val="00B905C3"/>
    <w:rsid w:val="00B90984"/>
    <w:rsid w:val="00B90D82"/>
    <w:rsid w:val="00B90DCB"/>
    <w:rsid w:val="00B917B5"/>
    <w:rsid w:val="00B91BDC"/>
    <w:rsid w:val="00B924B2"/>
    <w:rsid w:val="00B9251B"/>
    <w:rsid w:val="00B92E0E"/>
    <w:rsid w:val="00B92F94"/>
    <w:rsid w:val="00B9320C"/>
    <w:rsid w:val="00B93FC2"/>
    <w:rsid w:val="00B94429"/>
    <w:rsid w:val="00B948DB"/>
    <w:rsid w:val="00B94AF6"/>
    <w:rsid w:val="00B94D5B"/>
    <w:rsid w:val="00B94EDF"/>
    <w:rsid w:val="00B94F20"/>
    <w:rsid w:val="00B94F9E"/>
    <w:rsid w:val="00B9529F"/>
    <w:rsid w:val="00B95D75"/>
    <w:rsid w:val="00B9648F"/>
    <w:rsid w:val="00B969B6"/>
    <w:rsid w:val="00B971FD"/>
    <w:rsid w:val="00B97D83"/>
    <w:rsid w:val="00BA0144"/>
    <w:rsid w:val="00BA0175"/>
    <w:rsid w:val="00BA06D2"/>
    <w:rsid w:val="00BA0B79"/>
    <w:rsid w:val="00BA0BE1"/>
    <w:rsid w:val="00BA1137"/>
    <w:rsid w:val="00BA1BE5"/>
    <w:rsid w:val="00BA1F03"/>
    <w:rsid w:val="00BA2176"/>
    <w:rsid w:val="00BA33C8"/>
    <w:rsid w:val="00BA3671"/>
    <w:rsid w:val="00BA36DC"/>
    <w:rsid w:val="00BA3832"/>
    <w:rsid w:val="00BA3CC1"/>
    <w:rsid w:val="00BA3CDB"/>
    <w:rsid w:val="00BA4390"/>
    <w:rsid w:val="00BA481D"/>
    <w:rsid w:val="00BA4952"/>
    <w:rsid w:val="00BA4EB4"/>
    <w:rsid w:val="00BA509C"/>
    <w:rsid w:val="00BA51A2"/>
    <w:rsid w:val="00BA55A9"/>
    <w:rsid w:val="00BA58AE"/>
    <w:rsid w:val="00BA5AC6"/>
    <w:rsid w:val="00BA5D4E"/>
    <w:rsid w:val="00BA5E35"/>
    <w:rsid w:val="00BA5E83"/>
    <w:rsid w:val="00BA696C"/>
    <w:rsid w:val="00BA7062"/>
    <w:rsid w:val="00BA7202"/>
    <w:rsid w:val="00BA7239"/>
    <w:rsid w:val="00BA7503"/>
    <w:rsid w:val="00BA7902"/>
    <w:rsid w:val="00BA7B9A"/>
    <w:rsid w:val="00BB023A"/>
    <w:rsid w:val="00BB0A93"/>
    <w:rsid w:val="00BB1303"/>
    <w:rsid w:val="00BB1364"/>
    <w:rsid w:val="00BB171A"/>
    <w:rsid w:val="00BB1C7A"/>
    <w:rsid w:val="00BB213E"/>
    <w:rsid w:val="00BB246F"/>
    <w:rsid w:val="00BB2873"/>
    <w:rsid w:val="00BB2BD3"/>
    <w:rsid w:val="00BB2DEB"/>
    <w:rsid w:val="00BB3187"/>
    <w:rsid w:val="00BB346E"/>
    <w:rsid w:val="00BB3C12"/>
    <w:rsid w:val="00BB3D82"/>
    <w:rsid w:val="00BB4892"/>
    <w:rsid w:val="00BB4A2D"/>
    <w:rsid w:val="00BB4BB6"/>
    <w:rsid w:val="00BB575C"/>
    <w:rsid w:val="00BB5826"/>
    <w:rsid w:val="00BB644F"/>
    <w:rsid w:val="00BB6E5D"/>
    <w:rsid w:val="00BB6EA8"/>
    <w:rsid w:val="00BB73BA"/>
    <w:rsid w:val="00BC15D1"/>
    <w:rsid w:val="00BC206C"/>
    <w:rsid w:val="00BC2243"/>
    <w:rsid w:val="00BC233F"/>
    <w:rsid w:val="00BC2FE6"/>
    <w:rsid w:val="00BC381D"/>
    <w:rsid w:val="00BC3A0B"/>
    <w:rsid w:val="00BC3FFA"/>
    <w:rsid w:val="00BC4157"/>
    <w:rsid w:val="00BC46B2"/>
    <w:rsid w:val="00BC4A7E"/>
    <w:rsid w:val="00BC5412"/>
    <w:rsid w:val="00BC5889"/>
    <w:rsid w:val="00BC5C43"/>
    <w:rsid w:val="00BC5D7E"/>
    <w:rsid w:val="00BC5ED0"/>
    <w:rsid w:val="00BC63DB"/>
    <w:rsid w:val="00BC6B15"/>
    <w:rsid w:val="00BC6B7D"/>
    <w:rsid w:val="00BC6E3C"/>
    <w:rsid w:val="00BC7042"/>
    <w:rsid w:val="00BC73FA"/>
    <w:rsid w:val="00BC74F8"/>
    <w:rsid w:val="00BC75F4"/>
    <w:rsid w:val="00BC7657"/>
    <w:rsid w:val="00BC7BB6"/>
    <w:rsid w:val="00BD0179"/>
    <w:rsid w:val="00BD045A"/>
    <w:rsid w:val="00BD07AD"/>
    <w:rsid w:val="00BD0AC3"/>
    <w:rsid w:val="00BD0DE2"/>
    <w:rsid w:val="00BD122B"/>
    <w:rsid w:val="00BD19A0"/>
    <w:rsid w:val="00BD1A19"/>
    <w:rsid w:val="00BD1B11"/>
    <w:rsid w:val="00BD286F"/>
    <w:rsid w:val="00BD2999"/>
    <w:rsid w:val="00BD2AC2"/>
    <w:rsid w:val="00BD2D50"/>
    <w:rsid w:val="00BD3501"/>
    <w:rsid w:val="00BD35DA"/>
    <w:rsid w:val="00BD3663"/>
    <w:rsid w:val="00BD37CF"/>
    <w:rsid w:val="00BD3F78"/>
    <w:rsid w:val="00BD41DF"/>
    <w:rsid w:val="00BD4807"/>
    <w:rsid w:val="00BD4C34"/>
    <w:rsid w:val="00BD4EBE"/>
    <w:rsid w:val="00BD4F9E"/>
    <w:rsid w:val="00BD4FDD"/>
    <w:rsid w:val="00BD54F9"/>
    <w:rsid w:val="00BD5E1D"/>
    <w:rsid w:val="00BD6092"/>
    <w:rsid w:val="00BD60FA"/>
    <w:rsid w:val="00BD638C"/>
    <w:rsid w:val="00BD6975"/>
    <w:rsid w:val="00BD6A19"/>
    <w:rsid w:val="00BD7201"/>
    <w:rsid w:val="00BD72EB"/>
    <w:rsid w:val="00BD7380"/>
    <w:rsid w:val="00BD774D"/>
    <w:rsid w:val="00BE0BB8"/>
    <w:rsid w:val="00BE0BFC"/>
    <w:rsid w:val="00BE0F1F"/>
    <w:rsid w:val="00BE151D"/>
    <w:rsid w:val="00BE16EF"/>
    <w:rsid w:val="00BE1EC1"/>
    <w:rsid w:val="00BE2139"/>
    <w:rsid w:val="00BE2A02"/>
    <w:rsid w:val="00BE2C55"/>
    <w:rsid w:val="00BE319F"/>
    <w:rsid w:val="00BE360C"/>
    <w:rsid w:val="00BE3652"/>
    <w:rsid w:val="00BE3671"/>
    <w:rsid w:val="00BE3845"/>
    <w:rsid w:val="00BE393D"/>
    <w:rsid w:val="00BE3E5F"/>
    <w:rsid w:val="00BE42C9"/>
    <w:rsid w:val="00BE47C5"/>
    <w:rsid w:val="00BE494C"/>
    <w:rsid w:val="00BE5878"/>
    <w:rsid w:val="00BE5AFE"/>
    <w:rsid w:val="00BE5DB7"/>
    <w:rsid w:val="00BE7237"/>
    <w:rsid w:val="00BE734B"/>
    <w:rsid w:val="00BE7D48"/>
    <w:rsid w:val="00BE7FF4"/>
    <w:rsid w:val="00BF05F1"/>
    <w:rsid w:val="00BF05F4"/>
    <w:rsid w:val="00BF0A97"/>
    <w:rsid w:val="00BF0C45"/>
    <w:rsid w:val="00BF0DDC"/>
    <w:rsid w:val="00BF0E51"/>
    <w:rsid w:val="00BF1304"/>
    <w:rsid w:val="00BF1B22"/>
    <w:rsid w:val="00BF1B86"/>
    <w:rsid w:val="00BF1CC7"/>
    <w:rsid w:val="00BF1E1B"/>
    <w:rsid w:val="00BF1EDF"/>
    <w:rsid w:val="00BF1F41"/>
    <w:rsid w:val="00BF2321"/>
    <w:rsid w:val="00BF2355"/>
    <w:rsid w:val="00BF2649"/>
    <w:rsid w:val="00BF278E"/>
    <w:rsid w:val="00BF27C9"/>
    <w:rsid w:val="00BF2D23"/>
    <w:rsid w:val="00BF2FB0"/>
    <w:rsid w:val="00BF326D"/>
    <w:rsid w:val="00BF36EC"/>
    <w:rsid w:val="00BF372F"/>
    <w:rsid w:val="00BF3BCE"/>
    <w:rsid w:val="00BF4066"/>
    <w:rsid w:val="00BF44DE"/>
    <w:rsid w:val="00BF47B2"/>
    <w:rsid w:val="00BF4AE0"/>
    <w:rsid w:val="00BF55BA"/>
    <w:rsid w:val="00BF57DE"/>
    <w:rsid w:val="00BF58C5"/>
    <w:rsid w:val="00BF641B"/>
    <w:rsid w:val="00BF6495"/>
    <w:rsid w:val="00BF66BC"/>
    <w:rsid w:val="00BF678A"/>
    <w:rsid w:val="00BF6F0C"/>
    <w:rsid w:val="00BF7130"/>
    <w:rsid w:val="00BF72FB"/>
    <w:rsid w:val="00BF72FE"/>
    <w:rsid w:val="00BF7410"/>
    <w:rsid w:val="00BF7470"/>
    <w:rsid w:val="00BF76A9"/>
    <w:rsid w:val="00BF77BE"/>
    <w:rsid w:val="00BF78CB"/>
    <w:rsid w:val="00BF7AB6"/>
    <w:rsid w:val="00BF7F69"/>
    <w:rsid w:val="00C0053C"/>
    <w:rsid w:val="00C0069D"/>
    <w:rsid w:val="00C008C7"/>
    <w:rsid w:val="00C00F52"/>
    <w:rsid w:val="00C01360"/>
    <w:rsid w:val="00C015BC"/>
    <w:rsid w:val="00C01E0B"/>
    <w:rsid w:val="00C02108"/>
    <w:rsid w:val="00C02188"/>
    <w:rsid w:val="00C0289C"/>
    <w:rsid w:val="00C02B45"/>
    <w:rsid w:val="00C03AF1"/>
    <w:rsid w:val="00C040A5"/>
    <w:rsid w:val="00C041FA"/>
    <w:rsid w:val="00C04684"/>
    <w:rsid w:val="00C04C91"/>
    <w:rsid w:val="00C05113"/>
    <w:rsid w:val="00C051BA"/>
    <w:rsid w:val="00C05BA8"/>
    <w:rsid w:val="00C05EA5"/>
    <w:rsid w:val="00C0619A"/>
    <w:rsid w:val="00C063DE"/>
    <w:rsid w:val="00C06792"/>
    <w:rsid w:val="00C0741B"/>
    <w:rsid w:val="00C07AC6"/>
    <w:rsid w:val="00C10256"/>
    <w:rsid w:val="00C108AC"/>
    <w:rsid w:val="00C10CB4"/>
    <w:rsid w:val="00C10FB6"/>
    <w:rsid w:val="00C1101C"/>
    <w:rsid w:val="00C11104"/>
    <w:rsid w:val="00C11267"/>
    <w:rsid w:val="00C1148D"/>
    <w:rsid w:val="00C11D64"/>
    <w:rsid w:val="00C11FE3"/>
    <w:rsid w:val="00C12036"/>
    <w:rsid w:val="00C120BE"/>
    <w:rsid w:val="00C131A5"/>
    <w:rsid w:val="00C1340F"/>
    <w:rsid w:val="00C1349C"/>
    <w:rsid w:val="00C13C95"/>
    <w:rsid w:val="00C13E9E"/>
    <w:rsid w:val="00C14007"/>
    <w:rsid w:val="00C1424E"/>
    <w:rsid w:val="00C145B8"/>
    <w:rsid w:val="00C14920"/>
    <w:rsid w:val="00C14B32"/>
    <w:rsid w:val="00C14BC4"/>
    <w:rsid w:val="00C14D74"/>
    <w:rsid w:val="00C14F54"/>
    <w:rsid w:val="00C15355"/>
    <w:rsid w:val="00C155F3"/>
    <w:rsid w:val="00C15986"/>
    <w:rsid w:val="00C15A2A"/>
    <w:rsid w:val="00C15D4D"/>
    <w:rsid w:val="00C160BE"/>
    <w:rsid w:val="00C161DE"/>
    <w:rsid w:val="00C16377"/>
    <w:rsid w:val="00C16605"/>
    <w:rsid w:val="00C1669E"/>
    <w:rsid w:val="00C16B1B"/>
    <w:rsid w:val="00C170BF"/>
    <w:rsid w:val="00C17FE2"/>
    <w:rsid w:val="00C20164"/>
    <w:rsid w:val="00C203FD"/>
    <w:rsid w:val="00C2041D"/>
    <w:rsid w:val="00C205A3"/>
    <w:rsid w:val="00C2094F"/>
    <w:rsid w:val="00C20E20"/>
    <w:rsid w:val="00C21737"/>
    <w:rsid w:val="00C21C91"/>
    <w:rsid w:val="00C21F55"/>
    <w:rsid w:val="00C21FC5"/>
    <w:rsid w:val="00C2245C"/>
    <w:rsid w:val="00C2274C"/>
    <w:rsid w:val="00C22A62"/>
    <w:rsid w:val="00C22ADB"/>
    <w:rsid w:val="00C22B1D"/>
    <w:rsid w:val="00C23638"/>
    <w:rsid w:val="00C23870"/>
    <w:rsid w:val="00C239CE"/>
    <w:rsid w:val="00C23DD9"/>
    <w:rsid w:val="00C241FB"/>
    <w:rsid w:val="00C24710"/>
    <w:rsid w:val="00C24CBC"/>
    <w:rsid w:val="00C2531A"/>
    <w:rsid w:val="00C254F4"/>
    <w:rsid w:val="00C25843"/>
    <w:rsid w:val="00C25D77"/>
    <w:rsid w:val="00C26375"/>
    <w:rsid w:val="00C264E4"/>
    <w:rsid w:val="00C2651E"/>
    <w:rsid w:val="00C26587"/>
    <w:rsid w:val="00C26768"/>
    <w:rsid w:val="00C269CC"/>
    <w:rsid w:val="00C26BD2"/>
    <w:rsid w:val="00C26D63"/>
    <w:rsid w:val="00C272A2"/>
    <w:rsid w:val="00C27ECF"/>
    <w:rsid w:val="00C300E1"/>
    <w:rsid w:val="00C30347"/>
    <w:rsid w:val="00C306DD"/>
    <w:rsid w:val="00C308D6"/>
    <w:rsid w:val="00C30D8B"/>
    <w:rsid w:val="00C311A0"/>
    <w:rsid w:val="00C3155D"/>
    <w:rsid w:val="00C317A2"/>
    <w:rsid w:val="00C3237A"/>
    <w:rsid w:val="00C32459"/>
    <w:rsid w:val="00C324B4"/>
    <w:rsid w:val="00C32BA5"/>
    <w:rsid w:val="00C32BD7"/>
    <w:rsid w:val="00C32D55"/>
    <w:rsid w:val="00C33218"/>
    <w:rsid w:val="00C33968"/>
    <w:rsid w:val="00C33CFE"/>
    <w:rsid w:val="00C342AF"/>
    <w:rsid w:val="00C344A1"/>
    <w:rsid w:val="00C34710"/>
    <w:rsid w:val="00C36954"/>
    <w:rsid w:val="00C36D13"/>
    <w:rsid w:val="00C370A2"/>
    <w:rsid w:val="00C37155"/>
    <w:rsid w:val="00C37590"/>
    <w:rsid w:val="00C37D63"/>
    <w:rsid w:val="00C405D5"/>
    <w:rsid w:val="00C407C3"/>
    <w:rsid w:val="00C411BA"/>
    <w:rsid w:val="00C41817"/>
    <w:rsid w:val="00C418BF"/>
    <w:rsid w:val="00C41992"/>
    <w:rsid w:val="00C42A4A"/>
    <w:rsid w:val="00C43254"/>
    <w:rsid w:val="00C432FF"/>
    <w:rsid w:val="00C43575"/>
    <w:rsid w:val="00C43A2F"/>
    <w:rsid w:val="00C43A3B"/>
    <w:rsid w:val="00C43DF6"/>
    <w:rsid w:val="00C44189"/>
    <w:rsid w:val="00C442F7"/>
    <w:rsid w:val="00C44622"/>
    <w:rsid w:val="00C44928"/>
    <w:rsid w:val="00C45142"/>
    <w:rsid w:val="00C45739"/>
    <w:rsid w:val="00C45AEC"/>
    <w:rsid w:val="00C4625A"/>
    <w:rsid w:val="00C462EF"/>
    <w:rsid w:val="00C46940"/>
    <w:rsid w:val="00C46B45"/>
    <w:rsid w:val="00C46B81"/>
    <w:rsid w:val="00C471E7"/>
    <w:rsid w:val="00C472C1"/>
    <w:rsid w:val="00C47B4C"/>
    <w:rsid w:val="00C47C31"/>
    <w:rsid w:val="00C508EB"/>
    <w:rsid w:val="00C50DC2"/>
    <w:rsid w:val="00C51137"/>
    <w:rsid w:val="00C5120C"/>
    <w:rsid w:val="00C51618"/>
    <w:rsid w:val="00C519BA"/>
    <w:rsid w:val="00C51DDB"/>
    <w:rsid w:val="00C5249A"/>
    <w:rsid w:val="00C5289F"/>
    <w:rsid w:val="00C52A34"/>
    <w:rsid w:val="00C52F8B"/>
    <w:rsid w:val="00C534D8"/>
    <w:rsid w:val="00C5376E"/>
    <w:rsid w:val="00C53DCA"/>
    <w:rsid w:val="00C54309"/>
    <w:rsid w:val="00C54532"/>
    <w:rsid w:val="00C5461F"/>
    <w:rsid w:val="00C54DF5"/>
    <w:rsid w:val="00C550A4"/>
    <w:rsid w:val="00C5517B"/>
    <w:rsid w:val="00C554C1"/>
    <w:rsid w:val="00C555A6"/>
    <w:rsid w:val="00C55967"/>
    <w:rsid w:val="00C56836"/>
    <w:rsid w:val="00C56B76"/>
    <w:rsid w:val="00C578F3"/>
    <w:rsid w:val="00C579E5"/>
    <w:rsid w:val="00C57AF8"/>
    <w:rsid w:val="00C57C74"/>
    <w:rsid w:val="00C57D22"/>
    <w:rsid w:val="00C60565"/>
    <w:rsid w:val="00C60576"/>
    <w:rsid w:val="00C608AF"/>
    <w:rsid w:val="00C609A4"/>
    <w:rsid w:val="00C609F1"/>
    <w:rsid w:val="00C60AF8"/>
    <w:rsid w:val="00C62BF1"/>
    <w:rsid w:val="00C63055"/>
    <w:rsid w:val="00C6363F"/>
    <w:rsid w:val="00C63B5A"/>
    <w:rsid w:val="00C63CE2"/>
    <w:rsid w:val="00C63D14"/>
    <w:rsid w:val="00C63F6E"/>
    <w:rsid w:val="00C63FFA"/>
    <w:rsid w:val="00C64A06"/>
    <w:rsid w:val="00C64D62"/>
    <w:rsid w:val="00C64FF6"/>
    <w:rsid w:val="00C652B7"/>
    <w:rsid w:val="00C65556"/>
    <w:rsid w:val="00C65645"/>
    <w:rsid w:val="00C656CE"/>
    <w:rsid w:val="00C657E8"/>
    <w:rsid w:val="00C664BE"/>
    <w:rsid w:val="00C66651"/>
    <w:rsid w:val="00C66E1D"/>
    <w:rsid w:val="00C674F8"/>
    <w:rsid w:val="00C70216"/>
    <w:rsid w:val="00C7140C"/>
    <w:rsid w:val="00C714C0"/>
    <w:rsid w:val="00C71663"/>
    <w:rsid w:val="00C71931"/>
    <w:rsid w:val="00C71CF4"/>
    <w:rsid w:val="00C71D05"/>
    <w:rsid w:val="00C71F40"/>
    <w:rsid w:val="00C7215F"/>
    <w:rsid w:val="00C72721"/>
    <w:rsid w:val="00C72AF6"/>
    <w:rsid w:val="00C72D1A"/>
    <w:rsid w:val="00C72DE1"/>
    <w:rsid w:val="00C72F64"/>
    <w:rsid w:val="00C73390"/>
    <w:rsid w:val="00C73D23"/>
    <w:rsid w:val="00C73D6F"/>
    <w:rsid w:val="00C73FE1"/>
    <w:rsid w:val="00C7448F"/>
    <w:rsid w:val="00C7456E"/>
    <w:rsid w:val="00C7466C"/>
    <w:rsid w:val="00C74783"/>
    <w:rsid w:val="00C748CF"/>
    <w:rsid w:val="00C74C76"/>
    <w:rsid w:val="00C750AE"/>
    <w:rsid w:val="00C7545A"/>
    <w:rsid w:val="00C76C5A"/>
    <w:rsid w:val="00C76E23"/>
    <w:rsid w:val="00C76F2C"/>
    <w:rsid w:val="00C771A9"/>
    <w:rsid w:val="00C7746D"/>
    <w:rsid w:val="00C77689"/>
    <w:rsid w:val="00C77C08"/>
    <w:rsid w:val="00C8081D"/>
    <w:rsid w:val="00C8109E"/>
    <w:rsid w:val="00C81241"/>
    <w:rsid w:val="00C8200B"/>
    <w:rsid w:val="00C825F4"/>
    <w:rsid w:val="00C82816"/>
    <w:rsid w:val="00C8293E"/>
    <w:rsid w:val="00C82F39"/>
    <w:rsid w:val="00C8306B"/>
    <w:rsid w:val="00C83567"/>
    <w:rsid w:val="00C8371E"/>
    <w:rsid w:val="00C83C9D"/>
    <w:rsid w:val="00C84441"/>
    <w:rsid w:val="00C8472C"/>
    <w:rsid w:val="00C848EE"/>
    <w:rsid w:val="00C84A9D"/>
    <w:rsid w:val="00C84E04"/>
    <w:rsid w:val="00C84E10"/>
    <w:rsid w:val="00C85797"/>
    <w:rsid w:val="00C85D1D"/>
    <w:rsid w:val="00C86540"/>
    <w:rsid w:val="00C868F3"/>
    <w:rsid w:val="00C86E92"/>
    <w:rsid w:val="00C86F6C"/>
    <w:rsid w:val="00C8750B"/>
    <w:rsid w:val="00C87863"/>
    <w:rsid w:val="00C87FB5"/>
    <w:rsid w:val="00C902DA"/>
    <w:rsid w:val="00C9115C"/>
    <w:rsid w:val="00C91850"/>
    <w:rsid w:val="00C91B37"/>
    <w:rsid w:val="00C921E1"/>
    <w:rsid w:val="00C92416"/>
    <w:rsid w:val="00C928FE"/>
    <w:rsid w:val="00C93025"/>
    <w:rsid w:val="00C9344A"/>
    <w:rsid w:val="00C936AE"/>
    <w:rsid w:val="00C937A0"/>
    <w:rsid w:val="00C9400B"/>
    <w:rsid w:val="00C940C9"/>
    <w:rsid w:val="00C941E5"/>
    <w:rsid w:val="00C943E4"/>
    <w:rsid w:val="00C94C9F"/>
    <w:rsid w:val="00C94EAA"/>
    <w:rsid w:val="00C94F07"/>
    <w:rsid w:val="00C9511D"/>
    <w:rsid w:val="00C95234"/>
    <w:rsid w:val="00C954F3"/>
    <w:rsid w:val="00C9597B"/>
    <w:rsid w:val="00C959DC"/>
    <w:rsid w:val="00C95DBE"/>
    <w:rsid w:val="00C97228"/>
    <w:rsid w:val="00C973F7"/>
    <w:rsid w:val="00C97794"/>
    <w:rsid w:val="00C97A79"/>
    <w:rsid w:val="00C97A90"/>
    <w:rsid w:val="00C97EB3"/>
    <w:rsid w:val="00CA032F"/>
    <w:rsid w:val="00CA0A9A"/>
    <w:rsid w:val="00CA0AE5"/>
    <w:rsid w:val="00CA0AF7"/>
    <w:rsid w:val="00CA0D6E"/>
    <w:rsid w:val="00CA13EE"/>
    <w:rsid w:val="00CA1C06"/>
    <w:rsid w:val="00CA25AF"/>
    <w:rsid w:val="00CA27A5"/>
    <w:rsid w:val="00CA2930"/>
    <w:rsid w:val="00CA336D"/>
    <w:rsid w:val="00CA3E27"/>
    <w:rsid w:val="00CA3F9D"/>
    <w:rsid w:val="00CA4234"/>
    <w:rsid w:val="00CA4453"/>
    <w:rsid w:val="00CA4842"/>
    <w:rsid w:val="00CA4A81"/>
    <w:rsid w:val="00CA4AC6"/>
    <w:rsid w:val="00CA554C"/>
    <w:rsid w:val="00CA5A86"/>
    <w:rsid w:val="00CA5F5C"/>
    <w:rsid w:val="00CA60D5"/>
    <w:rsid w:val="00CA655B"/>
    <w:rsid w:val="00CA67E9"/>
    <w:rsid w:val="00CA73CE"/>
    <w:rsid w:val="00CA75A8"/>
    <w:rsid w:val="00CA7E4F"/>
    <w:rsid w:val="00CB011E"/>
    <w:rsid w:val="00CB0D5B"/>
    <w:rsid w:val="00CB1411"/>
    <w:rsid w:val="00CB158F"/>
    <w:rsid w:val="00CB17C0"/>
    <w:rsid w:val="00CB1AC2"/>
    <w:rsid w:val="00CB1C00"/>
    <w:rsid w:val="00CB1D6D"/>
    <w:rsid w:val="00CB20F5"/>
    <w:rsid w:val="00CB220D"/>
    <w:rsid w:val="00CB2343"/>
    <w:rsid w:val="00CB2505"/>
    <w:rsid w:val="00CB30D7"/>
    <w:rsid w:val="00CB38C9"/>
    <w:rsid w:val="00CB398B"/>
    <w:rsid w:val="00CB3F5E"/>
    <w:rsid w:val="00CB403A"/>
    <w:rsid w:val="00CB427F"/>
    <w:rsid w:val="00CB42E8"/>
    <w:rsid w:val="00CB53D0"/>
    <w:rsid w:val="00CB5625"/>
    <w:rsid w:val="00CB571B"/>
    <w:rsid w:val="00CB6DF6"/>
    <w:rsid w:val="00CB6F98"/>
    <w:rsid w:val="00CB721D"/>
    <w:rsid w:val="00CB73BE"/>
    <w:rsid w:val="00CB7734"/>
    <w:rsid w:val="00CC00A7"/>
    <w:rsid w:val="00CC0D1C"/>
    <w:rsid w:val="00CC0E42"/>
    <w:rsid w:val="00CC1009"/>
    <w:rsid w:val="00CC14C5"/>
    <w:rsid w:val="00CC1500"/>
    <w:rsid w:val="00CC1C47"/>
    <w:rsid w:val="00CC1DC4"/>
    <w:rsid w:val="00CC201E"/>
    <w:rsid w:val="00CC235B"/>
    <w:rsid w:val="00CC25DC"/>
    <w:rsid w:val="00CC2A11"/>
    <w:rsid w:val="00CC2A64"/>
    <w:rsid w:val="00CC2B6F"/>
    <w:rsid w:val="00CC310C"/>
    <w:rsid w:val="00CC32FF"/>
    <w:rsid w:val="00CC35F5"/>
    <w:rsid w:val="00CC36B2"/>
    <w:rsid w:val="00CC37DC"/>
    <w:rsid w:val="00CC3B24"/>
    <w:rsid w:val="00CC3DC7"/>
    <w:rsid w:val="00CC3FFA"/>
    <w:rsid w:val="00CC412C"/>
    <w:rsid w:val="00CC43C0"/>
    <w:rsid w:val="00CC455A"/>
    <w:rsid w:val="00CC468A"/>
    <w:rsid w:val="00CC49CD"/>
    <w:rsid w:val="00CC4C3D"/>
    <w:rsid w:val="00CC4DC7"/>
    <w:rsid w:val="00CC4E3F"/>
    <w:rsid w:val="00CC513D"/>
    <w:rsid w:val="00CC51B0"/>
    <w:rsid w:val="00CC527C"/>
    <w:rsid w:val="00CC5AFE"/>
    <w:rsid w:val="00CC5E78"/>
    <w:rsid w:val="00CC660E"/>
    <w:rsid w:val="00CC6916"/>
    <w:rsid w:val="00CC6D37"/>
    <w:rsid w:val="00CC6F87"/>
    <w:rsid w:val="00CC7F06"/>
    <w:rsid w:val="00CD0085"/>
    <w:rsid w:val="00CD00B6"/>
    <w:rsid w:val="00CD0E5E"/>
    <w:rsid w:val="00CD10D7"/>
    <w:rsid w:val="00CD11F8"/>
    <w:rsid w:val="00CD1316"/>
    <w:rsid w:val="00CD1340"/>
    <w:rsid w:val="00CD1601"/>
    <w:rsid w:val="00CD1CCC"/>
    <w:rsid w:val="00CD1D51"/>
    <w:rsid w:val="00CD205F"/>
    <w:rsid w:val="00CD20DE"/>
    <w:rsid w:val="00CD2494"/>
    <w:rsid w:val="00CD24A5"/>
    <w:rsid w:val="00CD2870"/>
    <w:rsid w:val="00CD292B"/>
    <w:rsid w:val="00CD2BAD"/>
    <w:rsid w:val="00CD2DD6"/>
    <w:rsid w:val="00CD2DDC"/>
    <w:rsid w:val="00CD3073"/>
    <w:rsid w:val="00CD35AD"/>
    <w:rsid w:val="00CD3856"/>
    <w:rsid w:val="00CD4164"/>
    <w:rsid w:val="00CD4205"/>
    <w:rsid w:val="00CD426D"/>
    <w:rsid w:val="00CD4343"/>
    <w:rsid w:val="00CD43B5"/>
    <w:rsid w:val="00CD49A5"/>
    <w:rsid w:val="00CD517C"/>
    <w:rsid w:val="00CD54DB"/>
    <w:rsid w:val="00CD54FE"/>
    <w:rsid w:val="00CD5B8C"/>
    <w:rsid w:val="00CD5F93"/>
    <w:rsid w:val="00CD627D"/>
    <w:rsid w:val="00CD682A"/>
    <w:rsid w:val="00CD6EC5"/>
    <w:rsid w:val="00CD711F"/>
    <w:rsid w:val="00CD75E2"/>
    <w:rsid w:val="00CD7D19"/>
    <w:rsid w:val="00CE006B"/>
    <w:rsid w:val="00CE02D9"/>
    <w:rsid w:val="00CE03AC"/>
    <w:rsid w:val="00CE0819"/>
    <w:rsid w:val="00CE0C12"/>
    <w:rsid w:val="00CE1654"/>
    <w:rsid w:val="00CE17C4"/>
    <w:rsid w:val="00CE1F19"/>
    <w:rsid w:val="00CE2073"/>
    <w:rsid w:val="00CE267A"/>
    <w:rsid w:val="00CE2699"/>
    <w:rsid w:val="00CE2748"/>
    <w:rsid w:val="00CE2A73"/>
    <w:rsid w:val="00CE366E"/>
    <w:rsid w:val="00CE3778"/>
    <w:rsid w:val="00CE3BD3"/>
    <w:rsid w:val="00CE414A"/>
    <w:rsid w:val="00CE41AA"/>
    <w:rsid w:val="00CE4648"/>
    <w:rsid w:val="00CE46A7"/>
    <w:rsid w:val="00CE497A"/>
    <w:rsid w:val="00CE4D83"/>
    <w:rsid w:val="00CE5C03"/>
    <w:rsid w:val="00CE5C3D"/>
    <w:rsid w:val="00CE5C45"/>
    <w:rsid w:val="00CE602D"/>
    <w:rsid w:val="00CE61AF"/>
    <w:rsid w:val="00CE675C"/>
    <w:rsid w:val="00CE70E8"/>
    <w:rsid w:val="00CE7632"/>
    <w:rsid w:val="00CE7AEF"/>
    <w:rsid w:val="00CE7DA6"/>
    <w:rsid w:val="00CF015C"/>
    <w:rsid w:val="00CF0423"/>
    <w:rsid w:val="00CF0C3E"/>
    <w:rsid w:val="00CF109D"/>
    <w:rsid w:val="00CF17C4"/>
    <w:rsid w:val="00CF1898"/>
    <w:rsid w:val="00CF1E03"/>
    <w:rsid w:val="00CF23FD"/>
    <w:rsid w:val="00CF2612"/>
    <w:rsid w:val="00CF348F"/>
    <w:rsid w:val="00CF3802"/>
    <w:rsid w:val="00CF393F"/>
    <w:rsid w:val="00CF3A74"/>
    <w:rsid w:val="00CF402C"/>
    <w:rsid w:val="00CF4766"/>
    <w:rsid w:val="00CF485A"/>
    <w:rsid w:val="00CF48D3"/>
    <w:rsid w:val="00CF49EF"/>
    <w:rsid w:val="00CF4C6C"/>
    <w:rsid w:val="00CF580C"/>
    <w:rsid w:val="00CF60A0"/>
    <w:rsid w:val="00CF61FC"/>
    <w:rsid w:val="00CF6382"/>
    <w:rsid w:val="00CF63E8"/>
    <w:rsid w:val="00CF6522"/>
    <w:rsid w:val="00CF7BC0"/>
    <w:rsid w:val="00CF7DD7"/>
    <w:rsid w:val="00CF7E81"/>
    <w:rsid w:val="00CF7E94"/>
    <w:rsid w:val="00D0033B"/>
    <w:rsid w:val="00D012BB"/>
    <w:rsid w:val="00D01435"/>
    <w:rsid w:val="00D016E3"/>
    <w:rsid w:val="00D01761"/>
    <w:rsid w:val="00D01B77"/>
    <w:rsid w:val="00D01DF7"/>
    <w:rsid w:val="00D026B8"/>
    <w:rsid w:val="00D02A67"/>
    <w:rsid w:val="00D02BD9"/>
    <w:rsid w:val="00D03119"/>
    <w:rsid w:val="00D032BB"/>
    <w:rsid w:val="00D03434"/>
    <w:rsid w:val="00D047B6"/>
    <w:rsid w:val="00D04A5B"/>
    <w:rsid w:val="00D04D30"/>
    <w:rsid w:val="00D04EA2"/>
    <w:rsid w:val="00D0511C"/>
    <w:rsid w:val="00D0552D"/>
    <w:rsid w:val="00D056AF"/>
    <w:rsid w:val="00D05D9E"/>
    <w:rsid w:val="00D05FF7"/>
    <w:rsid w:val="00D061C5"/>
    <w:rsid w:val="00D06DF2"/>
    <w:rsid w:val="00D06FAF"/>
    <w:rsid w:val="00D0717C"/>
    <w:rsid w:val="00D074AF"/>
    <w:rsid w:val="00D07942"/>
    <w:rsid w:val="00D07B3B"/>
    <w:rsid w:val="00D100AF"/>
    <w:rsid w:val="00D115BD"/>
    <w:rsid w:val="00D1185F"/>
    <w:rsid w:val="00D11FB9"/>
    <w:rsid w:val="00D1231A"/>
    <w:rsid w:val="00D1240D"/>
    <w:rsid w:val="00D1246B"/>
    <w:rsid w:val="00D12A1F"/>
    <w:rsid w:val="00D12AD8"/>
    <w:rsid w:val="00D12C70"/>
    <w:rsid w:val="00D12EB4"/>
    <w:rsid w:val="00D130E7"/>
    <w:rsid w:val="00D13482"/>
    <w:rsid w:val="00D1368B"/>
    <w:rsid w:val="00D139A2"/>
    <w:rsid w:val="00D13C9D"/>
    <w:rsid w:val="00D13DE4"/>
    <w:rsid w:val="00D13F77"/>
    <w:rsid w:val="00D149D7"/>
    <w:rsid w:val="00D14F90"/>
    <w:rsid w:val="00D15308"/>
    <w:rsid w:val="00D153BC"/>
    <w:rsid w:val="00D154A8"/>
    <w:rsid w:val="00D15BA6"/>
    <w:rsid w:val="00D15D30"/>
    <w:rsid w:val="00D15D8D"/>
    <w:rsid w:val="00D1612A"/>
    <w:rsid w:val="00D16411"/>
    <w:rsid w:val="00D16889"/>
    <w:rsid w:val="00D16C03"/>
    <w:rsid w:val="00D16DDB"/>
    <w:rsid w:val="00D174B2"/>
    <w:rsid w:val="00D17A94"/>
    <w:rsid w:val="00D17BD3"/>
    <w:rsid w:val="00D17FE0"/>
    <w:rsid w:val="00D20406"/>
    <w:rsid w:val="00D20661"/>
    <w:rsid w:val="00D20DF8"/>
    <w:rsid w:val="00D20E13"/>
    <w:rsid w:val="00D20FB5"/>
    <w:rsid w:val="00D211FE"/>
    <w:rsid w:val="00D2121A"/>
    <w:rsid w:val="00D217B4"/>
    <w:rsid w:val="00D21B8A"/>
    <w:rsid w:val="00D21CFA"/>
    <w:rsid w:val="00D21E6D"/>
    <w:rsid w:val="00D22436"/>
    <w:rsid w:val="00D224AF"/>
    <w:rsid w:val="00D22737"/>
    <w:rsid w:val="00D22D91"/>
    <w:rsid w:val="00D22EBB"/>
    <w:rsid w:val="00D245D9"/>
    <w:rsid w:val="00D248EC"/>
    <w:rsid w:val="00D24E33"/>
    <w:rsid w:val="00D25912"/>
    <w:rsid w:val="00D25B87"/>
    <w:rsid w:val="00D25C6C"/>
    <w:rsid w:val="00D25DE9"/>
    <w:rsid w:val="00D2637A"/>
    <w:rsid w:val="00D26508"/>
    <w:rsid w:val="00D268C8"/>
    <w:rsid w:val="00D26962"/>
    <w:rsid w:val="00D26C12"/>
    <w:rsid w:val="00D272B0"/>
    <w:rsid w:val="00D27B4F"/>
    <w:rsid w:val="00D27BFE"/>
    <w:rsid w:val="00D27DAE"/>
    <w:rsid w:val="00D3011F"/>
    <w:rsid w:val="00D30148"/>
    <w:rsid w:val="00D30377"/>
    <w:rsid w:val="00D30984"/>
    <w:rsid w:val="00D30AD7"/>
    <w:rsid w:val="00D30CB9"/>
    <w:rsid w:val="00D30FBC"/>
    <w:rsid w:val="00D31588"/>
    <w:rsid w:val="00D31817"/>
    <w:rsid w:val="00D32314"/>
    <w:rsid w:val="00D32485"/>
    <w:rsid w:val="00D325DD"/>
    <w:rsid w:val="00D32691"/>
    <w:rsid w:val="00D3279C"/>
    <w:rsid w:val="00D3297A"/>
    <w:rsid w:val="00D329BA"/>
    <w:rsid w:val="00D32B0B"/>
    <w:rsid w:val="00D32EF9"/>
    <w:rsid w:val="00D33023"/>
    <w:rsid w:val="00D332D0"/>
    <w:rsid w:val="00D332D3"/>
    <w:rsid w:val="00D341F0"/>
    <w:rsid w:val="00D34521"/>
    <w:rsid w:val="00D348DC"/>
    <w:rsid w:val="00D35116"/>
    <w:rsid w:val="00D3554E"/>
    <w:rsid w:val="00D356D3"/>
    <w:rsid w:val="00D3571E"/>
    <w:rsid w:val="00D35E43"/>
    <w:rsid w:val="00D36112"/>
    <w:rsid w:val="00D36B7E"/>
    <w:rsid w:val="00D371B5"/>
    <w:rsid w:val="00D37A1C"/>
    <w:rsid w:val="00D4064F"/>
    <w:rsid w:val="00D4085C"/>
    <w:rsid w:val="00D415E8"/>
    <w:rsid w:val="00D41B5F"/>
    <w:rsid w:val="00D41F25"/>
    <w:rsid w:val="00D42695"/>
    <w:rsid w:val="00D426A1"/>
    <w:rsid w:val="00D42967"/>
    <w:rsid w:val="00D429E3"/>
    <w:rsid w:val="00D42DA8"/>
    <w:rsid w:val="00D42E94"/>
    <w:rsid w:val="00D42EB3"/>
    <w:rsid w:val="00D434B0"/>
    <w:rsid w:val="00D435FB"/>
    <w:rsid w:val="00D4375C"/>
    <w:rsid w:val="00D43D37"/>
    <w:rsid w:val="00D4418A"/>
    <w:rsid w:val="00D44498"/>
    <w:rsid w:val="00D445C0"/>
    <w:rsid w:val="00D4462C"/>
    <w:rsid w:val="00D4478D"/>
    <w:rsid w:val="00D448EB"/>
    <w:rsid w:val="00D44F7B"/>
    <w:rsid w:val="00D45210"/>
    <w:rsid w:val="00D454EE"/>
    <w:rsid w:val="00D4564E"/>
    <w:rsid w:val="00D457C8"/>
    <w:rsid w:val="00D458AB"/>
    <w:rsid w:val="00D4638B"/>
    <w:rsid w:val="00D4669D"/>
    <w:rsid w:val="00D4675A"/>
    <w:rsid w:val="00D467FF"/>
    <w:rsid w:val="00D4699F"/>
    <w:rsid w:val="00D47143"/>
    <w:rsid w:val="00D47170"/>
    <w:rsid w:val="00D478D2"/>
    <w:rsid w:val="00D47AA4"/>
    <w:rsid w:val="00D47D0F"/>
    <w:rsid w:val="00D5068E"/>
    <w:rsid w:val="00D5126E"/>
    <w:rsid w:val="00D5132F"/>
    <w:rsid w:val="00D51992"/>
    <w:rsid w:val="00D51AA9"/>
    <w:rsid w:val="00D51B36"/>
    <w:rsid w:val="00D52680"/>
    <w:rsid w:val="00D52750"/>
    <w:rsid w:val="00D529D2"/>
    <w:rsid w:val="00D52BE0"/>
    <w:rsid w:val="00D52C25"/>
    <w:rsid w:val="00D52E2A"/>
    <w:rsid w:val="00D5315D"/>
    <w:rsid w:val="00D5321D"/>
    <w:rsid w:val="00D5399F"/>
    <w:rsid w:val="00D5407E"/>
    <w:rsid w:val="00D540CB"/>
    <w:rsid w:val="00D5417A"/>
    <w:rsid w:val="00D54493"/>
    <w:rsid w:val="00D544C4"/>
    <w:rsid w:val="00D54619"/>
    <w:rsid w:val="00D5570C"/>
    <w:rsid w:val="00D55A1F"/>
    <w:rsid w:val="00D55B25"/>
    <w:rsid w:val="00D55C7B"/>
    <w:rsid w:val="00D560E9"/>
    <w:rsid w:val="00D5644A"/>
    <w:rsid w:val="00D56B1F"/>
    <w:rsid w:val="00D56F04"/>
    <w:rsid w:val="00D5701B"/>
    <w:rsid w:val="00D57351"/>
    <w:rsid w:val="00D57A02"/>
    <w:rsid w:val="00D57B0E"/>
    <w:rsid w:val="00D57D44"/>
    <w:rsid w:val="00D57E38"/>
    <w:rsid w:val="00D57FA2"/>
    <w:rsid w:val="00D60CEF"/>
    <w:rsid w:val="00D60D48"/>
    <w:rsid w:val="00D6142A"/>
    <w:rsid w:val="00D61532"/>
    <w:rsid w:val="00D61737"/>
    <w:rsid w:val="00D617E8"/>
    <w:rsid w:val="00D61E8E"/>
    <w:rsid w:val="00D62B51"/>
    <w:rsid w:val="00D63049"/>
    <w:rsid w:val="00D6322C"/>
    <w:rsid w:val="00D633B6"/>
    <w:rsid w:val="00D6344D"/>
    <w:rsid w:val="00D6348D"/>
    <w:rsid w:val="00D63A43"/>
    <w:rsid w:val="00D63C1B"/>
    <w:rsid w:val="00D6413A"/>
    <w:rsid w:val="00D647C8"/>
    <w:rsid w:val="00D64EDF"/>
    <w:rsid w:val="00D65B41"/>
    <w:rsid w:val="00D65E24"/>
    <w:rsid w:val="00D662CB"/>
    <w:rsid w:val="00D66DA4"/>
    <w:rsid w:val="00D66DED"/>
    <w:rsid w:val="00D6708A"/>
    <w:rsid w:val="00D672DE"/>
    <w:rsid w:val="00D67346"/>
    <w:rsid w:val="00D67429"/>
    <w:rsid w:val="00D675D0"/>
    <w:rsid w:val="00D6798A"/>
    <w:rsid w:val="00D679BE"/>
    <w:rsid w:val="00D70AFB"/>
    <w:rsid w:val="00D70BEC"/>
    <w:rsid w:val="00D7115D"/>
    <w:rsid w:val="00D712AB"/>
    <w:rsid w:val="00D71F61"/>
    <w:rsid w:val="00D72010"/>
    <w:rsid w:val="00D72560"/>
    <w:rsid w:val="00D726EB"/>
    <w:rsid w:val="00D72EC4"/>
    <w:rsid w:val="00D7363A"/>
    <w:rsid w:val="00D73CD2"/>
    <w:rsid w:val="00D74270"/>
    <w:rsid w:val="00D74401"/>
    <w:rsid w:val="00D748DF"/>
    <w:rsid w:val="00D74DDD"/>
    <w:rsid w:val="00D7579B"/>
    <w:rsid w:val="00D757B8"/>
    <w:rsid w:val="00D7582E"/>
    <w:rsid w:val="00D75EF3"/>
    <w:rsid w:val="00D76377"/>
    <w:rsid w:val="00D763D9"/>
    <w:rsid w:val="00D76F18"/>
    <w:rsid w:val="00D771A6"/>
    <w:rsid w:val="00D77363"/>
    <w:rsid w:val="00D77A35"/>
    <w:rsid w:val="00D77CFD"/>
    <w:rsid w:val="00D77E21"/>
    <w:rsid w:val="00D807C4"/>
    <w:rsid w:val="00D80C52"/>
    <w:rsid w:val="00D81169"/>
    <w:rsid w:val="00D81491"/>
    <w:rsid w:val="00D81665"/>
    <w:rsid w:val="00D81826"/>
    <w:rsid w:val="00D81E27"/>
    <w:rsid w:val="00D81EE7"/>
    <w:rsid w:val="00D82788"/>
    <w:rsid w:val="00D8393A"/>
    <w:rsid w:val="00D83D6B"/>
    <w:rsid w:val="00D84879"/>
    <w:rsid w:val="00D848A7"/>
    <w:rsid w:val="00D84CBC"/>
    <w:rsid w:val="00D84F48"/>
    <w:rsid w:val="00D84F73"/>
    <w:rsid w:val="00D850E4"/>
    <w:rsid w:val="00D85146"/>
    <w:rsid w:val="00D85A12"/>
    <w:rsid w:val="00D86655"/>
    <w:rsid w:val="00D87581"/>
    <w:rsid w:val="00D87CE1"/>
    <w:rsid w:val="00D87E2B"/>
    <w:rsid w:val="00D90773"/>
    <w:rsid w:val="00D90809"/>
    <w:rsid w:val="00D90D6F"/>
    <w:rsid w:val="00D91177"/>
    <w:rsid w:val="00D915F7"/>
    <w:rsid w:val="00D91E13"/>
    <w:rsid w:val="00D91EAE"/>
    <w:rsid w:val="00D91F3B"/>
    <w:rsid w:val="00D928E1"/>
    <w:rsid w:val="00D92CC3"/>
    <w:rsid w:val="00D93D6C"/>
    <w:rsid w:val="00D941FB"/>
    <w:rsid w:val="00D942B4"/>
    <w:rsid w:val="00D94410"/>
    <w:rsid w:val="00D9457A"/>
    <w:rsid w:val="00D94DBC"/>
    <w:rsid w:val="00D94E9E"/>
    <w:rsid w:val="00D95449"/>
    <w:rsid w:val="00D95CE7"/>
    <w:rsid w:val="00D95D37"/>
    <w:rsid w:val="00D95D6D"/>
    <w:rsid w:val="00D96551"/>
    <w:rsid w:val="00D9693D"/>
    <w:rsid w:val="00D96B9A"/>
    <w:rsid w:val="00D96D2A"/>
    <w:rsid w:val="00D96E5C"/>
    <w:rsid w:val="00D96FE7"/>
    <w:rsid w:val="00D9736F"/>
    <w:rsid w:val="00D97481"/>
    <w:rsid w:val="00D975A6"/>
    <w:rsid w:val="00D97618"/>
    <w:rsid w:val="00D976A5"/>
    <w:rsid w:val="00D978D5"/>
    <w:rsid w:val="00D97F54"/>
    <w:rsid w:val="00DA03F3"/>
    <w:rsid w:val="00DA17E9"/>
    <w:rsid w:val="00DA18A4"/>
    <w:rsid w:val="00DA19BD"/>
    <w:rsid w:val="00DA19EB"/>
    <w:rsid w:val="00DA1B1F"/>
    <w:rsid w:val="00DA1CE6"/>
    <w:rsid w:val="00DA1D8B"/>
    <w:rsid w:val="00DA357E"/>
    <w:rsid w:val="00DA364D"/>
    <w:rsid w:val="00DA3CFA"/>
    <w:rsid w:val="00DA4021"/>
    <w:rsid w:val="00DA47EE"/>
    <w:rsid w:val="00DA564A"/>
    <w:rsid w:val="00DA5A48"/>
    <w:rsid w:val="00DA5B53"/>
    <w:rsid w:val="00DA5BDE"/>
    <w:rsid w:val="00DA611C"/>
    <w:rsid w:val="00DA616D"/>
    <w:rsid w:val="00DA6207"/>
    <w:rsid w:val="00DA6C86"/>
    <w:rsid w:val="00DA6DA4"/>
    <w:rsid w:val="00DA717D"/>
    <w:rsid w:val="00DA79CB"/>
    <w:rsid w:val="00DA7A8D"/>
    <w:rsid w:val="00DA7E20"/>
    <w:rsid w:val="00DB019B"/>
    <w:rsid w:val="00DB01D9"/>
    <w:rsid w:val="00DB0890"/>
    <w:rsid w:val="00DB103D"/>
    <w:rsid w:val="00DB1861"/>
    <w:rsid w:val="00DB1C5F"/>
    <w:rsid w:val="00DB1DB1"/>
    <w:rsid w:val="00DB1EBC"/>
    <w:rsid w:val="00DB26D4"/>
    <w:rsid w:val="00DB29B6"/>
    <w:rsid w:val="00DB2A9A"/>
    <w:rsid w:val="00DB2B9A"/>
    <w:rsid w:val="00DB37CE"/>
    <w:rsid w:val="00DB3CC7"/>
    <w:rsid w:val="00DB3D66"/>
    <w:rsid w:val="00DB424E"/>
    <w:rsid w:val="00DB47F7"/>
    <w:rsid w:val="00DB53B4"/>
    <w:rsid w:val="00DB5AED"/>
    <w:rsid w:val="00DB5B94"/>
    <w:rsid w:val="00DB5C78"/>
    <w:rsid w:val="00DB6629"/>
    <w:rsid w:val="00DB6665"/>
    <w:rsid w:val="00DB6C15"/>
    <w:rsid w:val="00DB7328"/>
    <w:rsid w:val="00DB7BCC"/>
    <w:rsid w:val="00DB7C72"/>
    <w:rsid w:val="00DB7CE9"/>
    <w:rsid w:val="00DB7F2F"/>
    <w:rsid w:val="00DC0630"/>
    <w:rsid w:val="00DC082D"/>
    <w:rsid w:val="00DC17F6"/>
    <w:rsid w:val="00DC1E4A"/>
    <w:rsid w:val="00DC1E63"/>
    <w:rsid w:val="00DC2418"/>
    <w:rsid w:val="00DC2423"/>
    <w:rsid w:val="00DC2718"/>
    <w:rsid w:val="00DC3563"/>
    <w:rsid w:val="00DC39F7"/>
    <w:rsid w:val="00DC3BDE"/>
    <w:rsid w:val="00DC3DBE"/>
    <w:rsid w:val="00DC473A"/>
    <w:rsid w:val="00DC4CCC"/>
    <w:rsid w:val="00DC57B4"/>
    <w:rsid w:val="00DC5E23"/>
    <w:rsid w:val="00DC5FB9"/>
    <w:rsid w:val="00DC5FE6"/>
    <w:rsid w:val="00DC6118"/>
    <w:rsid w:val="00DC63BF"/>
    <w:rsid w:val="00DC6486"/>
    <w:rsid w:val="00DC6751"/>
    <w:rsid w:val="00DC6E8B"/>
    <w:rsid w:val="00DC711E"/>
    <w:rsid w:val="00DC718B"/>
    <w:rsid w:val="00DC7308"/>
    <w:rsid w:val="00DC7514"/>
    <w:rsid w:val="00DD00F8"/>
    <w:rsid w:val="00DD02D1"/>
    <w:rsid w:val="00DD06B2"/>
    <w:rsid w:val="00DD06C0"/>
    <w:rsid w:val="00DD0BF6"/>
    <w:rsid w:val="00DD0F0B"/>
    <w:rsid w:val="00DD0FAA"/>
    <w:rsid w:val="00DD10DA"/>
    <w:rsid w:val="00DD1958"/>
    <w:rsid w:val="00DD197F"/>
    <w:rsid w:val="00DD19A7"/>
    <w:rsid w:val="00DD1CC7"/>
    <w:rsid w:val="00DD25DB"/>
    <w:rsid w:val="00DD2831"/>
    <w:rsid w:val="00DD2CEA"/>
    <w:rsid w:val="00DD33CF"/>
    <w:rsid w:val="00DD4228"/>
    <w:rsid w:val="00DD4869"/>
    <w:rsid w:val="00DD4925"/>
    <w:rsid w:val="00DD4CD5"/>
    <w:rsid w:val="00DD4F1D"/>
    <w:rsid w:val="00DD56ED"/>
    <w:rsid w:val="00DD5853"/>
    <w:rsid w:val="00DD5B40"/>
    <w:rsid w:val="00DD62D8"/>
    <w:rsid w:val="00DD66BE"/>
    <w:rsid w:val="00DD692D"/>
    <w:rsid w:val="00DD6BFA"/>
    <w:rsid w:val="00DD6D93"/>
    <w:rsid w:val="00DD7346"/>
    <w:rsid w:val="00DD7481"/>
    <w:rsid w:val="00DD7767"/>
    <w:rsid w:val="00DE0189"/>
    <w:rsid w:val="00DE0223"/>
    <w:rsid w:val="00DE0294"/>
    <w:rsid w:val="00DE09F2"/>
    <w:rsid w:val="00DE0BFC"/>
    <w:rsid w:val="00DE0C36"/>
    <w:rsid w:val="00DE0EA2"/>
    <w:rsid w:val="00DE10E6"/>
    <w:rsid w:val="00DE13F7"/>
    <w:rsid w:val="00DE1D3E"/>
    <w:rsid w:val="00DE275E"/>
    <w:rsid w:val="00DE285E"/>
    <w:rsid w:val="00DE2B3D"/>
    <w:rsid w:val="00DE2DFE"/>
    <w:rsid w:val="00DE2E94"/>
    <w:rsid w:val="00DE306A"/>
    <w:rsid w:val="00DE316D"/>
    <w:rsid w:val="00DE3189"/>
    <w:rsid w:val="00DE331C"/>
    <w:rsid w:val="00DE4711"/>
    <w:rsid w:val="00DE4C55"/>
    <w:rsid w:val="00DE5203"/>
    <w:rsid w:val="00DE5532"/>
    <w:rsid w:val="00DE5782"/>
    <w:rsid w:val="00DE59B0"/>
    <w:rsid w:val="00DE5D6A"/>
    <w:rsid w:val="00DE64D4"/>
    <w:rsid w:val="00DE694C"/>
    <w:rsid w:val="00DE698A"/>
    <w:rsid w:val="00DE6A6E"/>
    <w:rsid w:val="00DE6D8C"/>
    <w:rsid w:val="00DE7530"/>
    <w:rsid w:val="00DE7B97"/>
    <w:rsid w:val="00DF0654"/>
    <w:rsid w:val="00DF07C6"/>
    <w:rsid w:val="00DF0BEE"/>
    <w:rsid w:val="00DF1370"/>
    <w:rsid w:val="00DF1563"/>
    <w:rsid w:val="00DF1781"/>
    <w:rsid w:val="00DF1895"/>
    <w:rsid w:val="00DF1965"/>
    <w:rsid w:val="00DF1AF8"/>
    <w:rsid w:val="00DF1C49"/>
    <w:rsid w:val="00DF2845"/>
    <w:rsid w:val="00DF2882"/>
    <w:rsid w:val="00DF2A63"/>
    <w:rsid w:val="00DF2E25"/>
    <w:rsid w:val="00DF32AD"/>
    <w:rsid w:val="00DF3324"/>
    <w:rsid w:val="00DF33CA"/>
    <w:rsid w:val="00DF4041"/>
    <w:rsid w:val="00DF4343"/>
    <w:rsid w:val="00DF43D4"/>
    <w:rsid w:val="00DF478F"/>
    <w:rsid w:val="00DF56F2"/>
    <w:rsid w:val="00DF5B62"/>
    <w:rsid w:val="00DF5C10"/>
    <w:rsid w:val="00DF5CD0"/>
    <w:rsid w:val="00DF5D71"/>
    <w:rsid w:val="00DF62C5"/>
    <w:rsid w:val="00DF6A2B"/>
    <w:rsid w:val="00DF6D44"/>
    <w:rsid w:val="00DF6EEF"/>
    <w:rsid w:val="00DF74CB"/>
    <w:rsid w:val="00DF7650"/>
    <w:rsid w:val="00E00B80"/>
    <w:rsid w:val="00E00FBE"/>
    <w:rsid w:val="00E0184D"/>
    <w:rsid w:val="00E01AD6"/>
    <w:rsid w:val="00E024B5"/>
    <w:rsid w:val="00E02672"/>
    <w:rsid w:val="00E02A7B"/>
    <w:rsid w:val="00E02FA1"/>
    <w:rsid w:val="00E03363"/>
    <w:rsid w:val="00E0358E"/>
    <w:rsid w:val="00E038E5"/>
    <w:rsid w:val="00E03ACD"/>
    <w:rsid w:val="00E04CEF"/>
    <w:rsid w:val="00E04D01"/>
    <w:rsid w:val="00E04D71"/>
    <w:rsid w:val="00E04E07"/>
    <w:rsid w:val="00E04E9A"/>
    <w:rsid w:val="00E05798"/>
    <w:rsid w:val="00E0581D"/>
    <w:rsid w:val="00E05BBB"/>
    <w:rsid w:val="00E069FE"/>
    <w:rsid w:val="00E06B89"/>
    <w:rsid w:val="00E072C2"/>
    <w:rsid w:val="00E075AA"/>
    <w:rsid w:val="00E075AD"/>
    <w:rsid w:val="00E079EE"/>
    <w:rsid w:val="00E07FC8"/>
    <w:rsid w:val="00E10584"/>
    <w:rsid w:val="00E106C9"/>
    <w:rsid w:val="00E108D1"/>
    <w:rsid w:val="00E10C85"/>
    <w:rsid w:val="00E114D7"/>
    <w:rsid w:val="00E11D4C"/>
    <w:rsid w:val="00E11E37"/>
    <w:rsid w:val="00E130AE"/>
    <w:rsid w:val="00E131D5"/>
    <w:rsid w:val="00E139EC"/>
    <w:rsid w:val="00E14A78"/>
    <w:rsid w:val="00E14BD8"/>
    <w:rsid w:val="00E14C09"/>
    <w:rsid w:val="00E14D8D"/>
    <w:rsid w:val="00E15B56"/>
    <w:rsid w:val="00E16369"/>
    <w:rsid w:val="00E1652A"/>
    <w:rsid w:val="00E16737"/>
    <w:rsid w:val="00E16C02"/>
    <w:rsid w:val="00E16D69"/>
    <w:rsid w:val="00E1783C"/>
    <w:rsid w:val="00E17B65"/>
    <w:rsid w:val="00E2065B"/>
    <w:rsid w:val="00E20834"/>
    <w:rsid w:val="00E20B6C"/>
    <w:rsid w:val="00E20C1D"/>
    <w:rsid w:val="00E210A2"/>
    <w:rsid w:val="00E2157C"/>
    <w:rsid w:val="00E21D54"/>
    <w:rsid w:val="00E21EBB"/>
    <w:rsid w:val="00E22D7E"/>
    <w:rsid w:val="00E23055"/>
    <w:rsid w:val="00E242ED"/>
    <w:rsid w:val="00E2431D"/>
    <w:rsid w:val="00E245C1"/>
    <w:rsid w:val="00E24D0D"/>
    <w:rsid w:val="00E25C12"/>
    <w:rsid w:val="00E25C16"/>
    <w:rsid w:val="00E26605"/>
    <w:rsid w:val="00E2662C"/>
    <w:rsid w:val="00E26F3B"/>
    <w:rsid w:val="00E26F58"/>
    <w:rsid w:val="00E27459"/>
    <w:rsid w:val="00E27969"/>
    <w:rsid w:val="00E27B2C"/>
    <w:rsid w:val="00E27C39"/>
    <w:rsid w:val="00E27CA7"/>
    <w:rsid w:val="00E302F7"/>
    <w:rsid w:val="00E30C5E"/>
    <w:rsid w:val="00E30DFD"/>
    <w:rsid w:val="00E30E38"/>
    <w:rsid w:val="00E30EB4"/>
    <w:rsid w:val="00E30EDD"/>
    <w:rsid w:val="00E31996"/>
    <w:rsid w:val="00E3233A"/>
    <w:rsid w:val="00E32392"/>
    <w:rsid w:val="00E32537"/>
    <w:rsid w:val="00E33C71"/>
    <w:rsid w:val="00E33E62"/>
    <w:rsid w:val="00E343C0"/>
    <w:rsid w:val="00E34B77"/>
    <w:rsid w:val="00E350E7"/>
    <w:rsid w:val="00E35D6E"/>
    <w:rsid w:val="00E35FF1"/>
    <w:rsid w:val="00E3672C"/>
    <w:rsid w:val="00E36928"/>
    <w:rsid w:val="00E36B50"/>
    <w:rsid w:val="00E36D30"/>
    <w:rsid w:val="00E37109"/>
    <w:rsid w:val="00E371BB"/>
    <w:rsid w:val="00E3723A"/>
    <w:rsid w:val="00E37379"/>
    <w:rsid w:val="00E373A4"/>
    <w:rsid w:val="00E37471"/>
    <w:rsid w:val="00E37AFF"/>
    <w:rsid w:val="00E40D6C"/>
    <w:rsid w:val="00E40E8D"/>
    <w:rsid w:val="00E410A2"/>
    <w:rsid w:val="00E41661"/>
    <w:rsid w:val="00E416B2"/>
    <w:rsid w:val="00E41753"/>
    <w:rsid w:val="00E41E23"/>
    <w:rsid w:val="00E41FDB"/>
    <w:rsid w:val="00E420F0"/>
    <w:rsid w:val="00E42370"/>
    <w:rsid w:val="00E42635"/>
    <w:rsid w:val="00E42E9D"/>
    <w:rsid w:val="00E42EAB"/>
    <w:rsid w:val="00E43089"/>
    <w:rsid w:val="00E4350D"/>
    <w:rsid w:val="00E43514"/>
    <w:rsid w:val="00E4375D"/>
    <w:rsid w:val="00E4377C"/>
    <w:rsid w:val="00E43C17"/>
    <w:rsid w:val="00E43D12"/>
    <w:rsid w:val="00E445F2"/>
    <w:rsid w:val="00E44608"/>
    <w:rsid w:val="00E446CD"/>
    <w:rsid w:val="00E450F8"/>
    <w:rsid w:val="00E4555F"/>
    <w:rsid w:val="00E455AE"/>
    <w:rsid w:val="00E45658"/>
    <w:rsid w:val="00E45C0A"/>
    <w:rsid w:val="00E466E1"/>
    <w:rsid w:val="00E47068"/>
    <w:rsid w:val="00E47265"/>
    <w:rsid w:val="00E47305"/>
    <w:rsid w:val="00E47387"/>
    <w:rsid w:val="00E476E6"/>
    <w:rsid w:val="00E47ABC"/>
    <w:rsid w:val="00E47AD6"/>
    <w:rsid w:val="00E47BB0"/>
    <w:rsid w:val="00E47DAA"/>
    <w:rsid w:val="00E50E44"/>
    <w:rsid w:val="00E51385"/>
    <w:rsid w:val="00E518AF"/>
    <w:rsid w:val="00E52579"/>
    <w:rsid w:val="00E52631"/>
    <w:rsid w:val="00E53143"/>
    <w:rsid w:val="00E53221"/>
    <w:rsid w:val="00E53374"/>
    <w:rsid w:val="00E5347F"/>
    <w:rsid w:val="00E53C17"/>
    <w:rsid w:val="00E53D4E"/>
    <w:rsid w:val="00E53E1E"/>
    <w:rsid w:val="00E544FB"/>
    <w:rsid w:val="00E54639"/>
    <w:rsid w:val="00E546CF"/>
    <w:rsid w:val="00E546EA"/>
    <w:rsid w:val="00E5492E"/>
    <w:rsid w:val="00E54B6A"/>
    <w:rsid w:val="00E555A3"/>
    <w:rsid w:val="00E55C42"/>
    <w:rsid w:val="00E55EB9"/>
    <w:rsid w:val="00E56002"/>
    <w:rsid w:val="00E5604C"/>
    <w:rsid w:val="00E56B32"/>
    <w:rsid w:val="00E56B36"/>
    <w:rsid w:val="00E57DE7"/>
    <w:rsid w:val="00E60497"/>
    <w:rsid w:val="00E605A0"/>
    <w:rsid w:val="00E60CA8"/>
    <w:rsid w:val="00E61025"/>
    <w:rsid w:val="00E61076"/>
    <w:rsid w:val="00E6146B"/>
    <w:rsid w:val="00E618C5"/>
    <w:rsid w:val="00E61D2E"/>
    <w:rsid w:val="00E62412"/>
    <w:rsid w:val="00E62789"/>
    <w:rsid w:val="00E62C2D"/>
    <w:rsid w:val="00E632D4"/>
    <w:rsid w:val="00E63B71"/>
    <w:rsid w:val="00E63B80"/>
    <w:rsid w:val="00E63C87"/>
    <w:rsid w:val="00E63F2B"/>
    <w:rsid w:val="00E6406C"/>
    <w:rsid w:val="00E643B4"/>
    <w:rsid w:val="00E645F2"/>
    <w:rsid w:val="00E64622"/>
    <w:rsid w:val="00E64840"/>
    <w:rsid w:val="00E64C83"/>
    <w:rsid w:val="00E65A62"/>
    <w:rsid w:val="00E66859"/>
    <w:rsid w:val="00E6737B"/>
    <w:rsid w:val="00E6793A"/>
    <w:rsid w:val="00E67D45"/>
    <w:rsid w:val="00E67E67"/>
    <w:rsid w:val="00E67F54"/>
    <w:rsid w:val="00E7051B"/>
    <w:rsid w:val="00E70749"/>
    <w:rsid w:val="00E70AC7"/>
    <w:rsid w:val="00E70CBF"/>
    <w:rsid w:val="00E70DB2"/>
    <w:rsid w:val="00E71192"/>
    <w:rsid w:val="00E7158D"/>
    <w:rsid w:val="00E718F3"/>
    <w:rsid w:val="00E722AE"/>
    <w:rsid w:val="00E72514"/>
    <w:rsid w:val="00E725B4"/>
    <w:rsid w:val="00E72813"/>
    <w:rsid w:val="00E72830"/>
    <w:rsid w:val="00E72E75"/>
    <w:rsid w:val="00E730A9"/>
    <w:rsid w:val="00E737DC"/>
    <w:rsid w:val="00E7384E"/>
    <w:rsid w:val="00E73DDB"/>
    <w:rsid w:val="00E73DEA"/>
    <w:rsid w:val="00E73E2C"/>
    <w:rsid w:val="00E73E51"/>
    <w:rsid w:val="00E74790"/>
    <w:rsid w:val="00E74B1B"/>
    <w:rsid w:val="00E74B2B"/>
    <w:rsid w:val="00E74B51"/>
    <w:rsid w:val="00E751CA"/>
    <w:rsid w:val="00E7640D"/>
    <w:rsid w:val="00E7742D"/>
    <w:rsid w:val="00E77645"/>
    <w:rsid w:val="00E7766A"/>
    <w:rsid w:val="00E77EF9"/>
    <w:rsid w:val="00E803D8"/>
    <w:rsid w:val="00E8120B"/>
    <w:rsid w:val="00E81293"/>
    <w:rsid w:val="00E81C94"/>
    <w:rsid w:val="00E81D34"/>
    <w:rsid w:val="00E8264F"/>
    <w:rsid w:val="00E826C1"/>
    <w:rsid w:val="00E828F2"/>
    <w:rsid w:val="00E829D0"/>
    <w:rsid w:val="00E838B2"/>
    <w:rsid w:val="00E838CF"/>
    <w:rsid w:val="00E83C3E"/>
    <w:rsid w:val="00E84C0A"/>
    <w:rsid w:val="00E84EF1"/>
    <w:rsid w:val="00E851D6"/>
    <w:rsid w:val="00E855C3"/>
    <w:rsid w:val="00E85AF4"/>
    <w:rsid w:val="00E85D64"/>
    <w:rsid w:val="00E863BE"/>
    <w:rsid w:val="00E86780"/>
    <w:rsid w:val="00E86C79"/>
    <w:rsid w:val="00E86DB0"/>
    <w:rsid w:val="00E87225"/>
    <w:rsid w:val="00E8766C"/>
    <w:rsid w:val="00E87913"/>
    <w:rsid w:val="00E8796B"/>
    <w:rsid w:val="00E901C3"/>
    <w:rsid w:val="00E9078B"/>
    <w:rsid w:val="00E90B73"/>
    <w:rsid w:val="00E919EA"/>
    <w:rsid w:val="00E91A3C"/>
    <w:rsid w:val="00E91B54"/>
    <w:rsid w:val="00E91F6D"/>
    <w:rsid w:val="00E92721"/>
    <w:rsid w:val="00E929CA"/>
    <w:rsid w:val="00E92B9E"/>
    <w:rsid w:val="00E92BDF"/>
    <w:rsid w:val="00E92E15"/>
    <w:rsid w:val="00E92FE8"/>
    <w:rsid w:val="00E93072"/>
    <w:rsid w:val="00E931D0"/>
    <w:rsid w:val="00E93997"/>
    <w:rsid w:val="00E93BDB"/>
    <w:rsid w:val="00E93F8A"/>
    <w:rsid w:val="00E94164"/>
    <w:rsid w:val="00E95171"/>
    <w:rsid w:val="00E953F8"/>
    <w:rsid w:val="00E95671"/>
    <w:rsid w:val="00E95855"/>
    <w:rsid w:val="00E9589A"/>
    <w:rsid w:val="00E95D23"/>
    <w:rsid w:val="00E9626A"/>
    <w:rsid w:val="00E96283"/>
    <w:rsid w:val="00E96A82"/>
    <w:rsid w:val="00E96EAF"/>
    <w:rsid w:val="00E97563"/>
    <w:rsid w:val="00E975B2"/>
    <w:rsid w:val="00E9775F"/>
    <w:rsid w:val="00E97D24"/>
    <w:rsid w:val="00EA0108"/>
    <w:rsid w:val="00EA09B6"/>
    <w:rsid w:val="00EA1089"/>
    <w:rsid w:val="00EA2365"/>
    <w:rsid w:val="00EA2BED"/>
    <w:rsid w:val="00EA2DC1"/>
    <w:rsid w:val="00EA3775"/>
    <w:rsid w:val="00EA3B1D"/>
    <w:rsid w:val="00EA3F50"/>
    <w:rsid w:val="00EA4387"/>
    <w:rsid w:val="00EA44E1"/>
    <w:rsid w:val="00EA4592"/>
    <w:rsid w:val="00EA498B"/>
    <w:rsid w:val="00EA4D52"/>
    <w:rsid w:val="00EA4E82"/>
    <w:rsid w:val="00EA5253"/>
    <w:rsid w:val="00EA578E"/>
    <w:rsid w:val="00EA6400"/>
    <w:rsid w:val="00EA6584"/>
    <w:rsid w:val="00EA76F3"/>
    <w:rsid w:val="00EB0375"/>
    <w:rsid w:val="00EB04DF"/>
    <w:rsid w:val="00EB0608"/>
    <w:rsid w:val="00EB0BE4"/>
    <w:rsid w:val="00EB0DF7"/>
    <w:rsid w:val="00EB0EB5"/>
    <w:rsid w:val="00EB1125"/>
    <w:rsid w:val="00EB15F0"/>
    <w:rsid w:val="00EB17A6"/>
    <w:rsid w:val="00EB1859"/>
    <w:rsid w:val="00EB18C8"/>
    <w:rsid w:val="00EB1AC5"/>
    <w:rsid w:val="00EB1DBF"/>
    <w:rsid w:val="00EB2268"/>
    <w:rsid w:val="00EB27A9"/>
    <w:rsid w:val="00EB28CC"/>
    <w:rsid w:val="00EB31FC"/>
    <w:rsid w:val="00EB413D"/>
    <w:rsid w:val="00EB4413"/>
    <w:rsid w:val="00EB45AA"/>
    <w:rsid w:val="00EB4B97"/>
    <w:rsid w:val="00EB4BF1"/>
    <w:rsid w:val="00EB55AC"/>
    <w:rsid w:val="00EB57A1"/>
    <w:rsid w:val="00EB5881"/>
    <w:rsid w:val="00EB6461"/>
    <w:rsid w:val="00EB6516"/>
    <w:rsid w:val="00EB69BE"/>
    <w:rsid w:val="00EB6AF9"/>
    <w:rsid w:val="00EB761E"/>
    <w:rsid w:val="00EB7F08"/>
    <w:rsid w:val="00EC041E"/>
    <w:rsid w:val="00EC07F5"/>
    <w:rsid w:val="00EC09BD"/>
    <w:rsid w:val="00EC0A6B"/>
    <w:rsid w:val="00EC1116"/>
    <w:rsid w:val="00EC1641"/>
    <w:rsid w:val="00EC2194"/>
    <w:rsid w:val="00EC23CB"/>
    <w:rsid w:val="00EC28A2"/>
    <w:rsid w:val="00EC2B6A"/>
    <w:rsid w:val="00EC2B94"/>
    <w:rsid w:val="00EC348A"/>
    <w:rsid w:val="00EC34A7"/>
    <w:rsid w:val="00EC3851"/>
    <w:rsid w:val="00EC3B65"/>
    <w:rsid w:val="00EC3CE9"/>
    <w:rsid w:val="00EC4037"/>
    <w:rsid w:val="00EC481E"/>
    <w:rsid w:val="00EC5874"/>
    <w:rsid w:val="00EC59B9"/>
    <w:rsid w:val="00EC5C0A"/>
    <w:rsid w:val="00EC5C1F"/>
    <w:rsid w:val="00EC5DA9"/>
    <w:rsid w:val="00EC61E3"/>
    <w:rsid w:val="00EC65DD"/>
    <w:rsid w:val="00EC7629"/>
    <w:rsid w:val="00EC78DA"/>
    <w:rsid w:val="00EC7D42"/>
    <w:rsid w:val="00EC7FF9"/>
    <w:rsid w:val="00ED03F9"/>
    <w:rsid w:val="00ED050D"/>
    <w:rsid w:val="00ED053E"/>
    <w:rsid w:val="00ED0730"/>
    <w:rsid w:val="00ED09E6"/>
    <w:rsid w:val="00ED0DE8"/>
    <w:rsid w:val="00ED11BD"/>
    <w:rsid w:val="00ED1319"/>
    <w:rsid w:val="00ED17E9"/>
    <w:rsid w:val="00ED18BF"/>
    <w:rsid w:val="00ED18C0"/>
    <w:rsid w:val="00ED1980"/>
    <w:rsid w:val="00ED1DEA"/>
    <w:rsid w:val="00ED2078"/>
    <w:rsid w:val="00ED233D"/>
    <w:rsid w:val="00ED29C6"/>
    <w:rsid w:val="00ED2A52"/>
    <w:rsid w:val="00ED2B36"/>
    <w:rsid w:val="00ED2B93"/>
    <w:rsid w:val="00ED2C52"/>
    <w:rsid w:val="00ED319F"/>
    <w:rsid w:val="00ED325E"/>
    <w:rsid w:val="00ED3349"/>
    <w:rsid w:val="00ED3441"/>
    <w:rsid w:val="00ED5014"/>
    <w:rsid w:val="00ED528B"/>
    <w:rsid w:val="00ED56B5"/>
    <w:rsid w:val="00ED5A71"/>
    <w:rsid w:val="00ED6114"/>
    <w:rsid w:val="00ED644D"/>
    <w:rsid w:val="00ED6D87"/>
    <w:rsid w:val="00ED6EB9"/>
    <w:rsid w:val="00ED70DF"/>
    <w:rsid w:val="00ED7D53"/>
    <w:rsid w:val="00ED7D84"/>
    <w:rsid w:val="00EE00FC"/>
    <w:rsid w:val="00EE0272"/>
    <w:rsid w:val="00EE07DC"/>
    <w:rsid w:val="00EE0C2D"/>
    <w:rsid w:val="00EE0D27"/>
    <w:rsid w:val="00EE0E1B"/>
    <w:rsid w:val="00EE0E20"/>
    <w:rsid w:val="00EE13EF"/>
    <w:rsid w:val="00EE1644"/>
    <w:rsid w:val="00EE16DC"/>
    <w:rsid w:val="00EE18A1"/>
    <w:rsid w:val="00EE1959"/>
    <w:rsid w:val="00EE1A57"/>
    <w:rsid w:val="00EE1AE9"/>
    <w:rsid w:val="00EE1C7B"/>
    <w:rsid w:val="00EE1C96"/>
    <w:rsid w:val="00EE25F1"/>
    <w:rsid w:val="00EE2D88"/>
    <w:rsid w:val="00EE2FF7"/>
    <w:rsid w:val="00EE303B"/>
    <w:rsid w:val="00EE33FA"/>
    <w:rsid w:val="00EE3709"/>
    <w:rsid w:val="00EE383B"/>
    <w:rsid w:val="00EE3A52"/>
    <w:rsid w:val="00EE4521"/>
    <w:rsid w:val="00EE4911"/>
    <w:rsid w:val="00EE4976"/>
    <w:rsid w:val="00EE4AA9"/>
    <w:rsid w:val="00EE4D09"/>
    <w:rsid w:val="00EE4D7B"/>
    <w:rsid w:val="00EE4F85"/>
    <w:rsid w:val="00EE5061"/>
    <w:rsid w:val="00EE5185"/>
    <w:rsid w:val="00EE5419"/>
    <w:rsid w:val="00EE54F7"/>
    <w:rsid w:val="00EE5842"/>
    <w:rsid w:val="00EE5958"/>
    <w:rsid w:val="00EE5A71"/>
    <w:rsid w:val="00EE5AAF"/>
    <w:rsid w:val="00EE5F46"/>
    <w:rsid w:val="00EE6062"/>
    <w:rsid w:val="00EE6108"/>
    <w:rsid w:val="00EE6637"/>
    <w:rsid w:val="00EE664C"/>
    <w:rsid w:val="00EE6FE7"/>
    <w:rsid w:val="00EE70E5"/>
    <w:rsid w:val="00EE75A4"/>
    <w:rsid w:val="00EE77A3"/>
    <w:rsid w:val="00EE7AE1"/>
    <w:rsid w:val="00EF03F7"/>
    <w:rsid w:val="00EF0879"/>
    <w:rsid w:val="00EF156F"/>
    <w:rsid w:val="00EF1F15"/>
    <w:rsid w:val="00EF2805"/>
    <w:rsid w:val="00EF32BE"/>
    <w:rsid w:val="00EF32D6"/>
    <w:rsid w:val="00EF33AF"/>
    <w:rsid w:val="00EF3439"/>
    <w:rsid w:val="00EF3461"/>
    <w:rsid w:val="00EF388B"/>
    <w:rsid w:val="00EF396D"/>
    <w:rsid w:val="00EF419D"/>
    <w:rsid w:val="00EF4254"/>
    <w:rsid w:val="00EF433B"/>
    <w:rsid w:val="00EF4ED0"/>
    <w:rsid w:val="00EF501A"/>
    <w:rsid w:val="00EF50B3"/>
    <w:rsid w:val="00EF5167"/>
    <w:rsid w:val="00EF5202"/>
    <w:rsid w:val="00EF554B"/>
    <w:rsid w:val="00EF61DC"/>
    <w:rsid w:val="00EF6625"/>
    <w:rsid w:val="00EF6A4C"/>
    <w:rsid w:val="00EF6D70"/>
    <w:rsid w:val="00EF7232"/>
    <w:rsid w:val="00EF73C1"/>
    <w:rsid w:val="00EF7412"/>
    <w:rsid w:val="00EF76A3"/>
    <w:rsid w:val="00EF7E10"/>
    <w:rsid w:val="00F001FC"/>
    <w:rsid w:val="00F00B41"/>
    <w:rsid w:val="00F00B95"/>
    <w:rsid w:val="00F00E4A"/>
    <w:rsid w:val="00F00EE4"/>
    <w:rsid w:val="00F0130F"/>
    <w:rsid w:val="00F01CBB"/>
    <w:rsid w:val="00F02848"/>
    <w:rsid w:val="00F02863"/>
    <w:rsid w:val="00F03031"/>
    <w:rsid w:val="00F035DF"/>
    <w:rsid w:val="00F03876"/>
    <w:rsid w:val="00F039F6"/>
    <w:rsid w:val="00F04208"/>
    <w:rsid w:val="00F04358"/>
    <w:rsid w:val="00F0495F"/>
    <w:rsid w:val="00F04A24"/>
    <w:rsid w:val="00F050BA"/>
    <w:rsid w:val="00F054D0"/>
    <w:rsid w:val="00F0561F"/>
    <w:rsid w:val="00F063DA"/>
    <w:rsid w:val="00F07163"/>
    <w:rsid w:val="00F074B0"/>
    <w:rsid w:val="00F10E28"/>
    <w:rsid w:val="00F10F0F"/>
    <w:rsid w:val="00F111B3"/>
    <w:rsid w:val="00F1142F"/>
    <w:rsid w:val="00F117EA"/>
    <w:rsid w:val="00F11CB4"/>
    <w:rsid w:val="00F11CFF"/>
    <w:rsid w:val="00F13492"/>
    <w:rsid w:val="00F13C77"/>
    <w:rsid w:val="00F13E9D"/>
    <w:rsid w:val="00F1438C"/>
    <w:rsid w:val="00F145DB"/>
    <w:rsid w:val="00F14C19"/>
    <w:rsid w:val="00F1527C"/>
    <w:rsid w:val="00F15569"/>
    <w:rsid w:val="00F1677D"/>
    <w:rsid w:val="00F169AE"/>
    <w:rsid w:val="00F16A37"/>
    <w:rsid w:val="00F16BB4"/>
    <w:rsid w:val="00F17292"/>
    <w:rsid w:val="00F17329"/>
    <w:rsid w:val="00F1766A"/>
    <w:rsid w:val="00F203D6"/>
    <w:rsid w:val="00F20658"/>
    <w:rsid w:val="00F20C9C"/>
    <w:rsid w:val="00F2111D"/>
    <w:rsid w:val="00F212CF"/>
    <w:rsid w:val="00F21A03"/>
    <w:rsid w:val="00F21A4D"/>
    <w:rsid w:val="00F21D1C"/>
    <w:rsid w:val="00F21D78"/>
    <w:rsid w:val="00F21F5F"/>
    <w:rsid w:val="00F22026"/>
    <w:rsid w:val="00F223C0"/>
    <w:rsid w:val="00F22597"/>
    <w:rsid w:val="00F22754"/>
    <w:rsid w:val="00F2388F"/>
    <w:rsid w:val="00F23D25"/>
    <w:rsid w:val="00F244C8"/>
    <w:rsid w:val="00F246A6"/>
    <w:rsid w:val="00F247CE"/>
    <w:rsid w:val="00F24DC0"/>
    <w:rsid w:val="00F25DA0"/>
    <w:rsid w:val="00F268BE"/>
    <w:rsid w:val="00F26D7E"/>
    <w:rsid w:val="00F27608"/>
    <w:rsid w:val="00F278FF"/>
    <w:rsid w:val="00F27AB2"/>
    <w:rsid w:val="00F30130"/>
    <w:rsid w:val="00F3018B"/>
    <w:rsid w:val="00F305B9"/>
    <w:rsid w:val="00F30E10"/>
    <w:rsid w:val="00F31399"/>
    <w:rsid w:val="00F31631"/>
    <w:rsid w:val="00F31D17"/>
    <w:rsid w:val="00F31E4E"/>
    <w:rsid w:val="00F31EE3"/>
    <w:rsid w:val="00F3201F"/>
    <w:rsid w:val="00F32049"/>
    <w:rsid w:val="00F324C8"/>
    <w:rsid w:val="00F32B16"/>
    <w:rsid w:val="00F334FD"/>
    <w:rsid w:val="00F33780"/>
    <w:rsid w:val="00F33852"/>
    <w:rsid w:val="00F33C8D"/>
    <w:rsid w:val="00F3436C"/>
    <w:rsid w:val="00F34544"/>
    <w:rsid w:val="00F34F52"/>
    <w:rsid w:val="00F353FD"/>
    <w:rsid w:val="00F35499"/>
    <w:rsid w:val="00F35626"/>
    <w:rsid w:val="00F35935"/>
    <w:rsid w:val="00F35AF7"/>
    <w:rsid w:val="00F367A7"/>
    <w:rsid w:val="00F372C0"/>
    <w:rsid w:val="00F373F6"/>
    <w:rsid w:val="00F40DA8"/>
    <w:rsid w:val="00F41228"/>
    <w:rsid w:val="00F41362"/>
    <w:rsid w:val="00F41657"/>
    <w:rsid w:val="00F41A6C"/>
    <w:rsid w:val="00F41EE7"/>
    <w:rsid w:val="00F41EF8"/>
    <w:rsid w:val="00F4234F"/>
    <w:rsid w:val="00F42386"/>
    <w:rsid w:val="00F423D3"/>
    <w:rsid w:val="00F4297B"/>
    <w:rsid w:val="00F42A10"/>
    <w:rsid w:val="00F42AF4"/>
    <w:rsid w:val="00F42E04"/>
    <w:rsid w:val="00F43CD4"/>
    <w:rsid w:val="00F4402C"/>
    <w:rsid w:val="00F44589"/>
    <w:rsid w:val="00F44BF0"/>
    <w:rsid w:val="00F45044"/>
    <w:rsid w:val="00F45572"/>
    <w:rsid w:val="00F456A1"/>
    <w:rsid w:val="00F458BC"/>
    <w:rsid w:val="00F45D03"/>
    <w:rsid w:val="00F461A8"/>
    <w:rsid w:val="00F46E50"/>
    <w:rsid w:val="00F4781E"/>
    <w:rsid w:val="00F47E38"/>
    <w:rsid w:val="00F5070B"/>
    <w:rsid w:val="00F50899"/>
    <w:rsid w:val="00F50F53"/>
    <w:rsid w:val="00F519AF"/>
    <w:rsid w:val="00F51EEF"/>
    <w:rsid w:val="00F52642"/>
    <w:rsid w:val="00F52678"/>
    <w:rsid w:val="00F52793"/>
    <w:rsid w:val="00F52FA7"/>
    <w:rsid w:val="00F53469"/>
    <w:rsid w:val="00F5346B"/>
    <w:rsid w:val="00F535CD"/>
    <w:rsid w:val="00F53841"/>
    <w:rsid w:val="00F53B11"/>
    <w:rsid w:val="00F544DE"/>
    <w:rsid w:val="00F546F0"/>
    <w:rsid w:val="00F5482F"/>
    <w:rsid w:val="00F55889"/>
    <w:rsid w:val="00F55A2A"/>
    <w:rsid w:val="00F561B9"/>
    <w:rsid w:val="00F56237"/>
    <w:rsid w:val="00F563F1"/>
    <w:rsid w:val="00F56A23"/>
    <w:rsid w:val="00F56A77"/>
    <w:rsid w:val="00F57612"/>
    <w:rsid w:val="00F60468"/>
    <w:rsid w:val="00F60A96"/>
    <w:rsid w:val="00F61D5A"/>
    <w:rsid w:val="00F62241"/>
    <w:rsid w:val="00F62653"/>
    <w:rsid w:val="00F62668"/>
    <w:rsid w:val="00F62931"/>
    <w:rsid w:val="00F62D61"/>
    <w:rsid w:val="00F63103"/>
    <w:rsid w:val="00F6332A"/>
    <w:rsid w:val="00F63405"/>
    <w:rsid w:val="00F63AE1"/>
    <w:rsid w:val="00F63BD0"/>
    <w:rsid w:val="00F63D11"/>
    <w:rsid w:val="00F63F80"/>
    <w:rsid w:val="00F64805"/>
    <w:rsid w:val="00F650F0"/>
    <w:rsid w:val="00F65705"/>
    <w:rsid w:val="00F65B0A"/>
    <w:rsid w:val="00F65F84"/>
    <w:rsid w:val="00F66C78"/>
    <w:rsid w:val="00F66ED4"/>
    <w:rsid w:val="00F674FC"/>
    <w:rsid w:val="00F6775C"/>
    <w:rsid w:val="00F678BD"/>
    <w:rsid w:val="00F67D9C"/>
    <w:rsid w:val="00F70275"/>
    <w:rsid w:val="00F7040F"/>
    <w:rsid w:val="00F70496"/>
    <w:rsid w:val="00F704F3"/>
    <w:rsid w:val="00F70768"/>
    <w:rsid w:val="00F70AA7"/>
    <w:rsid w:val="00F7106C"/>
    <w:rsid w:val="00F71322"/>
    <w:rsid w:val="00F71429"/>
    <w:rsid w:val="00F71B20"/>
    <w:rsid w:val="00F72496"/>
    <w:rsid w:val="00F726FA"/>
    <w:rsid w:val="00F73765"/>
    <w:rsid w:val="00F73D90"/>
    <w:rsid w:val="00F73FDF"/>
    <w:rsid w:val="00F7438F"/>
    <w:rsid w:val="00F7480B"/>
    <w:rsid w:val="00F74F2A"/>
    <w:rsid w:val="00F74F46"/>
    <w:rsid w:val="00F752EE"/>
    <w:rsid w:val="00F758A3"/>
    <w:rsid w:val="00F76A8C"/>
    <w:rsid w:val="00F77004"/>
    <w:rsid w:val="00F77085"/>
    <w:rsid w:val="00F77B8E"/>
    <w:rsid w:val="00F77D4A"/>
    <w:rsid w:val="00F8003D"/>
    <w:rsid w:val="00F80AFA"/>
    <w:rsid w:val="00F80F1B"/>
    <w:rsid w:val="00F80F62"/>
    <w:rsid w:val="00F81875"/>
    <w:rsid w:val="00F81999"/>
    <w:rsid w:val="00F81AF9"/>
    <w:rsid w:val="00F820B8"/>
    <w:rsid w:val="00F821F7"/>
    <w:rsid w:val="00F82220"/>
    <w:rsid w:val="00F826E2"/>
    <w:rsid w:val="00F8279A"/>
    <w:rsid w:val="00F82D13"/>
    <w:rsid w:val="00F830C1"/>
    <w:rsid w:val="00F837F4"/>
    <w:rsid w:val="00F83AE8"/>
    <w:rsid w:val="00F8410B"/>
    <w:rsid w:val="00F854A3"/>
    <w:rsid w:val="00F865E0"/>
    <w:rsid w:val="00F86BA8"/>
    <w:rsid w:val="00F86EE7"/>
    <w:rsid w:val="00F8726D"/>
    <w:rsid w:val="00F87485"/>
    <w:rsid w:val="00F87499"/>
    <w:rsid w:val="00F8775B"/>
    <w:rsid w:val="00F87A8D"/>
    <w:rsid w:val="00F87A95"/>
    <w:rsid w:val="00F87ED2"/>
    <w:rsid w:val="00F87ED7"/>
    <w:rsid w:val="00F9090A"/>
    <w:rsid w:val="00F91A30"/>
    <w:rsid w:val="00F91CD3"/>
    <w:rsid w:val="00F91D16"/>
    <w:rsid w:val="00F91D21"/>
    <w:rsid w:val="00F91FF8"/>
    <w:rsid w:val="00F92036"/>
    <w:rsid w:val="00F921E6"/>
    <w:rsid w:val="00F92B4A"/>
    <w:rsid w:val="00F931D8"/>
    <w:rsid w:val="00F932B7"/>
    <w:rsid w:val="00F938AF"/>
    <w:rsid w:val="00F93B84"/>
    <w:rsid w:val="00F9418D"/>
    <w:rsid w:val="00F94203"/>
    <w:rsid w:val="00F9435B"/>
    <w:rsid w:val="00F94471"/>
    <w:rsid w:val="00F94EF0"/>
    <w:rsid w:val="00F9572D"/>
    <w:rsid w:val="00F95C14"/>
    <w:rsid w:val="00F960E0"/>
    <w:rsid w:val="00F962A6"/>
    <w:rsid w:val="00F966A7"/>
    <w:rsid w:val="00F96865"/>
    <w:rsid w:val="00F96B71"/>
    <w:rsid w:val="00F96C48"/>
    <w:rsid w:val="00F96CF4"/>
    <w:rsid w:val="00F97033"/>
    <w:rsid w:val="00F977EE"/>
    <w:rsid w:val="00FA025E"/>
    <w:rsid w:val="00FA04FC"/>
    <w:rsid w:val="00FA0834"/>
    <w:rsid w:val="00FA0E40"/>
    <w:rsid w:val="00FA0EAC"/>
    <w:rsid w:val="00FA1287"/>
    <w:rsid w:val="00FA1FEF"/>
    <w:rsid w:val="00FA2296"/>
    <w:rsid w:val="00FA234A"/>
    <w:rsid w:val="00FA24AC"/>
    <w:rsid w:val="00FA2794"/>
    <w:rsid w:val="00FA2DC4"/>
    <w:rsid w:val="00FA3C73"/>
    <w:rsid w:val="00FA3F99"/>
    <w:rsid w:val="00FA4AAE"/>
    <w:rsid w:val="00FA4CC8"/>
    <w:rsid w:val="00FA4DF8"/>
    <w:rsid w:val="00FA5407"/>
    <w:rsid w:val="00FA59B7"/>
    <w:rsid w:val="00FA6186"/>
    <w:rsid w:val="00FA67ED"/>
    <w:rsid w:val="00FA6EAD"/>
    <w:rsid w:val="00FA7155"/>
    <w:rsid w:val="00FA7206"/>
    <w:rsid w:val="00FA72D7"/>
    <w:rsid w:val="00FA7AAE"/>
    <w:rsid w:val="00FB04DE"/>
    <w:rsid w:val="00FB0F11"/>
    <w:rsid w:val="00FB1841"/>
    <w:rsid w:val="00FB1A19"/>
    <w:rsid w:val="00FB2AD5"/>
    <w:rsid w:val="00FB2E5A"/>
    <w:rsid w:val="00FB314B"/>
    <w:rsid w:val="00FB46C6"/>
    <w:rsid w:val="00FB48BE"/>
    <w:rsid w:val="00FB50C7"/>
    <w:rsid w:val="00FB5360"/>
    <w:rsid w:val="00FB5697"/>
    <w:rsid w:val="00FB60B3"/>
    <w:rsid w:val="00FB6864"/>
    <w:rsid w:val="00FB6AD2"/>
    <w:rsid w:val="00FB6E44"/>
    <w:rsid w:val="00FB745D"/>
    <w:rsid w:val="00FC05B0"/>
    <w:rsid w:val="00FC0E83"/>
    <w:rsid w:val="00FC0EFC"/>
    <w:rsid w:val="00FC11AF"/>
    <w:rsid w:val="00FC12DC"/>
    <w:rsid w:val="00FC272B"/>
    <w:rsid w:val="00FC2EB2"/>
    <w:rsid w:val="00FC33A3"/>
    <w:rsid w:val="00FC34D8"/>
    <w:rsid w:val="00FC34E4"/>
    <w:rsid w:val="00FC3AAA"/>
    <w:rsid w:val="00FC3B77"/>
    <w:rsid w:val="00FC3F65"/>
    <w:rsid w:val="00FC41B2"/>
    <w:rsid w:val="00FC48B1"/>
    <w:rsid w:val="00FC4F46"/>
    <w:rsid w:val="00FC5555"/>
    <w:rsid w:val="00FC5625"/>
    <w:rsid w:val="00FC57B7"/>
    <w:rsid w:val="00FC5B82"/>
    <w:rsid w:val="00FC5E26"/>
    <w:rsid w:val="00FC67F9"/>
    <w:rsid w:val="00FC6883"/>
    <w:rsid w:val="00FC6B10"/>
    <w:rsid w:val="00FC6B63"/>
    <w:rsid w:val="00FC72DE"/>
    <w:rsid w:val="00FC7729"/>
    <w:rsid w:val="00FC7AF7"/>
    <w:rsid w:val="00FC7B00"/>
    <w:rsid w:val="00FC7CE4"/>
    <w:rsid w:val="00FD04F6"/>
    <w:rsid w:val="00FD087B"/>
    <w:rsid w:val="00FD0DC5"/>
    <w:rsid w:val="00FD0ED6"/>
    <w:rsid w:val="00FD0F1D"/>
    <w:rsid w:val="00FD100D"/>
    <w:rsid w:val="00FD1937"/>
    <w:rsid w:val="00FD1A6C"/>
    <w:rsid w:val="00FD1C14"/>
    <w:rsid w:val="00FD2107"/>
    <w:rsid w:val="00FD2471"/>
    <w:rsid w:val="00FD2F0F"/>
    <w:rsid w:val="00FD2FC9"/>
    <w:rsid w:val="00FD310A"/>
    <w:rsid w:val="00FD3634"/>
    <w:rsid w:val="00FD3652"/>
    <w:rsid w:val="00FD36B2"/>
    <w:rsid w:val="00FD36C3"/>
    <w:rsid w:val="00FD3F91"/>
    <w:rsid w:val="00FD41B8"/>
    <w:rsid w:val="00FD4206"/>
    <w:rsid w:val="00FD49B2"/>
    <w:rsid w:val="00FD4F52"/>
    <w:rsid w:val="00FD4FB9"/>
    <w:rsid w:val="00FD543A"/>
    <w:rsid w:val="00FD5547"/>
    <w:rsid w:val="00FD5F71"/>
    <w:rsid w:val="00FD65A4"/>
    <w:rsid w:val="00FD686F"/>
    <w:rsid w:val="00FD6AD2"/>
    <w:rsid w:val="00FD6D4D"/>
    <w:rsid w:val="00FD70BD"/>
    <w:rsid w:val="00FD70DC"/>
    <w:rsid w:val="00FD7230"/>
    <w:rsid w:val="00FD731C"/>
    <w:rsid w:val="00FD751A"/>
    <w:rsid w:val="00FD756C"/>
    <w:rsid w:val="00FD7822"/>
    <w:rsid w:val="00FD7A2C"/>
    <w:rsid w:val="00FD7B69"/>
    <w:rsid w:val="00FD7BA7"/>
    <w:rsid w:val="00FD7FC0"/>
    <w:rsid w:val="00FE0043"/>
    <w:rsid w:val="00FE02BC"/>
    <w:rsid w:val="00FE0741"/>
    <w:rsid w:val="00FE0832"/>
    <w:rsid w:val="00FE0D04"/>
    <w:rsid w:val="00FE1410"/>
    <w:rsid w:val="00FE1C4F"/>
    <w:rsid w:val="00FE1CEE"/>
    <w:rsid w:val="00FE1F20"/>
    <w:rsid w:val="00FE26B5"/>
    <w:rsid w:val="00FE2D15"/>
    <w:rsid w:val="00FE3407"/>
    <w:rsid w:val="00FE34BA"/>
    <w:rsid w:val="00FE3F13"/>
    <w:rsid w:val="00FE44F0"/>
    <w:rsid w:val="00FE460B"/>
    <w:rsid w:val="00FE4648"/>
    <w:rsid w:val="00FE46A8"/>
    <w:rsid w:val="00FE4CC3"/>
    <w:rsid w:val="00FE4DAB"/>
    <w:rsid w:val="00FE533F"/>
    <w:rsid w:val="00FE6622"/>
    <w:rsid w:val="00FF025B"/>
    <w:rsid w:val="00FF0308"/>
    <w:rsid w:val="00FF1A33"/>
    <w:rsid w:val="00FF21F2"/>
    <w:rsid w:val="00FF2683"/>
    <w:rsid w:val="00FF2727"/>
    <w:rsid w:val="00FF3230"/>
    <w:rsid w:val="00FF3335"/>
    <w:rsid w:val="00FF3588"/>
    <w:rsid w:val="00FF3EDD"/>
    <w:rsid w:val="00FF43FF"/>
    <w:rsid w:val="00FF47D7"/>
    <w:rsid w:val="00FF4D17"/>
    <w:rsid w:val="00FF4DF5"/>
    <w:rsid w:val="00FF5328"/>
    <w:rsid w:val="00FF5532"/>
    <w:rsid w:val="00FF5540"/>
    <w:rsid w:val="00FF58B2"/>
    <w:rsid w:val="00FF5B81"/>
    <w:rsid w:val="00FF6958"/>
    <w:rsid w:val="00FF6B3C"/>
    <w:rsid w:val="00FF6BC5"/>
    <w:rsid w:val="00FF6CB9"/>
    <w:rsid w:val="00FF6D75"/>
    <w:rsid w:val="00FF6DDA"/>
    <w:rsid w:val="00FF7005"/>
    <w:rsid w:val="00FF7981"/>
    <w:rsid w:val="00FF7ADC"/>
    <w:rsid w:val="00FF7CDB"/>
    <w:rsid w:val="0271EBE2"/>
    <w:rsid w:val="028E160A"/>
    <w:rsid w:val="03DB390C"/>
    <w:rsid w:val="04472F0A"/>
    <w:rsid w:val="0602FF58"/>
    <w:rsid w:val="09565A97"/>
    <w:rsid w:val="0A6C6FD9"/>
    <w:rsid w:val="0D993E3E"/>
    <w:rsid w:val="0DB19CA3"/>
    <w:rsid w:val="0DD90C73"/>
    <w:rsid w:val="0F7EFE37"/>
    <w:rsid w:val="0FD84D47"/>
    <w:rsid w:val="1030959B"/>
    <w:rsid w:val="1128EBCF"/>
    <w:rsid w:val="1183E31E"/>
    <w:rsid w:val="119CB7EC"/>
    <w:rsid w:val="12A236D2"/>
    <w:rsid w:val="12BC539E"/>
    <w:rsid w:val="14413B6F"/>
    <w:rsid w:val="1536C31D"/>
    <w:rsid w:val="16EA0997"/>
    <w:rsid w:val="17A4B966"/>
    <w:rsid w:val="17C0E176"/>
    <w:rsid w:val="17E2957D"/>
    <w:rsid w:val="190DA739"/>
    <w:rsid w:val="193537FD"/>
    <w:rsid w:val="19620395"/>
    <w:rsid w:val="19A96ECE"/>
    <w:rsid w:val="1B23E13F"/>
    <w:rsid w:val="1C7D780D"/>
    <w:rsid w:val="1CBF89F6"/>
    <w:rsid w:val="1CE56C70"/>
    <w:rsid w:val="1DE81B5E"/>
    <w:rsid w:val="1E29917F"/>
    <w:rsid w:val="1EAC792C"/>
    <w:rsid w:val="1EF3B7FD"/>
    <w:rsid w:val="1FD12F43"/>
    <w:rsid w:val="1FD8E09D"/>
    <w:rsid w:val="20171AA9"/>
    <w:rsid w:val="222E14B5"/>
    <w:rsid w:val="2286AB13"/>
    <w:rsid w:val="22E00E32"/>
    <w:rsid w:val="22F90E51"/>
    <w:rsid w:val="23672803"/>
    <w:rsid w:val="23C4CC22"/>
    <w:rsid w:val="24BDA91A"/>
    <w:rsid w:val="251CCAE1"/>
    <w:rsid w:val="25BA45B8"/>
    <w:rsid w:val="299A385E"/>
    <w:rsid w:val="2B4135F2"/>
    <w:rsid w:val="2C45D819"/>
    <w:rsid w:val="30513FEF"/>
    <w:rsid w:val="31A5E2C8"/>
    <w:rsid w:val="31D56F8A"/>
    <w:rsid w:val="33582658"/>
    <w:rsid w:val="3425542A"/>
    <w:rsid w:val="3522F3AB"/>
    <w:rsid w:val="3539ED6A"/>
    <w:rsid w:val="35915278"/>
    <w:rsid w:val="36109DE7"/>
    <w:rsid w:val="36B53BEF"/>
    <w:rsid w:val="37600430"/>
    <w:rsid w:val="37A434FD"/>
    <w:rsid w:val="37D3B2DC"/>
    <w:rsid w:val="3ADC4AEE"/>
    <w:rsid w:val="3B4443AC"/>
    <w:rsid w:val="3D354D95"/>
    <w:rsid w:val="3D4DB180"/>
    <w:rsid w:val="3EAE318C"/>
    <w:rsid w:val="3EEA86F4"/>
    <w:rsid w:val="3F7D6A3C"/>
    <w:rsid w:val="400F1FFE"/>
    <w:rsid w:val="404CA07B"/>
    <w:rsid w:val="40AD7786"/>
    <w:rsid w:val="4273B027"/>
    <w:rsid w:val="429F4544"/>
    <w:rsid w:val="4403E312"/>
    <w:rsid w:val="4489A01A"/>
    <w:rsid w:val="44A6BE65"/>
    <w:rsid w:val="44F5BFE8"/>
    <w:rsid w:val="453DE009"/>
    <w:rsid w:val="45839D52"/>
    <w:rsid w:val="46769750"/>
    <w:rsid w:val="47911256"/>
    <w:rsid w:val="483289E1"/>
    <w:rsid w:val="49A83CC6"/>
    <w:rsid w:val="4BA1D31A"/>
    <w:rsid w:val="4D09B2E4"/>
    <w:rsid w:val="4D667A37"/>
    <w:rsid w:val="4E8BCAB6"/>
    <w:rsid w:val="4F30AD99"/>
    <w:rsid w:val="4FBF1FA8"/>
    <w:rsid w:val="516F817F"/>
    <w:rsid w:val="51C32A30"/>
    <w:rsid w:val="521B1ED2"/>
    <w:rsid w:val="5260C7F8"/>
    <w:rsid w:val="52C9D4C3"/>
    <w:rsid w:val="55548517"/>
    <w:rsid w:val="55600021"/>
    <w:rsid w:val="5619AC63"/>
    <w:rsid w:val="5890D5D3"/>
    <w:rsid w:val="58D6456B"/>
    <w:rsid w:val="592EBE3B"/>
    <w:rsid w:val="5A454EB4"/>
    <w:rsid w:val="5AD2A78B"/>
    <w:rsid w:val="5C978E16"/>
    <w:rsid w:val="5D8158D2"/>
    <w:rsid w:val="5E2F1AE9"/>
    <w:rsid w:val="5EAF8733"/>
    <w:rsid w:val="5EB51CE6"/>
    <w:rsid w:val="5EFA300B"/>
    <w:rsid w:val="5F12CB5B"/>
    <w:rsid w:val="612E4C4C"/>
    <w:rsid w:val="6319808B"/>
    <w:rsid w:val="645EF7DB"/>
    <w:rsid w:val="64942995"/>
    <w:rsid w:val="654A27A5"/>
    <w:rsid w:val="659FD574"/>
    <w:rsid w:val="65A182EE"/>
    <w:rsid w:val="65FBF5BE"/>
    <w:rsid w:val="67DEADB5"/>
    <w:rsid w:val="68092D39"/>
    <w:rsid w:val="680E509E"/>
    <w:rsid w:val="68F6981B"/>
    <w:rsid w:val="69E19248"/>
    <w:rsid w:val="69E97A8D"/>
    <w:rsid w:val="6A45ED8C"/>
    <w:rsid w:val="6A9E7024"/>
    <w:rsid w:val="6AC4E4AC"/>
    <w:rsid w:val="6B11615F"/>
    <w:rsid w:val="6B2A3135"/>
    <w:rsid w:val="6B9617A9"/>
    <w:rsid w:val="6B99798E"/>
    <w:rsid w:val="6BBB1581"/>
    <w:rsid w:val="6C98B4CF"/>
    <w:rsid w:val="6E82A1AD"/>
    <w:rsid w:val="6EE142F4"/>
    <w:rsid w:val="6F177357"/>
    <w:rsid w:val="7014E326"/>
    <w:rsid w:val="70793FF1"/>
    <w:rsid w:val="70D213BE"/>
    <w:rsid w:val="70E09EE4"/>
    <w:rsid w:val="70E6E40E"/>
    <w:rsid w:val="720F3163"/>
    <w:rsid w:val="7356A2CD"/>
    <w:rsid w:val="73BF4B6E"/>
    <w:rsid w:val="745B47D4"/>
    <w:rsid w:val="754837F2"/>
    <w:rsid w:val="7600F42B"/>
    <w:rsid w:val="762ADD01"/>
    <w:rsid w:val="771347FE"/>
    <w:rsid w:val="77AAB0F4"/>
    <w:rsid w:val="784F0496"/>
    <w:rsid w:val="785C1A96"/>
    <w:rsid w:val="78FA5156"/>
    <w:rsid w:val="795C46F1"/>
    <w:rsid w:val="7A31F4F5"/>
    <w:rsid w:val="7A6BA62E"/>
    <w:rsid w:val="7A9671C7"/>
    <w:rsid w:val="7B38CD54"/>
    <w:rsid w:val="7B3E804F"/>
    <w:rsid w:val="7BFC4787"/>
    <w:rsid w:val="7C9C7BBB"/>
    <w:rsid w:val="7CE609FB"/>
    <w:rsid w:val="7D0BD7FC"/>
    <w:rsid w:val="7DB0BC25"/>
    <w:rsid w:val="7EAC709E"/>
    <w:rsid w:val="7ECF77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3413F"/>
  <w15:chartTrackingRefBased/>
  <w15:docId w15:val="{7A3BC249-3138-4691-87D0-C822E2895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878"/>
    <w:rPr>
      <w:rFonts w:eastAsia="SimSun"/>
      <w:lang w:eastAsia="en-US"/>
    </w:rPr>
  </w:style>
  <w:style w:type="paragraph" w:styleId="Heading1">
    <w:name w:val="heading 1"/>
    <w:basedOn w:val="Normal"/>
    <w:next w:val="Normal"/>
    <w:link w:val="Heading1Char"/>
    <w:uiPriority w:val="9"/>
    <w:qFormat/>
    <w:rsid w:val="005B48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B48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48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48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48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48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48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48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48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8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B48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48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48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48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48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48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48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4878"/>
    <w:rPr>
      <w:rFonts w:eastAsiaTheme="majorEastAsia" w:cstheme="majorBidi"/>
      <w:color w:val="272727" w:themeColor="text1" w:themeTint="D8"/>
    </w:rPr>
  </w:style>
  <w:style w:type="paragraph" w:styleId="Title">
    <w:name w:val="Title"/>
    <w:basedOn w:val="Normal"/>
    <w:next w:val="Normal"/>
    <w:link w:val="TitleChar"/>
    <w:uiPriority w:val="10"/>
    <w:qFormat/>
    <w:rsid w:val="005B48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48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48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48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4878"/>
    <w:pPr>
      <w:spacing w:before="160"/>
      <w:jc w:val="center"/>
    </w:pPr>
    <w:rPr>
      <w:i/>
      <w:iCs/>
      <w:color w:val="404040" w:themeColor="text1" w:themeTint="BF"/>
    </w:rPr>
  </w:style>
  <w:style w:type="character" w:customStyle="1" w:styleId="QuoteChar">
    <w:name w:val="Quote Char"/>
    <w:basedOn w:val="DefaultParagraphFont"/>
    <w:link w:val="Quote"/>
    <w:uiPriority w:val="29"/>
    <w:rsid w:val="005B4878"/>
    <w:rPr>
      <w:i/>
      <w:iCs/>
      <w:color w:val="404040" w:themeColor="text1" w:themeTint="BF"/>
    </w:rPr>
  </w:style>
  <w:style w:type="paragraph" w:styleId="ListParagraph">
    <w:name w:val="List Paragraph"/>
    <w:basedOn w:val="Normal"/>
    <w:uiPriority w:val="34"/>
    <w:qFormat/>
    <w:rsid w:val="005B4878"/>
    <w:pPr>
      <w:ind w:left="720"/>
      <w:contextualSpacing/>
    </w:pPr>
  </w:style>
  <w:style w:type="character" w:styleId="IntenseEmphasis">
    <w:name w:val="Intense Emphasis"/>
    <w:basedOn w:val="DefaultParagraphFont"/>
    <w:uiPriority w:val="21"/>
    <w:qFormat/>
    <w:rsid w:val="005B4878"/>
    <w:rPr>
      <w:i/>
      <w:iCs/>
      <w:color w:val="0F4761" w:themeColor="accent1" w:themeShade="BF"/>
    </w:rPr>
  </w:style>
  <w:style w:type="paragraph" w:styleId="IntenseQuote">
    <w:name w:val="Intense Quote"/>
    <w:basedOn w:val="Normal"/>
    <w:next w:val="Normal"/>
    <w:link w:val="IntenseQuoteChar"/>
    <w:uiPriority w:val="30"/>
    <w:qFormat/>
    <w:rsid w:val="005B48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4878"/>
    <w:rPr>
      <w:i/>
      <w:iCs/>
      <w:color w:val="0F4761" w:themeColor="accent1" w:themeShade="BF"/>
    </w:rPr>
  </w:style>
  <w:style w:type="character" w:styleId="IntenseReference">
    <w:name w:val="Intense Reference"/>
    <w:basedOn w:val="DefaultParagraphFont"/>
    <w:uiPriority w:val="32"/>
    <w:qFormat/>
    <w:rsid w:val="005B4878"/>
    <w:rPr>
      <w:b/>
      <w:bCs/>
      <w:smallCaps/>
      <w:color w:val="0F4761" w:themeColor="accent1" w:themeShade="BF"/>
      <w:spacing w:val="5"/>
    </w:rPr>
  </w:style>
  <w:style w:type="character" w:styleId="CommentReference">
    <w:name w:val="annotation reference"/>
    <w:basedOn w:val="DefaultParagraphFont"/>
    <w:uiPriority w:val="99"/>
    <w:semiHidden/>
    <w:unhideWhenUsed/>
    <w:rsid w:val="005B4878"/>
    <w:rPr>
      <w:sz w:val="16"/>
      <w:szCs w:val="16"/>
    </w:rPr>
  </w:style>
  <w:style w:type="paragraph" w:styleId="CommentText">
    <w:name w:val="annotation text"/>
    <w:basedOn w:val="Normal"/>
    <w:link w:val="CommentTextChar"/>
    <w:uiPriority w:val="99"/>
    <w:unhideWhenUsed/>
    <w:rsid w:val="005B4878"/>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5B4878"/>
    <w:rPr>
      <w:rFonts w:eastAsiaTheme="minorHAnsi"/>
      <w:sz w:val="20"/>
      <w:szCs w:val="20"/>
      <w:lang w:eastAsia="en-US"/>
    </w:rPr>
  </w:style>
  <w:style w:type="character" w:styleId="Hyperlink">
    <w:name w:val="Hyperlink"/>
    <w:basedOn w:val="DefaultParagraphFont"/>
    <w:uiPriority w:val="99"/>
    <w:unhideWhenUsed/>
    <w:rsid w:val="00CD10D7"/>
    <w:rPr>
      <w:color w:val="467886" w:themeColor="hyperlink"/>
      <w:u w:val="single"/>
    </w:rPr>
  </w:style>
  <w:style w:type="character" w:styleId="UnresolvedMention">
    <w:name w:val="Unresolved Mention"/>
    <w:basedOn w:val="DefaultParagraphFont"/>
    <w:uiPriority w:val="99"/>
    <w:semiHidden/>
    <w:unhideWhenUsed/>
    <w:rsid w:val="00CD10D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F7BAE"/>
    <w:rPr>
      <w:rFonts w:eastAsia="SimSun"/>
      <w:b/>
      <w:bCs/>
    </w:rPr>
  </w:style>
  <w:style w:type="character" w:customStyle="1" w:styleId="CommentSubjectChar">
    <w:name w:val="Comment Subject Char"/>
    <w:basedOn w:val="CommentTextChar"/>
    <w:link w:val="CommentSubject"/>
    <w:uiPriority w:val="99"/>
    <w:semiHidden/>
    <w:rsid w:val="007F7BAE"/>
    <w:rPr>
      <w:rFonts w:eastAsia="SimSun"/>
      <w:b/>
      <w:bCs/>
      <w:sz w:val="20"/>
      <w:szCs w:val="20"/>
      <w:lang w:eastAsia="en-US"/>
    </w:rPr>
  </w:style>
  <w:style w:type="character" w:styleId="FollowedHyperlink">
    <w:name w:val="FollowedHyperlink"/>
    <w:basedOn w:val="DefaultParagraphFont"/>
    <w:uiPriority w:val="99"/>
    <w:semiHidden/>
    <w:unhideWhenUsed/>
    <w:rsid w:val="00BA3CC1"/>
    <w:rPr>
      <w:color w:val="96607D" w:themeColor="followedHyperlink"/>
      <w:u w:val="single"/>
    </w:rPr>
  </w:style>
  <w:style w:type="paragraph" w:styleId="Bibliography">
    <w:name w:val="Bibliography"/>
    <w:basedOn w:val="Normal"/>
    <w:next w:val="Normal"/>
    <w:uiPriority w:val="37"/>
    <w:unhideWhenUsed/>
    <w:rsid w:val="00B421FC"/>
    <w:pPr>
      <w:tabs>
        <w:tab w:val="left" w:pos="384"/>
      </w:tabs>
      <w:spacing w:after="0" w:line="480" w:lineRule="auto"/>
      <w:ind w:left="384" w:hanging="384"/>
    </w:pPr>
  </w:style>
  <w:style w:type="paragraph" w:styleId="Header">
    <w:name w:val="header"/>
    <w:basedOn w:val="Normal"/>
    <w:link w:val="HeaderChar"/>
    <w:uiPriority w:val="99"/>
    <w:unhideWhenUsed/>
    <w:rsid w:val="00E350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0E7"/>
    <w:rPr>
      <w:rFonts w:eastAsia="SimSun"/>
      <w:lang w:eastAsia="en-US"/>
    </w:rPr>
  </w:style>
  <w:style w:type="paragraph" w:styleId="Footer">
    <w:name w:val="footer"/>
    <w:basedOn w:val="Normal"/>
    <w:link w:val="FooterChar"/>
    <w:uiPriority w:val="99"/>
    <w:unhideWhenUsed/>
    <w:rsid w:val="00E350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0E7"/>
    <w:rPr>
      <w:rFonts w:eastAsia="SimSun"/>
      <w:lang w:eastAsia="en-US"/>
    </w:rPr>
  </w:style>
  <w:style w:type="paragraph" w:styleId="Revision">
    <w:name w:val="Revision"/>
    <w:hidden/>
    <w:uiPriority w:val="99"/>
    <w:semiHidden/>
    <w:rsid w:val="00CE2748"/>
    <w:pPr>
      <w:spacing w:after="0" w:line="240" w:lineRule="auto"/>
    </w:pPr>
    <w:rPr>
      <w:rFonts w:eastAsia="SimSun"/>
      <w:lang w:eastAsia="en-US"/>
    </w:rPr>
  </w:style>
  <w:style w:type="paragraph" w:styleId="NormalWeb">
    <w:name w:val="Normal (Web)"/>
    <w:basedOn w:val="Normal"/>
    <w:uiPriority w:val="99"/>
    <w:unhideWhenUsed/>
    <w:rsid w:val="000B76A8"/>
    <w:rPr>
      <w:rFonts w:ascii="Times New Roman" w:hAnsi="Times New Roman" w:cs="Times New Roman"/>
      <w:sz w:val="24"/>
      <w:szCs w:val="24"/>
    </w:rPr>
  </w:style>
  <w:style w:type="character" w:styleId="PlaceholderText">
    <w:name w:val="Placeholder Text"/>
    <w:basedOn w:val="DefaultParagraphFont"/>
    <w:uiPriority w:val="99"/>
    <w:semiHidden/>
    <w:rsid w:val="00B757D5"/>
    <w:rPr>
      <w:color w:val="666666"/>
    </w:rPr>
  </w:style>
  <w:style w:type="paragraph" w:customStyle="1" w:styleId="Paragraph">
    <w:name w:val="Paragraph"/>
    <w:basedOn w:val="Normal"/>
    <w:rsid w:val="00725588"/>
    <w:pPr>
      <w:spacing w:before="120" w:after="0" w:line="240" w:lineRule="auto"/>
      <w:ind w:firstLine="720"/>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226C63"/>
    <w:rPr>
      <w:b/>
      <w:bCs/>
    </w:rPr>
  </w:style>
  <w:style w:type="table" w:styleId="PlainTable2">
    <w:name w:val="Plain Table 2"/>
    <w:basedOn w:val="TableNormal"/>
    <w:uiPriority w:val="42"/>
    <w:rsid w:val="00226C63"/>
    <w:pPr>
      <w:spacing w:after="0" w:line="240" w:lineRule="auto"/>
    </w:pPr>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upplementaryFigureheading">
    <w:name w:val="Supplementary Figure heading"/>
    <w:basedOn w:val="Normal"/>
    <w:link w:val="SupplementaryFigureheadingChar"/>
    <w:qFormat/>
    <w:rsid w:val="00226C63"/>
    <w:pPr>
      <w:jc w:val="both"/>
    </w:pPr>
    <w:rPr>
      <w:rFonts w:ascii="Aptos" w:eastAsiaTheme="minorEastAsia" w:hAnsi="Aptos"/>
      <w:b/>
      <w:bCs/>
      <w:sz w:val="20"/>
      <w:szCs w:val="20"/>
    </w:rPr>
  </w:style>
  <w:style w:type="character" w:customStyle="1" w:styleId="SupplementaryFigureheadingChar">
    <w:name w:val="Supplementary Figure heading Char"/>
    <w:basedOn w:val="DefaultParagraphFont"/>
    <w:link w:val="SupplementaryFigureheading"/>
    <w:rsid w:val="00226C63"/>
    <w:rPr>
      <w:rFonts w:ascii="Aptos" w:hAnsi="Aptos"/>
      <w:b/>
      <w:bCs/>
      <w:sz w:val="20"/>
      <w:szCs w:val="20"/>
      <w:lang w:eastAsia="en-US"/>
    </w:rPr>
  </w:style>
  <w:style w:type="paragraph" w:customStyle="1" w:styleId="TableSupplementary">
    <w:name w:val="Table Supplementary"/>
    <w:basedOn w:val="Normal"/>
    <w:link w:val="TableSupplementaryChar"/>
    <w:qFormat/>
    <w:rsid w:val="00226C63"/>
    <w:pPr>
      <w:framePr w:hSpace="180" w:wrap="around" w:vAnchor="page" w:hAnchor="page" w:x="3574" w:y="2215"/>
      <w:spacing w:after="0" w:line="240" w:lineRule="auto"/>
      <w:jc w:val="center"/>
    </w:pPr>
    <w:rPr>
      <w:rFonts w:ascii="Aptos" w:eastAsiaTheme="minorEastAsia" w:hAnsi="Aptos"/>
      <w:b/>
      <w:bCs/>
      <w:lang w:eastAsia="ja-JP"/>
    </w:rPr>
  </w:style>
  <w:style w:type="character" w:customStyle="1" w:styleId="TableSupplementaryChar">
    <w:name w:val="Table Supplementary Char"/>
    <w:basedOn w:val="DefaultParagraphFont"/>
    <w:link w:val="TableSupplementary"/>
    <w:rsid w:val="00226C63"/>
    <w:rPr>
      <w:rFonts w:ascii="Aptos" w:hAnsi="Aptos"/>
      <w:b/>
      <w:bCs/>
    </w:rPr>
  </w:style>
  <w:style w:type="paragraph" w:styleId="TOC1">
    <w:name w:val="toc 1"/>
    <w:basedOn w:val="SupplementaryFigureheading"/>
    <w:next w:val="Normal"/>
    <w:link w:val="TOC1Char"/>
    <w:autoRedefine/>
    <w:uiPriority w:val="39"/>
    <w:unhideWhenUsed/>
    <w:rsid w:val="00EC78DA"/>
    <w:pPr>
      <w:tabs>
        <w:tab w:val="right" w:leader="dot" w:pos="9016"/>
      </w:tabs>
      <w:spacing w:after="100"/>
    </w:pPr>
    <w:rPr>
      <w:noProof/>
      <w:color w:val="000000" w:themeColor="text1"/>
      <w:sz w:val="22"/>
      <w:szCs w:val="22"/>
    </w:rPr>
  </w:style>
  <w:style w:type="paragraph" w:styleId="TOC2">
    <w:name w:val="toc 2"/>
    <w:basedOn w:val="NoteSupplementary"/>
    <w:next w:val="Normal"/>
    <w:autoRedefine/>
    <w:uiPriority w:val="39"/>
    <w:unhideWhenUsed/>
    <w:rsid w:val="00226C63"/>
    <w:pPr>
      <w:ind w:left="220"/>
    </w:pPr>
  </w:style>
  <w:style w:type="paragraph" w:styleId="TOC3">
    <w:name w:val="toc 3"/>
    <w:basedOn w:val="DiscSupplementary"/>
    <w:next w:val="Normal"/>
    <w:autoRedefine/>
    <w:uiPriority w:val="39"/>
    <w:semiHidden/>
    <w:unhideWhenUsed/>
    <w:rsid w:val="00226C63"/>
    <w:pPr>
      <w:ind w:left="440"/>
    </w:pPr>
  </w:style>
  <w:style w:type="paragraph" w:customStyle="1" w:styleId="DiscSupplementary">
    <w:name w:val="Disc Supplementary"/>
    <w:basedOn w:val="TOC1"/>
    <w:next w:val="Normal"/>
    <w:link w:val="DiscSupplementaryChar"/>
    <w:qFormat/>
    <w:rsid w:val="00226C63"/>
  </w:style>
  <w:style w:type="character" w:customStyle="1" w:styleId="TOC1Char">
    <w:name w:val="TOC 1 Char"/>
    <w:basedOn w:val="SupplementaryFigureheadingChar"/>
    <w:link w:val="TOC1"/>
    <w:uiPriority w:val="39"/>
    <w:rsid w:val="00EC78DA"/>
    <w:rPr>
      <w:rFonts w:ascii="Aptos" w:hAnsi="Aptos"/>
      <w:b/>
      <w:bCs/>
      <w:noProof/>
      <w:color w:val="000000" w:themeColor="text1"/>
      <w:sz w:val="20"/>
      <w:szCs w:val="20"/>
      <w:lang w:eastAsia="en-US"/>
    </w:rPr>
  </w:style>
  <w:style w:type="character" w:customStyle="1" w:styleId="DiscSupplementaryChar">
    <w:name w:val="Disc Supplementary Char"/>
    <w:basedOn w:val="TOC1Char"/>
    <w:link w:val="DiscSupplementary"/>
    <w:rsid w:val="00226C63"/>
    <w:rPr>
      <w:rFonts w:ascii="Aptos" w:hAnsi="Aptos"/>
      <w:b/>
      <w:bCs/>
      <w:noProof/>
      <w:color w:val="000000" w:themeColor="text1"/>
      <w:sz w:val="20"/>
      <w:szCs w:val="20"/>
      <w:lang w:eastAsia="en-US"/>
    </w:rPr>
  </w:style>
  <w:style w:type="paragraph" w:styleId="TOCHeading">
    <w:name w:val="TOC Heading"/>
    <w:basedOn w:val="Heading1"/>
    <w:next w:val="Normal"/>
    <w:uiPriority w:val="39"/>
    <w:unhideWhenUsed/>
    <w:qFormat/>
    <w:rsid w:val="00226C63"/>
    <w:pPr>
      <w:spacing w:before="240" w:after="0"/>
      <w:outlineLvl w:val="9"/>
    </w:pPr>
    <w:rPr>
      <w:kern w:val="0"/>
      <w:sz w:val="32"/>
      <w:szCs w:val="32"/>
      <w:lang w:eastAsia="zh-CN"/>
      <w14:ligatures w14:val="none"/>
    </w:rPr>
  </w:style>
  <w:style w:type="paragraph" w:customStyle="1" w:styleId="NoteSupplementary">
    <w:name w:val="Note Supplementary"/>
    <w:basedOn w:val="TOC1"/>
    <w:next w:val="Normal"/>
    <w:link w:val="NoteSupplementaryChar"/>
    <w:qFormat/>
    <w:rsid w:val="00226C63"/>
  </w:style>
  <w:style w:type="character" w:customStyle="1" w:styleId="NoteSupplementaryChar">
    <w:name w:val="Note Supplementary Char"/>
    <w:basedOn w:val="TOC1Char"/>
    <w:link w:val="NoteSupplementary"/>
    <w:rsid w:val="00226C63"/>
    <w:rPr>
      <w:rFonts w:ascii="Aptos" w:hAnsi="Aptos"/>
      <w:b/>
      <w:bCs/>
      <w:noProof/>
      <w:color w:val="000000" w:themeColor="text1"/>
      <w:sz w:val="20"/>
      <w:szCs w:val="20"/>
      <w:lang w:eastAsia="en-US"/>
    </w:rPr>
  </w:style>
  <w:style w:type="paragraph" w:styleId="TableofFigures">
    <w:name w:val="table of figures"/>
    <w:basedOn w:val="Normal"/>
    <w:next w:val="Normal"/>
    <w:uiPriority w:val="99"/>
    <w:semiHidden/>
    <w:unhideWhenUsed/>
    <w:rsid w:val="00226C63"/>
    <w:pPr>
      <w:spacing w:after="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0987">
      <w:bodyDiv w:val="1"/>
      <w:marLeft w:val="0"/>
      <w:marRight w:val="0"/>
      <w:marTop w:val="0"/>
      <w:marBottom w:val="0"/>
      <w:divBdr>
        <w:top w:val="none" w:sz="0" w:space="0" w:color="auto"/>
        <w:left w:val="none" w:sz="0" w:space="0" w:color="auto"/>
        <w:bottom w:val="none" w:sz="0" w:space="0" w:color="auto"/>
        <w:right w:val="none" w:sz="0" w:space="0" w:color="auto"/>
      </w:divBdr>
    </w:div>
    <w:div w:id="10380443">
      <w:bodyDiv w:val="1"/>
      <w:marLeft w:val="0"/>
      <w:marRight w:val="0"/>
      <w:marTop w:val="0"/>
      <w:marBottom w:val="0"/>
      <w:divBdr>
        <w:top w:val="none" w:sz="0" w:space="0" w:color="auto"/>
        <w:left w:val="none" w:sz="0" w:space="0" w:color="auto"/>
        <w:bottom w:val="none" w:sz="0" w:space="0" w:color="auto"/>
        <w:right w:val="none" w:sz="0" w:space="0" w:color="auto"/>
      </w:divBdr>
    </w:div>
    <w:div w:id="54161085">
      <w:bodyDiv w:val="1"/>
      <w:marLeft w:val="0"/>
      <w:marRight w:val="0"/>
      <w:marTop w:val="0"/>
      <w:marBottom w:val="0"/>
      <w:divBdr>
        <w:top w:val="none" w:sz="0" w:space="0" w:color="auto"/>
        <w:left w:val="none" w:sz="0" w:space="0" w:color="auto"/>
        <w:bottom w:val="none" w:sz="0" w:space="0" w:color="auto"/>
        <w:right w:val="none" w:sz="0" w:space="0" w:color="auto"/>
      </w:divBdr>
    </w:div>
    <w:div w:id="97525441">
      <w:bodyDiv w:val="1"/>
      <w:marLeft w:val="0"/>
      <w:marRight w:val="0"/>
      <w:marTop w:val="0"/>
      <w:marBottom w:val="0"/>
      <w:divBdr>
        <w:top w:val="none" w:sz="0" w:space="0" w:color="auto"/>
        <w:left w:val="none" w:sz="0" w:space="0" w:color="auto"/>
        <w:bottom w:val="none" w:sz="0" w:space="0" w:color="auto"/>
        <w:right w:val="none" w:sz="0" w:space="0" w:color="auto"/>
      </w:divBdr>
    </w:div>
    <w:div w:id="107312830">
      <w:bodyDiv w:val="1"/>
      <w:marLeft w:val="0"/>
      <w:marRight w:val="0"/>
      <w:marTop w:val="0"/>
      <w:marBottom w:val="0"/>
      <w:divBdr>
        <w:top w:val="none" w:sz="0" w:space="0" w:color="auto"/>
        <w:left w:val="none" w:sz="0" w:space="0" w:color="auto"/>
        <w:bottom w:val="none" w:sz="0" w:space="0" w:color="auto"/>
        <w:right w:val="none" w:sz="0" w:space="0" w:color="auto"/>
      </w:divBdr>
    </w:div>
    <w:div w:id="109326445">
      <w:bodyDiv w:val="1"/>
      <w:marLeft w:val="0"/>
      <w:marRight w:val="0"/>
      <w:marTop w:val="0"/>
      <w:marBottom w:val="0"/>
      <w:divBdr>
        <w:top w:val="none" w:sz="0" w:space="0" w:color="auto"/>
        <w:left w:val="none" w:sz="0" w:space="0" w:color="auto"/>
        <w:bottom w:val="none" w:sz="0" w:space="0" w:color="auto"/>
        <w:right w:val="none" w:sz="0" w:space="0" w:color="auto"/>
      </w:divBdr>
    </w:div>
    <w:div w:id="118308319">
      <w:bodyDiv w:val="1"/>
      <w:marLeft w:val="0"/>
      <w:marRight w:val="0"/>
      <w:marTop w:val="0"/>
      <w:marBottom w:val="0"/>
      <w:divBdr>
        <w:top w:val="none" w:sz="0" w:space="0" w:color="auto"/>
        <w:left w:val="none" w:sz="0" w:space="0" w:color="auto"/>
        <w:bottom w:val="none" w:sz="0" w:space="0" w:color="auto"/>
        <w:right w:val="none" w:sz="0" w:space="0" w:color="auto"/>
      </w:divBdr>
    </w:div>
    <w:div w:id="119038470">
      <w:bodyDiv w:val="1"/>
      <w:marLeft w:val="0"/>
      <w:marRight w:val="0"/>
      <w:marTop w:val="0"/>
      <w:marBottom w:val="0"/>
      <w:divBdr>
        <w:top w:val="none" w:sz="0" w:space="0" w:color="auto"/>
        <w:left w:val="none" w:sz="0" w:space="0" w:color="auto"/>
        <w:bottom w:val="none" w:sz="0" w:space="0" w:color="auto"/>
        <w:right w:val="none" w:sz="0" w:space="0" w:color="auto"/>
      </w:divBdr>
    </w:div>
    <w:div w:id="126708018">
      <w:bodyDiv w:val="1"/>
      <w:marLeft w:val="0"/>
      <w:marRight w:val="0"/>
      <w:marTop w:val="0"/>
      <w:marBottom w:val="0"/>
      <w:divBdr>
        <w:top w:val="none" w:sz="0" w:space="0" w:color="auto"/>
        <w:left w:val="none" w:sz="0" w:space="0" w:color="auto"/>
        <w:bottom w:val="none" w:sz="0" w:space="0" w:color="auto"/>
        <w:right w:val="none" w:sz="0" w:space="0" w:color="auto"/>
      </w:divBdr>
    </w:div>
    <w:div w:id="141315658">
      <w:bodyDiv w:val="1"/>
      <w:marLeft w:val="0"/>
      <w:marRight w:val="0"/>
      <w:marTop w:val="0"/>
      <w:marBottom w:val="0"/>
      <w:divBdr>
        <w:top w:val="none" w:sz="0" w:space="0" w:color="auto"/>
        <w:left w:val="none" w:sz="0" w:space="0" w:color="auto"/>
        <w:bottom w:val="none" w:sz="0" w:space="0" w:color="auto"/>
        <w:right w:val="none" w:sz="0" w:space="0" w:color="auto"/>
      </w:divBdr>
    </w:div>
    <w:div w:id="142551812">
      <w:bodyDiv w:val="1"/>
      <w:marLeft w:val="0"/>
      <w:marRight w:val="0"/>
      <w:marTop w:val="0"/>
      <w:marBottom w:val="0"/>
      <w:divBdr>
        <w:top w:val="none" w:sz="0" w:space="0" w:color="auto"/>
        <w:left w:val="none" w:sz="0" w:space="0" w:color="auto"/>
        <w:bottom w:val="none" w:sz="0" w:space="0" w:color="auto"/>
        <w:right w:val="none" w:sz="0" w:space="0" w:color="auto"/>
      </w:divBdr>
    </w:div>
    <w:div w:id="152642737">
      <w:bodyDiv w:val="1"/>
      <w:marLeft w:val="0"/>
      <w:marRight w:val="0"/>
      <w:marTop w:val="0"/>
      <w:marBottom w:val="0"/>
      <w:divBdr>
        <w:top w:val="none" w:sz="0" w:space="0" w:color="auto"/>
        <w:left w:val="none" w:sz="0" w:space="0" w:color="auto"/>
        <w:bottom w:val="none" w:sz="0" w:space="0" w:color="auto"/>
        <w:right w:val="none" w:sz="0" w:space="0" w:color="auto"/>
      </w:divBdr>
    </w:div>
    <w:div w:id="165942051">
      <w:bodyDiv w:val="1"/>
      <w:marLeft w:val="0"/>
      <w:marRight w:val="0"/>
      <w:marTop w:val="0"/>
      <w:marBottom w:val="0"/>
      <w:divBdr>
        <w:top w:val="none" w:sz="0" w:space="0" w:color="auto"/>
        <w:left w:val="none" w:sz="0" w:space="0" w:color="auto"/>
        <w:bottom w:val="none" w:sz="0" w:space="0" w:color="auto"/>
        <w:right w:val="none" w:sz="0" w:space="0" w:color="auto"/>
      </w:divBdr>
    </w:div>
    <w:div w:id="230504996">
      <w:bodyDiv w:val="1"/>
      <w:marLeft w:val="0"/>
      <w:marRight w:val="0"/>
      <w:marTop w:val="0"/>
      <w:marBottom w:val="0"/>
      <w:divBdr>
        <w:top w:val="none" w:sz="0" w:space="0" w:color="auto"/>
        <w:left w:val="none" w:sz="0" w:space="0" w:color="auto"/>
        <w:bottom w:val="none" w:sz="0" w:space="0" w:color="auto"/>
        <w:right w:val="none" w:sz="0" w:space="0" w:color="auto"/>
      </w:divBdr>
    </w:div>
    <w:div w:id="234095437">
      <w:bodyDiv w:val="1"/>
      <w:marLeft w:val="0"/>
      <w:marRight w:val="0"/>
      <w:marTop w:val="0"/>
      <w:marBottom w:val="0"/>
      <w:divBdr>
        <w:top w:val="none" w:sz="0" w:space="0" w:color="auto"/>
        <w:left w:val="none" w:sz="0" w:space="0" w:color="auto"/>
        <w:bottom w:val="none" w:sz="0" w:space="0" w:color="auto"/>
        <w:right w:val="none" w:sz="0" w:space="0" w:color="auto"/>
      </w:divBdr>
    </w:div>
    <w:div w:id="257522675">
      <w:bodyDiv w:val="1"/>
      <w:marLeft w:val="0"/>
      <w:marRight w:val="0"/>
      <w:marTop w:val="0"/>
      <w:marBottom w:val="0"/>
      <w:divBdr>
        <w:top w:val="none" w:sz="0" w:space="0" w:color="auto"/>
        <w:left w:val="none" w:sz="0" w:space="0" w:color="auto"/>
        <w:bottom w:val="none" w:sz="0" w:space="0" w:color="auto"/>
        <w:right w:val="none" w:sz="0" w:space="0" w:color="auto"/>
      </w:divBdr>
    </w:div>
    <w:div w:id="275673630">
      <w:bodyDiv w:val="1"/>
      <w:marLeft w:val="0"/>
      <w:marRight w:val="0"/>
      <w:marTop w:val="0"/>
      <w:marBottom w:val="0"/>
      <w:divBdr>
        <w:top w:val="none" w:sz="0" w:space="0" w:color="auto"/>
        <w:left w:val="none" w:sz="0" w:space="0" w:color="auto"/>
        <w:bottom w:val="none" w:sz="0" w:space="0" w:color="auto"/>
        <w:right w:val="none" w:sz="0" w:space="0" w:color="auto"/>
      </w:divBdr>
    </w:div>
    <w:div w:id="279337964">
      <w:bodyDiv w:val="1"/>
      <w:marLeft w:val="0"/>
      <w:marRight w:val="0"/>
      <w:marTop w:val="0"/>
      <w:marBottom w:val="0"/>
      <w:divBdr>
        <w:top w:val="none" w:sz="0" w:space="0" w:color="auto"/>
        <w:left w:val="none" w:sz="0" w:space="0" w:color="auto"/>
        <w:bottom w:val="none" w:sz="0" w:space="0" w:color="auto"/>
        <w:right w:val="none" w:sz="0" w:space="0" w:color="auto"/>
      </w:divBdr>
    </w:div>
    <w:div w:id="287593971">
      <w:bodyDiv w:val="1"/>
      <w:marLeft w:val="0"/>
      <w:marRight w:val="0"/>
      <w:marTop w:val="0"/>
      <w:marBottom w:val="0"/>
      <w:divBdr>
        <w:top w:val="none" w:sz="0" w:space="0" w:color="auto"/>
        <w:left w:val="none" w:sz="0" w:space="0" w:color="auto"/>
        <w:bottom w:val="none" w:sz="0" w:space="0" w:color="auto"/>
        <w:right w:val="none" w:sz="0" w:space="0" w:color="auto"/>
      </w:divBdr>
    </w:div>
    <w:div w:id="320236179">
      <w:bodyDiv w:val="1"/>
      <w:marLeft w:val="0"/>
      <w:marRight w:val="0"/>
      <w:marTop w:val="0"/>
      <w:marBottom w:val="0"/>
      <w:divBdr>
        <w:top w:val="none" w:sz="0" w:space="0" w:color="auto"/>
        <w:left w:val="none" w:sz="0" w:space="0" w:color="auto"/>
        <w:bottom w:val="none" w:sz="0" w:space="0" w:color="auto"/>
        <w:right w:val="none" w:sz="0" w:space="0" w:color="auto"/>
      </w:divBdr>
    </w:div>
    <w:div w:id="352461813">
      <w:bodyDiv w:val="1"/>
      <w:marLeft w:val="0"/>
      <w:marRight w:val="0"/>
      <w:marTop w:val="0"/>
      <w:marBottom w:val="0"/>
      <w:divBdr>
        <w:top w:val="none" w:sz="0" w:space="0" w:color="auto"/>
        <w:left w:val="none" w:sz="0" w:space="0" w:color="auto"/>
        <w:bottom w:val="none" w:sz="0" w:space="0" w:color="auto"/>
        <w:right w:val="none" w:sz="0" w:space="0" w:color="auto"/>
      </w:divBdr>
    </w:div>
    <w:div w:id="403600831">
      <w:bodyDiv w:val="1"/>
      <w:marLeft w:val="0"/>
      <w:marRight w:val="0"/>
      <w:marTop w:val="0"/>
      <w:marBottom w:val="0"/>
      <w:divBdr>
        <w:top w:val="none" w:sz="0" w:space="0" w:color="auto"/>
        <w:left w:val="none" w:sz="0" w:space="0" w:color="auto"/>
        <w:bottom w:val="none" w:sz="0" w:space="0" w:color="auto"/>
        <w:right w:val="none" w:sz="0" w:space="0" w:color="auto"/>
      </w:divBdr>
    </w:div>
    <w:div w:id="408502826">
      <w:bodyDiv w:val="1"/>
      <w:marLeft w:val="0"/>
      <w:marRight w:val="0"/>
      <w:marTop w:val="0"/>
      <w:marBottom w:val="0"/>
      <w:divBdr>
        <w:top w:val="none" w:sz="0" w:space="0" w:color="auto"/>
        <w:left w:val="none" w:sz="0" w:space="0" w:color="auto"/>
        <w:bottom w:val="none" w:sz="0" w:space="0" w:color="auto"/>
        <w:right w:val="none" w:sz="0" w:space="0" w:color="auto"/>
      </w:divBdr>
    </w:div>
    <w:div w:id="410809567">
      <w:bodyDiv w:val="1"/>
      <w:marLeft w:val="0"/>
      <w:marRight w:val="0"/>
      <w:marTop w:val="0"/>
      <w:marBottom w:val="0"/>
      <w:divBdr>
        <w:top w:val="none" w:sz="0" w:space="0" w:color="auto"/>
        <w:left w:val="none" w:sz="0" w:space="0" w:color="auto"/>
        <w:bottom w:val="none" w:sz="0" w:space="0" w:color="auto"/>
        <w:right w:val="none" w:sz="0" w:space="0" w:color="auto"/>
      </w:divBdr>
    </w:div>
    <w:div w:id="430466500">
      <w:bodyDiv w:val="1"/>
      <w:marLeft w:val="0"/>
      <w:marRight w:val="0"/>
      <w:marTop w:val="0"/>
      <w:marBottom w:val="0"/>
      <w:divBdr>
        <w:top w:val="none" w:sz="0" w:space="0" w:color="auto"/>
        <w:left w:val="none" w:sz="0" w:space="0" w:color="auto"/>
        <w:bottom w:val="none" w:sz="0" w:space="0" w:color="auto"/>
        <w:right w:val="none" w:sz="0" w:space="0" w:color="auto"/>
      </w:divBdr>
    </w:div>
    <w:div w:id="438795697">
      <w:bodyDiv w:val="1"/>
      <w:marLeft w:val="0"/>
      <w:marRight w:val="0"/>
      <w:marTop w:val="0"/>
      <w:marBottom w:val="0"/>
      <w:divBdr>
        <w:top w:val="none" w:sz="0" w:space="0" w:color="auto"/>
        <w:left w:val="none" w:sz="0" w:space="0" w:color="auto"/>
        <w:bottom w:val="none" w:sz="0" w:space="0" w:color="auto"/>
        <w:right w:val="none" w:sz="0" w:space="0" w:color="auto"/>
      </w:divBdr>
    </w:div>
    <w:div w:id="441996499">
      <w:bodyDiv w:val="1"/>
      <w:marLeft w:val="0"/>
      <w:marRight w:val="0"/>
      <w:marTop w:val="0"/>
      <w:marBottom w:val="0"/>
      <w:divBdr>
        <w:top w:val="none" w:sz="0" w:space="0" w:color="auto"/>
        <w:left w:val="none" w:sz="0" w:space="0" w:color="auto"/>
        <w:bottom w:val="none" w:sz="0" w:space="0" w:color="auto"/>
        <w:right w:val="none" w:sz="0" w:space="0" w:color="auto"/>
      </w:divBdr>
    </w:div>
    <w:div w:id="448932522">
      <w:bodyDiv w:val="1"/>
      <w:marLeft w:val="0"/>
      <w:marRight w:val="0"/>
      <w:marTop w:val="0"/>
      <w:marBottom w:val="0"/>
      <w:divBdr>
        <w:top w:val="none" w:sz="0" w:space="0" w:color="auto"/>
        <w:left w:val="none" w:sz="0" w:space="0" w:color="auto"/>
        <w:bottom w:val="none" w:sz="0" w:space="0" w:color="auto"/>
        <w:right w:val="none" w:sz="0" w:space="0" w:color="auto"/>
      </w:divBdr>
    </w:div>
    <w:div w:id="495220327">
      <w:bodyDiv w:val="1"/>
      <w:marLeft w:val="0"/>
      <w:marRight w:val="0"/>
      <w:marTop w:val="0"/>
      <w:marBottom w:val="0"/>
      <w:divBdr>
        <w:top w:val="none" w:sz="0" w:space="0" w:color="auto"/>
        <w:left w:val="none" w:sz="0" w:space="0" w:color="auto"/>
        <w:bottom w:val="none" w:sz="0" w:space="0" w:color="auto"/>
        <w:right w:val="none" w:sz="0" w:space="0" w:color="auto"/>
      </w:divBdr>
    </w:div>
    <w:div w:id="500203192">
      <w:bodyDiv w:val="1"/>
      <w:marLeft w:val="0"/>
      <w:marRight w:val="0"/>
      <w:marTop w:val="0"/>
      <w:marBottom w:val="0"/>
      <w:divBdr>
        <w:top w:val="none" w:sz="0" w:space="0" w:color="auto"/>
        <w:left w:val="none" w:sz="0" w:space="0" w:color="auto"/>
        <w:bottom w:val="none" w:sz="0" w:space="0" w:color="auto"/>
        <w:right w:val="none" w:sz="0" w:space="0" w:color="auto"/>
      </w:divBdr>
    </w:div>
    <w:div w:id="501435375">
      <w:bodyDiv w:val="1"/>
      <w:marLeft w:val="0"/>
      <w:marRight w:val="0"/>
      <w:marTop w:val="0"/>
      <w:marBottom w:val="0"/>
      <w:divBdr>
        <w:top w:val="none" w:sz="0" w:space="0" w:color="auto"/>
        <w:left w:val="none" w:sz="0" w:space="0" w:color="auto"/>
        <w:bottom w:val="none" w:sz="0" w:space="0" w:color="auto"/>
        <w:right w:val="none" w:sz="0" w:space="0" w:color="auto"/>
      </w:divBdr>
    </w:div>
    <w:div w:id="506873618">
      <w:bodyDiv w:val="1"/>
      <w:marLeft w:val="0"/>
      <w:marRight w:val="0"/>
      <w:marTop w:val="0"/>
      <w:marBottom w:val="0"/>
      <w:divBdr>
        <w:top w:val="none" w:sz="0" w:space="0" w:color="auto"/>
        <w:left w:val="none" w:sz="0" w:space="0" w:color="auto"/>
        <w:bottom w:val="none" w:sz="0" w:space="0" w:color="auto"/>
        <w:right w:val="none" w:sz="0" w:space="0" w:color="auto"/>
      </w:divBdr>
    </w:div>
    <w:div w:id="521288827">
      <w:bodyDiv w:val="1"/>
      <w:marLeft w:val="0"/>
      <w:marRight w:val="0"/>
      <w:marTop w:val="0"/>
      <w:marBottom w:val="0"/>
      <w:divBdr>
        <w:top w:val="none" w:sz="0" w:space="0" w:color="auto"/>
        <w:left w:val="none" w:sz="0" w:space="0" w:color="auto"/>
        <w:bottom w:val="none" w:sz="0" w:space="0" w:color="auto"/>
        <w:right w:val="none" w:sz="0" w:space="0" w:color="auto"/>
      </w:divBdr>
    </w:div>
    <w:div w:id="532815285">
      <w:bodyDiv w:val="1"/>
      <w:marLeft w:val="0"/>
      <w:marRight w:val="0"/>
      <w:marTop w:val="0"/>
      <w:marBottom w:val="0"/>
      <w:divBdr>
        <w:top w:val="none" w:sz="0" w:space="0" w:color="auto"/>
        <w:left w:val="none" w:sz="0" w:space="0" w:color="auto"/>
        <w:bottom w:val="none" w:sz="0" w:space="0" w:color="auto"/>
        <w:right w:val="none" w:sz="0" w:space="0" w:color="auto"/>
      </w:divBdr>
    </w:div>
    <w:div w:id="533926719">
      <w:bodyDiv w:val="1"/>
      <w:marLeft w:val="0"/>
      <w:marRight w:val="0"/>
      <w:marTop w:val="0"/>
      <w:marBottom w:val="0"/>
      <w:divBdr>
        <w:top w:val="none" w:sz="0" w:space="0" w:color="auto"/>
        <w:left w:val="none" w:sz="0" w:space="0" w:color="auto"/>
        <w:bottom w:val="none" w:sz="0" w:space="0" w:color="auto"/>
        <w:right w:val="none" w:sz="0" w:space="0" w:color="auto"/>
      </w:divBdr>
    </w:div>
    <w:div w:id="566457898">
      <w:bodyDiv w:val="1"/>
      <w:marLeft w:val="0"/>
      <w:marRight w:val="0"/>
      <w:marTop w:val="0"/>
      <w:marBottom w:val="0"/>
      <w:divBdr>
        <w:top w:val="none" w:sz="0" w:space="0" w:color="auto"/>
        <w:left w:val="none" w:sz="0" w:space="0" w:color="auto"/>
        <w:bottom w:val="none" w:sz="0" w:space="0" w:color="auto"/>
        <w:right w:val="none" w:sz="0" w:space="0" w:color="auto"/>
      </w:divBdr>
    </w:div>
    <w:div w:id="584344930">
      <w:bodyDiv w:val="1"/>
      <w:marLeft w:val="0"/>
      <w:marRight w:val="0"/>
      <w:marTop w:val="0"/>
      <w:marBottom w:val="0"/>
      <w:divBdr>
        <w:top w:val="none" w:sz="0" w:space="0" w:color="auto"/>
        <w:left w:val="none" w:sz="0" w:space="0" w:color="auto"/>
        <w:bottom w:val="none" w:sz="0" w:space="0" w:color="auto"/>
        <w:right w:val="none" w:sz="0" w:space="0" w:color="auto"/>
      </w:divBdr>
    </w:div>
    <w:div w:id="606933593">
      <w:bodyDiv w:val="1"/>
      <w:marLeft w:val="0"/>
      <w:marRight w:val="0"/>
      <w:marTop w:val="0"/>
      <w:marBottom w:val="0"/>
      <w:divBdr>
        <w:top w:val="none" w:sz="0" w:space="0" w:color="auto"/>
        <w:left w:val="none" w:sz="0" w:space="0" w:color="auto"/>
        <w:bottom w:val="none" w:sz="0" w:space="0" w:color="auto"/>
        <w:right w:val="none" w:sz="0" w:space="0" w:color="auto"/>
      </w:divBdr>
    </w:div>
    <w:div w:id="659768469">
      <w:bodyDiv w:val="1"/>
      <w:marLeft w:val="0"/>
      <w:marRight w:val="0"/>
      <w:marTop w:val="0"/>
      <w:marBottom w:val="0"/>
      <w:divBdr>
        <w:top w:val="none" w:sz="0" w:space="0" w:color="auto"/>
        <w:left w:val="none" w:sz="0" w:space="0" w:color="auto"/>
        <w:bottom w:val="none" w:sz="0" w:space="0" w:color="auto"/>
        <w:right w:val="none" w:sz="0" w:space="0" w:color="auto"/>
      </w:divBdr>
    </w:div>
    <w:div w:id="698816115">
      <w:bodyDiv w:val="1"/>
      <w:marLeft w:val="0"/>
      <w:marRight w:val="0"/>
      <w:marTop w:val="0"/>
      <w:marBottom w:val="0"/>
      <w:divBdr>
        <w:top w:val="none" w:sz="0" w:space="0" w:color="auto"/>
        <w:left w:val="none" w:sz="0" w:space="0" w:color="auto"/>
        <w:bottom w:val="none" w:sz="0" w:space="0" w:color="auto"/>
        <w:right w:val="none" w:sz="0" w:space="0" w:color="auto"/>
      </w:divBdr>
    </w:div>
    <w:div w:id="699278866">
      <w:bodyDiv w:val="1"/>
      <w:marLeft w:val="0"/>
      <w:marRight w:val="0"/>
      <w:marTop w:val="0"/>
      <w:marBottom w:val="0"/>
      <w:divBdr>
        <w:top w:val="none" w:sz="0" w:space="0" w:color="auto"/>
        <w:left w:val="none" w:sz="0" w:space="0" w:color="auto"/>
        <w:bottom w:val="none" w:sz="0" w:space="0" w:color="auto"/>
        <w:right w:val="none" w:sz="0" w:space="0" w:color="auto"/>
      </w:divBdr>
    </w:div>
    <w:div w:id="714042060">
      <w:bodyDiv w:val="1"/>
      <w:marLeft w:val="0"/>
      <w:marRight w:val="0"/>
      <w:marTop w:val="0"/>
      <w:marBottom w:val="0"/>
      <w:divBdr>
        <w:top w:val="none" w:sz="0" w:space="0" w:color="auto"/>
        <w:left w:val="none" w:sz="0" w:space="0" w:color="auto"/>
        <w:bottom w:val="none" w:sz="0" w:space="0" w:color="auto"/>
        <w:right w:val="none" w:sz="0" w:space="0" w:color="auto"/>
      </w:divBdr>
    </w:div>
    <w:div w:id="733046832">
      <w:bodyDiv w:val="1"/>
      <w:marLeft w:val="0"/>
      <w:marRight w:val="0"/>
      <w:marTop w:val="0"/>
      <w:marBottom w:val="0"/>
      <w:divBdr>
        <w:top w:val="none" w:sz="0" w:space="0" w:color="auto"/>
        <w:left w:val="none" w:sz="0" w:space="0" w:color="auto"/>
        <w:bottom w:val="none" w:sz="0" w:space="0" w:color="auto"/>
        <w:right w:val="none" w:sz="0" w:space="0" w:color="auto"/>
      </w:divBdr>
    </w:div>
    <w:div w:id="733819255">
      <w:bodyDiv w:val="1"/>
      <w:marLeft w:val="0"/>
      <w:marRight w:val="0"/>
      <w:marTop w:val="0"/>
      <w:marBottom w:val="0"/>
      <w:divBdr>
        <w:top w:val="none" w:sz="0" w:space="0" w:color="auto"/>
        <w:left w:val="none" w:sz="0" w:space="0" w:color="auto"/>
        <w:bottom w:val="none" w:sz="0" w:space="0" w:color="auto"/>
        <w:right w:val="none" w:sz="0" w:space="0" w:color="auto"/>
      </w:divBdr>
    </w:div>
    <w:div w:id="749280467">
      <w:bodyDiv w:val="1"/>
      <w:marLeft w:val="0"/>
      <w:marRight w:val="0"/>
      <w:marTop w:val="0"/>
      <w:marBottom w:val="0"/>
      <w:divBdr>
        <w:top w:val="none" w:sz="0" w:space="0" w:color="auto"/>
        <w:left w:val="none" w:sz="0" w:space="0" w:color="auto"/>
        <w:bottom w:val="none" w:sz="0" w:space="0" w:color="auto"/>
        <w:right w:val="none" w:sz="0" w:space="0" w:color="auto"/>
      </w:divBdr>
    </w:div>
    <w:div w:id="755397219">
      <w:bodyDiv w:val="1"/>
      <w:marLeft w:val="0"/>
      <w:marRight w:val="0"/>
      <w:marTop w:val="0"/>
      <w:marBottom w:val="0"/>
      <w:divBdr>
        <w:top w:val="none" w:sz="0" w:space="0" w:color="auto"/>
        <w:left w:val="none" w:sz="0" w:space="0" w:color="auto"/>
        <w:bottom w:val="none" w:sz="0" w:space="0" w:color="auto"/>
        <w:right w:val="none" w:sz="0" w:space="0" w:color="auto"/>
      </w:divBdr>
    </w:div>
    <w:div w:id="770392644">
      <w:bodyDiv w:val="1"/>
      <w:marLeft w:val="0"/>
      <w:marRight w:val="0"/>
      <w:marTop w:val="0"/>
      <w:marBottom w:val="0"/>
      <w:divBdr>
        <w:top w:val="none" w:sz="0" w:space="0" w:color="auto"/>
        <w:left w:val="none" w:sz="0" w:space="0" w:color="auto"/>
        <w:bottom w:val="none" w:sz="0" w:space="0" w:color="auto"/>
        <w:right w:val="none" w:sz="0" w:space="0" w:color="auto"/>
      </w:divBdr>
    </w:div>
    <w:div w:id="822698540">
      <w:bodyDiv w:val="1"/>
      <w:marLeft w:val="0"/>
      <w:marRight w:val="0"/>
      <w:marTop w:val="0"/>
      <w:marBottom w:val="0"/>
      <w:divBdr>
        <w:top w:val="none" w:sz="0" w:space="0" w:color="auto"/>
        <w:left w:val="none" w:sz="0" w:space="0" w:color="auto"/>
        <w:bottom w:val="none" w:sz="0" w:space="0" w:color="auto"/>
        <w:right w:val="none" w:sz="0" w:space="0" w:color="auto"/>
      </w:divBdr>
    </w:div>
    <w:div w:id="839584668">
      <w:bodyDiv w:val="1"/>
      <w:marLeft w:val="0"/>
      <w:marRight w:val="0"/>
      <w:marTop w:val="0"/>
      <w:marBottom w:val="0"/>
      <w:divBdr>
        <w:top w:val="none" w:sz="0" w:space="0" w:color="auto"/>
        <w:left w:val="none" w:sz="0" w:space="0" w:color="auto"/>
        <w:bottom w:val="none" w:sz="0" w:space="0" w:color="auto"/>
        <w:right w:val="none" w:sz="0" w:space="0" w:color="auto"/>
      </w:divBdr>
    </w:div>
    <w:div w:id="849757342">
      <w:bodyDiv w:val="1"/>
      <w:marLeft w:val="0"/>
      <w:marRight w:val="0"/>
      <w:marTop w:val="0"/>
      <w:marBottom w:val="0"/>
      <w:divBdr>
        <w:top w:val="none" w:sz="0" w:space="0" w:color="auto"/>
        <w:left w:val="none" w:sz="0" w:space="0" w:color="auto"/>
        <w:bottom w:val="none" w:sz="0" w:space="0" w:color="auto"/>
        <w:right w:val="none" w:sz="0" w:space="0" w:color="auto"/>
      </w:divBdr>
    </w:div>
    <w:div w:id="903103267">
      <w:bodyDiv w:val="1"/>
      <w:marLeft w:val="0"/>
      <w:marRight w:val="0"/>
      <w:marTop w:val="0"/>
      <w:marBottom w:val="0"/>
      <w:divBdr>
        <w:top w:val="none" w:sz="0" w:space="0" w:color="auto"/>
        <w:left w:val="none" w:sz="0" w:space="0" w:color="auto"/>
        <w:bottom w:val="none" w:sz="0" w:space="0" w:color="auto"/>
        <w:right w:val="none" w:sz="0" w:space="0" w:color="auto"/>
      </w:divBdr>
    </w:div>
    <w:div w:id="928463222">
      <w:bodyDiv w:val="1"/>
      <w:marLeft w:val="0"/>
      <w:marRight w:val="0"/>
      <w:marTop w:val="0"/>
      <w:marBottom w:val="0"/>
      <w:divBdr>
        <w:top w:val="none" w:sz="0" w:space="0" w:color="auto"/>
        <w:left w:val="none" w:sz="0" w:space="0" w:color="auto"/>
        <w:bottom w:val="none" w:sz="0" w:space="0" w:color="auto"/>
        <w:right w:val="none" w:sz="0" w:space="0" w:color="auto"/>
      </w:divBdr>
    </w:div>
    <w:div w:id="936907082">
      <w:bodyDiv w:val="1"/>
      <w:marLeft w:val="0"/>
      <w:marRight w:val="0"/>
      <w:marTop w:val="0"/>
      <w:marBottom w:val="0"/>
      <w:divBdr>
        <w:top w:val="none" w:sz="0" w:space="0" w:color="auto"/>
        <w:left w:val="none" w:sz="0" w:space="0" w:color="auto"/>
        <w:bottom w:val="none" w:sz="0" w:space="0" w:color="auto"/>
        <w:right w:val="none" w:sz="0" w:space="0" w:color="auto"/>
      </w:divBdr>
    </w:div>
    <w:div w:id="988437120">
      <w:bodyDiv w:val="1"/>
      <w:marLeft w:val="0"/>
      <w:marRight w:val="0"/>
      <w:marTop w:val="0"/>
      <w:marBottom w:val="0"/>
      <w:divBdr>
        <w:top w:val="none" w:sz="0" w:space="0" w:color="auto"/>
        <w:left w:val="none" w:sz="0" w:space="0" w:color="auto"/>
        <w:bottom w:val="none" w:sz="0" w:space="0" w:color="auto"/>
        <w:right w:val="none" w:sz="0" w:space="0" w:color="auto"/>
      </w:divBdr>
    </w:div>
    <w:div w:id="998310394">
      <w:bodyDiv w:val="1"/>
      <w:marLeft w:val="0"/>
      <w:marRight w:val="0"/>
      <w:marTop w:val="0"/>
      <w:marBottom w:val="0"/>
      <w:divBdr>
        <w:top w:val="none" w:sz="0" w:space="0" w:color="auto"/>
        <w:left w:val="none" w:sz="0" w:space="0" w:color="auto"/>
        <w:bottom w:val="none" w:sz="0" w:space="0" w:color="auto"/>
        <w:right w:val="none" w:sz="0" w:space="0" w:color="auto"/>
      </w:divBdr>
    </w:div>
    <w:div w:id="1041249883">
      <w:bodyDiv w:val="1"/>
      <w:marLeft w:val="0"/>
      <w:marRight w:val="0"/>
      <w:marTop w:val="0"/>
      <w:marBottom w:val="0"/>
      <w:divBdr>
        <w:top w:val="none" w:sz="0" w:space="0" w:color="auto"/>
        <w:left w:val="none" w:sz="0" w:space="0" w:color="auto"/>
        <w:bottom w:val="none" w:sz="0" w:space="0" w:color="auto"/>
        <w:right w:val="none" w:sz="0" w:space="0" w:color="auto"/>
      </w:divBdr>
    </w:div>
    <w:div w:id="1052198226">
      <w:bodyDiv w:val="1"/>
      <w:marLeft w:val="0"/>
      <w:marRight w:val="0"/>
      <w:marTop w:val="0"/>
      <w:marBottom w:val="0"/>
      <w:divBdr>
        <w:top w:val="none" w:sz="0" w:space="0" w:color="auto"/>
        <w:left w:val="none" w:sz="0" w:space="0" w:color="auto"/>
        <w:bottom w:val="none" w:sz="0" w:space="0" w:color="auto"/>
        <w:right w:val="none" w:sz="0" w:space="0" w:color="auto"/>
      </w:divBdr>
    </w:div>
    <w:div w:id="1108961877">
      <w:bodyDiv w:val="1"/>
      <w:marLeft w:val="0"/>
      <w:marRight w:val="0"/>
      <w:marTop w:val="0"/>
      <w:marBottom w:val="0"/>
      <w:divBdr>
        <w:top w:val="none" w:sz="0" w:space="0" w:color="auto"/>
        <w:left w:val="none" w:sz="0" w:space="0" w:color="auto"/>
        <w:bottom w:val="none" w:sz="0" w:space="0" w:color="auto"/>
        <w:right w:val="none" w:sz="0" w:space="0" w:color="auto"/>
      </w:divBdr>
    </w:div>
    <w:div w:id="1116295068">
      <w:bodyDiv w:val="1"/>
      <w:marLeft w:val="0"/>
      <w:marRight w:val="0"/>
      <w:marTop w:val="0"/>
      <w:marBottom w:val="0"/>
      <w:divBdr>
        <w:top w:val="none" w:sz="0" w:space="0" w:color="auto"/>
        <w:left w:val="none" w:sz="0" w:space="0" w:color="auto"/>
        <w:bottom w:val="none" w:sz="0" w:space="0" w:color="auto"/>
        <w:right w:val="none" w:sz="0" w:space="0" w:color="auto"/>
      </w:divBdr>
    </w:div>
    <w:div w:id="1129206154">
      <w:bodyDiv w:val="1"/>
      <w:marLeft w:val="0"/>
      <w:marRight w:val="0"/>
      <w:marTop w:val="0"/>
      <w:marBottom w:val="0"/>
      <w:divBdr>
        <w:top w:val="none" w:sz="0" w:space="0" w:color="auto"/>
        <w:left w:val="none" w:sz="0" w:space="0" w:color="auto"/>
        <w:bottom w:val="none" w:sz="0" w:space="0" w:color="auto"/>
        <w:right w:val="none" w:sz="0" w:space="0" w:color="auto"/>
      </w:divBdr>
    </w:div>
    <w:div w:id="1141771195">
      <w:bodyDiv w:val="1"/>
      <w:marLeft w:val="0"/>
      <w:marRight w:val="0"/>
      <w:marTop w:val="0"/>
      <w:marBottom w:val="0"/>
      <w:divBdr>
        <w:top w:val="none" w:sz="0" w:space="0" w:color="auto"/>
        <w:left w:val="none" w:sz="0" w:space="0" w:color="auto"/>
        <w:bottom w:val="none" w:sz="0" w:space="0" w:color="auto"/>
        <w:right w:val="none" w:sz="0" w:space="0" w:color="auto"/>
      </w:divBdr>
    </w:div>
    <w:div w:id="1228956932">
      <w:bodyDiv w:val="1"/>
      <w:marLeft w:val="0"/>
      <w:marRight w:val="0"/>
      <w:marTop w:val="0"/>
      <w:marBottom w:val="0"/>
      <w:divBdr>
        <w:top w:val="none" w:sz="0" w:space="0" w:color="auto"/>
        <w:left w:val="none" w:sz="0" w:space="0" w:color="auto"/>
        <w:bottom w:val="none" w:sz="0" w:space="0" w:color="auto"/>
        <w:right w:val="none" w:sz="0" w:space="0" w:color="auto"/>
      </w:divBdr>
    </w:div>
    <w:div w:id="1258176132">
      <w:bodyDiv w:val="1"/>
      <w:marLeft w:val="0"/>
      <w:marRight w:val="0"/>
      <w:marTop w:val="0"/>
      <w:marBottom w:val="0"/>
      <w:divBdr>
        <w:top w:val="none" w:sz="0" w:space="0" w:color="auto"/>
        <w:left w:val="none" w:sz="0" w:space="0" w:color="auto"/>
        <w:bottom w:val="none" w:sz="0" w:space="0" w:color="auto"/>
        <w:right w:val="none" w:sz="0" w:space="0" w:color="auto"/>
      </w:divBdr>
    </w:div>
    <w:div w:id="1266423196">
      <w:bodyDiv w:val="1"/>
      <w:marLeft w:val="0"/>
      <w:marRight w:val="0"/>
      <w:marTop w:val="0"/>
      <w:marBottom w:val="0"/>
      <w:divBdr>
        <w:top w:val="none" w:sz="0" w:space="0" w:color="auto"/>
        <w:left w:val="none" w:sz="0" w:space="0" w:color="auto"/>
        <w:bottom w:val="none" w:sz="0" w:space="0" w:color="auto"/>
        <w:right w:val="none" w:sz="0" w:space="0" w:color="auto"/>
      </w:divBdr>
      <w:divsChild>
        <w:div w:id="2002148944">
          <w:marLeft w:val="0"/>
          <w:marRight w:val="0"/>
          <w:marTop w:val="0"/>
          <w:marBottom w:val="0"/>
          <w:divBdr>
            <w:top w:val="none" w:sz="0" w:space="0" w:color="auto"/>
            <w:left w:val="none" w:sz="0" w:space="0" w:color="auto"/>
            <w:bottom w:val="none" w:sz="0" w:space="0" w:color="auto"/>
            <w:right w:val="none" w:sz="0" w:space="0" w:color="auto"/>
          </w:divBdr>
        </w:div>
      </w:divsChild>
    </w:div>
    <w:div w:id="1284924004">
      <w:bodyDiv w:val="1"/>
      <w:marLeft w:val="0"/>
      <w:marRight w:val="0"/>
      <w:marTop w:val="0"/>
      <w:marBottom w:val="0"/>
      <w:divBdr>
        <w:top w:val="none" w:sz="0" w:space="0" w:color="auto"/>
        <w:left w:val="none" w:sz="0" w:space="0" w:color="auto"/>
        <w:bottom w:val="none" w:sz="0" w:space="0" w:color="auto"/>
        <w:right w:val="none" w:sz="0" w:space="0" w:color="auto"/>
      </w:divBdr>
    </w:div>
    <w:div w:id="1506170439">
      <w:bodyDiv w:val="1"/>
      <w:marLeft w:val="0"/>
      <w:marRight w:val="0"/>
      <w:marTop w:val="0"/>
      <w:marBottom w:val="0"/>
      <w:divBdr>
        <w:top w:val="none" w:sz="0" w:space="0" w:color="auto"/>
        <w:left w:val="none" w:sz="0" w:space="0" w:color="auto"/>
        <w:bottom w:val="none" w:sz="0" w:space="0" w:color="auto"/>
        <w:right w:val="none" w:sz="0" w:space="0" w:color="auto"/>
      </w:divBdr>
    </w:div>
    <w:div w:id="1522626868">
      <w:bodyDiv w:val="1"/>
      <w:marLeft w:val="0"/>
      <w:marRight w:val="0"/>
      <w:marTop w:val="0"/>
      <w:marBottom w:val="0"/>
      <w:divBdr>
        <w:top w:val="none" w:sz="0" w:space="0" w:color="auto"/>
        <w:left w:val="none" w:sz="0" w:space="0" w:color="auto"/>
        <w:bottom w:val="none" w:sz="0" w:space="0" w:color="auto"/>
        <w:right w:val="none" w:sz="0" w:space="0" w:color="auto"/>
      </w:divBdr>
    </w:div>
    <w:div w:id="1542940569">
      <w:bodyDiv w:val="1"/>
      <w:marLeft w:val="0"/>
      <w:marRight w:val="0"/>
      <w:marTop w:val="0"/>
      <w:marBottom w:val="0"/>
      <w:divBdr>
        <w:top w:val="none" w:sz="0" w:space="0" w:color="auto"/>
        <w:left w:val="none" w:sz="0" w:space="0" w:color="auto"/>
        <w:bottom w:val="none" w:sz="0" w:space="0" w:color="auto"/>
        <w:right w:val="none" w:sz="0" w:space="0" w:color="auto"/>
      </w:divBdr>
    </w:div>
    <w:div w:id="1577007675">
      <w:bodyDiv w:val="1"/>
      <w:marLeft w:val="0"/>
      <w:marRight w:val="0"/>
      <w:marTop w:val="0"/>
      <w:marBottom w:val="0"/>
      <w:divBdr>
        <w:top w:val="none" w:sz="0" w:space="0" w:color="auto"/>
        <w:left w:val="none" w:sz="0" w:space="0" w:color="auto"/>
        <w:bottom w:val="none" w:sz="0" w:space="0" w:color="auto"/>
        <w:right w:val="none" w:sz="0" w:space="0" w:color="auto"/>
      </w:divBdr>
    </w:div>
    <w:div w:id="1615362657">
      <w:bodyDiv w:val="1"/>
      <w:marLeft w:val="0"/>
      <w:marRight w:val="0"/>
      <w:marTop w:val="0"/>
      <w:marBottom w:val="0"/>
      <w:divBdr>
        <w:top w:val="none" w:sz="0" w:space="0" w:color="auto"/>
        <w:left w:val="none" w:sz="0" w:space="0" w:color="auto"/>
        <w:bottom w:val="none" w:sz="0" w:space="0" w:color="auto"/>
        <w:right w:val="none" w:sz="0" w:space="0" w:color="auto"/>
      </w:divBdr>
    </w:div>
    <w:div w:id="1641883453">
      <w:bodyDiv w:val="1"/>
      <w:marLeft w:val="0"/>
      <w:marRight w:val="0"/>
      <w:marTop w:val="0"/>
      <w:marBottom w:val="0"/>
      <w:divBdr>
        <w:top w:val="none" w:sz="0" w:space="0" w:color="auto"/>
        <w:left w:val="none" w:sz="0" w:space="0" w:color="auto"/>
        <w:bottom w:val="none" w:sz="0" w:space="0" w:color="auto"/>
        <w:right w:val="none" w:sz="0" w:space="0" w:color="auto"/>
      </w:divBdr>
    </w:div>
    <w:div w:id="1676029844">
      <w:bodyDiv w:val="1"/>
      <w:marLeft w:val="0"/>
      <w:marRight w:val="0"/>
      <w:marTop w:val="0"/>
      <w:marBottom w:val="0"/>
      <w:divBdr>
        <w:top w:val="none" w:sz="0" w:space="0" w:color="auto"/>
        <w:left w:val="none" w:sz="0" w:space="0" w:color="auto"/>
        <w:bottom w:val="none" w:sz="0" w:space="0" w:color="auto"/>
        <w:right w:val="none" w:sz="0" w:space="0" w:color="auto"/>
      </w:divBdr>
    </w:div>
    <w:div w:id="1727026923">
      <w:bodyDiv w:val="1"/>
      <w:marLeft w:val="0"/>
      <w:marRight w:val="0"/>
      <w:marTop w:val="0"/>
      <w:marBottom w:val="0"/>
      <w:divBdr>
        <w:top w:val="none" w:sz="0" w:space="0" w:color="auto"/>
        <w:left w:val="none" w:sz="0" w:space="0" w:color="auto"/>
        <w:bottom w:val="none" w:sz="0" w:space="0" w:color="auto"/>
        <w:right w:val="none" w:sz="0" w:space="0" w:color="auto"/>
      </w:divBdr>
    </w:div>
    <w:div w:id="1783451030">
      <w:bodyDiv w:val="1"/>
      <w:marLeft w:val="0"/>
      <w:marRight w:val="0"/>
      <w:marTop w:val="0"/>
      <w:marBottom w:val="0"/>
      <w:divBdr>
        <w:top w:val="none" w:sz="0" w:space="0" w:color="auto"/>
        <w:left w:val="none" w:sz="0" w:space="0" w:color="auto"/>
        <w:bottom w:val="none" w:sz="0" w:space="0" w:color="auto"/>
        <w:right w:val="none" w:sz="0" w:space="0" w:color="auto"/>
      </w:divBdr>
    </w:div>
    <w:div w:id="1802502420">
      <w:bodyDiv w:val="1"/>
      <w:marLeft w:val="0"/>
      <w:marRight w:val="0"/>
      <w:marTop w:val="0"/>
      <w:marBottom w:val="0"/>
      <w:divBdr>
        <w:top w:val="none" w:sz="0" w:space="0" w:color="auto"/>
        <w:left w:val="none" w:sz="0" w:space="0" w:color="auto"/>
        <w:bottom w:val="none" w:sz="0" w:space="0" w:color="auto"/>
        <w:right w:val="none" w:sz="0" w:space="0" w:color="auto"/>
      </w:divBdr>
    </w:div>
    <w:div w:id="1814758069">
      <w:bodyDiv w:val="1"/>
      <w:marLeft w:val="0"/>
      <w:marRight w:val="0"/>
      <w:marTop w:val="0"/>
      <w:marBottom w:val="0"/>
      <w:divBdr>
        <w:top w:val="none" w:sz="0" w:space="0" w:color="auto"/>
        <w:left w:val="none" w:sz="0" w:space="0" w:color="auto"/>
        <w:bottom w:val="none" w:sz="0" w:space="0" w:color="auto"/>
        <w:right w:val="none" w:sz="0" w:space="0" w:color="auto"/>
      </w:divBdr>
    </w:div>
    <w:div w:id="1823084112">
      <w:bodyDiv w:val="1"/>
      <w:marLeft w:val="0"/>
      <w:marRight w:val="0"/>
      <w:marTop w:val="0"/>
      <w:marBottom w:val="0"/>
      <w:divBdr>
        <w:top w:val="none" w:sz="0" w:space="0" w:color="auto"/>
        <w:left w:val="none" w:sz="0" w:space="0" w:color="auto"/>
        <w:bottom w:val="none" w:sz="0" w:space="0" w:color="auto"/>
        <w:right w:val="none" w:sz="0" w:space="0" w:color="auto"/>
      </w:divBdr>
    </w:div>
    <w:div w:id="1829325216">
      <w:bodyDiv w:val="1"/>
      <w:marLeft w:val="0"/>
      <w:marRight w:val="0"/>
      <w:marTop w:val="0"/>
      <w:marBottom w:val="0"/>
      <w:divBdr>
        <w:top w:val="none" w:sz="0" w:space="0" w:color="auto"/>
        <w:left w:val="none" w:sz="0" w:space="0" w:color="auto"/>
        <w:bottom w:val="none" w:sz="0" w:space="0" w:color="auto"/>
        <w:right w:val="none" w:sz="0" w:space="0" w:color="auto"/>
      </w:divBdr>
    </w:div>
    <w:div w:id="1852255471">
      <w:bodyDiv w:val="1"/>
      <w:marLeft w:val="0"/>
      <w:marRight w:val="0"/>
      <w:marTop w:val="0"/>
      <w:marBottom w:val="0"/>
      <w:divBdr>
        <w:top w:val="none" w:sz="0" w:space="0" w:color="auto"/>
        <w:left w:val="none" w:sz="0" w:space="0" w:color="auto"/>
        <w:bottom w:val="none" w:sz="0" w:space="0" w:color="auto"/>
        <w:right w:val="none" w:sz="0" w:space="0" w:color="auto"/>
      </w:divBdr>
    </w:div>
    <w:div w:id="1908760868">
      <w:bodyDiv w:val="1"/>
      <w:marLeft w:val="0"/>
      <w:marRight w:val="0"/>
      <w:marTop w:val="0"/>
      <w:marBottom w:val="0"/>
      <w:divBdr>
        <w:top w:val="none" w:sz="0" w:space="0" w:color="auto"/>
        <w:left w:val="none" w:sz="0" w:space="0" w:color="auto"/>
        <w:bottom w:val="none" w:sz="0" w:space="0" w:color="auto"/>
        <w:right w:val="none" w:sz="0" w:space="0" w:color="auto"/>
      </w:divBdr>
    </w:div>
    <w:div w:id="1933857328">
      <w:bodyDiv w:val="1"/>
      <w:marLeft w:val="0"/>
      <w:marRight w:val="0"/>
      <w:marTop w:val="0"/>
      <w:marBottom w:val="0"/>
      <w:divBdr>
        <w:top w:val="none" w:sz="0" w:space="0" w:color="auto"/>
        <w:left w:val="none" w:sz="0" w:space="0" w:color="auto"/>
        <w:bottom w:val="none" w:sz="0" w:space="0" w:color="auto"/>
        <w:right w:val="none" w:sz="0" w:space="0" w:color="auto"/>
      </w:divBdr>
    </w:div>
    <w:div w:id="1936597923">
      <w:bodyDiv w:val="1"/>
      <w:marLeft w:val="0"/>
      <w:marRight w:val="0"/>
      <w:marTop w:val="0"/>
      <w:marBottom w:val="0"/>
      <w:divBdr>
        <w:top w:val="none" w:sz="0" w:space="0" w:color="auto"/>
        <w:left w:val="none" w:sz="0" w:space="0" w:color="auto"/>
        <w:bottom w:val="none" w:sz="0" w:space="0" w:color="auto"/>
        <w:right w:val="none" w:sz="0" w:space="0" w:color="auto"/>
      </w:divBdr>
    </w:div>
    <w:div w:id="1937981576">
      <w:bodyDiv w:val="1"/>
      <w:marLeft w:val="0"/>
      <w:marRight w:val="0"/>
      <w:marTop w:val="0"/>
      <w:marBottom w:val="0"/>
      <w:divBdr>
        <w:top w:val="none" w:sz="0" w:space="0" w:color="auto"/>
        <w:left w:val="none" w:sz="0" w:space="0" w:color="auto"/>
        <w:bottom w:val="none" w:sz="0" w:space="0" w:color="auto"/>
        <w:right w:val="none" w:sz="0" w:space="0" w:color="auto"/>
      </w:divBdr>
    </w:div>
    <w:div w:id="1971671685">
      <w:bodyDiv w:val="1"/>
      <w:marLeft w:val="0"/>
      <w:marRight w:val="0"/>
      <w:marTop w:val="0"/>
      <w:marBottom w:val="0"/>
      <w:divBdr>
        <w:top w:val="none" w:sz="0" w:space="0" w:color="auto"/>
        <w:left w:val="none" w:sz="0" w:space="0" w:color="auto"/>
        <w:bottom w:val="none" w:sz="0" w:space="0" w:color="auto"/>
        <w:right w:val="none" w:sz="0" w:space="0" w:color="auto"/>
      </w:divBdr>
    </w:div>
    <w:div w:id="1976910791">
      <w:bodyDiv w:val="1"/>
      <w:marLeft w:val="0"/>
      <w:marRight w:val="0"/>
      <w:marTop w:val="0"/>
      <w:marBottom w:val="0"/>
      <w:divBdr>
        <w:top w:val="none" w:sz="0" w:space="0" w:color="auto"/>
        <w:left w:val="none" w:sz="0" w:space="0" w:color="auto"/>
        <w:bottom w:val="none" w:sz="0" w:space="0" w:color="auto"/>
        <w:right w:val="none" w:sz="0" w:space="0" w:color="auto"/>
      </w:divBdr>
    </w:div>
    <w:div w:id="1982541815">
      <w:bodyDiv w:val="1"/>
      <w:marLeft w:val="0"/>
      <w:marRight w:val="0"/>
      <w:marTop w:val="0"/>
      <w:marBottom w:val="0"/>
      <w:divBdr>
        <w:top w:val="none" w:sz="0" w:space="0" w:color="auto"/>
        <w:left w:val="none" w:sz="0" w:space="0" w:color="auto"/>
        <w:bottom w:val="none" w:sz="0" w:space="0" w:color="auto"/>
        <w:right w:val="none" w:sz="0" w:space="0" w:color="auto"/>
      </w:divBdr>
    </w:div>
    <w:div w:id="1986204827">
      <w:bodyDiv w:val="1"/>
      <w:marLeft w:val="0"/>
      <w:marRight w:val="0"/>
      <w:marTop w:val="0"/>
      <w:marBottom w:val="0"/>
      <w:divBdr>
        <w:top w:val="none" w:sz="0" w:space="0" w:color="auto"/>
        <w:left w:val="none" w:sz="0" w:space="0" w:color="auto"/>
        <w:bottom w:val="none" w:sz="0" w:space="0" w:color="auto"/>
        <w:right w:val="none" w:sz="0" w:space="0" w:color="auto"/>
      </w:divBdr>
    </w:div>
    <w:div w:id="2049791656">
      <w:bodyDiv w:val="1"/>
      <w:marLeft w:val="0"/>
      <w:marRight w:val="0"/>
      <w:marTop w:val="0"/>
      <w:marBottom w:val="0"/>
      <w:divBdr>
        <w:top w:val="none" w:sz="0" w:space="0" w:color="auto"/>
        <w:left w:val="none" w:sz="0" w:space="0" w:color="auto"/>
        <w:bottom w:val="none" w:sz="0" w:space="0" w:color="auto"/>
        <w:right w:val="none" w:sz="0" w:space="0" w:color="auto"/>
      </w:divBdr>
    </w:div>
    <w:div w:id="2057898389">
      <w:bodyDiv w:val="1"/>
      <w:marLeft w:val="0"/>
      <w:marRight w:val="0"/>
      <w:marTop w:val="0"/>
      <w:marBottom w:val="0"/>
      <w:divBdr>
        <w:top w:val="none" w:sz="0" w:space="0" w:color="auto"/>
        <w:left w:val="none" w:sz="0" w:space="0" w:color="auto"/>
        <w:bottom w:val="none" w:sz="0" w:space="0" w:color="auto"/>
        <w:right w:val="none" w:sz="0" w:space="0" w:color="auto"/>
      </w:divBdr>
    </w:div>
    <w:div w:id="2059158232">
      <w:bodyDiv w:val="1"/>
      <w:marLeft w:val="0"/>
      <w:marRight w:val="0"/>
      <w:marTop w:val="0"/>
      <w:marBottom w:val="0"/>
      <w:divBdr>
        <w:top w:val="none" w:sz="0" w:space="0" w:color="auto"/>
        <w:left w:val="none" w:sz="0" w:space="0" w:color="auto"/>
        <w:bottom w:val="none" w:sz="0" w:space="0" w:color="auto"/>
        <w:right w:val="none" w:sz="0" w:space="0" w:color="auto"/>
      </w:divBdr>
    </w:div>
    <w:div w:id="2072607746">
      <w:bodyDiv w:val="1"/>
      <w:marLeft w:val="0"/>
      <w:marRight w:val="0"/>
      <w:marTop w:val="0"/>
      <w:marBottom w:val="0"/>
      <w:divBdr>
        <w:top w:val="none" w:sz="0" w:space="0" w:color="auto"/>
        <w:left w:val="none" w:sz="0" w:space="0" w:color="auto"/>
        <w:bottom w:val="none" w:sz="0" w:space="0" w:color="auto"/>
        <w:right w:val="none" w:sz="0" w:space="0" w:color="auto"/>
      </w:divBdr>
    </w:div>
    <w:div w:id="2079285707">
      <w:bodyDiv w:val="1"/>
      <w:marLeft w:val="0"/>
      <w:marRight w:val="0"/>
      <w:marTop w:val="0"/>
      <w:marBottom w:val="0"/>
      <w:divBdr>
        <w:top w:val="none" w:sz="0" w:space="0" w:color="auto"/>
        <w:left w:val="none" w:sz="0" w:space="0" w:color="auto"/>
        <w:bottom w:val="none" w:sz="0" w:space="0" w:color="auto"/>
        <w:right w:val="none" w:sz="0" w:space="0" w:color="auto"/>
      </w:divBdr>
    </w:div>
    <w:div w:id="2127235093">
      <w:bodyDiv w:val="1"/>
      <w:marLeft w:val="0"/>
      <w:marRight w:val="0"/>
      <w:marTop w:val="0"/>
      <w:marBottom w:val="0"/>
      <w:divBdr>
        <w:top w:val="none" w:sz="0" w:space="0" w:color="auto"/>
        <w:left w:val="none" w:sz="0" w:space="0" w:color="auto"/>
        <w:bottom w:val="none" w:sz="0" w:space="0" w:color="auto"/>
        <w:right w:val="none" w:sz="0" w:space="0" w:color="auto"/>
      </w:divBdr>
    </w:div>
    <w:div w:id="2145853912">
      <w:bodyDiv w:val="1"/>
      <w:marLeft w:val="0"/>
      <w:marRight w:val="0"/>
      <w:marTop w:val="0"/>
      <w:marBottom w:val="0"/>
      <w:divBdr>
        <w:top w:val="none" w:sz="0" w:space="0" w:color="auto"/>
        <w:left w:val="none" w:sz="0" w:space="0" w:color="auto"/>
        <w:bottom w:val="none" w:sz="0" w:space="0" w:color="auto"/>
        <w:right w:val="none" w:sz="0" w:space="0" w:color="auto"/>
      </w:divBdr>
    </w:div>
    <w:div w:id="214631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ifeng.ying@ntu.ac.u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mohsen.rahmani@ntu.ac.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A02AE-FFCF-4D69-86C4-14B7E9B3E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17753</Words>
  <Characters>101552</Characters>
  <Application>Microsoft Office Word</Application>
  <DocSecurity>0</DocSecurity>
  <Lines>2417</Lines>
  <Paragraphs>858</Paragraphs>
  <ScaleCrop>false</ScaleCrop>
  <Company>Nottingham Trent University</Company>
  <LinksUpToDate>false</LinksUpToDate>
  <CharactersWithSpaces>118447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Zargarbashi, Saaman 2016 (PGR)</dc:creator>
  <cp:keywords/>
  <dc:description/>
  <cp:lastModifiedBy>Zargarbashi, Saaman 2016 (PGR)</cp:lastModifiedBy>
  <cp:revision>321</cp:revision>
  <cp:lastPrinted>2025-08-31T20:32:00Z</cp:lastPrinted>
  <dcterms:created xsi:type="dcterms:W3CDTF">2025-06-18T23:43:00Z</dcterms:created>
  <dcterms:modified xsi:type="dcterms:W3CDTF">2025-11-27T12:03:00Z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s" value="true"/&gt;&lt;pref name="delayCitationUpdates" value="true"/&gt;&lt;/prefs&gt;&lt;/data&gt;</vt:lpwstr>
  </property>
  <property fmtid="{D5CDD505-2E9C-101B-9397-08002B2CF9AE}" pid="3" name="ZOTERO_PREF_1">
    <vt:lpwstr>&lt;data data-version="3" zotero-version="7.0.27"&gt;&lt;session id="R3NZAjLQ"/&gt;&lt;style id="http://www.zotero.org/styles/nature" hasBibliography="1" bibliographyStyleHasBeenSet="1"/&gt;&lt;prefs&gt;&lt;pref name="fieldType" value="Field"/&gt;&lt;pref name="dontAskDelayCitationUpdate</vt:lpwstr>
  </property>
</Properties>
</file>