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9886" w14:textId="77777777" w:rsidR="00114DE9" w:rsidRDefault="63AB3129" w:rsidP="63AB3129">
      <w:pPr>
        <w:rPr>
          <w:rFonts w:ascii="Arial" w:hAnsi="Arial" w:cs="Arial"/>
          <w:b/>
          <w:bCs/>
        </w:rPr>
      </w:pPr>
      <w:r w:rsidRPr="63AB3129">
        <w:rPr>
          <w:rFonts w:ascii="Arial" w:hAnsi="Arial" w:cs="Arial"/>
          <w:b/>
          <w:bCs/>
        </w:rPr>
        <w:t xml:space="preserve">Supplementary file 1. </w:t>
      </w:r>
    </w:p>
    <w:p w14:paraId="17CD6E04" w14:textId="27699674" w:rsidR="003A729F" w:rsidRPr="003D76D5" w:rsidRDefault="00114DE9" w:rsidP="63AB3129">
      <w:pPr>
        <w:rPr>
          <w:rFonts w:ascii="Arial" w:hAnsi="Arial" w:cs="Arial"/>
          <w:b/>
          <w:bCs/>
        </w:rPr>
      </w:pPr>
      <w:r w:rsidRPr="00114DE9">
        <w:rPr>
          <w:rFonts w:ascii="Arial" w:hAnsi="Arial" w:cs="Arial"/>
          <w:b/>
          <w:bCs/>
          <w:iCs/>
        </w:rPr>
        <w:t>CUE-Dx (Comprehensive Usability Evaluation for Diagnostics)</w:t>
      </w:r>
      <w:r>
        <w:rPr>
          <w:rFonts w:ascii="Arial" w:hAnsi="Arial" w:cs="Arial"/>
          <w:b/>
          <w:bCs/>
          <w:iCs/>
        </w:rPr>
        <w:t xml:space="preserve">: a </w:t>
      </w:r>
      <w:r>
        <w:rPr>
          <w:rFonts w:ascii="Arial" w:hAnsi="Arial" w:cs="Arial"/>
          <w:b/>
          <w:bCs/>
        </w:rPr>
        <w:t>u</w:t>
      </w:r>
      <w:r w:rsidR="63AB3129" w:rsidRPr="63AB3129">
        <w:rPr>
          <w:rFonts w:ascii="Arial" w:hAnsi="Arial" w:cs="Arial"/>
          <w:b/>
          <w:bCs/>
        </w:rPr>
        <w:t>sability assessment framework</w:t>
      </w:r>
    </w:p>
    <w:p w14:paraId="3F025091" w14:textId="1448A757" w:rsidR="00D75DBE" w:rsidRPr="003D76D5" w:rsidRDefault="003A729F" w:rsidP="00C72977">
      <w:pPr>
        <w:jc w:val="both"/>
        <w:rPr>
          <w:rFonts w:ascii="Arial" w:hAnsi="Arial" w:cs="Arial"/>
        </w:rPr>
      </w:pPr>
      <w:r w:rsidRPr="003D76D5">
        <w:rPr>
          <w:rFonts w:ascii="Arial" w:hAnsi="Arial" w:cs="Arial"/>
        </w:rPr>
        <w:t xml:space="preserve">The </w:t>
      </w:r>
      <w:r w:rsidR="00C72977">
        <w:rPr>
          <w:rFonts w:ascii="Arial" w:hAnsi="Arial" w:cs="Arial"/>
        </w:rPr>
        <w:t xml:space="preserve">CUE-Dx </w:t>
      </w:r>
      <w:r w:rsidRPr="003D76D5">
        <w:rPr>
          <w:rFonts w:ascii="Arial" w:hAnsi="Arial" w:cs="Arial"/>
        </w:rPr>
        <w:t>framework organizes usability into three interrelated domains: core domains (effectiveness, efficiency, errors and use safety) representing the minimum constructs required for safe and accurate test use; complementary domains (learnability, memorability and satisfaction) capturing additional aspects of user experience; and contextual domains</w:t>
      </w:r>
      <w:r w:rsidR="00D40F01" w:rsidRPr="003D76D5">
        <w:rPr>
          <w:rFonts w:ascii="Arial" w:hAnsi="Arial" w:cs="Arial"/>
        </w:rPr>
        <w:t xml:space="preserve"> representing </w:t>
      </w:r>
      <w:r w:rsidRPr="003D76D5">
        <w:rPr>
          <w:rFonts w:ascii="Arial" w:hAnsi="Arial" w:cs="Arial"/>
        </w:rPr>
        <w:t>environmental</w:t>
      </w:r>
      <w:r w:rsidR="00D40F01" w:rsidRPr="003D76D5">
        <w:rPr>
          <w:rFonts w:ascii="Arial" w:hAnsi="Arial" w:cs="Arial"/>
        </w:rPr>
        <w:t>, organizational,</w:t>
      </w:r>
      <w:r w:rsidRPr="003D76D5">
        <w:rPr>
          <w:rFonts w:ascii="Arial" w:hAnsi="Arial" w:cs="Arial"/>
        </w:rPr>
        <w:t xml:space="preserve"> and system-level factors </w:t>
      </w:r>
      <w:r w:rsidR="00D40F01" w:rsidRPr="003D76D5">
        <w:rPr>
          <w:rFonts w:ascii="Arial" w:hAnsi="Arial" w:cs="Arial"/>
        </w:rPr>
        <w:t>that influence</w:t>
      </w:r>
      <w:r w:rsidRPr="003D76D5">
        <w:rPr>
          <w:rFonts w:ascii="Arial" w:hAnsi="Arial" w:cs="Arial"/>
        </w:rPr>
        <w:t xml:space="preserve"> usability in practice.</w:t>
      </w:r>
      <w:r w:rsidR="00D40F01" w:rsidRPr="003D76D5">
        <w:rPr>
          <w:rFonts w:ascii="Arial" w:hAnsi="Arial" w:cs="Arial"/>
        </w:rPr>
        <w:t xml:space="preserve"> The framework integrates regulatory guidance (e.g., FDA, ISO 62366), usability theory, and contextual factors to </w:t>
      </w:r>
      <w:r w:rsidR="008754E2" w:rsidRPr="003D76D5">
        <w:rPr>
          <w:rFonts w:ascii="Arial" w:hAnsi="Arial" w:cs="Arial"/>
        </w:rPr>
        <w:t>support the</w:t>
      </w:r>
      <w:r w:rsidR="00D40F01" w:rsidRPr="003D76D5">
        <w:rPr>
          <w:rFonts w:ascii="Arial" w:hAnsi="Arial" w:cs="Arial"/>
        </w:rPr>
        <w:t xml:space="preserve"> evaluation of diagnostic tools across development and deployment phases.</w:t>
      </w:r>
    </w:p>
    <w:p w14:paraId="5F3D3DFC" w14:textId="77777777" w:rsidR="008754E2" w:rsidRPr="003D76D5" w:rsidRDefault="008754E2" w:rsidP="003A729F">
      <w:pPr>
        <w:rPr>
          <w:rFonts w:ascii="Arial" w:hAnsi="Arial" w:cs="Arial"/>
        </w:rPr>
      </w:pPr>
    </w:p>
    <w:p w14:paraId="75A617D7" w14:textId="77777777" w:rsidR="003A729F" w:rsidRPr="003D76D5" w:rsidRDefault="003A729F" w:rsidP="003A729F">
      <w:pPr>
        <w:rPr>
          <w:rFonts w:ascii="Arial" w:hAnsi="Arial" w:cs="Arial"/>
        </w:rPr>
      </w:pPr>
      <w:r w:rsidRPr="003D76D5">
        <w:rPr>
          <w:rFonts w:ascii="Arial" w:hAnsi="Arial" w:cs="Arial"/>
          <w:noProof/>
        </w:rPr>
        <w:drawing>
          <wp:inline distT="0" distB="0" distL="0" distR="0" wp14:anchorId="503AC028" wp14:editId="27FD9D1D">
            <wp:extent cx="5972810" cy="3197225"/>
            <wp:effectExtent l="0" t="0" r="8890" b="3175"/>
            <wp:docPr id="2" name="Picture 1">
              <a:extLst xmlns:a="http://schemas.openxmlformats.org/drawingml/2006/main">
                <a:ext uri="{FF2B5EF4-FFF2-40B4-BE49-F238E27FC236}">
                  <a16:creationId xmlns:a16="http://schemas.microsoft.com/office/drawing/2014/main" id="{257C6FFD-575E-4FD5-8515-7D49B20FD6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57C6FFD-575E-4FD5-8515-7D49B20FD675}"/>
                        </a:ext>
                      </a:extLst>
                    </pic:cNvPr>
                    <pic:cNvPicPr>
                      <a:picLocks noChangeAspect="1"/>
                    </pic:cNvPicPr>
                  </pic:nvPicPr>
                  <pic:blipFill>
                    <a:blip r:embed="rId5"/>
                    <a:stretch>
                      <a:fillRect/>
                    </a:stretch>
                  </pic:blipFill>
                  <pic:spPr>
                    <a:xfrm>
                      <a:off x="0" y="0"/>
                      <a:ext cx="5972810" cy="3197225"/>
                    </a:xfrm>
                    <a:prstGeom prst="rect">
                      <a:avLst/>
                    </a:prstGeom>
                  </pic:spPr>
                </pic:pic>
              </a:graphicData>
            </a:graphic>
          </wp:inline>
        </w:drawing>
      </w:r>
    </w:p>
    <w:p w14:paraId="7FED7F26" w14:textId="77777777" w:rsidR="003A729F" w:rsidRPr="003D76D5" w:rsidRDefault="003A729F" w:rsidP="003A729F">
      <w:pPr>
        <w:rPr>
          <w:rFonts w:ascii="Arial" w:hAnsi="Arial" w:cs="Arial"/>
        </w:rPr>
      </w:pPr>
      <w:r w:rsidRPr="003D76D5">
        <w:rPr>
          <w:rFonts w:ascii="Arial" w:hAnsi="Arial" w:cs="Arial"/>
        </w:rPr>
        <w:t>Figure. Interrelated constructs to measure usability of a POC diagnostic test</w:t>
      </w:r>
    </w:p>
    <w:p w14:paraId="2491A827" w14:textId="77777777" w:rsidR="00D1329D" w:rsidRPr="003E652A" w:rsidRDefault="00D1329D" w:rsidP="003E652A">
      <w:pPr>
        <w:jc w:val="both"/>
        <w:rPr>
          <w:rFonts w:ascii="Arial" w:hAnsi="Arial" w:cs="Arial"/>
          <w:b/>
          <w:lang w:val="en-DE"/>
        </w:rPr>
      </w:pPr>
      <w:r w:rsidRPr="003E652A">
        <w:rPr>
          <w:rFonts w:ascii="Arial" w:hAnsi="Arial" w:cs="Arial"/>
          <w:b/>
          <w:lang w:val="en-DE"/>
        </w:rPr>
        <w:t>Core Domains</w:t>
      </w:r>
    </w:p>
    <w:p w14:paraId="02ECA5A1" w14:textId="4A739389" w:rsidR="00D1329D" w:rsidRPr="003E652A" w:rsidRDefault="00D1329D" w:rsidP="001B4F42">
      <w:pPr>
        <w:numPr>
          <w:ilvl w:val="0"/>
          <w:numId w:val="1"/>
        </w:numPr>
        <w:rPr>
          <w:rFonts w:ascii="Arial" w:hAnsi="Arial" w:cs="Arial"/>
          <w:lang w:val="en-DE"/>
        </w:rPr>
      </w:pPr>
      <w:r w:rsidRPr="003E652A">
        <w:rPr>
          <w:rFonts w:ascii="Arial" w:hAnsi="Arial" w:cs="Arial"/>
          <w:b/>
          <w:lang w:val="en-DE"/>
        </w:rPr>
        <w:t>Use Safety</w:t>
      </w:r>
      <w:r w:rsidR="001B4F42">
        <w:rPr>
          <w:rFonts w:ascii="Arial" w:hAnsi="Arial" w:cs="Arial"/>
          <w:b/>
          <w:lang w:val="en-DE"/>
        </w:rPr>
        <w:t xml:space="preserve">: </w:t>
      </w:r>
      <w:r w:rsidRPr="001B4F42">
        <w:rPr>
          <w:rFonts w:ascii="Arial" w:hAnsi="Arial" w:cs="Arial"/>
          <w:iCs/>
          <w:lang w:val="en-DE"/>
        </w:rPr>
        <w:t>Freedom from unacceptable use-related risk.</w:t>
      </w:r>
      <w:r w:rsidR="00D30649" w:rsidRPr="001B4F42">
        <w:rPr>
          <w:rFonts w:ascii="Arial" w:hAnsi="Arial" w:cs="Arial"/>
          <w:iCs/>
          <w:lang w:val="en-DE"/>
        </w:rPr>
        <w:t xml:space="preserve"> </w:t>
      </w:r>
      <w:r w:rsidR="00326E20" w:rsidRPr="001B4F42">
        <w:rPr>
          <w:rFonts w:ascii="Arial" w:hAnsi="Arial" w:cs="Arial"/>
          <w:iCs/>
          <w:lang w:val="en-DE"/>
        </w:rPr>
        <w:fldChar w:fldCharType="begin"/>
      </w:r>
      <w:r w:rsidR="00965BA5" w:rsidRPr="001B4F42">
        <w:rPr>
          <w:rFonts w:ascii="Arial" w:hAnsi="Arial" w:cs="Arial"/>
          <w:iCs/>
          <w:lang w:val="en-DE"/>
        </w:rPr>
        <w:instrText xml:space="preserve"> ADDIN ZOTERO_ITEM CSL_CITATION {"citationID":"4QwBTDBW","properties":{"formattedCitation":"[1]","plainCitation":"[1]","noteIndex":0},"citationItems":[{"id":6323,"uris":["http://zotero.org/groups/5153099/items/CFCN2TEB"],"itemData":{"id":6323,"type":"webpage","title":"Applying-Human-Factors-and-Usability-Engineering-to-Medical-Devices---Guidance-for-Industry-and-Food-and-Drug-Administration-Staff.pdf - Microsoft Word Online","URL":"https://onedrive.live.com/view.aspx?resid=3D55CF9B70A6B4FB!9833&amp;authkey=!AGgoW1uEqyBG3EU","accessed":{"date-parts":[["2023",9,6]]}}}],"schema":"https://github.com/citation-style-language/schema/raw/master/csl-citation.json"} </w:instrText>
      </w:r>
      <w:r w:rsidR="00326E20" w:rsidRPr="001B4F42">
        <w:rPr>
          <w:rFonts w:ascii="Arial" w:hAnsi="Arial" w:cs="Arial"/>
          <w:iCs/>
          <w:lang w:val="en-DE"/>
        </w:rPr>
        <w:fldChar w:fldCharType="separate"/>
      </w:r>
      <w:r w:rsidR="00965BA5" w:rsidRPr="001B4F42">
        <w:rPr>
          <w:rFonts w:ascii="Arial" w:hAnsi="Arial" w:cs="Arial"/>
          <w:iCs/>
          <w:lang w:val="en-DE"/>
        </w:rPr>
        <w:t>[1]</w:t>
      </w:r>
      <w:r w:rsidR="00326E20" w:rsidRPr="001B4F42">
        <w:rPr>
          <w:rFonts w:ascii="Arial" w:hAnsi="Arial" w:cs="Arial"/>
          <w:iCs/>
          <w:lang w:val="en-DE"/>
        </w:rPr>
        <w:fldChar w:fldCharType="end"/>
      </w:r>
      <w:r w:rsidRPr="003E652A">
        <w:rPr>
          <w:rFonts w:ascii="Arial" w:hAnsi="Arial" w:cs="Arial"/>
          <w:lang w:val="en-DE"/>
        </w:rPr>
        <w:br/>
        <w:t>Derived from FDA and ISO definitions, this domain encompasses the ability of the test and its interface to prevent harm to users or patients during normal use, including risks associated with incorrect operation or interpretation.</w:t>
      </w:r>
    </w:p>
    <w:p w14:paraId="075AB6DB" w14:textId="09B7567C" w:rsidR="001B4F42" w:rsidRPr="001B4F42" w:rsidRDefault="63AB3129" w:rsidP="003E652A">
      <w:pPr>
        <w:numPr>
          <w:ilvl w:val="0"/>
          <w:numId w:val="1"/>
        </w:numPr>
        <w:jc w:val="both"/>
        <w:rPr>
          <w:rFonts w:ascii="Arial" w:hAnsi="Arial" w:cs="Arial"/>
        </w:rPr>
      </w:pPr>
      <w:r w:rsidRPr="003E652A">
        <w:rPr>
          <w:rFonts w:ascii="Arial" w:hAnsi="Arial" w:cs="Arial"/>
          <w:b/>
          <w:bCs/>
        </w:rPr>
        <w:t>Use Error</w:t>
      </w:r>
      <w:r w:rsidR="001B4F42">
        <w:rPr>
          <w:rFonts w:ascii="Arial" w:hAnsi="Arial" w:cs="Arial"/>
          <w:b/>
          <w:bCs/>
        </w:rPr>
        <w:t xml:space="preserve">: </w:t>
      </w:r>
      <w:r w:rsidRPr="001B4F42">
        <w:rPr>
          <w:rFonts w:ascii="Arial" w:hAnsi="Arial" w:cs="Arial"/>
        </w:rPr>
        <w:t xml:space="preserve">A user action (or inaction) that deviates from the manufacturer’s intended use and caused a result that (1) was different from the result expected by the user and (2) was not caused solely by device failure and (3) did or could result in harm. </w:t>
      </w:r>
      <w:r w:rsidR="00D1329D" w:rsidRPr="001B4F42">
        <w:rPr>
          <w:rFonts w:ascii="Arial" w:hAnsi="Arial" w:cs="Arial"/>
        </w:rPr>
        <w:fldChar w:fldCharType="begin"/>
      </w:r>
      <w:r w:rsidR="00D1329D" w:rsidRPr="001B4F42">
        <w:rPr>
          <w:rFonts w:ascii="Arial" w:hAnsi="Arial" w:cs="Arial"/>
        </w:rPr>
        <w:instrText xml:space="preserve"> ADDIN ZOTERO_ITEM CSL_CITATION {"citationID":"2wdkWX6m","properties":{"formattedCitation":"[1]","plainCitation":"[1]","noteIndex":0},"citationItems":[{"id":6323,"uris":["http://zotero.org/groups/5153099/items/CFCN2TEB"],"itemData":{"id":6323,"type":"webpage","title":"Applying-Human-Factors-and-Usability-Engineering-to-Medical-Devices---Guidance-for-Industry-and-Food-and-Drug-Administration-Staff.pdf - Microsoft Word Online","URL":"https://onedrive.live.com/view.aspx?resid=3D55CF9B70A6B4FB!9833&amp;authkey=!AGgoW1uEqyBG3EU","accessed":{"date-parts":[["2023",9,6]]}}}],"schema":"https://github.com/citation-style-language/schema/raw/master/csl-citation.json"} </w:instrText>
      </w:r>
      <w:r w:rsidR="00D1329D" w:rsidRPr="001B4F42">
        <w:rPr>
          <w:rFonts w:ascii="Arial" w:hAnsi="Arial" w:cs="Arial"/>
        </w:rPr>
        <w:fldChar w:fldCharType="separate"/>
      </w:r>
      <w:r w:rsidRPr="001B4F42">
        <w:rPr>
          <w:rFonts w:ascii="Arial" w:hAnsi="Arial" w:cs="Arial"/>
          <w:noProof/>
        </w:rPr>
        <w:t>[1]</w:t>
      </w:r>
      <w:r w:rsidR="00D1329D" w:rsidRPr="001B4F42">
        <w:rPr>
          <w:rFonts w:ascii="Arial" w:hAnsi="Arial" w:cs="Arial"/>
        </w:rPr>
        <w:fldChar w:fldCharType="end"/>
      </w:r>
    </w:p>
    <w:p w14:paraId="4B9AD393" w14:textId="597D8F23" w:rsidR="00D1329D" w:rsidRPr="003E652A" w:rsidRDefault="63AB3129" w:rsidP="001B4F42">
      <w:pPr>
        <w:ind w:left="720"/>
        <w:jc w:val="both"/>
        <w:rPr>
          <w:rFonts w:ascii="Arial" w:hAnsi="Arial" w:cs="Arial"/>
        </w:rPr>
      </w:pPr>
      <w:r w:rsidRPr="003E652A">
        <w:rPr>
          <w:rFonts w:ascii="Arial" w:hAnsi="Arial" w:cs="Arial"/>
        </w:rPr>
        <w:t>Use errors are observable events and may serve as indicators of deficiencies in effectiveness or safety.</w:t>
      </w:r>
    </w:p>
    <w:p w14:paraId="1F480100" w14:textId="3E7EC4E2" w:rsidR="001B4F42" w:rsidRPr="001B4F42" w:rsidRDefault="00D1329D" w:rsidP="003E652A">
      <w:pPr>
        <w:numPr>
          <w:ilvl w:val="0"/>
          <w:numId w:val="1"/>
        </w:numPr>
        <w:jc w:val="both"/>
        <w:rPr>
          <w:rFonts w:ascii="Arial" w:hAnsi="Arial" w:cs="Arial"/>
          <w:lang w:val="en-DE"/>
        </w:rPr>
      </w:pPr>
      <w:r w:rsidRPr="003E652A">
        <w:rPr>
          <w:rFonts w:ascii="Arial" w:hAnsi="Arial" w:cs="Arial"/>
          <w:b/>
          <w:lang w:val="en-DE"/>
        </w:rPr>
        <w:t>Effectiveness</w:t>
      </w:r>
      <w:r w:rsidR="001B4F42">
        <w:rPr>
          <w:rFonts w:ascii="Arial" w:hAnsi="Arial" w:cs="Arial"/>
          <w:b/>
          <w:lang w:val="en-DE"/>
        </w:rPr>
        <w:t xml:space="preserve">: </w:t>
      </w:r>
      <w:r w:rsidRPr="001B4F42">
        <w:rPr>
          <w:rFonts w:ascii="Arial" w:hAnsi="Arial" w:cs="Arial"/>
          <w:iCs/>
          <w:lang w:val="en-DE"/>
        </w:rPr>
        <w:t>The accuracy and completeness with which users achieve specified goals in a particular context.</w:t>
      </w:r>
      <w:r w:rsidR="006F4878" w:rsidRPr="001B4F42">
        <w:rPr>
          <w:rFonts w:ascii="Arial" w:hAnsi="Arial" w:cs="Arial"/>
          <w:iCs/>
          <w:lang w:val="en-DE"/>
        </w:rPr>
        <w:t xml:space="preserve"> </w:t>
      </w:r>
      <w:r w:rsidR="000802EE" w:rsidRPr="001B4F42">
        <w:rPr>
          <w:rFonts w:ascii="Arial" w:hAnsi="Arial" w:cs="Arial"/>
          <w:iCs/>
          <w:lang w:val="en-DE"/>
        </w:rPr>
        <w:fldChar w:fldCharType="begin"/>
      </w:r>
      <w:r w:rsidR="006F4878" w:rsidRPr="001B4F42">
        <w:rPr>
          <w:rFonts w:ascii="Arial" w:hAnsi="Arial" w:cs="Arial"/>
          <w:iCs/>
          <w:lang w:val="en-DE"/>
        </w:rPr>
        <w:instrText xml:space="preserve"> ADDIN ZOTERO_ITEM CSL_CITATION {"citationID":"xIJ0jVdg","properties":{"formattedCitation":"[2]","plainCitation":"[2]","noteIndex":0},"citationItems":[{"id":24535,"uris":["http://zotero.org/groups/5153099/items/39PUP79W"],"itemData":{"id":24535,"type":"standard","authority":"ISO","event-place":"Geneva, Switzerland","publisher-place":"Geneva, Switzerland","title":"Medical devices – Part 1: Application of usability engineering to medical devices","URL":"https://www.iso.org/obp/ui/en/#iso:std:iec:62366:-1:ed-1:v1:en","author":[{"family":"ISO","given":""}]}}],"schema":"https://github.com/citation-style-language/schema/raw/master/csl-citation.json"} </w:instrText>
      </w:r>
      <w:r w:rsidR="000802EE" w:rsidRPr="001B4F42">
        <w:rPr>
          <w:rFonts w:ascii="Arial" w:hAnsi="Arial" w:cs="Arial"/>
          <w:iCs/>
          <w:lang w:val="en-DE"/>
        </w:rPr>
        <w:fldChar w:fldCharType="separate"/>
      </w:r>
      <w:r w:rsidR="006F4878" w:rsidRPr="001B4F42">
        <w:rPr>
          <w:rFonts w:ascii="Arial" w:hAnsi="Arial" w:cs="Arial"/>
          <w:iCs/>
          <w:lang w:val="en-DE"/>
        </w:rPr>
        <w:t>[2]</w:t>
      </w:r>
      <w:r w:rsidR="000802EE" w:rsidRPr="001B4F42">
        <w:rPr>
          <w:rFonts w:ascii="Arial" w:hAnsi="Arial" w:cs="Arial"/>
          <w:iCs/>
          <w:lang w:val="en-DE"/>
        </w:rPr>
        <w:fldChar w:fldCharType="end"/>
      </w:r>
    </w:p>
    <w:p w14:paraId="0DB39031" w14:textId="285B2682" w:rsidR="00D1329D" w:rsidRPr="003E652A" w:rsidRDefault="00D1329D" w:rsidP="001B4F42">
      <w:pPr>
        <w:ind w:left="720"/>
        <w:jc w:val="both"/>
        <w:rPr>
          <w:rFonts w:ascii="Arial" w:hAnsi="Arial" w:cs="Arial"/>
          <w:lang w:val="en-DE"/>
        </w:rPr>
      </w:pPr>
      <w:r w:rsidRPr="003E652A">
        <w:rPr>
          <w:rFonts w:ascii="Arial" w:hAnsi="Arial" w:cs="Arial"/>
          <w:lang w:val="en-DE"/>
        </w:rPr>
        <w:lastRenderedPageBreak/>
        <w:t>This refers to successful completion of diagnostic tasks, including correct operation, result interpretation, and appropriate action based on the result.</w:t>
      </w:r>
    </w:p>
    <w:p w14:paraId="70AE57AC" w14:textId="77777777" w:rsidR="001B4F42" w:rsidRPr="001B4F42" w:rsidRDefault="00D1329D" w:rsidP="003E652A">
      <w:pPr>
        <w:numPr>
          <w:ilvl w:val="0"/>
          <w:numId w:val="1"/>
        </w:numPr>
        <w:jc w:val="both"/>
        <w:rPr>
          <w:rFonts w:ascii="Arial" w:hAnsi="Arial" w:cs="Arial"/>
          <w:lang w:val="en-DE"/>
        </w:rPr>
      </w:pPr>
      <w:r w:rsidRPr="003E652A">
        <w:rPr>
          <w:rFonts w:ascii="Arial" w:hAnsi="Arial" w:cs="Arial"/>
          <w:b/>
          <w:lang w:val="en-DE"/>
        </w:rPr>
        <w:t>Efficiency</w:t>
      </w:r>
      <w:r w:rsidR="001B4F42">
        <w:rPr>
          <w:rFonts w:ascii="Arial" w:hAnsi="Arial" w:cs="Arial"/>
          <w:b/>
          <w:lang w:val="en-DE"/>
        </w:rPr>
        <w:t xml:space="preserve">: </w:t>
      </w:r>
      <w:r w:rsidRPr="001B4F42">
        <w:rPr>
          <w:rFonts w:ascii="Arial" w:hAnsi="Arial" w:cs="Arial"/>
          <w:iCs/>
          <w:lang w:val="en-DE"/>
        </w:rPr>
        <w:t>The resources (e.g., time, effort, number of steps) used to achieve effective performance.</w:t>
      </w:r>
      <w:r w:rsidR="006F4878" w:rsidRPr="001B4F42">
        <w:rPr>
          <w:rFonts w:ascii="Arial" w:hAnsi="Arial" w:cs="Arial"/>
          <w:iCs/>
          <w:lang w:val="en-DE"/>
        </w:rPr>
        <w:t xml:space="preserve"> </w:t>
      </w:r>
      <w:r w:rsidR="006E1D41" w:rsidRPr="001B4F42">
        <w:rPr>
          <w:rFonts w:ascii="Arial" w:hAnsi="Arial" w:cs="Arial"/>
          <w:iCs/>
          <w:lang w:val="en-DE"/>
        </w:rPr>
        <w:fldChar w:fldCharType="begin"/>
      </w:r>
      <w:r w:rsidR="006E1D41" w:rsidRPr="001B4F42">
        <w:rPr>
          <w:rFonts w:ascii="Arial" w:hAnsi="Arial" w:cs="Arial"/>
          <w:iCs/>
          <w:lang w:val="en-DE"/>
        </w:rPr>
        <w:instrText xml:space="preserve"> ADDIN ZOTERO_ITEM CSL_CITATION {"citationID":"RPv0VVLv","properties":{"formattedCitation":"[2]","plainCitation":"[2]","noteIndex":0},"citationItems":[{"id":24535,"uris":["http://zotero.org/groups/5153099/items/39PUP79W"],"itemData":{"id":24535,"type":"standard","authority":"ISO","event-place":"Geneva, Switzerland","publisher-place":"Geneva, Switzerland","title":"Medical devices – Part 1: Application of usability engineering to medical devices","URL":"https://www.iso.org/obp/ui/en/#iso:std:iec:62366:-1:ed-1:v1:en","author":[{"family":"ISO","given":""}]}}],"schema":"https://github.com/citation-style-language/schema/raw/master/csl-citation.json"} </w:instrText>
      </w:r>
      <w:r w:rsidR="006E1D41" w:rsidRPr="001B4F42">
        <w:rPr>
          <w:rFonts w:ascii="Arial" w:hAnsi="Arial" w:cs="Arial"/>
          <w:iCs/>
          <w:lang w:val="en-DE"/>
        </w:rPr>
        <w:fldChar w:fldCharType="separate"/>
      </w:r>
      <w:r w:rsidR="006E1D41" w:rsidRPr="001B4F42">
        <w:rPr>
          <w:rFonts w:ascii="Arial" w:hAnsi="Arial" w:cs="Arial"/>
          <w:iCs/>
          <w:lang w:val="en-DE"/>
        </w:rPr>
        <w:t>[2]</w:t>
      </w:r>
      <w:r w:rsidR="006E1D41" w:rsidRPr="001B4F42">
        <w:rPr>
          <w:rFonts w:ascii="Arial" w:hAnsi="Arial" w:cs="Arial"/>
          <w:iCs/>
          <w:lang w:val="en-DE"/>
        </w:rPr>
        <w:fldChar w:fldCharType="end"/>
      </w:r>
    </w:p>
    <w:p w14:paraId="2C3C9C43" w14:textId="515F9307" w:rsidR="00D1329D" w:rsidRPr="003E652A" w:rsidRDefault="00D1329D" w:rsidP="001B4F42">
      <w:pPr>
        <w:ind w:left="720"/>
        <w:jc w:val="both"/>
        <w:rPr>
          <w:rFonts w:ascii="Arial" w:hAnsi="Arial" w:cs="Arial"/>
          <w:lang w:val="en-DE"/>
        </w:rPr>
      </w:pPr>
      <w:r w:rsidRPr="003E652A">
        <w:rPr>
          <w:rFonts w:ascii="Arial" w:hAnsi="Arial" w:cs="Arial"/>
          <w:lang w:val="en-DE"/>
        </w:rPr>
        <w:t>Efficiency reflects the relationship between task completion and the amount of user burden required, without compromising accuracy or safety.</w:t>
      </w:r>
    </w:p>
    <w:p w14:paraId="2C4386BD" w14:textId="77777777" w:rsidR="00D1329D" w:rsidRPr="003E652A" w:rsidRDefault="00D1329D" w:rsidP="003E652A">
      <w:pPr>
        <w:jc w:val="both"/>
        <w:rPr>
          <w:rFonts w:ascii="Arial" w:hAnsi="Arial" w:cs="Arial"/>
          <w:b/>
          <w:lang w:val="en-DE"/>
        </w:rPr>
      </w:pPr>
      <w:r w:rsidRPr="003E652A">
        <w:rPr>
          <w:rFonts w:ascii="Arial" w:hAnsi="Arial" w:cs="Arial"/>
          <w:b/>
          <w:lang w:val="en-DE"/>
        </w:rPr>
        <w:t>Complementary Domains</w:t>
      </w:r>
    </w:p>
    <w:p w14:paraId="73136BA2" w14:textId="61B00E0D" w:rsidR="00DC0AA3" w:rsidRPr="00DC0AA3" w:rsidRDefault="00D1329D" w:rsidP="003E652A">
      <w:pPr>
        <w:numPr>
          <w:ilvl w:val="0"/>
          <w:numId w:val="2"/>
        </w:numPr>
        <w:jc w:val="both"/>
        <w:rPr>
          <w:rFonts w:ascii="Arial" w:hAnsi="Arial" w:cs="Arial"/>
          <w:lang w:val="en-DE"/>
        </w:rPr>
      </w:pPr>
      <w:r w:rsidRPr="003E652A">
        <w:rPr>
          <w:rFonts w:ascii="Arial" w:hAnsi="Arial" w:cs="Arial"/>
          <w:b/>
          <w:lang w:val="en-DE"/>
        </w:rPr>
        <w:t>Learnability</w:t>
      </w:r>
      <w:r w:rsidR="00DC0AA3">
        <w:rPr>
          <w:rFonts w:ascii="Arial" w:hAnsi="Arial" w:cs="Arial"/>
          <w:b/>
          <w:lang w:val="en-DE"/>
        </w:rPr>
        <w:t xml:space="preserve">: </w:t>
      </w:r>
      <w:r w:rsidRPr="00DC0AA3">
        <w:rPr>
          <w:rFonts w:ascii="Arial" w:hAnsi="Arial" w:cs="Arial"/>
          <w:iCs/>
          <w:lang w:val="en-DE"/>
        </w:rPr>
        <w:t>The extent to which new users can effectively interact with the test after minimal exposure or instruction.</w:t>
      </w:r>
      <w:r w:rsidR="00746D84" w:rsidRPr="00DC0AA3">
        <w:rPr>
          <w:rFonts w:ascii="Arial" w:hAnsi="Arial" w:cs="Arial"/>
          <w:iCs/>
          <w:lang w:val="en-DE"/>
        </w:rPr>
        <w:t xml:space="preserve"> </w:t>
      </w:r>
      <w:r w:rsidR="00F17BAF" w:rsidRPr="00DC0AA3">
        <w:rPr>
          <w:rFonts w:ascii="Arial" w:hAnsi="Arial" w:cs="Arial"/>
          <w:iCs/>
          <w:lang w:val="en-DE"/>
        </w:rPr>
        <w:fldChar w:fldCharType="begin"/>
      </w:r>
      <w:r w:rsidR="00A9216B" w:rsidRPr="00DC0AA3">
        <w:rPr>
          <w:rFonts w:ascii="Arial" w:hAnsi="Arial" w:cs="Arial"/>
          <w:iCs/>
          <w:lang w:val="en-DE"/>
        </w:rPr>
        <w:instrText xml:space="preserve"> ADDIN ZOTERO_ITEM CSL_CITATION {"citationID":"WyRua4yK","properties":{"formattedCitation":"[3]","plainCitation":"[3]","noteIndex":0},"citationItems":[{"id":24524,"uris":["http://zotero.org/groups/5153099/items/67VEFLCL"],"itemData":{"id":24524,"type":"book","event-place":"San Francisco","ISBN":"0-12-518406-9","publisher":"Morgan Kaufmann","publisher-place":"San Francisco","title":"Usability Engineering","author":[{"family":"Nielsen","given":"Jakob"}],"issued":{"date-parts":[["1993"]]}}}],"schema":"https://github.com/citation-style-language/schema/raw/master/csl-citation.json"} </w:instrText>
      </w:r>
      <w:r w:rsidR="00F17BAF" w:rsidRPr="00DC0AA3">
        <w:rPr>
          <w:rFonts w:ascii="Arial" w:hAnsi="Arial" w:cs="Arial"/>
          <w:iCs/>
          <w:lang w:val="en-DE"/>
        </w:rPr>
        <w:fldChar w:fldCharType="separate"/>
      </w:r>
      <w:r w:rsidR="00A9216B" w:rsidRPr="00DC0AA3">
        <w:rPr>
          <w:rFonts w:ascii="Arial" w:hAnsi="Arial" w:cs="Arial"/>
          <w:iCs/>
          <w:lang w:val="en-DE"/>
        </w:rPr>
        <w:t>[3]</w:t>
      </w:r>
      <w:r w:rsidR="00F17BAF" w:rsidRPr="00DC0AA3">
        <w:rPr>
          <w:rFonts w:ascii="Arial" w:hAnsi="Arial" w:cs="Arial"/>
          <w:iCs/>
          <w:lang w:val="en-DE"/>
        </w:rPr>
        <w:fldChar w:fldCharType="end"/>
      </w:r>
    </w:p>
    <w:p w14:paraId="3594D6AE" w14:textId="4B15181E" w:rsidR="00D1329D" w:rsidRPr="003E652A" w:rsidRDefault="003E652A" w:rsidP="00DC0AA3">
      <w:pPr>
        <w:ind w:left="720"/>
        <w:jc w:val="both"/>
        <w:rPr>
          <w:rFonts w:ascii="Arial" w:hAnsi="Arial" w:cs="Arial"/>
          <w:lang w:val="en-DE"/>
        </w:rPr>
      </w:pPr>
      <w:r w:rsidRPr="003E652A">
        <w:rPr>
          <w:rFonts w:ascii="Arial" w:hAnsi="Arial" w:cs="Arial"/>
          <w:lang w:val="en-DE"/>
        </w:rPr>
        <w:t>R</w:t>
      </w:r>
      <w:r w:rsidR="00D1329D" w:rsidRPr="003E652A">
        <w:rPr>
          <w:rFonts w:ascii="Arial" w:hAnsi="Arial" w:cs="Arial"/>
          <w:lang w:val="en-DE"/>
        </w:rPr>
        <w:t>elevant in settings where formal training is limited or when tests are intended for self-use.</w:t>
      </w:r>
    </w:p>
    <w:p w14:paraId="67A9F812" w14:textId="08D2ECDA" w:rsidR="00DC0AA3" w:rsidRPr="00DC0AA3" w:rsidRDefault="00D1329D" w:rsidP="003E652A">
      <w:pPr>
        <w:numPr>
          <w:ilvl w:val="0"/>
          <w:numId w:val="2"/>
        </w:numPr>
        <w:jc w:val="both"/>
        <w:rPr>
          <w:rFonts w:ascii="Arial" w:hAnsi="Arial" w:cs="Arial"/>
          <w:lang w:val="en-DE"/>
        </w:rPr>
      </w:pPr>
      <w:r w:rsidRPr="003E652A">
        <w:rPr>
          <w:rFonts w:ascii="Arial" w:hAnsi="Arial" w:cs="Arial"/>
          <w:b/>
          <w:lang w:val="en-DE"/>
        </w:rPr>
        <w:t>Memorability</w:t>
      </w:r>
      <w:r w:rsidR="00DC0AA3">
        <w:rPr>
          <w:rFonts w:ascii="Arial" w:hAnsi="Arial" w:cs="Arial"/>
          <w:b/>
          <w:lang w:val="en-DE"/>
        </w:rPr>
        <w:t xml:space="preserve">: </w:t>
      </w:r>
      <w:r w:rsidRPr="00DC0AA3">
        <w:rPr>
          <w:rFonts w:ascii="Arial" w:hAnsi="Arial" w:cs="Arial"/>
          <w:iCs/>
          <w:lang w:val="en-DE"/>
        </w:rPr>
        <w:t>The ease with which users can recall how to use the test after a period of non-use, without retraining.</w:t>
      </w:r>
      <w:r w:rsidR="00EF1C5C" w:rsidRPr="00DC0AA3">
        <w:rPr>
          <w:rFonts w:ascii="Arial" w:hAnsi="Arial" w:cs="Arial"/>
          <w:iCs/>
          <w:lang w:val="en-DE"/>
        </w:rPr>
        <w:t xml:space="preserve"> </w:t>
      </w:r>
      <w:r w:rsidR="00A9216B" w:rsidRPr="00DC0AA3">
        <w:rPr>
          <w:rFonts w:ascii="Arial" w:hAnsi="Arial" w:cs="Arial"/>
          <w:iCs/>
          <w:lang w:val="en-DE"/>
        </w:rPr>
        <w:fldChar w:fldCharType="begin"/>
      </w:r>
      <w:r w:rsidR="00EF1C5C" w:rsidRPr="00DC0AA3">
        <w:rPr>
          <w:rFonts w:ascii="Arial" w:hAnsi="Arial" w:cs="Arial"/>
          <w:iCs/>
          <w:lang w:val="en-DE"/>
        </w:rPr>
        <w:instrText xml:space="preserve"> ADDIN ZOTERO_ITEM CSL_CITATION {"citationID":"tnB719yS","properties":{"formattedCitation":"[3]","plainCitation":"[3]","noteIndex":0},"citationItems":[{"id":24524,"uris":["http://zotero.org/groups/5153099/items/67VEFLCL"],"itemData":{"id":24524,"type":"book","event-place":"San Francisco","ISBN":"0-12-518406-9","publisher":"Morgan Kaufmann","publisher-place":"San Francisco","title":"Usability Engineering","author":[{"family":"Nielsen","given":"Jakob"}],"issued":{"date-parts":[["1993"]]}}}],"schema":"https://github.com/citation-style-language/schema/raw/master/csl-citation.json"} </w:instrText>
      </w:r>
      <w:r w:rsidR="00A9216B" w:rsidRPr="00DC0AA3">
        <w:rPr>
          <w:rFonts w:ascii="Arial" w:hAnsi="Arial" w:cs="Arial"/>
          <w:iCs/>
          <w:lang w:val="en-DE"/>
        </w:rPr>
        <w:fldChar w:fldCharType="separate"/>
      </w:r>
      <w:r w:rsidR="00EF1C5C" w:rsidRPr="00DC0AA3">
        <w:rPr>
          <w:rFonts w:ascii="Arial" w:hAnsi="Arial" w:cs="Arial"/>
          <w:iCs/>
          <w:lang w:val="en-DE"/>
        </w:rPr>
        <w:t>[3]</w:t>
      </w:r>
      <w:r w:rsidR="00A9216B" w:rsidRPr="00DC0AA3">
        <w:rPr>
          <w:rFonts w:ascii="Arial" w:hAnsi="Arial" w:cs="Arial"/>
          <w:iCs/>
          <w:lang w:val="en-DE"/>
        </w:rPr>
        <w:fldChar w:fldCharType="end"/>
      </w:r>
    </w:p>
    <w:p w14:paraId="29FC98C5" w14:textId="7E9EB17D" w:rsidR="00D1329D" w:rsidRPr="003E652A" w:rsidRDefault="00D1329D" w:rsidP="00DC0AA3">
      <w:pPr>
        <w:ind w:left="720"/>
        <w:jc w:val="both"/>
        <w:rPr>
          <w:rFonts w:ascii="Arial" w:hAnsi="Arial" w:cs="Arial"/>
          <w:lang w:val="en-DE"/>
        </w:rPr>
      </w:pPr>
      <w:r w:rsidRPr="003E652A">
        <w:rPr>
          <w:rFonts w:ascii="Arial" w:hAnsi="Arial" w:cs="Arial"/>
          <w:lang w:val="en-DE"/>
        </w:rPr>
        <w:t>Important for infrequent users or repeat testing scenarios.</w:t>
      </w:r>
    </w:p>
    <w:p w14:paraId="0C4F6D20" w14:textId="77777777" w:rsidR="00DC0AA3" w:rsidRPr="00DC0AA3" w:rsidRDefault="00D1329D" w:rsidP="003E652A">
      <w:pPr>
        <w:numPr>
          <w:ilvl w:val="0"/>
          <w:numId w:val="2"/>
        </w:numPr>
        <w:jc w:val="both"/>
        <w:rPr>
          <w:rFonts w:ascii="Arial" w:hAnsi="Arial" w:cs="Arial"/>
          <w:iCs/>
          <w:lang w:val="en-DE"/>
        </w:rPr>
      </w:pPr>
      <w:r w:rsidRPr="003E652A">
        <w:rPr>
          <w:rFonts w:ascii="Arial" w:hAnsi="Arial" w:cs="Arial"/>
          <w:b/>
          <w:lang w:val="en-DE"/>
        </w:rPr>
        <w:t>Satisfaction</w:t>
      </w:r>
      <w:r w:rsidR="00DC0AA3">
        <w:rPr>
          <w:rFonts w:ascii="Arial" w:hAnsi="Arial" w:cs="Arial"/>
          <w:b/>
          <w:lang w:val="en-DE"/>
        </w:rPr>
        <w:t xml:space="preserve">: </w:t>
      </w:r>
      <w:r w:rsidRPr="00DC0AA3">
        <w:rPr>
          <w:rFonts w:ascii="Arial" w:hAnsi="Arial" w:cs="Arial"/>
          <w:iCs/>
          <w:lang w:val="en-DE"/>
        </w:rPr>
        <w:t>The degree to which the user finds the system acceptable, comfortable, and aligned with their expectations.</w:t>
      </w:r>
      <w:r w:rsidR="001A4454" w:rsidRPr="00DC0AA3">
        <w:rPr>
          <w:rFonts w:ascii="Arial" w:hAnsi="Arial" w:cs="Arial"/>
          <w:iCs/>
          <w:lang w:val="en-DE"/>
        </w:rPr>
        <w:t xml:space="preserve"> </w:t>
      </w:r>
      <w:r w:rsidR="001A4454" w:rsidRPr="00DC0AA3">
        <w:rPr>
          <w:rFonts w:ascii="Arial" w:hAnsi="Arial" w:cs="Arial"/>
          <w:iCs/>
          <w:lang w:val="en-DE"/>
        </w:rPr>
        <w:fldChar w:fldCharType="begin"/>
      </w:r>
      <w:r w:rsidR="00A9216B" w:rsidRPr="00DC0AA3">
        <w:rPr>
          <w:rFonts w:ascii="Arial" w:hAnsi="Arial" w:cs="Arial"/>
          <w:iCs/>
          <w:lang w:val="en-DE"/>
        </w:rPr>
        <w:instrText xml:space="preserve"> ADDIN ZOTERO_ITEM CSL_CITATION {"citationID":"7Z2FxhzN","properties":{"formattedCitation":"[4]","plainCitation":"[4]","noteIndex":0},"citationItems":[{"id":24534,"uris":["http://zotero.org/groups/5153099/items/FZCF4BAW"],"itemData":{"id":24534,"type":"standard","authority":"ISO","number":"9241-210:2019","title":"Ergonomics of human-system interaction. Part 210: Human-centred design for interactive systems","URL":"https://www.iso.org/obp/ui/en/#iso:std:iso:9241:-210:ed-2:v1:en","author":[{"family":"ISO","given":""}]}}],"schema":"https://github.com/citation-style-language/schema/raw/master/csl-citation.json"} </w:instrText>
      </w:r>
      <w:r w:rsidR="001A4454" w:rsidRPr="00DC0AA3">
        <w:rPr>
          <w:rFonts w:ascii="Arial" w:hAnsi="Arial" w:cs="Arial"/>
          <w:iCs/>
          <w:lang w:val="en-DE"/>
        </w:rPr>
        <w:fldChar w:fldCharType="separate"/>
      </w:r>
      <w:r w:rsidR="00A9216B" w:rsidRPr="00DC0AA3">
        <w:rPr>
          <w:rFonts w:ascii="Arial" w:hAnsi="Arial" w:cs="Arial"/>
          <w:iCs/>
          <w:lang w:val="en-DE"/>
        </w:rPr>
        <w:t>[4]</w:t>
      </w:r>
      <w:r w:rsidR="001A4454" w:rsidRPr="00DC0AA3">
        <w:rPr>
          <w:rFonts w:ascii="Arial" w:hAnsi="Arial" w:cs="Arial"/>
          <w:iCs/>
          <w:lang w:val="en-DE"/>
        </w:rPr>
        <w:fldChar w:fldCharType="end"/>
      </w:r>
      <w:r w:rsidR="00EF1C5C" w:rsidRPr="00DC0AA3">
        <w:rPr>
          <w:rFonts w:ascii="Arial" w:hAnsi="Arial" w:cs="Arial"/>
          <w:iCs/>
          <w:lang w:val="en-DE"/>
        </w:rPr>
        <w:fldChar w:fldCharType="begin"/>
      </w:r>
      <w:r w:rsidR="00EF1C5C" w:rsidRPr="00DC0AA3">
        <w:rPr>
          <w:rFonts w:ascii="Arial" w:hAnsi="Arial" w:cs="Arial"/>
          <w:iCs/>
          <w:lang w:val="en-DE"/>
        </w:rPr>
        <w:instrText xml:space="preserve"> ADDIN ZOTERO_ITEM CSL_CITATION {"citationID":"oFwebDbd","properties":{"formattedCitation":"[3]","plainCitation":"[3]","noteIndex":0},"citationItems":[{"id":24524,"uris":["http://zotero.org/groups/5153099/items/67VEFLCL"],"itemData":{"id":24524,"type":"book","event-place":"San Francisco","ISBN":"0-12-518406-9","publisher":"Morgan Kaufmann","publisher-place":"San Francisco","title":"Usability Engineering","author":[{"family":"Nielsen","given":"Jakob"}],"issued":{"date-parts":[["1993"]]}}}],"schema":"https://github.com/citation-style-language/schema/raw/master/csl-citation.json"} </w:instrText>
      </w:r>
      <w:r w:rsidR="00EF1C5C" w:rsidRPr="00DC0AA3">
        <w:rPr>
          <w:rFonts w:ascii="Arial" w:hAnsi="Arial" w:cs="Arial"/>
          <w:iCs/>
          <w:lang w:val="en-DE"/>
        </w:rPr>
        <w:fldChar w:fldCharType="separate"/>
      </w:r>
      <w:r w:rsidR="00EF1C5C" w:rsidRPr="00DC0AA3">
        <w:rPr>
          <w:rFonts w:ascii="Arial" w:hAnsi="Arial" w:cs="Arial"/>
          <w:iCs/>
          <w:lang w:val="en-DE"/>
        </w:rPr>
        <w:t>[3]</w:t>
      </w:r>
      <w:r w:rsidR="00EF1C5C" w:rsidRPr="00DC0AA3">
        <w:rPr>
          <w:rFonts w:ascii="Arial" w:hAnsi="Arial" w:cs="Arial"/>
          <w:iCs/>
          <w:lang w:val="en-DE"/>
        </w:rPr>
        <w:fldChar w:fldCharType="end"/>
      </w:r>
    </w:p>
    <w:p w14:paraId="5A7D82F3" w14:textId="5E1A1D0B" w:rsidR="00D1329D" w:rsidRPr="003E652A" w:rsidRDefault="00D1329D" w:rsidP="00DC0AA3">
      <w:pPr>
        <w:ind w:left="720"/>
        <w:jc w:val="both"/>
        <w:rPr>
          <w:rFonts w:ascii="Arial" w:hAnsi="Arial" w:cs="Arial"/>
          <w:lang w:val="en-DE"/>
        </w:rPr>
      </w:pPr>
      <w:r w:rsidRPr="003E652A">
        <w:rPr>
          <w:rFonts w:ascii="Arial" w:hAnsi="Arial" w:cs="Arial"/>
          <w:lang w:val="en-DE"/>
        </w:rPr>
        <w:t>Includes subjective impressions related to usability, perceived control, emotional response, and overall acceptability.</w:t>
      </w:r>
    </w:p>
    <w:p w14:paraId="01CC2B44" w14:textId="77777777" w:rsidR="00D1329D" w:rsidRPr="003E652A" w:rsidRDefault="00D1329D" w:rsidP="003E652A">
      <w:pPr>
        <w:jc w:val="both"/>
        <w:rPr>
          <w:rFonts w:ascii="Arial" w:hAnsi="Arial" w:cs="Arial"/>
          <w:b/>
          <w:lang w:val="en-DE"/>
        </w:rPr>
      </w:pPr>
      <w:r w:rsidRPr="003E652A">
        <w:rPr>
          <w:rFonts w:ascii="Arial" w:hAnsi="Arial" w:cs="Arial"/>
          <w:b/>
          <w:lang w:val="en-DE"/>
        </w:rPr>
        <w:t>Contextual Domains</w:t>
      </w:r>
    </w:p>
    <w:p w14:paraId="4849DF92" w14:textId="77777777" w:rsidR="00AB7B9E" w:rsidRPr="003E652A" w:rsidRDefault="00D1329D" w:rsidP="003E652A">
      <w:pPr>
        <w:jc w:val="both"/>
        <w:rPr>
          <w:rFonts w:ascii="Arial" w:hAnsi="Arial" w:cs="Arial"/>
          <w:lang w:val="en-DE"/>
        </w:rPr>
      </w:pPr>
      <w:r w:rsidRPr="003E652A">
        <w:rPr>
          <w:rFonts w:ascii="Arial" w:hAnsi="Arial" w:cs="Arial"/>
          <w:lang w:val="en-DE"/>
        </w:rPr>
        <w:t xml:space="preserve">While not part of usability as defined by regulatory guidance (e.g., FDA, ISO), contextual domains represent external system-level factors that shape how usability is enacted in real-world conditions. They influence the feasibility, consistency, and interpretation of usability outcomes by modulating how a diagnostic test is used, perceived, or integrated within a given setting. </w:t>
      </w:r>
    </w:p>
    <w:p w14:paraId="10A47638" w14:textId="771767D2" w:rsidR="00D1329D" w:rsidRPr="003E652A" w:rsidRDefault="00D1329D" w:rsidP="003E652A">
      <w:pPr>
        <w:jc w:val="both"/>
        <w:rPr>
          <w:rFonts w:ascii="Arial" w:hAnsi="Arial" w:cs="Arial"/>
          <w:lang w:val="en-DE"/>
        </w:rPr>
      </w:pPr>
      <w:r w:rsidRPr="003E652A">
        <w:rPr>
          <w:rFonts w:ascii="Arial" w:hAnsi="Arial" w:cs="Arial"/>
          <w:lang w:val="en-DE"/>
        </w:rPr>
        <w:t xml:space="preserve">Including these domains allows evaluators to bridge human factors engineering with implementation considerations such as infrastructure constraints, workflow demands, and </w:t>
      </w:r>
      <w:r w:rsidR="00AB7B9E" w:rsidRPr="003E652A">
        <w:rPr>
          <w:rFonts w:ascii="Arial" w:hAnsi="Arial" w:cs="Arial"/>
          <w:lang w:val="en-DE"/>
        </w:rPr>
        <w:t>context</w:t>
      </w:r>
      <w:r w:rsidRPr="003E652A">
        <w:rPr>
          <w:rFonts w:ascii="Arial" w:hAnsi="Arial" w:cs="Arial"/>
          <w:lang w:val="en-DE"/>
        </w:rPr>
        <w:t>.</w:t>
      </w:r>
    </w:p>
    <w:p w14:paraId="54E96904" w14:textId="77777777" w:rsidR="003E652A" w:rsidRPr="003E652A" w:rsidRDefault="00D1329D" w:rsidP="003E652A">
      <w:pPr>
        <w:numPr>
          <w:ilvl w:val="0"/>
          <w:numId w:val="3"/>
        </w:numPr>
        <w:jc w:val="both"/>
        <w:rPr>
          <w:rFonts w:ascii="Arial" w:hAnsi="Arial" w:cs="Arial"/>
          <w:lang w:val="en-DE"/>
        </w:rPr>
      </w:pPr>
      <w:r w:rsidRPr="003E652A">
        <w:rPr>
          <w:rFonts w:ascii="Arial" w:hAnsi="Arial" w:cs="Arial"/>
          <w:b/>
          <w:lang w:val="en-DE"/>
        </w:rPr>
        <w:t>Infrastructure Factors</w:t>
      </w:r>
      <w:r w:rsidR="003E652A">
        <w:rPr>
          <w:rFonts w:ascii="Arial" w:hAnsi="Arial" w:cs="Arial"/>
          <w:b/>
          <w:lang w:val="en-DE"/>
        </w:rPr>
        <w:t xml:space="preserve">: </w:t>
      </w:r>
      <w:r w:rsidRPr="003E652A">
        <w:rPr>
          <w:rFonts w:ascii="Arial" w:hAnsi="Arial" w:cs="Arial"/>
          <w:iCs/>
          <w:lang w:val="en-DE"/>
        </w:rPr>
        <w:t>The availability, adequacy, and reliability of material and human resources needed to conduct testing.</w:t>
      </w:r>
    </w:p>
    <w:p w14:paraId="105803C3" w14:textId="196EB478" w:rsidR="00D1329D" w:rsidRPr="003E652A" w:rsidRDefault="00D1329D" w:rsidP="003E652A">
      <w:pPr>
        <w:ind w:left="720"/>
        <w:jc w:val="both"/>
        <w:rPr>
          <w:rFonts w:ascii="Arial" w:hAnsi="Arial" w:cs="Arial"/>
          <w:lang w:val="en-DE"/>
        </w:rPr>
      </w:pPr>
      <w:r w:rsidRPr="003E652A">
        <w:rPr>
          <w:rFonts w:ascii="Arial" w:hAnsi="Arial" w:cs="Arial"/>
          <w:lang w:val="en-DE"/>
        </w:rPr>
        <w:t>Includes access to electricity, storage, equipment, and supplies that affect implementation feasibility.</w:t>
      </w:r>
    </w:p>
    <w:p w14:paraId="7B531152" w14:textId="77777777" w:rsidR="003E652A" w:rsidRPr="003E652A" w:rsidRDefault="00D1329D" w:rsidP="003E652A">
      <w:pPr>
        <w:numPr>
          <w:ilvl w:val="0"/>
          <w:numId w:val="3"/>
        </w:numPr>
        <w:jc w:val="both"/>
        <w:rPr>
          <w:rFonts w:ascii="Arial" w:hAnsi="Arial" w:cs="Arial"/>
          <w:lang w:val="en-DE"/>
        </w:rPr>
      </w:pPr>
      <w:r w:rsidRPr="003E652A">
        <w:rPr>
          <w:rFonts w:ascii="Arial" w:hAnsi="Arial" w:cs="Arial"/>
          <w:b/>
          <w:lang w:val="en-DE"/>
        </w:rPr>
        <w:t>Workflow Integration</w:t>
      </w:r>
      <w:r w:rsidR="003E652A">
        <w:rPr>
          <w:rFonts w:ascii="Arial" w:hAnsi="Arial" w:cs="Arial"/>
          <w:b/>
          <w:lang w:val="en-DE"/>
        </w:rPr>
        <w:t xml:space="preserve">: </w:t>
      </w:r>
      <w:r w:rsidRPr="003E652A">
        <w:rPr>
          <w:rFonts w:ascii="Arial" w:hAnsi="Arial" w:cs="Arial"/>
          <w:iCs/>
          <w:lang w:val="en-DE"/>
        </w:rPr>
        <w:t>The extent to which the test fits into existing clinical, laboratory, or community workflows.</w:t>
      </w:r>
    </w:p>
    <w:p w14:paraId="1B9509E9" w14:textId="3CCC774B" w:rsidR="00D1329D" w:rsidRPr="003E652A" w:rsidRDefault="00D1329D" w:rsidP="003E652A">
      <w:pPr>
        <w:ind w:left="720"/>
        <w:jc w:val="both"/>
        <w:rPr>
          <w:rFonts w:ascii="Arial" w:hAnsi="Arial" w:cs="Arial"/>
          <w:lang w:val="en-DE"/>
        </w:rPr>
      </w:pPr>
      <w:r w:rsidRPr="003E652A">
        <w:rPr>
          <w:rFonts w:ascii="Arial" w:hAnsi="Arial" w:cs="Arial"/>
          <w:lang w:val="en-DE"/>
        </w:rPr>
        <w:t>Captures whether the test disrupts or aligns with current routines and staff responsibilities.</w:t>
      </w:r>
    </w:p>
    <w:p w14:paraId="55A23A2F" w14:textId="77777777" w:rsidR="003E652A" w:rsidRPr="003E652A" w:rsidRDefault="00D1329D" w:rsidP="003E652A">
      <w:pPr>
        <w:numPr>
          <w:ilvl w:val="0"/>
          <w:numId w:val="3"/>
        </w:numPr>
        <w:jc w:val="both"/>
        <w:rPr>
          <w:rFonts w:ascii="Arial" w:hAnsi="Arial" w:cs="Arial"/>
          <w:lang w:val="en-DE"/>
        </w:rPr>
      </w:pPr>
      <w:r w:rsidRPr="003E652A">
        <w:rPr>
          <w:rFonts w:ascii="Arial" w:hAnsi="Arial" w:cs="Arial"/>
          <w:b/>
          <w:lang w:val="en-DE"/>
        </w:rPr>
        <w:t>Organizational and Policy Context</w:t>
      </w:r>
      <w:r w:rsidR="003E652A">
        <w:rPr>
          <w:rFonts w:ascii="Arial" w:hAnsi="Arial" w:cs="Arial"/>
          <w:b/>
          <w:lang w:val="en-DE"/>
        </w:rPr>
        <w:t>:</w:t>
      </w:r>
      <w:r w:rsidR="003E652A">
        <w:rPr>
          <w:rFonts w:ascii="Arial" w:hAnsi="Arial" w:cs="Arial"/>
          <w:lang w:val="en-DE"/>
        </w:rPr>
        <w:t xml:space="preserve"> </w:t>
      </w:r>
      <w:r w:rsidRPr="003E652A">
        <w:rPr>
          <w:rFonts w:ascii="Arial" w:hAnsi="Arial" w:cs="Arial"/>
          <w:iCs/>
          <w:lang w:val="en-DE"/>
        </w:rPr>
        <w:t>The broader institutional and regulatory environment that influences usability.</w:t>
      </w:r>
    </w:p>
    <w:p w14:paraId="3FAA00B8" w14:textId="78553D3C" w:rsidR="00D1329D" w:rsidRPr="003E652A" w:rsidRDefault="00D1329D" w:rsidP="003E652A">
      <w:pPr>
        <w:ind w:left="720"/>
        <w:jc w:val="both"/>
        <w:rPr>
          <w:rFonts w:ascii="Arial" w:hAnsi="Arial" w:cs="Arial"/>
          <w:lang w:val="en-DE"/>
        </w:rPr>
      </w:pPr>
      <w:r w:rsidRPr="003E652A">
        <w:rPr>
          <w:rFonts w:ascii="Arial" w:hAnsi="Arial" w:cs="Arial"/>
          <w:lang w:val="en-DE"/>
        </w:rPr>
        <w:t>Includes leadership engagement, task-shifting regulations, and test prioritization systems.</w:t>
      </w:r>
    </w:p>
    <w:p w14:paraId="6CF02FAE" w14:textId="77777777" w:rsidR="003E652A" w:rsidRPr="003E652A" w:rsidRDefault="00D1329D" w:rsidP="003E652A">
      <w:pPr>
        <w:numPr>
          <w:ilvl w:val="0"/>
          <w:numId w:val="3"/>
        </w:numPr>
        <w:jc w:val="both"/>
        <w:rPr>
          <w:rFonts w:ascii="Arial" w:hAnsi="Arial" w:cs="Arial"/>
          <w:lang w:val="en-DE"/>
        </w:rPr>
      </w:pPr>
      <w:r w:rsidRPr="003E652A">
        <w:rPr>
          <w:rFonts w:ascii="Arial" w:hAnsi="Arial" w:cs="Arial"/>
          <w:b/>
          <w:lang w:val="en-DE"/>
        </w:rPr>
        <w:t>Cultural and Language Considerations</w:t>
      </w:r>
      <w:r w:rsidR="003E652A">
        <w:rPr>
          <w:rFonts w:ascii="Arial" w:hAnsi="Arial" w:cs="Arial"/>
          <w:b/>
          <w:lang w:val="en-DE"/>
        </w:rPr>
        <w:t xml:space="preserve">: </w:t>
      </w:r>
      <w:r w:rsidRPr="003E652A">
        <w:rPr>
          <w:rFonts w:ascii="Arial" w:hAnsi="Arial" w:cs="Arial"/>
          <w:iCs/>
          <w:lang w:val="en-DE"/>
        </w:rPr>
        <w:t>The influence of local cultural norms, language, and literacy on test comprehension and acceptability.</w:t>
      </w:r>
    </w:p>
    <w:p w14:paraId="77EA5AD9" w14:textId="0F4F36A6" w:rsidR="00D1329D" w:rsidRPr="003E652A" w:rsidRDefault="00D1329D" w:rsidP="003E652A">
      <w:pPr>
        <w:ind w:left="720"/>
        <w:jc w:val="both"/>
        <w:rPr>
          <w:rFonts w:ascii="Arial" w:hAnsi="Arial" w:cs="Arial"/>
          <w:lang w:val="en-DE"/>
        </w:rPr>
      </w:pPr>
      <w:r w:rsidRPr="003E652A">
        <w:rPr>
          <w:rFonts w:ascii="Arial" w:hAnsi="Arial" w:cs="Arial"/>
          <w:iCs/>
          <w:lang w:val="en-DE"/>
        </w:rPr>
        <w:lastRenderedPageBreak/>
        <w:t>Affects instruction interpretation, consent, communication of results, and perceived legitimacy of the test.</w:t>
      </w:r>
    </w:p>
    <w:p w14:paraId="139798E1" w14:textId="3239DC28" w:rsidR="003E652A" w:rsidRPr="003E652A" w:rsidRDefault="00D1329D" w:rsidP="00C036F2">
      <w:pPr>
        <w:numPr>
          <w:ilvl w:val="0"/>
          <w:numId w:val="3"/>
        </w:numPr>
        <w:jc w:val="both"/>
        <w:rPr>
          <w:rFonts w:ascii="Arial" w:hAnsi="Arial" w:cs="Arial"/>
          <w:lang w:val="en-DE"/>
        </w:rPr>
      </w:pPr>
      <w:r w:rsidRPr="003E652A">
        <w:rPr>
          <w:rFonts w:ascii="Arial" w:hAnsi="Arial" w:cs="Arial"/>
          <w:b/>
          <w:lang w:val="en-DE"/>
        </w:rPr>
        <w:t>Interruptions and Competing Demands</w:t>
      </w:r>
      <w:r w:rsidR="003E652A" w:rsidRPr="003E652A">
        <w:rPr>
          <w:rFonts w:ascii="Arial" w:hAnsi="Arial" w:cs="Arial"/>
          <w:b/>
          <w:lang w:val="en-DE"/>
        </w:rPr>
        <w:t xml:space="preserve">: </w:t>
      </w:r>
      <w:r w:rsidRPr="003E652A">
        <w:rPr>
          <w:rFonts w:ascii="Arial" w:hAnsi="Arial" w:cs="Arial"/>
          <w:iCs/>
          <w:lang w:val="en-DE"/>
        </w:rPr>
        <w:t>The degree to which usability is affected by distractions, workload, or environmental pressures during testing.</w:t>
      </w:r>
    </w:p>
    <w:p w14:paraId="74AC2606" w14:textId="1787BC58" w:rsidR="00D1329D" w:rsidRDefault="00D1329D" w:rsidP="003E652A">
      <w:pPr>
        <w:ind w:left="720"/>
        <w:jc w:val="both"/>
        <w:rPr>
          <w:rFonts w:ascii="Arial" w:hAnsi="Arial" w:cs="Arial"/>
          <w:lang w:val="en-DE"/>
        </w:rPr>
      </w:pPr>
      <w:r w:rsidRPr="003E652A">
        <w:rPr>
          <w:rFonts w:ascii="Arial" w:hAnsi="Arial" w:cs="Arial"/>
          <w:lang w:val="en-DE"/>
        </w:rPr>
        <w:t>Particularly relevant for multitasking health workers or self-testers in informal settings.</w:t>
      </w:r>
    </w:p>
    <w:p w14:paraId="748C4E7B" w14:textId="77777777" w:rsidR="003E652A" w:rsidRPr="003E652A" w:rsidRDefault="003E652A" w:rsidP="003E652A">
      <w:pPr>
        <w:ind w:left="720"/>
        <w:jc w:val="both"/>
        <w:rPr>
          <w:rFonts w:ascii="Arial" w:hAnsi="Arial" w:cs="Arial"/>
          <w:lang w:val="en-DE"/>
        </w:rPr>
      </w:pPr>
    </w:p>
    <w:p w14:paraId="78A7E280" w14:textId="3E347B84" w:rsidR="00E64400" w:rsidRPr="003E652A" w:rsidRDefault="00965BA5" w:rsidP="003E652A">
      <w:pPr>
        <w:jc w:val="both"/>
        <w:rPr>
          <w:rFonts w:ascii="Arial" w:hAnsi="Arial" w:cs="Arial"/>
          <w:b/>
          <w:bCs/>
          <w:color w:val="000000" w:themeColor="text1"/>
        </w:rPr>
      </w:pPr>
      <w:r w:rsidRPr="003E652A">
        <w:rPr>
          <w:rFonts w:ascii="Arial" w:hAnsi="Arial" w:cs="Arial"/>
          <w:b/>
          <w:bCs/>
          <w:color w:val="000000" w:themeColor="text1"/>
        </w:rPr>
        <w:t>References</w:t>
      </w:r>
    </w:p>
    <w:p w14:paraId="6488A408" w14:textId="34A72FB3" w:rsidR="00EF1C5C" w:rsidRPr="003E652A" w:rsidRDefault="00965BA5" w:rsidP="003E652A">
      <w:pPr>
        <w:pStyle w:val="Bibliography"/>
        <w:jc w:val="both"/>
        <w:rPr>
          <w:rFonts w:ascii="Arial" w:hAnsi="Arial" w:cs="Arial"/>
          <w:color w:val="000000"/>
          <w:lang w:val="en-GB"/>
        </w:rPr>
      </w:pPr>
      <w:r w:rsidRPr="003E652A">
        <w:rPr>
          <w:rFonts w:ascii="Arial" w:hAnsi="Arial" w:cs="Arial"/>
          <w:color w:val="000000" w:themeColor="text1"/>
        </w:rPr>
        <w:fldChar w:fldCharType="begin"/>
      </w:r>
      <w:r w:rsidRPr="003E652A">
        <w:rPr>
          <w:rFonts w:ascii="Arial" w:hAnsi="Arial" w:cs="Arial"/>
          <w:color w:val="000000" w:themeColor="text1"/>
        </w:rPr>
        <w:instrText xml:space="preserve"> ADDIN ZOTERO_BIBL {"uncited":[],"omitted":[],"custom":[]} CSL_BIBLIOGRAPHY </w:instrText>
      </w:r>
      <w:r w:rsidRPr="003E652A">
        <w:rPr>
          <w:rFonts w:ascii="Arial" w:hAnsi="Arial" w:cs="Arial"/>
          <w:color w:val="000000" w:themeColor="text1"/>
        </w:rPr>
        <w:fldChar w:fldCharType="separate"/>
      </w:r>
      <w:r w:rsidR="00EF1C5C" w:rsidRPr="003E652A">
        <w:rPr>
          <w:rFonts w:ascii="Arial" w:hAnsi="Arial" w:cs="Arial"/>
          <w:color w:val="000000"/>
          <w:lang w:val="en-GB"/>
        </w:rPr>
        <w:t xml:space="preserve">1 </w:t>
      </w:r>
      <w:r w:rsidR="00EF1C5C" w:rsidRPr="003E652A">
        <w:rPr>
          <w:rFonts w:ascii="Arial" w:hAnsi="Arial" w:cs="Arial"/>
          <w:color w:val="000000"/>
          <w:lang w:val="en-GB"/>
        </w:rPr>
        <w:tab/>
        <w:t>Applying-Human-Factors-and-Usability-Engineering-to-Medical-Devices---Guidance-for-Industry-and-Food-and-Drug-Administration-Staff.pdf (accessed 6 September 2023)</w:t>
      </w:r>
    </w:p>
    <w:p w14:paraId="6909A743" w14:textId="77777777" w:rsidR="00EF1C5C" w:rsidRPr="003E652A" w:rsidRDefault="00EF1C5C" w:rsidP="003E652A">
      <w:pPr>
        <w:pStyle w:val="Bibliography"/>
        <w:jc w:val="both"/>
        <w:rPr>
          <w:rFonts w:ascii="Arial" w:hAnsi="Arial" w:cs="Arial"/>
          <w:color w:val="000000"/>
          <w:lang w:val="en-GB"/>
        </w:rPr>
      </w:pPr>
      <w:r w:rsidRPr="003E652A">
        <w:rPr>
          <w:rFonts w:ascii="Arial" w:hAnsi="Arial" w:cs="Arial"/>
          <w:color w:val="000000"/>
          <w:lang w:val="en-GB"/>
        </w:rPr>
        <w:t xml:space="preserve">2 </w:t>
      </w:r>
      <w:r w:rsidRPr="003E652A">
        <w:rPr>
          <w:rFonts w:ascii="Arial" w:hAnsi="Arial" w:cs="Arial"/>
          <w:color w:val="000000"/>
          <w:lang w:val="en-GB"/>
        </w:rPr>
        <w:tab/>
        <w:t>ISO. Medical devices – Part 1: Application of usability engineering to medical devices.</w:t>
      </w:r>
    </w:p>
    <w:p w14:paraId="3262A5CF" w14:textId="77777777" w:rsidR="00EF1C5C" w:rsidRPr="003E652A" w:rsidRDefault="00EF1C5C" w:rsidP="003E652A">
      <w:pPr>
        <w:pStyle w:val="Bibliography"/>
        <w:jc w:val="both"/>
        <w:rPr>
          <w:rFonts w:ascii="Arial" w:hAnsi="Arial" w:cs="Arial"/>
          <w:color w:val="000000"/>
          <w:lang w:val="en-GB"/>
        </w:rPr>
      </w:pPr>
      <w:r w:rsidRPr="003E652A">
        <w:rPr>
          <w:rFonts w:ascii="Arial" w:hAnsi="Arial" w:cs="Arial"/>
          <w:color w:val="000000"/>
          <w:lang w:val="en-GB"/>
        </w:rPr>
        <w:t xml:space="preserve">3 </w:t>
      </w:r>
      <w:r w:rsidRPr="003E652A">
        <w:rPr>
          <w:rFonts w:ascii="Arial" w:hAnsi="Arial" w:cs="Arial"/>
          <w:color w:val="000000"/>
          <w:lang w:val="en-GB"/>
        </w:rPr>
        <w:tab/>
        <w:t xml:space="preserve">Nielsen J. </w:t>
      </w:r>
      <w:r w:rsidRPr="003E652A">
        <w:rPr>
          <w:rFonts w:ascii="Arial" w:hAnsi="Arial" w:cs="Arial"/>
          <w:i/>
          <w:iCs/>
          <w:color w:val="000000"/>
          <w:lang w:val="en-GB"/>
        </w:rPr>
        <w:t>Usability Engineering</w:t>
      </w:r>
      <w:r w:rsidRPr="003E652A">
        <w:rPr>
          <w:rFonts w:ascii="Arial" w:hAnsi="Arial" w:cs="Arial"/>
          <w:color w:val="000000"/>
          <w:lang w:val="en-GB"/>
        </w:rPr>
        <w:t>. San Francisco: Morgan Kaufmann 1993.</w:t>
      </w:r>
    </w:p>
    <w:p w14:paraId="0D7FC254" w14:textId="77777777" w:rsidR="00EF1C5C" w:rsidRPr="003E652A" w:rsidRDefault="00EF1C5C" w:rsidP="003E652A">
      <w:pPr>
        <w:pStyle w:val="Bibliography"/>
        <w:jc w:val="both"/>
        <w:rPr>
          <w:rFonts w:ascii="Arial" w:hAnsi="Arial" w:cs="Arial"/>
          <w:color w:val="000000"/>
          <w:lang w:val="en-GB"/>
        </w:rPr>
      </w:pPr>
      <w:r w:rsidRPr="003E652A">
        <w:rPr>
          <w:rFonts w:ascii="Arial" w:hAnsi="Arial" w:cs="Arial"/>
          <w:color w:val="000000"/>
          <w:lang w:val="en-GB"/>
        </w:rPr>
        <w:t xml:space="preserve">4 </w:t>
      </w:r>
      <w:r w:rsidRPr="003E652A">
        <w:rPr>
          <w:rFonts w:ascii="Arial" w:hAnsi="Arial" w:cs="Arial"/>
          <w:color w:val="000000"/>
          <w:lang w:val="en-GB"/>
        </w:rPr>
        <w:tab/>
        <w:t>ISO. Ergonomics of human-system interaction. Part 210: Human-centred design for interactive systems.</w:t>
      </w:r>
    </w:p>
    <w:p w14:paraId="256E75C5" w14:textId="794ED8F8" w:rsidR="00965BA5" w:rsidRPr="003E652A" w:rsidRDefault="00965BA5" w:rsidP="003E652A">
      <w:pPr>
        <w:pStyle w:val="Bibliography"/>
        <w:jc w:val="both"/>
        <w:rPr>
          <w:rFonts w:ascii="Arial" w:hAnsi="Arial" w:cs="Arial"/>
          <w:color w:val="000000" w:themeColor="text1"/>
        </w:rPr>
      </w:pPr>
      <w:r w:rsidRPr="003E652A">
        <w:rPr>
          <w:rFonts w:ascii="Arial" w:hAnsi="Arial" w:cs="Arial"/>
          <w:color w:val="000000" w:themeColor="text1"/>
        </w:rPr>
        <w:fldChar w:fldCharType="end"/>
      </w:r>
    </w:p>
    <w:p w14:paraId="5BA92EDA" w14:textId="77777777" w:rsidR="00E64400" w:rsidRPr="003E652A" w:rsidRDefault="00E64400" w:rsidP="003E652A">
      <w:pPr>
        <w:jc w:val="both"/>
        <w:rPr>
          <w:rFonts w:ascii="Arial" w:hAnsi="Arial" w:cs="Arial"/>
          <w:i/>
          <w:iCs/>
          <w:color w:val="000000" w:themeColor="text1"/>
        </w:rPr>
      </w:pPr>
    </w:p>
    <w:p w14:paraId="04773FD5" w14:textId="77777777" w:rsidR="00E64400" w:rsidRPr="003E652A" w:rsidRDefault="00E64400" w:rsidP="003E652A">
      <w:pPr>
        <w:jc w:val="both"/>
        <w:rPr>
          <w:rFonts w:ascii="Arial" w:hAnsi="Arial" w:cs="Arial"/>
        </w:rPr>
      </w:pPr>
    </w:p>
    <w:p w14:paraId="6DD891A9" w14:textId="77777777" w:rsidR="00E64400" w:rsidRPr="003D76D5" w:rsidRDefault="00E64400" w:rsidP="003A729F">
      <w:pPr>
        <w:rPr>
          <w:rFonts w:ascii="Arial" w:hAnsi="Arial" w:cs="Arial"/>
        </w:rPr>
      </w:pPr>
    </w:p>
    <w:p w14:paraId="285904F2" w14:textId="77777777" w:rsidR="003A729F" w:rsidRPr="003D76D5" w:rsidRDefault="003A729F" w:rsidP="003A729F">
      <w:pPr>
        <w:rPr>
          <w:rFonts w:ascii="Arial" w:hAnsi="Arial" w:cs="Arial"/>
        </w:rPr>
      </w:pPr>
    </w:p>
    <w:p w14:paraId="7A1F77D3" w14:textId="77777777" w:rsidR="003A729F" w:rsidRPr="003D76D5" w:rsidRDefault="003A729F" w:rsidP="003A729F">
      <w:pPr>
        <w:rPr>
          <w:rFonts w:ascii="Arial" w:hAnsi="Arial" w:cs="Arial"/>
        </w:rPr>
      </w:pPr>
    </w:p>
    <w:sectPr w:rsidR="003A729F" w:rsidRPr="003D76D5">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793"/>
    <w:multiLevelType w:val="multilevel"/>
    <w:tmpl w:val="9716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F04A6"/>
    <w:multiLevelType w:val="multilevel"/>
    <w:tmpl w:val="E9E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05A78"/>
    <w:multiLevelType w:val="multilevel"/>
    <w:tmpl w:val="CA28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094643">
    <w:abstractNumId w:val="0"/>
  </w:num>
  <w:num w:numId="2" w16cid:durableId="2087800061">
    <w:abstractNumId w:val="2"/>
  </w:num>
  <w:num w:numId="3" w16cid:durableId="2053386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9F"/>
    <w:rsid w:val="000802EE"/>
    <w:rsid w:val="00114DE9"/>
    <w:rsid w:val="001A4454"/>
    <w:rsid w:val="001B4F42"/>
    <w:rsid w:val="002B38D6"/>
    <w:rsid w:val="00326E20"/>
    <w:rsid w:val="00356238"/>
    <w:rsid w:val="003A729F"/>
    <w:rsid w:val="003D76D5"/>
    <w:rsid w:val="003E652A"/>
    <w:rsid w:val="004A672C"/>
    <w:rsid w:val="005A5C8A"/>
    <w:rsid w:val="005B4F07"/>
    <w:rsid w:val="00626B88"/>
    <w:rsid w:val="006E1D41"/>
    <w:rsid w:val="006F4878"/>
    <w:rsid w:val="00722569"/>
    <w:rsid w:val="00746D84"/>
    <w:rsid w:val="007F6229"/>
    <w:rsid w:val="00811916"/>
    <w:rsid w:val="00835FE4"/>
    <w:rsid w:val="00867A39"/>
    <w:rsid w:val="008754E2"/>
    <w:rsid w:val="00965BA5"/>
    <w:rsid w:val="009D36D4"/>
    <w:rsid w:val="00A903C1"/>
    <w:rsid w:val="00A9216B"/>
    <w:rsid w:val="00AB7B9E"/>
    <w:rsid w:val="00C72977"/>
    <w:rsid w:val="00CB3D41"/>
    <w:rsid w:val="00D05369"/>
    <w:rsid w:val="00D1329D"/>
    <w:rsid w:val="00D30649"/>
    <w:rsid w:val="00D40F01"/>
    <w:rsid w:val="00D75DBE"/>
    <w:rsid w:val="00DC0AA3"/>
    <w:rsid w:val="00E04C2F"/>
    <w:rsid w:val="00E64400"/>
    <w:rsid w:val="00EA5BE6"/>
    <w:rsid w:val="00EF1C5C"/>
    <w:rsid w:val="00F17BAF"/>
    <w:rsid w:val="63AB31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2BCD"/>
  <w15:chartTrackingRefBased/>
  <w15:docId w15:val="{73E1F83A-8A7C-4D40-83D3-CC89080B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65BA5"/>
    <w:pPr>
      <w:tabs>
        <w:tab w:val="left" w:pos="260"/>
      </w:tabs>
      <w:spacing w:after="240" w:line="240" w:lineRule="auto"/>
      <w:ind w:left="264" w:hanging="264"/>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A5C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63817">
      <w:bodyDiv w:val="1"/>
      <w:marLeft w:val="0"/>
      <w:marRight w:val="0"/>
      <w:marTop w:val="0"/>
      <w:marBottom w:val="0"/>
      <w:divBdr>
        <w:top w:val="none" w:sz="0" w:space="0" w:color="auto"/>
        <w:left w:val="none" w:sz="0" w:space="0" w:color="auto"/>
        <w:bottom w:val="none" w:sz="0" w:space="0" w:color="auto"/>
        <w:right w:val="none" w:sz="0" w:space="0" w:color="auto"/>
      </w:divBdr>
    </w:div>
    <w:div w:id="178954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1491</Words>
  <Characters>8504</Characters>
  <Application>Microsoft Office Word</Application>
  <DocSecurity>0</DocSecurity>
  <Lines>70</Lines>
  <Paragraphs>19</Paragraphs>
  <ScaleCrop>false</ScaleCrop>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Mar</dc:creator>
  <cp:keywords/>
  <dc:description/>
  <cp:lastModifiedBy>Maria del Mar Castro</cp:lastModifiedBy>
  <cp:revision>37</cp:revision>
  <dcterms:created xsi:type="dcterms:W3CDTF">2025-11-19T01:35:00Z</dcterms:created>
  <dcterms:modified xsi:type="dcterms:W3CDTF">2025-11-26T17:19:00Z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zotero-version="7.0.29"&gt;&lt;session id="PRP33oqh"/&gt;&lt;style id="http://www.zotero.org/styles/bmj-open" hasBibliography="1" bibliographyStyleHasBeenSet="1"/&gt;&lt;prefs&gt;&lt;pref name="fieldType" value="Field"/&gt;&lt;pref name="automaticJournalAbbrevia</vt:lpwstr>
  </property>
  <property fmtid="{D5CDD505-2E9C-101B-9397-08002B2CF9AE}" pid="3" name="ZOTERO_PREF_2">
    <vt:lpwstr>tions" value="true"/&gt;&lt;/prefs&gt;&lt;/data&gt;</vt:lpwstr>
  </property>
</Properties>
</file>