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8F4" w:rsidRDefault="001658F4" w:rsidP="001658F4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"/>
        </w:rPr>
        <w:t>Appendix 1</w:t>
      </w:r>
      <w:r w:rsidRPr="003A0A9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Flow chart of participant inclusion </w:t>
      </w:r>
    </w:p>
    <w:p w:rsidR="003A0A9F" w:rsidRPr="001658F4" w:rsidRDefault="003A0A9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</w:pPr>
    </w:p>
    <w:p w:rsidR="003A0A9F" w:rsidRDefault="003A0A9F" w:rsidP="003A0A9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3253C" wp14:editId="05C87273">
                <wp:simplePos x="0" y="0"/>
                <wp:positionH relativeFrom="column">
                  <wp:posOffset>2134905</wp:posOffset>
                </wp:positionH>
                <wp:positionV relativeFrom="paragraph">
                  <wp:posOffset>662357</wp:posOffset>
                </wp:positionV>
                <wp:extent cx="1055813" cy="755777"/>
                <wp:effectExtent l="0" t="0" r="0" b="0"/>
                <wp:wrapNone/>
                <wp:docPr id="4" name="Zone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C729D1-F0AA-4C34-BB69-767A20256E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813" cy="7557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F44D7" w:rsidRPr="00233015" w:rsidRDefault="000F44D7" w:rsidP="003A0A9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n-GB"/>
                              </w:rPr>
                            </w:pPr>
                            <w:r w:rsidRPr="00233015"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First COVID-19 lockdown: </w:t>
                            </w:r>
                            <w:r w:rsidRPr="00233015">
                              <w:rPr>
                                <w:sz w:val="18"/>
                                <w:szCs w:val="18"/>
                                <w:lang w:val="en-GB"/>
                              </w:rPr>
                              <w:t>suspension of inclusions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w14:anchorId="7953253C" id="_x0000_t202" coordsize="21600,21600" o:spt="202" path="m,l,21600r21600,l21600,xe">
                <v:stroke joinstyle="miter"/>
                <v:path gradientshapeok="t" o:connecttype="rect"/>
              </v:shapetype>
              <v:shape id="ZoneTexte 2" o:spid="_x0000_s1026" type="#_x0000_t202" style="position:absolute;margin-left:168.1pt;margin-top:52.15pt;width:83.15pt;height:5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" filled="f" stroked="f">
                <v:textbox>
                  <w:txbxContent>
                    <w:p w:rsidR="000F44D7" w:rsidRPr="00233015" w:rsidRDefault="000F44D7" w:rsidP="003A0A9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n-GB"/>
                        </w:rPr>
                      </w:pPr>
                      <w:r w:rsidRPr="00233015"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First COVID-19 lockdown: </w:t>
                      </w:r>
                      <w:r w:rsidRPr="00233015">
                        <w:rPr>
                          <w:sz w:val="18"/>
                          <w:szCs w:val="18"/>
                          <w:lang w:val="en-GB"/>
                        </w:rPr>
                        <w:t>suspension of inclusions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B5ECB" wp14:editId="7BD09AB6">
                <wp:simplePos x="0" y="0"/>
                <wp:positionH relativeFrom="column">
                  <wp:posOffset>2181156</wp:posOffset>
                </wp:positionH>
                <wp:positionV relativeFrom="paragraph">
                  <wp:posOffset>620704</wp:posOffset>
                </wp:positionV>
                <wp:extent cx="930464" cy="2760344"/>
                <wp:effectExtent l="19050" t="19050" r="22225" b="21590"/>
                <wp:wrapNone/>
                <wp:docPr id="2" name="Rectangle : coins arrondis 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464" cy="2760344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6B8FD5" id="Rectangle : coins arrondis 2" o:spid="_x0000_s1026" style="position:absolute;margin-left:171.75pt;margin-top:48.85pt;width:73.25pt;height:217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" filled="f" strokecolor="windowText" strokeweight="3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CCC39D2" wp14:editId="11D2F0F4">
            <wp:extent cx="6046470" cy="4168346"/>
            <wp:effectExtent l="0" t="0" r="11430" b="381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DCF659EB-CE9C-45F8-9E61-9B15354132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"/>
        </w:rPr>
        <w:t xml:space="preserve">  </w:t>
      </w:r>
    </w:p>
    <w:p w:rsidR="003A0A9F" w:rsidRPr="003A0A9F" w:rsidRDefault="003A0A9F" w:rsidP="003A0A9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</w:p>
    <w:p w:rsidR="00233015" w:rsidRDefault="0023301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"/>
        </w:rPr>
        <w:br w:type="page"/>
      </w:r>
    </w:p>
    <w:p w:rsidR="001658F4" w:rsidRDefault="001658F4" w:rsidP="001658F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"/>
        </w:rPr>
        <w:lastRenderedPageBreak/>
        <w:t xml:space="preserve">Appendix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2 </w:t>
      </w:r>
      <w:r w:rsidRPr="003A0A9F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Distribution of patients according to number of drugs on initial prescription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(N=127)</w:t>
      </w:r>
    </w:p>
    <w:p w:rsidR="001658F4" w:rsidRDefault="001658F4" w:rsidP="001658F4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</w:pPr>
    </w:p>
    <w:p w:rsidR="001658F4" w:rsidRPr="003A0A9F" w:rsidRDefault="001658F4" w:rsidP="001658F4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lang w:val="en"/>
        </w:rPr>
        <w:drawing>
          <wp:inline distT="0" distB="0" distL="0" distR="0" wp14:anchorId="00663FBC" wp14:editId="6DA7D221">
            <wp:extent cx="5760720" cy="2513769"/>
            <wp:effectExtent l="0" t="0" r="11430" b="1270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2FB055B2-6399-4017-97B0-9CB7B6A0D1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851BB3" w:rsidRPr="0095626E" w:rsidRDefault="00851BB3">
      <w:pPr>
        <w:rPr>
          <w:lang w:val="en-GB"/>
        </w:rPr>
      </w:pPr>
      <w:r>
        <w:rPr>
          <w:lang w:val="en"/>
        </w:rPr>
        <w:br w:type="page"/>
      </w:r>
    </w:p>
    <w:p w:rsidR="00851BB3" w:rsidRPr="003A0A9F" w:rsidRDefault="00CF4C1E" w:rsidP="00851BB3">
      <w:pPr>
        <w:spacing w:line="240" w:lineRule="auto"/>
        <w:rPr>
          <w:rFonts w:ascii="Times New Roman" w:hAnsi="Times New Roman" w:cs="Times New Roman"/>
        </w:rPr>
      </w:pPr>
      <w:r w:rsidRPr="00CF4C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lastRenderedPageBreak/>
        <w:t>Appendix</w:t>
      </w:r>
      <w:r w:rsidRPr="00CF4C1E">
        <w:rPr>
          <w:rFonts w:ascii="Times New Roman" w:hAnsi="Times New Roman" w:cs="Times New Roman"/>
          <w:b/>
          <w:lang w:val="en"/>
        </w:rPr>
        <w:t xml:space="preserve"> 3</w:t>
      </w:r>
      <w:r>
        <w:rPr>
          <w:rFonts w:ascii="Times New Roman" w:hAnsi="Times New Roman" w:cs="Times New Roman"/>
          <w:lang w:val="en"/>
        </w:rPr>
        <w:t xml:space="preserve"> </w:t>
      </w:r>
      <w:r w:rsidR="00851BB3" w:rsidRPr="003A0A9F">
        <w:rPr>
          <w:rFonts w:ascii="Times New Roman" w:hAnsi="Times New Roman" w:cs="Times New Roman"/>
          <w:lang w:val="en"/>
        </w:rPr>
        <w:t>Main ATC classifications found on patients’ initial prescription at inclusion</w:t>
      </w:r>
      <w:r w:rsidR="001A6C1E">
        <w:rPr>
          <w:rFonts w:ascii="Times New Roman" w:hAnsi="Times New Roman" w:cs="Times New Roman"/>
          <w:lang w:val="en"/>
        </w:rPr>
        <w:t xml:space="preserve"> (N=127)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5400"/>
        <w:gridCol w:w="1146"/>
        <w:gridCol w:w="1378"/>
      </w:tblGrid>
      <w:tr w:rsidR="00851BB3" w:rsidRPr="001658F4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"/>
              </w:rPr>
              <w:t>ATC classification</w:t>
            </w:r>
          </w:p>
        </w:tc>
        <w:tc>
          <w:tcPr>
            <w:tcW w:w="2754" w:type="pct"/>
            <w:shd w:val="clear" w:color="auto" w:fill="auto"/>
            <w:vAlign w:val="bottom"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"/>
              </w:rPr>
              <w:t>ATC classification name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3A1D8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"/>
              </w:rPr>
              <w:t>Number of lines of</w:t>
            </w:r>
          </w:p>
          <w:p w:rsidR="00851BB3" w:rsidRPr="003A1D8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"/>
              </w:rPr>
              <w:t xml:space="preserve"> prescription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3A1D8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"/>
              </w:rPr>
              <w:t>Percentage</w:t>
            </w:r>
          </w:p>
          <w:p w:rsidR="00851BB3" w:rsidRPr="003A1D8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"/>
              </w:rPr>
              <w:t xml:space="preserve"> of lines of prescription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B01A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ANTITHROMBOTICS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146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11%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B01AC06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ACETYLSALICYLIC ACID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49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34%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B01AB05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ENOXAPARIN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26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18%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B01AF02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APIXABAN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24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16%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B01AA03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WARFARIN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12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8%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B01AC04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CLOPIDOGREL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11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8%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B01AB01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HEPARIN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9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6%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B01AA12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FLUINDIONE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5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3%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B01AF01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RIVAROXABAN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5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3%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B01AB10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TINZAPARIN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3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2%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B01AE07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DABIGATRAN ETEXILATE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1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1%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B01AC24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TICAGRELOR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1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"/>
              </w:rPr>
              <w:t>1%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N02B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OTHER ANALGESICS AND ANTIPYRETICS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 xml:space="preserve"> 77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6%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N02BE01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PARACETAMOL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62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81%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N02BG06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NEFOPAM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8%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N02BE51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2B458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PARACETAMOL IN COMBINATION EXCEPT WITH PSYCHOLEPTICS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6%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N02BE71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2B458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PARACETAMOL IN COMBINATION WITH PSYCHOLEPTICS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4%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N02BA01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ACETYLSALICYLIC ACID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C03C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LOOP DIURETICS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 xml:space="preserve"> 71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5%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C03CA01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FUROSEMIDE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71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100%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A02B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2B458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DRUGS FOR GASTRODUODENAL ULCERS AND GASTRO-OESOPHAGEAL REFLUX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65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5%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A02BC02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PANTOPRAZOLE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46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71%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A02BC03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LANSOPRAZOLE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17%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A02BC05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ESOMEPRAZOLE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9%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A02BC01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OMEPRAZOLE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2%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A02BA01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CIMETIDINE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2%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A06A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DRUGS FOR CONSTIPATION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62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5%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A06AD65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MACROGOL IN COMBINATION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35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56%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A06AG20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COMBINATIONS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18%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A06AX02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MEDICINES PRODUCING CARBON DIOXIDE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11%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A06AA01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PARAFFIN OIL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6%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A06AG07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SORBITOL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3%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A06AD15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MACROGOL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2%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A06AA51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PARAFFIN OIL IN COMBINATION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2%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A06AH03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NALOXEGOL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2%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C10A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2B458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NON-COMBINED LIPID-MODIFYING AGENTS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60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5%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C10AA05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ATORVASTATIN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34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53%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C10AA03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PRAVASTATIN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11%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C10AA07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ROSUVASTATIN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9%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C10AA01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SIMVASTATIN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8%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C10AB05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FENOFIBRATE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8%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C10AX09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EZETIMIBE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3%</w:t>
            </w:r>
          </w:p>
        </w:tc>
      </w:tr>
      <w:tr w:rsidR="00851BB3" w:rsidRPr="00CE4E4D" w:rsidTr="00851BB3">
        <w:trPr>
          <w:trHeight w:val="288"/>
        </w:trPr>
        <w:tc>
          <w:tcPr>
            <w:tcW w:w="623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C10AC01</w:t>
            </w:r>
          </w:p>
        </w:tc>
        <w:tc>
          <w:tcPr>
            <w:tcW w:w="275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COLESTYRAMINE</w:t>
            </w:r>
          </w:p>
        </w:tc>
        <w:tc>
          <w:tcPr>
            <w:tcW w:w="914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708" w:type="pct"/>
            <w:shd w:val="clear" w:color="auto" w:fill="auto"/>
            <w:noWrap/>
            <w:vAlign w:val="bottom"/>
            <w:hideMark/>
          </w:tcPr>
          <w:p w:rsidR="00851BB3" w:rsidRPr="00CE4E4D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2%</w:t>
            </w:r>
          </w:p>
        </w:tc>
      </w:tr>
    </w:tbl>
    <w:p w:rsidR="00851BB3" w:rsidRPr="00CF4C1E" w:rsidRDefault="00851BB3" w:rsidP="00CF4C1E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  <w:lang w:val="en-GB"/>
        </w:rPr>
      </w:pPr>
      <w:r w:rsidRPr="00233015">
        <w:rPr>
          <w:rFonts w:ascii="Times New Roman" w:hAnsi="Times New Roman" w:cs="Times New Roman"/>
          <w:lang w:val="en"/>
        </w:rPr>
        <w:br w:type="page"/>
      </w:r>
      <w:r w:rsidR="00CF4C1E" w:rsidRPr="00CF4C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lastRenderedPageBreak/>
        <w:t>Appendix</w:t>
      </w:r>
      <w:r w:rsidR="00CF4C1E" w:rsidRPr="00CF4C1E">
        <w:rPr>
          <w:rFonts w:ascii="Times New Roman" w:hAnsi="Times New Roman" w:cs="Times New Roman"/>
          <w:b/>
          <w:lang w:val="en"/>
        </w:rPr>
        <w:t xml:space="preserve"> </w:t>
      </w:r>
      <w:r w:rsidR="00CF4C1E">
        <w:rPr>
          <w:rFonts w:ascii="Times New Roman" w:hAnsi="Times New Roman" w:cs="Times New Roman"/>
          <w:b/>
          <w:lang w:val="en"/>
        </w:rPr>
        <w:t xml:space="preserve">4 </w:t>
      </w:r>
      <w:r w:rsidRPr="00CF4C1E">
        <w:rPr>
          <w:rFonts w:ascii="Times New Roman" w:hAnsi="Times New Roman" w:cs="Times New Roman"/>
          <w:lang w:val="en"/>
        </w:rPr>
        <w:t>Main ATC classifications concerned for each type of intervention carried out</w:t>
      </w:r>
      <w:r w:rsidR="001A6C1E">
        <w:rPr>
          <w:rFonts w:ascii="Times New Roman" w:hAnsi="Times New Roman" w:cs="Times New Roman"/>
          <w:lang w:val="en"/>
        </w:rPr>
        <w:t xml:space="preserve"> (N=127)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3906"/>
        <w:gridCol w:w="1594"/>
        <w:gridCol w:w="1718"/>
      </w:tblGrid>
      <w:tr w:rsidR="00851BB3" w:rsidRPr="001658F4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"/>
              </w:rPr>
              <w:t xml:space="preserve">Pharmaceutical intervention </w:t>
            </w:r>
          </w:p>
        </w:tc>
        <w:tc>
          <w:tcPr>
            <w:tcW w:w="2402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"/>
              </w:rPr>
              <w:t> 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2B458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"/>
              </w:rPr>
              <w:t>Number of lines of prescriptions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2B458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"/>
              </w:rPr>
              <w:t>Percentage of lines of prescriptions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"/>
              </w:rPr>
              <w:t>Discontinuation</w:t>
            </w:r>
          </w:p>
        </w:tc>
        <w:tc>
          <w:tcPr>
            <w:tcW w:w="2402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"/>
              </w:rPr>
              <w:t> 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"/>
              </w:rPr>
              <w:t>215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"/>
              </w:rPr>
              <w:t>33.7%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A02B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2B458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DRUGS FOR GASTRODUODENAL ULCERS AND GASTRO-OESOPHAGEAL REFLUX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26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12.1%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N02A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OPIOIDS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16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7.4%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C10A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2B458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NON-COMBINED LIPID-MODIFYING AGENTS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16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7.4%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N06A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ANTIDEPRESSANTS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6.0%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N02B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OTHER ANALGESICS AND ANTIPYRETICS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5.6%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"/>
              </w:rPr>
              <w:t>Therapeutic follow-up</w:t>
            </w:r>
          </w:p>
        </w:tc>
        <w:tc>
          <w:tcPr>
            <w:tcW w:w="2402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"/>
              </w:rPr>
              <w:t> 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"/>
              </w:rPr>
              <w:t>121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val="en"/>
              </w:rPr>
              <w:t>19.0%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C03C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LOOP DIURETICS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9.9%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C10A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2B458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NON-COMBINED LIPID-MODIFYING AGENTS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9.1%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H03A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THYROID PREPARATIONS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9.1%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C01B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2B458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CLASSES I AND III ANTIARRHYTHMIC DRUGS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5.8%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B01A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ANTITHROMBOTICS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5.0%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"/>
              </w:rPr>
              <w:t>Dosage adjustment</w:t>
            </w:r>
          </w:p>
        </w:tc>
        <w:tc>
          <w:tcPr>
            <w:tcW w:w="2402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"/>
              </w:rPr>
              <w:t> 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"/>
              </w:rPr>
              <w:t>112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val="en"/>
              </w:rPr>
              <w:t>17.6%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A06A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DRUGS FOR CONSTIPATION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17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15.2%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N02B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OTHER ANALGESICS AND ANTIPYRETICS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14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12.5%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A02B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2B458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DRUGS FOR GASTRODUODENAL ULCERS AND GASTRO-OESOPHAGEAL REFLUX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9.8%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B01A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ANTITHROMBOTICS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8.9%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A10A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INSULINS AND ANALOGUES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7.1%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"/>
              </w:rPr>
              <w:t>Supplement*</w:t>
            </w:r>
          </w:p>
        </w:tc>
        <w:tc>
          <w:tcPr>
            <w:tcW w:w="2402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"/>
              </w:rPr>
              <w:t> 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"/>
              </w:rPr>
              <w:t>105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val="en"/>
              </w:rPr>
              <w:t>16.5%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 xml:space="preserve">A06A 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DRUGS FOR CONSTIPATION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45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42.9%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 xml:space="preserve">N05B 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ANXIOLYTICS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23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21.9%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N02B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OTHER ANALGESICS AND ANTIPYRETICS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17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16.2%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 xml:space="preserve">N02A 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OPIOIDS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12.4%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N06A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ANTIDEPRESSANTS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6.7%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"/>
              </w:rPr>
              <w:t>Substitution / replacement</w:t>
            </w:r>
          </w:p>
        </w:tc>
        <w:tc>
          <w:tcPr>
            <w:tcW w:w="2402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"/>
              </w:rPr>
              <w:t> 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"/>
              </w:rPr>
              <w:t>63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val="en"/>
              </w:rPr>
              <w:t>9.9%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N05B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ANXIOLYTICS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19.0%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N06A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ANTIDEPRESSANTS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17.5%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N02A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OPIOIDS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12.7%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B01A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ANTITHROMBOTICS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7.9%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A06A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DRUGS FOR CONSTIPATION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7.9%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"/>
              </w:rPr>
              <w:t>Optimisation of administration methods</w:t>
            </w:r>
          </w:p>
        </w:tc>
        <w:tc>
          <w:tcPr>
            <w:tcW w:w="2402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"/>
              </w:rPr>
              <w:t> 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"/>
              </w:rPr>
              <w:t>22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val="en"/>
              </w:rPr>
              <w:t>3.4%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N02B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OTHER ANALGESICS AND ANTIPYRETICS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18.2%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B03A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MARTIAL PREPARATIONS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13.6%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R03A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ADRENERGICS FOR INHALATION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13.6%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N06A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ANTIDEPRESSANTS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13.6%</w:t>
            </w:r>
          </w:p>
        </w:tc>
      </w:tr>
      <w:tr w:rsidR="00851BB3" w:rsidRPr="003D0BAC" w:rsidTr="000F44D7">
        <w:trPr>
          <w:trHeight w:val="300"/>
        </w:trPr>
        <w:tc>
          <w:tcPr>
            <w:tcW w:w="846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N03A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ANTIEPILEPTICS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:rsidR="00851BB3" w:rsidRPr="003D0BAC" w:rsidRDefault="00851BB3" w:rsidP="000F4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851BB3" w:rsidRPr="003D0BAC" w:rsidRDefault="00851BB3" w:rsidP="000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"/>
              </w:rPr>
              <w:t>4.5%</w:t>
            </w:r>
          </w:p>
        </w:tc>
      </w:tr>
    </w:tbl>
    <w:p w:rsidR="00851BB3" w:rsidRPr="002B458C" w:rsidRDefault="00851BB3" w:rsidP="00851BB3">
      <w:pPr>
        <w:spacing w:line="240" w:lineRule="auto"/>
        <w:rPr>
          <w:lang w:val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"/>
        </w:rPr>
        <w:t xml:space="preserve">*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lang w:val="en"/>
        </w:rPr>
        <w:t>Except for vitamin D deficiency and vaccinations</w:t>
      </w:r>
    </w:p>
    <w:p w:rsidR="00851BB3" w:rsidRPr="002B458C" w:rsidRDefault="00851BB3">
      <w:pPr>
        <w:rPr>
          <w:lang w:val="en-GB"/>
        </w:rPr>
      </w:pPr>
      <w:r>
        <w:rPr>
          <w:lang w:val="en"/>
        </w:rPr>
        <w:br w:type="page"/>
      </w:r>
    </w:p>
    <w:p w:rsidR="00851BB3" w:rsidRPr="002B458C" w:rsidRDefault="00CF4C1E" w:rsidP="00851BB3">
      <w:pPr>
        <w:spacing w:line="240" w:lineRule="auto"/>
        <w:rPr>
          <w:rFonts w:ascii="Times New Roman" w:hAnsi="Times New Roman" w:cs="Times New Roman"/>
          <w:color w:val="000000" w:themeColor="text1"/>
          <w:szCs w:val="24"/>
          <w:lang w:val="en-GB"/>
        </w:rPr>
      </w:pPr>
      <w:r w:rsidRPr="00CF4C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lastRenderedPageBreak/>
        <w:t>Appendix</w:t>
      </w:r>
      <w:r w:rsidRPr="00CF4C1E">
        <w:rPr>
          <w:rFonts w:ascii="Times New Roman" w:hAnsi="Times New Roman" w:cs="Times New Roman"/>
          <w:b/>
          <w:lang w:val="en"/>
        </w:rPr>
        <w:t xml:space="preserve"> </w:t>
      </w:r>
      <w:r>
        <w:rPr>
          <w:rFonts w:ascii="Times New Roman" w:hAnsi="Times New Roman" w:cs="Times New Roman"/>
          <w:b/>
          <w:lang w:val="en"/>
        </w:rPr>
        <w:t xml:space="preserve">5 </w:t>
      </w:r>
      <w:r w:rsidR="00851BB3">
        <w:rPr>
          <w:rFonts w:ascii="Times New Roman" w:hAnsi="Times New Roman" w:cs="Times New Roman"/>
          <w:color w:val="000000" w:themeColor="text1"/>
          <w:szCs w:val="24"/>
          <w:lang w:val="en"/>
        </w:rPr>
        <w:t xml:space="preserve">Evolution of the outcome of the therapeutic </w:t>
      </w:r>
      <w:proofErr w:type="spellStart"/>
      <w:r w:rsidR="00851BB3">
        <w:rPr>
          <w:rFonts w:ascii="Times New Roman" w:hAnsi="Times New Roman" w:cs="Times New Roman"/>
          <w:color w:val="000000" w:themeColor="text1"/>
          <w:szCs w:val="24"/>
          <w:lang w:val="en"/>
        </w:rPr>
        <w:t>optimisation</w:t>
      </w:r>
      <w:proofErr w:type="spellEnd"/>
      <w:r w:rsidR="00851BB3">
        <w:rPr>
          <w:rFonts w:ascii="Times New Roman" w:hAnsi="Times New Roman" w:cs="Times New Roman"/>
          <w:color w:val="000000" w:themeColor="text1"/>
          <w:szCs w:val="24"/>
          <w:lang w:val="en"/>
        </w:rPr>
        <w:t xml:space="preserve"> proposals related to PIDPs</w:t>
      </w:r>
      <w:r w:rsidR="001A6C1E">
        <w:rPr>
          <w:rFonts w:ascii="Times New Roman" w:hAnsi="Times New Roman" w:cs="Times New Roman"/>
          <w:color w:val="000000" w:themeColor="text1"/>
          <w:szCs w:val="24"/>
          <w:lang w:val="en"/>
        </w:rPr>
        <w:t xml:space="preserve"> </w:t>
      </w:r>
      <w:r w:rsidR="00851BB3">
        <w:rPr>
          <w:rFonts w:ascii="Times New Roman" w:hAnsi="Times New Roman" w:cs="Times New Roman"/>
          <w:color w:val="000000" w:themeColor="text1"/>
          <w:szCs w:val="24"/>
          <w:lang w:val="en"/>
        </w:rPr>
        <w:t>(n=70)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620"/>
        <w:gridCol w:w="1092"/>
        <w:gridCol w:w="1346"/>
        <w:gridCol w:w="1412"/>
        <w:gridCol w:w="1411"/>
        <w:gridCol w:w="1341"/>
      </w:tblGrid>
      <w:tr w:rsidR="00851BB3" w:rsidRPr="001658F4" w:rsidTr="000F44D7">
        <w:trPr>
          <w:trHeight w:val="288"/>
          <w:jc w:val="center"/>
        </w:trPr>
        <w:tc>
          <w:tcPr>
            <w:tcW w:w="709" w:type="dxa"/>
          </w:tcPr>
          <w:p w:rsidR="00851BB3" w:rsidRPr="002B458C" w:rsidRDefault="00851BB3" w:rsidP="000F44D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620" w:type="dxa"/>
            <w:noWrap/>
          </w:tcPr>
          <w:p w:rsidR="00851BB3" w:rsidRPr="002B458C" w:rsidRDefault="00851BB3" w:rsidP="000F44D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602" w:type="dxa"/>
            <w:gridSpan w:val="5"/>
            <w:shd w:val="clear" w:color="auto" w:fill="auto"/>
            <w:noWrap/>
          </w:tcPr>
          <w:p w:rsidR="00851BB3" w:rsidRPr="002B458C" w:rsidRDefault="00851BB3" w:rsidP="000F44D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"/>
              </w:rPr>
              <w:t>3 months after discharge from hospital</w:t>
            </w:r>
          </w:p>
        </w:tc>
      </w:tr>
      <w:tr w:rsidR="00851BB3" w:rsidRPr="00D0385D" w:rsidTr="000F44D7">
        <w:trPr>
          <w:trHeight w:val="288"/>
          <w:jc w:val="center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851BB3" w:rsidRPr="00D0385D" w:rsidRDefault="00851BB3" w:rsidP="000F44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"/>
              </w:rPr>
              <w:t>At discharge from hospital</w:t>
            </w:r>
          </w:p>
        </w:tc>
        <w:tc>
          <w:tcPr>
            <w:tcW w:w="1620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>Outcome of proposals</w:t>
            </w:r>
          </w:p>
        </w:tc>
        <w:tc>
          <w:tcPr>
            <w:tcW w:w="1092" w:type="dxa"/>
            <w:noWrap/>
            <w:vAlign w:val="center"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Accepted</w:t>
            </w:r>
          </w:p>
        </w:tc>
        <w:tc>
          <w:tcPr>
            <w:tcW w:w="1346" w:type="dxa"/>
            <w:noWrap/>
            <w:vAlign w:val="center"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Not accepted</w:t>
            </w:r>
          </w:p>
        </w:tc>
        <w:tc>
          <w:tcPr>
            <w:tcW w:w="1412" w:type="dxa"/>
            <w:noWrap/>
            <w:vAlign w:val="center"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Not applicable</w:t>
            </w:r>
          </w:p>
        </w:tc>
        <w:tc>
          <w:tcPr>
            <w:tcW w:w="1411" w:type="dxa"/>
            <w:noWrap/>
            <w:vAlign w:val="center"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Not given</w:t>
            </w:r>
          </w:p>
        </w:tc>
        <w:tc>
          <w:tcPr>
            <w:tcW w:w="1341" w:type="dxa"/>
            <w:noWrap/>
            <w:vAlign w:val="center"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>Overall total</w:t>
            </w:r>
          </w:p>
        </w:tc>
      </w:tr>
      <w:tr w:rsidR="00851BB3" w:rsidRPr="00D0385D" w:rsidTr="000F44D7">
        <w:trPr>
          <w:trHeight w:val="288"/>
          <w:jc w:val="center"/>
        </w:trPr>
        <w:tc>
          <w:tcPr>
            <w:tcW w:w="709" w:type="dxa"/>
            <w:vMerge/>
            <w:shd w:val="clear" w:color="auto" w:fill="auto"/>
          </w:tcPr>
          <w:p w:rsidR="00851BB3" w:rsidRPr="00D0385D" w:rsidRDefault="00851BB3" w:rsidP="000F4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Accepted</w:t>
            </w:r>
          </w:p>
        </w:tc>
        <w:tc>
          <w:tcPr>
            <w:tcW w:w="1092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68</w:t>
            </w:r>
          </w:p>
        </w:tc>
        <w:tc>
          <w:tcPr>
            <w:tcW w:w="1346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6</w:t>
            </w:r>
          </w:p>
        </w:tc>
        <w:tc>
          <w:tcPr>
            <w:tcW w:w="1412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29</w:t>
            </w:r>
          </w:p>
        </w:tc>
        <w:tc>
          <w:tcPr>
            <w:tcW w:w="1411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1</w:t>
            </w:r>
          </w:p>
        </w:tc>
        <w:tc>
          <w:tcPr>
            <w:tcW w:w="1341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>104 (29.7%)</w:t>
            </w:r>
          </w:p>
        </w:tc>
      </w:tr>
      <w:tr w:rsidR="00851BB3" w:rsidRPr="00D0385D" w:rsidTr="000F44D7">
        <w:trPr>
          <w:trHeight w:val="288"/>
          <w:jc w:val="center"/>
        </w:trPr>
        <w:tc>
          <w:tcPr>
            <w:tcW w:w="709" w:type="dxa"/>
            <w:vMerge/>
            <w:shd w:val="clear" w:color="auto" w:fill="auto"/>
          </w:tcPr>
          <w:p w:rsidR="00851BB3" w:rsidRPr="00D0385D" w:rsidRDefault="00851BB3" w:rsidP="000F4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Not accepted</w:t>
            </w:r>
          </w:p>
        </w:tc>
        <w:tc>
          <w:tcPr>
            <w:tcW w:w="1092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11</w:t>
            </w:r>
          </w:p>
        </w:tc>
        <w:tc>
          <w:tcPr>
            <w:tcW w:w="1346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30</w:t>
            </w:r>
          </w:p>
        </w:tc>
        <w:tc>
          <w:tcPr>
            <w:tcW w:w="1412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12</w:t>
            </w:r>
          </w:p>
        </w:tc>
        <w:tc>
          <w:tcPr>
            <w:tcW w:w="1411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2</w:t>
            </w:r>
          </w:p>
        </w:tc>
        <w:tc>
          <w:tcPr>
            <w:tcW w:w="1341" w:type="dxa"/>
            <w:noWrap/>
            <w:hideMark/>
          </w:tcPr>
          <w:p w:rsidR="002B458C" w:rsidRDefault="00851BB3" w:rsidP="000F44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>55</w:t>
            </w:r>
          </w:p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 xml:space="preserve"> (15.7%)</w:t>
            </w:r>
          </w:p>
        </w:tc>
      </w:tr>
      <w:tr w:rsidR="00851BB3" w:rsidRPr="00D0385D" w:rsidTr="000F44D7">
        <w:trPr>
          <w:trHeight w:val="288"/>
          <w:jc w:val="center"/>
        </w:trPr>
        <w:tc>
          <w:tcPr>
            <w:tcW w:w="709" w:type="dxa"/>
            <w:vMerge/>
            <w:shd w:val="clear" w:color="auto" w:fill="auto"/>
          </w:tcPr>
          <w:p w:rsidR="00851BB3" w:rsidRPr="00D0385D" w:rsidRDefault="00851BB3" w:rsidP="000F4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Not applicable</w:t>
            </w:r>
          </w:p>
        </w:tc>
        <w:tc>
          <w:tcPr>
            <w:tcW w:w="1092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41</w:t>
            </w:r>
          </w:p>
        </w:tc>
        <w:tc>
          <w:tcPr>
            <w:tcW w:w="1346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66</w:t>
            </w:r>
          </w:p>
        </w:tc>
        <w:tc>
          <w:tcPr>
            <w:tcW w:w="1412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"/>
              </w:rPr>
              <w:t>9</w:t>
            </w:r>
          </w:p>
        </w:tc>
        <w:tc>
          <w:tcPr>
            <w:tcW w:w="1411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42</w:t>
            </w:r>
          </w:p>
        </w:tc>
        <w:tc>
          <w:tcPr>
            <w:tcW w:w="1341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>158 (45.1%)</w:t>
            </w:r>
          </w:p>
        </w:tc>
      </w:tr>
      <w:tr w:rsidR="00851BB3" w:rsidRPr="00D0385D" w:rsidTr="000F44D7">
        <w:trPr>
          <w:trHeight w:val="288"/>
          <w:jc w:val="center"/>
        </w:trPr>
        <w:tc>
          <w:tcPr>
            <w:tcW w:w="709" w:type="dxa"/>
            <w:vMerge/>
            <w:shd w:val="clear" w:color="auto" w:fill="auto"/>
          </w:tcPr>
          <w:p w:rsidR="00851BB3" w:rsidRPr="00D0385D" w:rsidRDefault="00851BB3" w:rsidP="000F4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Not given</w:t>
            </w:r>
          </w:p>
        </w:tc>
        <w:tc>
          <w:tcPr>
            <w:tcW w:w="1092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4</w:t>
            </w:r>
          </w:p>
        </w:tc>
        <w:tc>
          <w:tcPr>
            <w:tcW w:w="1346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4</w:t>
            </w:r>
          </w:p>
        </w:tc>
        <w:tc>
          <w:tcPr>
            <w:tcW w:w="1412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16</w:t>
            </w:r>
          </w:p>
        </w:tc>
        <w:tc>
          <w:tcPr>
            <w:tcW w:w="1411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9</w:t>
            </w:r>
          </w:p>
        </w:tc>
        <w:tc>
          <w:tcPr>
            <w:tcW w:w="1341" w:type="dxa"/>
            <w:noWrap/>
            <w:hideMark/>
          </w:tcPr>
          <w:p w:rsidR="002B458C" w:rsidRDefault="00851BB3" w:rsidP="000F44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 xml:space="preserve">33 </w:t>
            </w:r>
          </w:p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>(9.4%)</w:t>
            </w:r>
          </w:p>
        </w:tc>
      </w:tr>
      <w:tr w:rsidR="00851BB3" w:rsidRPr="00D0385D" w:rsidTr="000F44D7">
        <w:trPr>
          <w:trHeight w:val="288"/>
          <w:jc w:val="center"/>
        </w:trPr>
        <w:tc>
          <w:tcPr>
            <w:tcW w:w="709" w:type="dxa"/>
            <w:vMerge/>
            <w:shd w:val="clear" w:color="auto" w:fill="auto"/>
          </w:tcPr>
          <w:p w:rsidR="00851BB3" w:rsidRPr="00D0385D" w:rsidRDefault="00851BB3" w:rsidP="000F44D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>Overall total</w:t>
            </w:r>
          </w:p>
        </w:tc>
        <w:tc>
          <w:tcPr>
            <w:tcW w:w="1092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>124 (35.4%)</w:t>
            </w:r>
          </w:p>
        </w:tc>
        <w:tc>
          <w:tcPr>
            <w:tcW w:w="1346" w:type="dxa"/>
            <w:noWrap/>
            <w:hideMark/>
          </w:tcPr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>106 (30.3%)</w:t>
            </w:r>
          </w:p>
        </w:tc>
        <w:tc>
          <w:tcPr>
            <w:tcW w:w="1412" w:type="dxa"/>
            <w:noWrap/>
            <w:hideMark/>
          </w:tcPr>
          <w:p w:rsidR="002B458C" w:rsidRDefault="00851BB3" w:rsidP="000F44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>66</w:t>
            </w:r>
          </w:p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 xml:space="preserve"> (18.9%)</w:t>
            </w:r>
          </w:p>
        </w:tc>
        <w:tc>
          <w:tcPr>
            <w:tcW w:w="1411" w:type="dxa"/>
            <w:noWrap/>
            <w:hideMark/>
          </w:tcPr>
          <w:p w:rsidR="002B458C" w:rsidRDefault="00851BB3" w:rsidP="000F44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>54</w:t>
            </w:r>
          </w:p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 xml:space="preserve"> (15.4%)</w:t>
            </w:r>
          </w:p>
        </w:tc>
        <w:tc>
          <w:tcPr>
            <w:tcW w:w="1341" w:type="dxa"/>
            <w:noWrap/>
            <w:hideMark/>
          </w:tcPr>
          <w:p w:rsidR="002B458C" w:rsidRDefault="00851BB3" w:rsidP="000F44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>350</w:t>
            </w:r>
          </w:p>
          <w:p w:rsidR="00851BB3" w:rsidRPr="00D0385D" w:rsidRDefault="00851BB3" w:rsidP="000F44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"/>
              </w:rPr>
              <w:t xml:space="preserve"> (100%)</w:t>
            </w:r>
          </w:p>
        </w:tc>
      </w:tr>
    </w:tbl>
    <w:p w:rsidR="00851BB3" w:rsidRDefault="00851BB3"/>
    <w:p w:rsidR="00F13A65" w:rsidRDefault="00F13A65">
      <w:r>
        <w:br w:type="page"/>
      </w:r>
    </w:p>
    <w:p w:rsidR="00F13A65" w:rsidRDefault="00CF4C1E" w:rsidP="00F13A65">
      <w:pPr>
        <w:spacing w:line="480" w:lineRule="auto"/>
        <w:rPr>
          <w:rFonts w:ascii="Times New Roman" w:hAnsi="Times New Roman" w:cs="Times New Roman"/>
          <w:color w:val="000000" w:themeColor="text1"/>
          <w:szCs w:val="24"/>
          <w:lang w:val="en"/>
        </w:rPr>
      </w:pPr>
      <w:r w:rsidRPr="00CF4C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lastRenderedPageBreak/>
        <w:t>Appendix</w:t>
      </w:r>
      <w:r w:rsidRPr="00CF4C1E">
        <w:rPr>
          <w:rFonts w:ascii="Times New Roman" w:hAnsi="Times New Roman" w:cs="Times New Roman"/>
          <w:b/>
          <w:lang w:val="en"/>
        </w:rPr>
        <w:t xml:space="preserve"> </w:t>
      </w:r>
      <w:r>
        <w:rPr>
          <w:rFonts w:ascii="Times New Roman" w:hAnsi="Times New Roman" w:cs="Times New Roman"/>
          <w:b/>
          <w:lang w:val="en"/>
        </w:rPr>
        <w:t xml:space="preserve">6 </w:t>
      </w:r>
      <w:r w:rsidR="00F13A65" w:rsidRPr="000F44D7">
        <w:rPr>
          <w:rFonts w:ascii="Times New Roman" w:hAnsi="Times New Roman" w:cs="Times New Roman"/>
          <w:color w:val="000000" w:themeColor="text1"/>
          <w:szCs w:val="24"/>
          <w:lang w:val="en"/>
        </w:rPr>
        <w:t xml:space="preserve">Satisfaction of the physicians in the </w:t>
      </w:r>
      <w:proofErr w:type="spellStart"/>
      <w:r w:rsidR="00F13A65" w:rsidRPr="000F44D7">
        <w:rPr>
          <w:rFonts w:ascii="Times New Roman" w:hAnsi="Times New Roman" w:cs="Times New Roman"/>
          <w:color w:val="000000" w:themeColor="text1"/>
          <w:szCs w:val="24"/>
          <w:lang w:val="en"/>
        </w:rPr>
        <w:t>PharMoG</w:t>
      </w:r>
      <w:proofErr w:type="spellEnd"/>
      <w:r w:rsidR="00F13A65" w:rsidRPr="000F44D7">
        <w:rPr>
          <w:rFonts w:ascii="Times New Roman" w:hAnsi="Times New Roman" w:cs="Times New Roman"/>
          <w:color w:val="000000" w:themeColor="text1"/>
          <w:szCs w:val="24"/>
          <w:lang w:val="en"/>
        </w:rPr>
        <w:t xml:space="preserve"> team</w:t>
      </w:r>
      <w:r w:rsidR="001A6C1E">
        <w:rPr>
          <w:rFonts w:ascii="Times New Roman" w:hAnsi="Times New Roman" w:cs="Times New Roman"/>
          <w:color w:val="000000" w:themeColor="text1"/>
          <w:szCs w:val="24"/>
          <w:lang w:val="en"/>
        </w:rPr>
        <w:t xml:space="preserve"> (N=3)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7"/>
        <w:gridCol w:w="996"/>
        <w:gridCol w:w="1008"/>
        <w:gridCol w:w="996"/>
      </w:tblGrid>
      <w:tr w:rsidR="00F13A65" w:rsidRPr="00B475EF" w:rsidTr="00F13A65">
        <w:trPr>
          <w:trHeight w:val="615"/>
        </w:trPr>
        <w:tc>
          <w:tcPr>
            <w:tcW w:w="3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B475EF" w:rsidRDefault="00F13A65" w:rsidP="00F1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475EF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Questions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Physician</w:t>
            </w:r>
            <w:proofErr w:type="spellEnd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EMG</w:t>
            </w:r>
          </w:p>
          <w:p w:rsidR="00326B20" w:rsidRPr="00B475EF" w:rsidRDefault="00326B20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Physician</w:t>
            </w:r>
            <w:proofErr w:type="spellEnd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EMG</w:t>
            </w:r>
          </w:p>
          <w:p w:rsidR="00326B20" w:rsidRPr="00B475EF" w:rsidRDefault="00326B20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Physician</w:t>
            </w:r>
            <w:proofErr w:type="spellEnd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EMG</w:t>
            </w:r>
          </w:p>
          <w:p w:rsidR="00326B20" w:rsidRPr="00B475EF" w:rsidRDefault="00326B20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</w:tr>
      <w:tr w:rsidR="00F13A65" w:rsidRPr="00B475EF" w:rsidTr="003A1D8D">
        <w:trPr>
          <w:trHeight w:val="600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B475EF" w:rsidRDefault="00F13A65" w:rsidP="00F1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  <w:t>Overall, how satisfied are you with your experience in the MGT with a pharmacist?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Very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satisfied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Generally</w:t>
            </w:r>
            <w:proofErr w:type="spellEnd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satisfied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Very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satisfied</w:t>
            </w:r>
            <w:proofErr w:type="spellEnd"/>
          </w:p>
        </w:tc>
      </w:tr>
      <w:tr w:rsidR="00F13A65" w:rsidRPr="00B475EF" w:rsidTr="003A1D8D">
        <w:trPr>
          <w:trHeight w:val="600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B475EF" w:rsidRDefault="00F13A65" w:rsidP="00F13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bCs/>
                <w:color w:val="000000"/>
                <w:lang w:val="en-GB" w:eastAsia="fr-FR"/>
              </w:rPr>
              <w:t>Do you consider it RELEVANT for the pharmacist to propose a comprehensive treatment optimization for patients managed by the MGT?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Relevant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B475EF">
              <w:rPr>
                <w:rFonts w:ascii="Times New Roman" w:eastAsia="Times New Roman" w:hAnsi="Times New Roman" w:cs="Times New Roman"/>
                <w:lang w:eastAsia="fr-FR"/>
              </w:rPr>
              <w:t xml:space="preserve">Not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lang w:eastAsia="fr-FR"/>
              </w:rPr>
              <w:t>very</w:t>
            </w:r>
            <w:proofErr w:type="spellEnd"/>
            <w:r w:rsidRPr="00B475EF">
              <w:rPr>
                <w:rFonts w:ascii="Times New Roman" w:eastAsia="Times New Roman" w:hAnsi="Times New Roman" w:cs="Times New Roman"/>
                <w:lang w:eastAsia="fr-FR"/>
              </w:rPr>
              <w:t xml:space="preserve"> relevant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Très Relevant</w:t>
            </w:r>
          </w:p>
        </w:tc>
      </w:tr>
      <w:tr w:rsidR="00F13A65" w:rsidRPr="00B475EF" w:rsidTr="003A1D8D">
        <w:trPr>
          <w:trHeight w:val="600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B475EF" w:rsidRDefault="00F13A65" w:rsidP="00F13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bCs/>
                <w:color w:val="000000"/>
                <w:lang w:val="en-GB" w:eastAsia="fr-FR"/>
              </w:rPr>
              <w:t>Regarding the content of the interventions, what do you think of the optimizations carried out by the pharmacist for the patients you manage in the MGT?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Very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satisfied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Very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satisfied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Very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satisfied</w:t>
            </w:r>
            <w:proofErr w:type="spellEnd"/>
          </w:p>
        </w:tc>
      </w:tr>
      <w:tr w:rsidR="00F13A65" w:rsidRPr="00B475EF" w:rsidTr="003A1D8D">
        <w:trPr>
          <w:trHeight w:val="600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B475EF" w:rsidRDefault="00F13A65" w:rsidP="00F13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bCs/>
                <w:color w:val="000000"/>
                <w:lang w:val="en-GB" w:eastAsia="fr-FR"/>
              </w:rPr>
              <w:t>Regarding the format of the “pharmacy report", what do you think of the optimizations carried out by the pharmacist for the patients you manage in the MGT?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Very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satisfied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Very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satisfied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Very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satisfied</w:t>
            </w:r>
            <w:proofErr w:type="spellEnd"/>
          </w:p>
        </w:tc>
      </w:tr>
      <w:tr w:rsidR="00F13A65" w:rsidRPr="001658F4" w:rsidTr="003A1D8D">
        <w:trPr>
          <w:trHeight w:val="300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B475EF" w:rsidRDefault="00F13A65" w:rsidP="00F13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fr-FR"/>
              </w:rPr>
              <w:t xml:space="preserve"> In your opinion, what is the benefit of the pharmacist’s intervention for the </w:t>
            </w:r>
            <w:proofErr w:type="gramStart"/>
            <w:r w:rsidRPr="00B475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fr-FR"/>
              </w:rPr>
              <w:t>MGT ?</w:t>
            </w:r>
            <w:proofErr w:type="gramEnd"/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  <w:t> </w:t>
            </w:r>
          </w:p>
        </w:tc>
      </w:tr>
      <w:tr w:rsidR="00F13A65" w:rsidRPr="00B475EF" w:rsidTr="003A1D8D">
        <w:trPr>
          <w:trHeight w:val="600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3A1D8D" w:rsidRDefault="00F13A65" w:rsidP="003A1D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</w:pPr>
            <w:r w:rsidRPr="003A1D8D"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  <w:t>Time-saving for the EMG physician (thanks to medication reconciliation, data collection, etc.)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Strongly</w:t>
            </w:r>
            <w:proofErr w:type="spellEnd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</w:tr>
      <w:tr w:rsidR="00F13A65" w:rsidRPr="00B475EF" w:rsidTr="003A1D8D">
        <w:trPr>
          <w:trHeight w:val="600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3A1D8D" w:rsidRDefault="00F13A65" w:rsidP="003A1D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Complementary</w:t>
            </w:r>
            <w:proofErr w:type="spellEnd"/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perspective on </w:t>
            </w:r>
            <w:proofErr w:type="spellStart"/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therapy</w:t>
            </w:r>
            <w:proofErr w:type="spellEnd"/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Strongly</w:t>
            </w:r>
            <w:proofErr w:type="spellEnd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</w:tr>
      <w:tr w:rsidR="00F13A65" w:rsidRPr="00B475EF" w:rsidTr="003A1D8D">
        <w:trPr>
          <w:trHeight w:val="600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3A1D8D" w:rsidRDefault="00F13A65" w:rsidP="003A1D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Benefit</w:t>
            </w:r>
            <w:proofErr w:type="spellEnd"/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for the patient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Strongly</w:t>
            </w:r>
            <w:proofErr w:type="spellEnd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Strongly</w:t>
            </w:r>
            <w:proofErr w:type="spellEnd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</w:tr>
      <w:tr w:rsidR="00F13A65" w:rsidRPr="001658F4" w:rsidTr="003A1D8D">
        <w:trPr>
          <w:trHeight w:val="600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B475EF" w:rsidRDefault="00F13A65" w:rsidP="00F13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fr-FR"/>
              </w:rPr>
              <w:t>In your opinion, does the pharmacist’s intervention help support the recommendations made by the MGT physicians to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  <w:t> </w:t>
            </w:r>
          </w:p>
        </w:tc>
      </w:tr>
      <w:tr w:rsidR="00F13A65" w:rsidRPr="00B475EF" w:rsidTr="003A1D8D">
        <w:trPr>
          <w:trHeight w:val="600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3A1D8D" w:rsidRDefault="00F13A65" w:rsidP="003A1D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Hospital </w:t>
            </w:r>
            <w:proofErr w:type="spellStart"/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physicians</w:t>
            </w:r>
            <w:proofErr w:type="spellEnd"/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lang w:eastAsia="fr-FR"/>
              </w:rPr>
              <w:t>Disagree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lang w:eastAsia="fr-FR"/>
              </w:rPr>
              <w:t>Disagree</w:t>
            </w:r>
            <w:proofErr w:type="spellEnd"/>
          </w:p>
        </w:tc>
      </w:tr>
      <w:tr w:rsidR="00F13A65" w:rsidRPr="00B475EF" w:rsidTr="003A1D8D">
        <w:trPr>
          <w:trHeight w:val="600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3A1D8D" w:rsidRDefault="00F13A65" w:rsidP="003A1D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General </w:t>
            </w:r>
            <w:proofErr w:type="spellStart"/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practitioners</w:t>
            </w:r>
            <w:proofErr w:type="spellEnd"/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lang w:eastAsia="fr-FR"/>
              </w:rPr>
              <w:t>Disagree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</w:tr>
      <w:tr w:rsidR="00F13A65" w:rsidRPr="00B475EF" w:rsidTr="003A1D8D">
        <w:trPr>
          <w:trHeight w:val="600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3A1D8D" w:rsidRDefault="00F13A65" w:rsidP="003A1D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Community </w:t>
            </w:r>
            <w:proofErr w:type="spellStart"/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pharmacists</w:t>
            </w:r>
            <w:proofErr w:type="spellEnd"/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Strongly</w:t>
            </w:r>
            <w:proofErr w:type="spellEnd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Strongly</w:t>
            </w:r>
            <w:proofErr w:type="spellEnd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</w:tr>
      <w:tr w:rsidR="00F13A65" w:rsidRPr="001658F4" w:rsidTr="003A1D8D">
        <w:trPr>
          <w:trHeight w:val="300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B475EF" w:rsidRDefault="00F13A65" w:rsidP="00F13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fr-FR"/>
              </w:rPr>
              <w:t xml:space="preserve">Do you think the presence of a pharmacist within the EMG should </w:t>
            </w:r>
            <w:proofErr w:type="gramStart"/>
            <w:r w:rsidRPr="00B475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fr-FR"/>
              </w:rPr>
              <w:t>be:</w:t>
            </w:r>
            <w:proofErr w:type="gramEnd"/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  <w:t> </w:t>
            </w:r>
          </w:p>
        </w:tc>
      </w:tr>
      <w:tr w:rsidR="00F13A65" w:rsidRPr="00B475EF" w:rsidTr="003A1D8D">
        <w:trPr>
          <w:trHeight w:val="600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3A1D8D" w:rsidRDefault="00F13A65" w:rsidP="003A1D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Systematic</w:t>
            </w:r>
            <w:proofErr w:type="spellEnd"/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Disagree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Disagree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Disagree</w:t>
            </w:r>
            <w:proofErr w:type="spellEnd"/>
          </w:p>
        </w:tc>
      </w:tr>
      <w:tr w:rsidR="00F13A65" w:rsidRPr="00B475EF" w:rsidTr="003A1D8D">
        <w:trPr>
          <w:trHeight w:val="600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3A1D8D" w:rsidRDefault="00F13A65" w:rsidP="003A1D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</w:pPr>
            <w:r w:rsidRPr="003A1D8D">
              <w:rPr>
                <w:rFonts w:ascii="Times New Roman" w:eastAsia="Times New Roman" w:hAnsi="Times New Roman" w:cs="Times New Roman"/>
                <w:color w:val="000000"/>
                <w:lang w:val="en-GB" w:eastAsia="fr-FR"/>
              </w:rPr>
              <w:t>On request/by the MGT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</w:tr>
      <w:tr w:rsidR="00F13A65" w:rsidRPr="00B475EF" w:rsidTr="003A1D8D">
        <w:trPr>
          <w:trHeight w:val="735"/>
        </w:trPr>
        <w:tc>
          <w:tcPr>
            <w:tcW w:w="35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3A1D8D" w:rsidRDefault="00F13A65" w:rsidP="003A1D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Via </w:t>
            </w:r>
            <w:proofErr w:type="spellStart"/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tele</w:t>
            </w:r>
            <w:proofErr w:type="spellEnd"/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-expertise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Strongly</w:t>
            </w:r>
            <w:proofErr w:type="spellEnd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Strongly</w:t>
            </w:r>
            <w:proofErr w:type="spellEnd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</w:tr>
      <w:tr w:rsidR="00F13A65" w:rsidRPr="00B475EF" w:rsidTr="003A1D8D">
        <w:trPr>
          <w:trHeight w:val="615"/>
        </w:trPr>
        <w:tc>
          <w:tcPr>
            <w:tcW w:w="35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3A1D8D" w:rsidRDefault="00F13A65" w:rsidP="003A1D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In </w:t>
            </w:r>
            <w:proofErr w:type="spellStart"/>
            <w:r w:rsidRPr="003A1D8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person</w:t>
            </w:r>
            <w:proofErr w:type="spellEnd"/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No opinion</w:t>
            </w:r>
          </w:p>
        </w:tc>
      </w:tr>
      <w:tr w:rsidR="00F13A65" w:rsidRPr="00B475EF" w:rsidTr="003A1D8D">
        <w:trPr>
          <w:trHeight w:val="615"/>
        </w:trPr>
        <w:tc>
          <w:tcPr>
            <w:tcW w:w="3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A65" w:rsidRPr="00B475EF" w:rsidRDefault="00F13A65" w:rsidP="00F13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fr-FR"/>
              </w:rPr>
            </w:pPr>
            <w:r w:rsidRPr="00B475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fr-FR"/>
              </w:rPr>
              <w:t>Overall, do you think the integration of the pharmacist within your MGT has been successful?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Strongly</w:t>
            </w:r>
            <w:proofErr w:type="spellEnd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A65" w:rsidRPr="00B475EF" w:rsidRDefault="00F13A65" w:rsidP="00F1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Strongly</w:t>
            </w:r>
            <w:proofErr w:type="spellEnd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B475E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agree</w:t>
            </w:r>
            <w:proofErr w:type="spellEnd"/>
          </w:p>
        </w:tc>
      </w:tr>
    </w:tbl>
    <w:p w:rsidR="00F13A65" w:rsidRPr="002B458C" w:rsidRDefault="00F13A65" w:rsidP="00F13A65">
      <w:pPr>
        <w:spacing w:line="48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  <w:lang w:val="en-GB"/>
        </w:rPr>
      </w:pPr>
    </w:p>
    <w:p w:rsidR="00F13A65" w:rsidRPr="00F13A65" w:rsidRDefault="00F13A65">
      <w:pPr>
        <w:rPr>
          <w:lang w:val="en-GB"/>
        </w:rPr>
      </w:pPr>
    </w:p>
    <w:sectPr w:rsidR="00F13A65" w:rsidRPr="00F13A65" w:rsidSect="005447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859B9"/>
    <w:multiLevelType w:val="hybridMultilevel"/>
    <w:tmpl w:val="6F36C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005AB"/>
    <w:multiLevelType w:val="hybridMultilevel"/>
    <w:tmpl w:val="D4149C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B3"/>
    <w:rsid w:val="000F44D7"/>
    <w:rsid w:val="001658F4"/>
    <w:rsid w:val="001A6C1E"/>
    <w:rsid w:val="00233015"/>
    <w:rsid w:val="002B458C"/>
    <w:rsid w:val="00326B20"/>
    <w:rsid w:val="003A0A9F"/>
    <w:rsid w:val="003A1D8D"/>
    <w:rsid w:val="0054478C"/>
    <w:rsid w:val="00825460"/>
    <w:rsid w:val="00851BB3"/>
    <w:rsid w:val="0095626E"/>
    <w:rsid w:val="009746F7"/>
    <w:rsid w:val="009863FD"/>
    <w:rsid w:val="00B475EF"/>
    <w:rsid w:val="00C42520"/>
    <w:rsid w:val="00CE50FA"/>
    <w:rsid w:val="00CF4C1E"/>
    <w:rsid w:val="00D2064E"/>
    <w:rsid w:val="00D6362A"/>
    <w:rsid w:val="00DA1722"/>
    <w:rsid w:val="00E16FC6"/>
    <w:rsid w:val="00EE08AA"/>
    <w:rsid w:val="00F13A65"/>
    <w:rsid w:val="00F1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B944"/>
  <w15:chartTrackingRefBased/>
  <w15:docId w15:val="{C598954D-00DE-4B51-AED0-462FC90E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A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BB3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851B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lledutableau">
    <w:name w:val="Table Grid"/>
    <w:basedOn w:val="TableauNormal"/>
    <w:uiPriority w:val="39"/>
    <w:rsid w:val="0085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30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4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hu\pharmacies\UFs%20Pharmacie\UF%20Equipe%20de%20P&#244;le\EP%20GERIATRIE\REI\AAP%20local%20ARI\PHARMOG\15_Valorisation\RESULTATS\Graphe%20des%20Inclusion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015680732216159E-2"/>
          <c:y val="0.14027125795878387"/>
          <c:w val="0.89618090046436505"/>
          <c:h val="0.54390460761782766"/>
        </c:manualLayout>
      </c:layout>
      <c:lineChart>
        <c:grouping val="standard"/>
        <c:varyColors val="0"/>
        <c:ser>
          <c:idx val="0"/>
          <c:order val="0"/>
          <c:tx>
            <c:strRef>
              <c:f>Inclusions!$B$1</c:f>
              <c:strCache>
                <c:ptCount val="1"/>
                <c:pt idx="0">
                  <c:v>Theoretical inclusions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-3.1679310407560113E-2"/>
                  <c:y val="-3.92155733732552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7F-4D87-89D4-671354D9B0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fr-F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Inclusions!$A$2:$A$15</c:f>
              <c:numCache>
                <c:formatCode>[$-409]mmmm\-yy;@</c:formatCode>
                <c:ptCount val="14"/>
                <c:pt idx="0">
                  <c:v>43770</c:v>
                </c:pt>
                <c:pt idx="1">
                  <c:v>43800</c:v>
                </c:pt>
                <c:pt idx="2">
                  <c:v>43831</c:v>
                </c:pt>
                <c:pt idx="3">
                  <c:v>43862</c:v>
                </c:pt>
                <c:pt idx="4">
                  <c:v>43891</c:v>
                </c:pt>
                <c:pt idx="5">
                  <c:v>43922</c:v>
                </c:pt>
                <c:pt idx="6">
                  <c:v>43952</c:v>
                </c:pt>
                <c:pt idx="7">
                  <c:v>43983</c:v>
                </c:pt>
                <c:pt idx="8">
                  <c:v>44013</c:v>
                </c:pt>
                <c:pt idx="9">
                  <c:v>44044</c:v>
                </c:pt>
                <c:pt idx="10">
                  <c:v>44075</c:v>
                </c:pt>
                <c:pt idx="11">
                  <c:v>44105</c:v>
                </c:pt>
                <c:pt idx="12">
                  <c:v>44136</c:v>
                </c:pt>
                <c:pt idx="13">
                  <c:v>44166</c:v>
                </c:pt>
              </c:numCache>
            </c:numRef>
          </c:cat>
          <c:val>
            <c:numRef>
              <c:f>Inclusions!$B$2:$B$15</c:f>
              <c:numCache>
                <c:formatCode>General</c:formatCode>
                <c:ptCount val="14"/>
                <c:pt idx="0">
                  <c:v>10</c:v>
                </c:pt>
                <c:pt idx="1">
                  <c:v>31</c:v>
                </c:pt>
                <c:pt idx="2">
                  <c:v>52</c:v>
                </c:pt>
                <c:pt idx="3">
                  <c:v>73</c:v>
                </c:pt>
                <c:pt idx="4">
                  <c:v>94</c:v>
                </c:pt>
                <c:pt idx="5">
                  <c:v>115</c:v>
                </c:pt>
                <c:pt idx="6">
                  <c:v>136</c:v>
                </c:pt>
                <c:pt idx="7">
                  <c:v>157</c:v>
                </c:pt>
                <c:pt idx="8">
                  <c:v>178</c:v>
                </c:pt>
                <c:pt idx="9">
                  <c:v>199</c:v>
                </c:pt>
                <c:pt idx="10">
                  <c:v>220</c:v>
                </c:pt>
                <c:pt idx="11">
                  <c:v>241</c:v>
                </c:pt>
                <c:pt idx="12">
                  <c:v>262</c:v>
                </c:pt>
                <c:pt idx="13">
                  <c:v>283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F7F-4D87-89D4-671354D9B022}"/>
            </c:ext>
          </c:extLst>
        </c:ser>
        <c:ser>
          <c:idx val="1"/>
          <c:order val="1"/>
          <c:tx>
            <c:strRef>
              <c:f>Inclusions!$D$1</c:f>
              <c:strCache>
                <c:ptCount val="1"/>
                <c:pt idx="0">
                  <c:v>Cumulative Actual Inclusions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0559880393022705E-2"/>
                  <c:y val="7.97525994808235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F7F-4D87-89D4-671354D9B022}"/>
                </c:ext>
              </c:extLst>
            </c:dLbl>
            <c:dLbl>
              <c:idx val="1"/>
              <c:layout>
                <c:manualLayout>
                  <c:x val="-1.6918797248642595E-2"/>
                  <c:y val="2.320987298891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7F-4D87-89D4-671354D9B022}"/>
                </c:ext>
              </c:extLst>
            </c:dLbl>
            <c:dLbl>
              <c:idx val="2"/>
              <c:layout>
                <c:manualLayout>
                  <c:x val="-2.7420792627764631E-2"/>
                  <c:y val="3.53975634215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F7F-4D87-89D4-671354D9B022}"/>
                </c:ext>
              </c:extLst>
            </c:dLbl>
            <c:dLbl>
              <c:idx val="3"/>
              <c:layout>
                <c:manualLayout>
                  <c:x val="-2.5320393551940223E-2"/>
                  <c:y val="3.84444860297398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F7F-4D87-89D4-671354D9B022}"/>
                </c:ext>
              </c:extLst>
            </c:dLbl>
            <c:dLbl>
              <c:idx val="4"/>
              <c:layout>
                <c:manualLayout>
                  <c:x val="-2.3219994476115818E-2"/>
                  <c:y val="4.4538331246071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F7F-4D87-89D4-671354D9B022}"/>
                </c:ext>
              </c:extLst>
            </c:dLbl>
            <c:dLbl>
              <c:idx val="5"/>
              <c:layout>
                <c:manualLayout>
                  <c:x val="-2.9521191703589036E-2"/>
                  <c:y val="3.2350640813408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F7F-4D87-89D4-671354D9B022}"/>
                </c:ext>
              </c:extLst>
            </c:dLbl>
            <c:dLbl>
              <c:idx val="6"/>
              <c:layout>
                <c:manualLayout>
                  <c:x val="-2.9521191703589113E-2"/>
                  <c:y val="2.93037182052426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F7F-4D87-89D4-671354D9B022}"/>
                </c:ext>
              </c:extLst>
            </c:dLbl>
            <c:dLbl>
              <c:idx val="7"/>
              <c:layout>
                <c:manualLayout>
                  <c:x val="-2.9521191703589113E-2"/>
                  <c:y val="3.23506408134083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F7F-4D87-89D4-671354D9B022}"/>
                </c:ext>
              </c:extLst>
            </c:dLbl>
            <c:dLbl>
              <c:idx val="8"/>
              <c:layout>
                <c:manualLayout>
                  <c:x val="-3.3779709483384518E-2"/>
                  <c:y val="3.53975634215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F7F-4D87-89D4-671354D9B022}"/>
                </c:ext>
              </c:extLst>
            </c:dLbl>
            <c:dLbl>
              <c:idx val="9"/>
              <c:layout>
                <c:manualLayout>
                  <c:x val="-3.3779709483384678E-2"/>
                  <c:y val="3.53975634215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F7F-4D87-89D4-671354D9B022}"/>
                </c:ext>
              </c:extLst>
            </c:dLbl>
            <c:dLbl>
              <c:idx val="10"/>
              <c:layout>
                <c:manualLayout>
                  <c:x val="-3.3779709483384678E-2"/>
                  <c:y val="3.235064081340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F7F-4D87-89D4-671354D9B022}"/>
                </c:ext>
              </c:extLst>
            </c:dLbl>
            <c:dLbl>
              <c:idx val="11"/>
              <c:layout>
                <c:manualLayout>
                  <c:x val="-3.3779709483384678E-2"/>
                  <c:y val="4.14914086379056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F7F-4D87-89D4-671354D9B022}"/>
                </c:ext>
              </c:extLst>
            </c:dLbl>
            <c:dLbl>
              <c:idx val="12"/>
              <c:layout>
                <c:manualLayout>
                  <c:x val="-3.1679310407560266E-2"/>
                  <c:y val="3.53975634215740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F7F-4D87-89D4-671354D9B022}"/>
                </c:ext>
              </c:extLst>
            </c:dLbl>
            <c:dLbl>
              <c:idx val="13"/>
              <c:layout>
                <c:manualLayout>
                  <c:x val="-2.7532262625961926E-2"/>
                  <c:y val="3.5397563421574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F7F-4D87-89D4-671354D9B0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fr-F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Inclusions!$A$2:$A$15</c:f>
              <c:numCache>
                <c:formatCode>[$-409]mmmm\-yy;@</c:formatCode>
                <c:ptCount val="14"/>
                <c:pt idx="0">
                  <c:v>43770</c:v>
                </c:pt>
                <c:pt idx="1">
                  <c:v>43800</c:v>
                </c:pt>
                <c:pt idx="2">
                  <c:v>43831</c:v>
                </c:pt>
                <c:pt idx="3">
                  <c:v>43862</c:v>
                </c:pt>
                <c:pt idx="4">
                  <c:v>43891</c:v>
                </c:pt>
                <c:pt idx="5">
                  <c:v>43922</c:v>
                </c:pt>
                <c:pt idx="6">
                  <c:v>43952</c:v>
                </c:pt>
                <c:pt idx="7">
                  <c:v>43983</c:v>
                </c:pt>
                <c:pt idx="8">
                  <c:v>44013</c:v>
                </c:pt>
                <c:pt idx="9">
                  <c:v>44044</c:v>
                </c:pt>
                <c:pt idx="10">
                  <c:v>44075</c:v>
                </c:pt>
                <c:pt idx="11">
                  <c:v>44105</c:v>
                </c:pt>
                <c:pt idx="12">
                  <c:v>44136</c:v>
                </c:pt>
                <c:pt idx="13">
                  <c:v>44166</c:v>
                </c:pt>
              </c:numCache>
            </c:numRef>
          </c:cat>
          <c:val>
            <c:numRef>
              <c:f>Inclusions!$D$2:$D$15</c:f>
              <c:numCache>
                <c:formatCode>General</c:formatCode>
                <c:ptCount val="14"/>
                <c:pt idx="0">
                  <c:v>9</c:v>
                </c:pt>
                <c:pt idx="1">
                  <c:v>30</c:v>
                </c:pt>
                <c:pt idx="2">
                  <c:v>44</c:v>
                </c:pt>
                <c:pt idx="3">
                  <c:v>54</c:v>
                </c:pt>
                <c:pt idx="4">
                  <c:v>64</c:v>
                </c:pt>
                <c:pt idx="5">
                  <c:v>64</c:v>
                </c:pt>
                <c:pt idx="6">
                  <c:v>64</c:v>
                </c:pt>
                <c:pt idx="7">
                  <c:v>78</c:v>
                </c:pt>
                <c:pt idx="8">
                  <c:v>104</c:v>
                </c:pt>
                <c:pt idx="9">
                  <c:v>116</c:v>
                </c:pt>
                <c:pt idx="10">
                  <c:v>139</c:v>
                </c:pt>
                <c:pt idx="11">
                  <c:v>150</c:v>
                </c:pt>
                <c:pt idx="12">
                  <c:v>174</c:v>
                </c:pt>
                <c:pt idx="13">
                  <c:v>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4F7F-4D87-89D4-671354D9B02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36349536"/>
        <c:axId val="1612986624"/>
      </c:lineChart>
      <c:dateAx>
        <c:axId val="9363495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8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Month</a:t>
                </a:r>
                <a:endParaRPr lang="fr-FR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5406294912568823"/>
              <c:y val="0.82927050939334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[$-409]mmmm\-yy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fr-FR"/>
          </a:p>
        </c:txPr>
        <c:crossAx val="1612986624"/>
        <c:crosses val="autoZero"/>
        <c:auto val="1"/>
        <c:lblOffset val="100"/>
        <c:baseTimeUnit val="months"/>
      </c:dateAx>
      <c:valAx>
        <c:axId val="1612986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fr-FR" sz="800" b="0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Number of participants enrolled</a:t>
                </a:r>
                <a:endParaRPr lang="fr-FR" sz="800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fr-FR"/>
          </a:p>
        </c:txPr>
        <c:crossAx val="93634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% de patients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rtl="0"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Feuil1!$A$2:$A$18</c:f>
              <c:numCache>
                <c:formatCode>General</c:formatCode>
                <c:ptCount val="17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13</c:v>
                </c:pt>
                <c:pt idx="9">
                  <c:v>14</c:v>
                </c:pt>
                <c:pt idx="10">
                  <c:v>15</c:v>
                </c:pt>
                <c:pt idx="11">
                  <c:v>16</c:v>
                </c:pt>
                <c:pt idx="12">
                  <c:v>17</c:v>
                </c:pt>
                <c:pt idx="13">
                  <c:v>18</c:v>
                </c:pt>
                <c:pt idx="14">
                  <c:v>20</c:v>
                </c:pt>
                <c:pt idx="15">
                  <c:v>21</c:v>
                </c:pt>
                <c:pt idx="16">
                  <c:v>22</c:v>
                </c:pt>
              </c:numCache>
            </c:numRef>
          </c:cat>
          <c:val>
            <c:numRef>
              <c:f>Feuil1!$B$2:$B$18</c:f>
              <c:numCache>
                <c:formatCode>0%</c:formatCode>
                <c:ptCount val="17"/>
                <c:pt idx="0">
                  <c:v>7.0866141732283464E-2</c:v>
                </c:pt>
                <c:pt idx="1">
                  <c:v>4.7244094488188976E-2</c:v>
                </c:pt>
                <c:pt idx="2">
                  <c:v>0.11811023622047244</c:v>
                </c:pt>
                <c:pt idx="3">
                  <c:v>0.13385826771653545</c:v>
                </c:pt>
                <c:pt idx="4">
                  <c:v>0.16535433070866143</c:v>
                </c:pt>
                <c:pt idx="5">
                  <c:v>6.2992125984251968E-2</c:v>
                </c:pt>
                <c:pt idx="6">
                  <c:v>6.2992125984251968E-2</c:v>
                </c:pt>
                <c:pt idx="7">
                  <c:v>8.6614173228346455E-2</c:v>
                </c:pt>
                <c:pt idx="8">
                  <c:v>3.1496062992125984E-2</c:v>
                </c:pt>
                <c:pt idx="9">
                  <c:v>6.2992125984251968E-2</c:v>
                </c:pt>
                <c:pt idx="10">
                  <c:v>1.5748031496062992E-2</c:v>
                </c:pt>
                <c:pt idx="11">
                  <c:v>4.7244094488188976E-2</c:v>
                </c:pt>
                <c:pt idx="12">
                  <c:v>4.7244094488188976E-2</c:v>
                </c:pt>
                <c:pt idx="13">
                  <c:v>2.3622047244094488E-2</c:v>
                </c:pt>
                <c:pt idx="14">
                  <c:v>7.874015748031496E-3</c:v>
                </c:pt>
                <c:pt idx="15">
                  <c:v>7.874015748031496E-3</c:v>
                </c:pt>
                <c:pt idx="16">
                  <c:v>7.874015748031496E-3</c:v>
                </c:pt>
              </c:numCache>
            </c:numRef>
          </c:val>
          <c:extLs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c:ext xmlns:c16="http://schemas.microsoft.com/office/drawing/2014/chart" uri="{C3380CC4-5D6E-409C-BE32-E72D297353CC}">
              <c16:uniqueId val="{00000000-6147-465A-A0CF-923F8A9237D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30"/>
        <c:overlap val="-27"/>
        <c:axId val="12339840"/>
        <c:axId val="422558640"/>
      </c:barChart>
      <c:catAx>
        <c:axId val="123398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rtl="0"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" b="0" i="0" u="non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Times New Roman" panose="02020603050405020304" pitchFamily="18" charset="0"/>
                    <a:cs typeface="Times New Roman" panose="02020603050405020304" pitchFamily="18" charset="0"/>
                  </a:rPr>
                  <a:t>Number of drugs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rtl="0"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2558640"/>
        <c:crosses val="autoZero"/>
        <c:auto val="1"/>
        <c:lblAlgn val="ctr"/>
        <c:lblOffset val="100"/>
        <c:noMultiLvlLbl val="0"/>
      </c:catAx>
      <c:valAx>
        <c:axId val="422558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rtl="0"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" b="0" i="0" u="non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Times New Roman" panose="02020603050405020304" pitchFamily="18" charset="0"/>
                    <a:cs typeface="Times New Roman" panose="02020603050405020304" pitchFamily="18" charset="0"/>
                  </a:rPr>
                  <a:t>Percentage of patients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rtl="0"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fr-FR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339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0.78218</cdr:x>
      <cdr:y>0.15416</cdr:y>
    </cdr:from>
    <cdr:to>
      <cdr:x>0.93598</cdr:x>
      <cdr:y>0.81593</cdr:y>
    </cdr:to>
    <cdr:sp macro="" textlink="">
      <cdr:nvSpPr>
        <cdr:cNvPr id="2" name="Rectangle : coins arrondis 1">
          <a:extLst xmlns:a="http://schemas.openxmlformats.org/drawingml/2006/main">
            <a:ext uri="{FF2B5EF4-FFF2-40B4-BE49-F238E27FC236}">
              <a16:creationId xmlns:a16="http://schemas.microsoft.com/office/drawing/2014/main" id="{29A58ADB-72E1-4049-8BE4-15CBF088744A}"/>
            </a:ext>
          </a:extLst>
        </cdr:cNvPr>
        <cdr:cNvSpPr/>
      </cdr:nvSpPr>
      <cdr:spPr>
        <a:xfrm xmlns:a="http://schemas.openxmlformats.org/drawingml/2006/main">
          <a:off x="4729428" y="642550"/>
          <a:ext cx="929967" cy="2758371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 w="38100">
          <a:solidFill>
            <a:sysClr val="windowText" lastClr="00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square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endParaRPr lang="fr-FR" sz="1100">
            <a:solidFill>
              <a:schemeClr val="lt1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0.76727</cdr:x>
      <cdr:y>0.50757</cdr:y>
    </cdr:from>
    <cdr:to>
      <cdr:x>0.96292</cdr:x>
      <cdr:y>0.70083</cdr:y>
    </cdr:to>
    <cdr:sp macro="" textlink="">
      <cdr:nvSpPr>
        <cdr:cNvPr id="3" name="ZoneTexte 1">
          <a:extLst xmlns:a="http://schemas.openxmlformats.org/drawingml/2006/main">
            <a:ext uri="{FF2B5EF4-FFF2-40B4-BE49-F238E27FC236}">
              <a16:creationId xmlns:a16="http://schemas.microsoft.com/office/drawing/2014/main" id="{06807B2B-305B-40FD-AB71-9AB93FE0BC51}"/>
            </a:ext>
          </a:extLst>
        </cdr:cNvPr>
        <cdr:cNvSpPr txBox="1"/>
      </cdr:nvSpPr>
      <cdr:spPr>
        <a:xfrm xmlns:a="http://schemas.openxmlformats.org/drawingml/2006/main">
          <a:off x="4639275" y="2115603"/>
          <a:ext cx="1183005" cy="8055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fr-FR" sz="900" b="1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Second COVID-19</a:t>
          </a:r>
          <a:r>
            <a:rPr lang="fr-FR" sz="14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fr-FR" sz="900" b="1">
              <a:latin typeface="Times New Roman" panose="02020603050405020304" pitchFamily="18" charset="0"/>
              <a:cs typeface="Times New Roman" panose="02020603050405020304" pitchFamily="18" charset="0"/>
            </a:rPr>
            <a:t>lockdown</a:t>
          </a:r>
          <a:r>
            <a:rPr lang="fr-FR" sz="900">
              <a:latin typeface="Times New Roman" panose="02020603050405020304" pitchFamily="18" charset="0"/>
              <a:cs typeface="Times New Roman" panose="02020603050405020304" pitchFamily="18" charset="0"/>
            </a:rPr>
            <a:t>: continuation of inclusions</a:t>
          </a:r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870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Toulouse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DINTILHAC Audrey</dc:creator>
  <cp:keywords/>
  <dc:description/>
  <cp:lastModifiedBy>DINTILHAC Audrey</cp:lastModifiedBy>
  <cp:revision>5</cp:revision>
  <dcterms:created xsi:type="dcterms:W3CDTF">2025-11-27T09:30:00Z</dcterms:created>
  <dcterms:modified xsi:type="dcterms:W3CDTF">2025-11-27T09:38:00Z</dcterms:modified>
</cp:coreProperties>
</file>