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1420">
      <w:pPr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Table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S1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One-way ANOVA of the factors associated with old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er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adult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s’ health-seeking behaviors (n=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)</w:t>
      </w:r>
    </w:p>
    <w:tbl>
      <w:tblPr>
        <w:tblStyle w:val="3"/>
        <w:tblW w:w="1396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1100"/>
        <w:gridCol w:w="1114"/>
        <w:gridCol w:w="775"/>
        <w:gridCol w:w="902"/>
        <w:gridCol w:w="984"/>
        <w:gridCol w:w="1086"/>
        <w:gridCol w:w="792"/>
        <w:gridCol w:w="804"/>
        <w:gridCol w:w="1072"/>
        <w:gridCol w:w="1044"/>
        <w:gridCol w:w="750"/>
        <w:gridCol w:w="788"/>
      </w:tblGrid>
      <w:tr w14:paraId="32767F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vMerge w:val="restart"/>
          </w:tcPr>
          <w:p w14:paraId="4A8EE73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Items</w:t>
            </w:r>
          </w:p>
        </w:tc>
        <w:tc>
          <w:tcPr>
            <w:tcW w:w="3891" w:type="dxa"/>
            <w:gridSpan w:val="4"/>
            <w:tcBorders>
              <w:bottom w:val="single" w:color="auto" w:sz="12" w:space="0"/>
            </w:tcBorders>
          </w:tcPr>
          <w:p w14:paraId="469D4CE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Medical treatment behaviors</w:t>
            </w:r>
          </w:p>
        </w:tc>
        <w:tc>
          <w:tcPr>
            <w:tcW w:w="3666" w:type="dxa"/>
            <w:gridSpan w:val="4"/>
            <w:tcBorders>
              <w:bottom w:val="single" w:color="auto" w:sz="12" w:space="0"/>
            </w:tcBorders>
          </w:tcPr>
          <w:p w14:paraId="25C4263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Standardized treatment behaviors</w:t>
            </w:r>
          </w:p>
        </w:tc>
        <w:tc>
          <w:tcPr>
            <w:tcW w:w="3654" w:type="dxa"/>
            <w:gridSpan w:val="4"/>
            <w:tcBorders>
              <w:bottom w:val="single" w:color="auto" w:sz="12" w:space="0"/>
            </w:tcBorders>
          </w:tcPr>
          <w:p w14:paraId="6CC8B38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Self-care behaviors at home</w:t>
            </w:r>
          </w:p>
        </w:tc>
      </w:tr>
      <w:tr w14:paraId="0B1727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vMerge w:val="continue"/>
            <w:tcBorders>
              <w:bottom w:val="single" w:color="auto" w:sz="12" w:space="0"/>
            </w:tcBorders>
          </w:tcPr>
          <w:p w14:paraId="1CB2BF72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12" w:space="0"/>
              <w:bottom w:val="single" w:color="auto" w:sz="12" w:space="0"/>
            </w:tcBorders>
          </w:tcPr>
          <w:p w14:paraId="771EA53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nitiative</w:t>
            </w:r>
          </w:p>
        </w:tc>
        <w:tc>
          <w:tcPr>
            <w:tcW w:w="1114" w:type="dxa"/>
            <w:tcBorders>
              <w:top w:val="single" w:color="auto" w:sz="12" w:space="0"/>
              <w:bottom w:val="single" w:color="auto" w:sz="12" w:space="0"/>
            </w:tcBorders>
          </w:tcPr>
          <w:p w14:paraId="0F9685C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assivity</w:t>
            </w:r>
          </w:p>
        </w:tc>
        <w:tc>
          <w:tcPr>
            <w:tcW w:w="775" w:type="dxa"/>
            <w:tcBorders>
              <w:top w:val="single" w:color="auto" w:sz="12" w:space="0"/>
              <w:bottom w:val="single" w:color="auto" w:sz="12" w:space="0"/>
            </w:tcBorders>
          </w:tcPr>
          <w:p w14:paraId="007642C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  <m:oMath>
              <m:sSup>
                <m:sSupPr>
                  <m:ctrlPr>
                    <w:rPr>
                      <w:rFonts w:hint="default" w:ascii="Cambria Math" w:hAnsi="Cambria Math" w:eastAsia="宋体" w:cs="Times New Roman"/>
                      <w:b/>
                      <w:bCs/>
                      <w:i/>
                      <w:color w:val="000000"/>
                      <w:kern w:val="0"/>
                      <w:sz w:val="21"/>
                      <w:szCs w:val="21"/>
                      <w:highlight w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hint="default" w:ascii="Cambria Math" w:hAnsi="Cambria Math" w:eastAsia="宋体" w:cs="Times New Roman"/>
                      <w:color w:val="000000"/>
                      <w:kern w:val="0"/>
                      <w:sz w:val="21"/>
                      <w:szCs w:val="21"/>
                      <w:highlight w:val="none"/>
                    </w:rPr>
                    <m:t>χ</m:t>
                  </m:r>
                  <m:ctrlPr>
                    <w:rPr>
                      <w:rFonts w:hint="default" w:ascii="Cambria Math" w:hAnsi="Cambria Math" w:eastAsia="宋体" w:cs="Times New Roman"/>
                      <w:b/>
                      <w:bCs/>
                      <w:i/>
                      <w:color w:val="000000"/>
                      <w:kern w:val="0"/>
                      <w:sz w:val="21"/>
                      <w:szCs w:val="21"/>
                      <w:highlight w:val="none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hint="default" w:ascii="Cambria Math" w:hAnsi="Cambria Math" w:eastAsia="宋体" w:cs="Times New Roman"/>
                      <w:color w:val="000000"/>
                      <w:kern w:val="0"/>
                      <w:sz w:val="21"/>
                      <w:szCs w:val="21"/>
                      <w:highlight w:val="none"/>
                    </w:rPr>
                    <m:t>2</m:t>
                  </m:r>
                  <m:ctrlPr>
                    <w:rPr>
                      <w:rFonts w:hint="default" w:ascii="Cambria Math" w:hAnsi="Cambria Math" w:eastAsia="宋体" w:cs="Times New Roman"/>
                      <w:b/>
                      <w:bCs/>
                      <w:i/>
                      <w:color w:val="000000"/>
                      <w:kern w:val="0"/>
                      <w:sz w:val="21"/>
                      <w:szCs w:val="21"/>
                      <w:highlight w:val="none"/>
                    </w:rPr>
                  </m:ctrlPr>
                </m:sup>
              </m:sSup>
            </m:oMath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902" w:type="dxa"/>
            <w:tcBorders>
              <w:top w:val="single" w:color="auto" w:sz="12" w:space="0"/>
              <w:bottom w:val="single" w:color="auto" w:sz="12" w:space="0"/>
            </w:tcBorders>
          </w:tcPr>
          <w:p w14:paraId="17923FD6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1"/>
                <w:szCs w:val="21"/>
                <w:highlight w:val="none"/>
                <w:lang w:val="en-US" w:eastAsia="zh-CN"/>
              </w:rPr>
              <w:t>P</w:t>
            </w:r>
          </w:p>
        </w:tc>
        <w:tc>
          <w:tcPr>
            <w:tcW w:w="984" w:type="dxa"/>
            <w:tcBorders>
              <w:top w:val="single" w:color="auto" w:sz="12" w:space="0"/>
              <w:bottom w:val="single" w:color="auto" w:sz="12" w:space="0"/>
            </w:tcBorders>
          </w:tcPr>
          <w:p w14:paraId="323FC46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Yes</w:t>
            </w:r>
          </w:p>
        </w:tc>
        <w:tc>
          <w:tcPr>
            <w:tcW w:w="1086" w:type="dxa"/>
            <w:tcBorders>
              <w:top w:val="single" w:color="auto" w:sz="12" w:space="0"/>
              <w:bottom w:val="single" w:color="auto" w:sz="12" w:space="0"/>
            </w:tcBorders>
          </w:tcPr>
          <w:p w14:paraId="154966C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No</w:t>
            </w:r>
          </w:p>
        </w:tc>
        <w:tc>
          <w:tcPr>
            <w:tcW w:w="792" w:type="dxa"/>
            <w:tcBorders>
              <w:top w:val="single" w:color="auto" w:sz="12" w:space="0"/>
              <w:bottom w:val="single" w:color="auto" w:sz="12" w:space="0"/>
            </w:tcBorders>
          </w:tcPr>
          <w:p w14:paraId="5897DEF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  <m:oMath>
              <m:sSup>
                <m:sSupPr>
                  <m:ctrlPr>
                    <w:rPr>
                      <w:rFonts w:hint="default" w:ascii="Cambria Math" w:hAnsi="Cambria Math" w:eastAsia="宋体" w:cs="Times New Roman"/>
                      <w:b/>
                      <w:bCs/>
                      <w:i/>
                      <w:color w:val="000000"/>
                      <w:kern w:val="0"/>
                      <w:sz w:val="21"/>
                      <w:szCs w:val="21"/>
                      <w:highlight w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hint="default" w:ascii="Cambria Math" w:hAnsi="Cambria Math" w:eastAsia="宋体" w:cs="Times New Roman"/>
                      <w:color w:val="000000"/>
                      <w:kern w:val="0"/>
                      <w:sz w:val="21"/>
                      <w:szCs w:val="21"/>
                      <w:highlight w:val="none"/>
                    </w:rPr>
                    <m:t>χ</m:t>
                  </m:r>
                  <m:ctrlPr>
                    <w:rPr>
                      <w:rFonts w:hint="default" w:ascii="Cambria Math" w:hAnsi="Cambria Math" w:eastAsia="宋体" w:cs="Times New Roman"/>
                      <w:b/>
                      <w:bCs/>
                      <w:i/>
                      <w:color w:val="000000"/>
                      <w:kern w:val="0"/>
                      <w:sz w:val="21"/>
                      <w:szCs w:val="21"/>
                      <w:highlight w:val="none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hint="default" w:ascii="Cambria Math" w:hAnsi="Cambria Math" w:eastAsia="宋体" w:cs="Times New Roman"/>
                      <w:color w:val="000000"/>
                      <w:kern w:val="0"/>
                      <w:sz w:val="21"/>
                      <w:szCs w:val="21"/>
                      <w:highlight w:val="none"/>
                    </w:rPr>
                    <m:t>2</m:t>
                  </m:r>
                  <m:ctrlPr>
                    <w:rPr>
                      <w:rFonts w:hint="default" w:ascii="Cambria Math" w:hAnsi="Cambria Math" w:eastAsia="宋体" w:cs="Times New Roman"/>
                      <w:b/>
                      <w:bCs/>
                      <w:i/>
                      <w:color w:val="000000"/>
                      <w:kern w:val="0"/>
                      <w:sz w:val="21"/>
                      <w:szCs w:val="21"/>
                      <w:highlight w:val="none"/>
                    </w:rPr>
                  </m:ctrlPr>
                </m:sup>
              </m:sSup>
            </m:oMath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804" w:type="dxa"/>
            <w:tcBorders>
              <w:top w:val="single" w:color="auto" w:sz="12" w:space="0"/>
              <w:bottom w:val="single" w:color="auto" w:sz="12" w:space="0"/>
            </w:tcBorders>
          </w:tcPr>
          <w:p w14:paraId="23D51EA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1"/>
                <w:szCs w:val="21"/>
                <w:highlight w:val="none"/>
                <w:lang w:val="en-US" w:eastAsia="zh-CN"/>
              </w:rPr>
              <w:t>P</w:t>
            </w:r>
          </w:p>
        </w:tc>
        <w:tc>
          <w:tcPr>
            <w:tcW w:w="1072" w:type="dxa"/>
            <w:tcBorders>
              <w:top w:val="single" w:color="auto" w:sz="12" w:space="0"/>
              <w:bottom w:val="single" w:color="auto" w:sz="12" w:space="0"/>
            </w:tcBorders>
          </w:tcPr>
          <w:p w14:paraId="5D36081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Yes</w:t>
            </w:r>
          </w:p>
        </w:tc>
        <w:tc>
          <w:tcPr>
            <w:tcW w:w="1044" w:type="dxa"/>
            <w:tcBorders>
              <w:top w:val="single" w:color="auto" w:sz="12" w:space="0"/>
              <w:bottom w:val="single" w:color="auto" w:sz="12" w:space="0"/>
            </w:tcBorders>
          </w:tcPr>
          <w:p w14:paraId="71C7354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No</w:t>
            </w:r>
          </w:p>
        </w:tc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 w14:paraId="3E8ADAE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  <m:oMath>
              <m:sSup>
                <m:sSupPr>
                  <m:ctrlPr>
                    <w:rPr>
                      <w:rFonts w:hint="default" w:ascii="Cambria Math" w:hAnsi="Cambria Math" w:eastAsia="宋体" w:cs="Times New Roman"/>
                      <w:b/>
                      <w:bCs/>
                      <w:i/>
                      <w:color w:val="000000"/>
                      <w:kern w:val="0"/>
                      <w:sz w:val="21"/>
                      <w:szCs w:val="21"/>
                      <w:highlight w:val="none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hint="default" w:ascii="Cambria Math" w:hAnsi="Cambria Math" w:eastAsia="宋体" w:cs="Times New Roman"/>
                      <w:color w:val="000000"/>
                      <w:kern w:val="0"/>
                      <w:sz w:val="21"/>
                      <w:szCs w:val="21"/>
                      <w:highlight w:val="none"/>
                    </w:rPr>
                    <m:t>χ</m:t>
                  </m:r>
                  <m:ctrlPr>
                    <w:rPr>
                      <w:rFonts w:hint="default" w:ascii="Cambria Math" w:hAnsi="Cambria Math" w:eastAsia="宋体" w:cs="Times New Roman"/>
                      <w:b/>
                      <w:bCs/>
                      <w:i/>
                      <w:color w:val="000000"/>
                      <w:kern w:val="0"/>
                      <w:sz w:val="21"/>
                      <w:szCs w:val="21"/>
                      <w:highlight w:val="none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hint="default" w:ascii="Cambria Math" w:hAnsi="Cambria Math" w:eastAsia="宋体" w:cs="Times New Roman"/>
                      <w:color w:val="000000"/>
                      <w:kern w:val="0"/>
                      <w:sz w:val="21"/>
                      <w:szCs w:val="21"/>
                      <w:highlight w:val="none"/>
                    </w:rPr>
                    <m:t>2</m:t>
                  </m:r>
                  <m:ctrlPr>
                    <w:rPr>
                      <w:rFonts w:hint="default" w:ascii="Cambria Math" w:hAnsi="Cambria Math" w:eastAsia="宋体" w:cs="Times New Roman"/>
                      <w:b/>
                      <w:bCs/>
                      <w:i/>
                      <w:color w:val="000000"/>
                      <w:kern w:val="0"/>
                      <w:sz w:val="21"/>
                      <w:szCs w:val="21"/>
                      <w:highlight w:val="none"/>
                    </w:rPr>
                  </m:ctrlPr>
                </m:sup>
              </m:sSup>
            </m:oMath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1"/>
                <w:szCs w:val="21"/>
                <w:highlight w:val="none"/>
              </w:rPr>
              <w:t>t</w:t>
            </w:r>
          </w:p>
        </w:tc>
        <w:tc>
          <w:tcPr>
            <w:tcW w:w="788" w:type="dxa"/>
            <w:tcBorders>
              <w:top w:val="single" w:color="auto" w:sz="12" w:space="0"/>
              <w:bottom w:val="single" w:color="auto" w:sz="12" w:space="0"/>
            </w:tcBorders>
          </w:tcPr>
          <w:p w14:paraId="313ED98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sz w:val="21"/>
                <w:szCs w:val="21"/>
                <w:highlight w:val="none"/>
                <w:lang w:val="en-US" w:eastAsia="zh-CN"/>
              </w:rPr>
              <w:t>P</w:t>
            </w:r>
          </w:p>
        </w:tc>
      </w:tr>
      <w:tr w14:paraId="75EBA6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single" w:color="auto" w:sz="12" w:space="0"/>
              <w:bottom w:val="nil"/>
            </w:tcBorders>
          </w:tcPr>
          <w:p w14:paraId="11BE5E02"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Predisposing factors</w:t>
            </w:r>
          </w:p>
        </w:tc>
        <w:tc>
          <w:tcPr>
            <w:tcW w:w="1100" w:type="dxa"/>
            <w:tcBorders>
              <w:top w:val="single" w:color="auto" w:sz="12" w:space="0"/>
              <w:bottom w:val="nil"/>
            </w:tcBorders>
          </w:tcPr>
          <w:p w14:paraId="19C48F97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14" w:type="dxa"/>
            <w:tcBorders>
              <w:top w:val="single" w:color="auto" w:sz="12" w:space="0"/>
              <w:bottom w:val="nil"/>
            </w:tcBorders>
          </w:tcPr>
          <w:p w14:paraId="77D20044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5" w:type="dxa"/>
            <w:tcBorders>
              <w:top w:val="single" w:color="auto" w:sz="12" w:space="0"/>
              <w:bottom w:val="nil"/>
            </w:tcBorders>
          </w:tcPr>
          <w:p w14:paraId="35E4C57A">
            <w:pPr>
              <w:jc w:val="righ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2" w:type="dxa"/>
            <w:tcBorders>
              <w:top w:val="single" w:color="auto" w:sz="12" w:space="0"/>
              <w:bottom w:val="nil"/>
            </w:tcBorders>
          </w:tcPr>
          <w:p w14:paraId="563714EC">
            <w:pPr>
              <w:jc w:val="righ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4" w:type="dxa"/>
            <w:tcBorders>
              <w:top w:val="single" w:color="auto" w:sz="12" w:space="0"/>
              <w:bottom w:val="nil"/>
            </w:tcBorders>
          </w:tcPr>
          <w:p w14:paraId="75803D89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tcBorders>
              <w:top w:val="single" w:color="auto" w:sz="12" w:space="0"/>
              <w:bottom w:val="nil"/>
            </w:tcBorders>
          </w:tcPr>
          <w:p w14:paraId="41F89044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12" w:space="0"/>
              <w:bottom w:val="nil"/>
            </w:tcBorders>
          </w:tcPr>
          <w:p w14:paraId="6FC707A5">
            <w:pPr>
              <w:jc w:val="righ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color="auto" w:sz="12" w:space="0"/>
              <w:bottom w:val="nil"/>
            </w:tcBorders>
          </w:tcPr>
          <w:p w14:paraId="1C84C959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auto" w:sz="12" w:space="0"/>
              <w:bottom w:val="nil"/>
            </w:tcBorders>
          </w:tcPr>
          <w:p w14:paraId="6E1E45CF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44" w:type="dxa"/>
            <w:tcBorders>
              <w:top w:val="single" w:color="auto" w:sz="12" w:space="0"/>
              <w:bottom w:val="nil"/>
            </w:tcBorders>
          </w:tcPr>
          <w:p w14:paraId="37BCDEAF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12" w:space="0"/>
              <w:bottom w:val="nil"/>
            </w:tcBorders>
          </w:tcPr>
          <w:p w14:paraId="21CD9703">
            <w:pPr>
              <w:jc w:val="righ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12" w:space="0"/>
              <w:bottom w:val="nil"/>
            </w:tcBorders>
          </w:tcPr>
          <w:p w14:paraId="70C66468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38DDF4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op w:val="nil"/>
              <w:tl2br w:val="nil"/>
              <w:tr2bl w:val="nil"/>
            </w:tcBorders>
          </w:tcPr>
          <w:p w14:paraId="068E6190">
            <w:pP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Gender</w:t>
            </w:r>
          </w:p>
        </w:tc>
        <w:tc>
          <w:tcPr>
            <w:tcW w:w="1100" w:type="dxa"/>
            <w:tcBorders>
              <w:top w:val="nil"/>
              <w:tl2br w:val="nil"/>
              <w:tr2bl w:val="nil"/>
            </w:tcBorders>
            <w:vAlign w:val="top"/>
          </w:tcPr>
          <w:p w14:paraId="16B5F1CB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14" w:type="dxa"/>
            <w:tcBorders>
              <w:top w:val="nil"/>
              <w:tl2br w:val="nil"/>
              <w:tr2bl w:val="nil"/>
            </w:tcBorders>
            <w:vAlign w:val="top"/>
          </w:tcPr>
          <w:p w14:paraId="1D5CBF2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5" w:type="dxa"/>
            <w:tcBorders>
              <w:top w:val="nil"/>
              <w:tl2br w:val="nil"/>
              <w:tr2bl w:val="nil"/>
            </w:tcBorders>
            <w:vAlign w:val="top"/>
          </w:tcPr>
          <w:p w14:paraId="78166B0E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1.3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3</w:t>
            </w:r>
          </w:p>
        </w:tc>
        <w:tc>
          <w:tcPr>
            <w:tcW w:w="902" w:type="dxa"/>
            <w:tcBorders>
              <w:top w:val="nil"/>
              <w:tl2br w:val="nil"/>
              <w:tr2bl w:val="nil"/>
            </w:tcBorders>
            <w:vAlign w:val="top"/>
          </w:tcPr>
          <w:p w14:paraId="450414EB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5</w:t>
            </w:r>
          </w:p>
        </w:tc>
        <w:tc>
          <w:tcPr>
            <w:tcW w:w="984" w:type="dxa"/>
            <w:tcBorders>
              <w:top w:val="nil"/>
              <w:tl2br w:val="nil"/>
              <w:tr2bl w:val="nil"/>
            </w:tcBorders>
            <w:vAlign w:val="top"/>
          </w:tcPr>
          <w:p w14:paraId="17F5E76D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tcBorders>
              <w:top w:val="nil"/>
              <w:tl2br w:val="nil"/>
              <w:tr2bl w:val="nil"/>
            </w:tcBorders>
            <w:vAlign w:val="top"/>
          </w:tcPr>
          <w:p w14:paraId="79C528E2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tl2br w:val="nil"/>
              <w:tr2bl w:val="nil"/>
            </w:tcBorders>
            <w:vAlign w:val="top"/>
          </w:tcPr>
          <w:p w14:paraId="237F7879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0.38</w:t>
            </w:r>
          </w:p>
        </w:tc>
        <w:tc>
          <w:tcPr>
            <w:tcW w:w="804" w:type="dxa"/>
            <w:tcBorders>
              <w:top w:val="nil"/>
              <w:tl2br w:val="nil"/>
              <w:tr2bl w:val="nil"/>
            </w:tcBorders>
            <w:vAlign w:val="top"/>
          </w:tcPr>
          <w:p w14:paraId="5B234661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72" w:type="dxa"/>
            <w:tcBorders>
              <w:top w:val="nil"/>
              <w:tl2br w:val="nil"/>
              <w:tr2bl w:val="nil"/>
            </w:tcBorders>
            <w:vAlign w:val="top"/>
          </w:tcPr>
          <w:p w14:paraId="4C6A8A3D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44" w:type="dxa"/>
            <w:tcBorders>
              <w:top w:val="nil"/>
              <w:tl2br w:val="nil"/>
              <w:tr2bl w:val="nil"/>
            </w:tcBorders>
            <w:vAlign w:val="top"/>
          </w:tcPr>
          <w:p w14:paraId="354CEE58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op w:val="nil"/>
              <w:tl2br w:val="nil"/>
              <w:tr2bl w:val="nil"/>
            </w:tcBorders>
            <w:vAlign w:val="top"/>
          </w:tcPr>
          <w:p w14:paraId="15717AAF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88" w:type="dxa"/>
            <w:tcBorders>
              <w:top w:val="nil"/>
              <w:tl2br w:val="nil"/>
              <w:tr2bl w:val="nil"/>
            </w:tcBorders>
            <w:vAlign w:val="top"/>
          </w:tcPr>
          <w:p w14:paraId="18213006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</w:t>
            </w:r>
          </w:p>
        </w:tc>
      </w:tr>
      <w:tr w14:paraId="0003B3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2BDA5B9B">
            <w:pPr>
              <w:ind w:firstLine="210" w:firstLineChars="100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Male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73E8E795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10(4.1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12C770CA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89(36.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48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7E0DE1B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60F4B528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53BC6BF1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11(4.5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4A7F2141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88(36.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5C348E24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7B558AB5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07EDEA23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19(7.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3BC73101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80(32.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0480896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1D7834D0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18DA16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2A2E1EC9">
            <w:pPr>
              <w:ind w:firstLine="210" w:firstLineChars="100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Female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34E7E1F1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22(9.0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529247C1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123(50.4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63C40241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22833906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228C9956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20(8.2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01D11E6A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125(51.2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7B1729ED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6B33D511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54F7EADA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43(17.6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4FE55D2D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102(41.8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4BAC12A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5E8D6FDC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1EF245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18FBC257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Age (yea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rs)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1A3F5CD5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32(13.1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52CAB643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212(86.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89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5E91055F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2.0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3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3E0D5A91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0.04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563AEB93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31(12.7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7CD2968E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213(87.3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3137383B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1.79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47E2698A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0.07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1FC378F3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62(25.4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2BC04168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182(74.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7D536EBE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1.99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683FB2E1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0.047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14:paraId="4637E4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6F7275DC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Educational level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1A758A75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2A4AAC2F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03823AE2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0.73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7C33D128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0.69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1DC54EDD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09115004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4277D347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1.9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606E6370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0.37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27DCA26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69671FF4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66883B5B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8.95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0CE78466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0.01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14:paraId="44E061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473B0920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Primary school and below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142456A2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11(4.5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38E186B9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70(28.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69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4D80107A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5D31A552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68EC83C7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9(3.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4C8B49B8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72(29.5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19CD4F3A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657FC377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7C01DA4F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11(4.5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4F507497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70(28.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7E138A5C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470A6D10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7C29FE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07BC4C04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Secondary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school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6A6409A7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15(6.1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6B318FE4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113(46.3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6A04A71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7841765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39EDDC3E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15(6.1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10DE064E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113(46.3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6BA8FF51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28CC4CB7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3D7626DB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40(16.4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0C5DB97B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88(36.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7CD3D71B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29E0D42C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15AB45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58FE7A26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Junior college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76B4BCFD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6(2.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46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26E3F9FA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29(11.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9)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1082EB7F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30CBBF0D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44C07A3E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7(2.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5C0CC819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28(11.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2D3F9E8C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2F5BC34C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46C5C3AC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11(4.5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692609F0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24(9.8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1BC59FC6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402DA7C3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552BB0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25F5AEA">
            <w:pPr>
              <w:ind w:firstLine="0" w:firstLine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Place of residence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63C0451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F014E0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7BA962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3.28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1B6E4E5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0.07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3E9E732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09E8BCF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10A28F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3.05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7D6281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0.08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4E7E1C">
            <w:pPr>
              <w:jc w:val="right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61754B">
            <w:pPr>
              <w:jc w:val="right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98C33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5.23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66A9321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0.02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14:paraId="611BA5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4F8063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Urban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C53896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30(12.3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52FB41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171(70.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08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D52A51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B6DDE1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93EB4CC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29(11.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CC1E16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172(70.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6CDCC8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DDCCBC6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848F87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57(23.3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D9C6C5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144(59.0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F6DE014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EA149B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B631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7173F0">
            <w:pPr>
              <w:ind w:firstLine="210" w:firstLineChars="1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Rural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27D1323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2(0.8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B4D982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41(16.8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F6C953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6D3FCF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3B074D1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2(0.8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AC669D3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41(16.8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ACFA3F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F7CC60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DE5E504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5(2.0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19CBAFD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38(15.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6A6238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D07DEC1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CA12E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1F0CB810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Marital status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6D7488A9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5A94AE3D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1CED3091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0.14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7350452E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0A811487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0346EB9F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4EBD5F11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0.15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68CAD44C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2CCEB711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635A0F87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23116F2B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1BBBD9A9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0.15</w:t>
            </w:r>
          </w:p>
        </w:tc>
      </w:tr>
      <w:tr w14:paraId="2E577D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0540C717"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Married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7C0E998A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23(9.4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67D5F936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159(65.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16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02AB8511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68F2B914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64A370A6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24(9.8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224E2EC9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158(64.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56EE86C6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6CCCFFA4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062761FA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42(17.2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7EAE59FB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140(57.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38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0C2D5C7B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7A843B07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35DD1F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6AFA7ECF">
            <w:pPr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Widowed</w:t>
            </w:r>
            <w:bookmarkStart w:id="0" w:name="OLE_LINK3"/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, d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ivorced</w:t>
            </w:r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or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separated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3D21B3BC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9(3.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69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7F60C739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53(21.7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47A3F930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4A1961DC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2092E7B4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7(2.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2EC4517F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55(22.5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35812405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141125AA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7E4C18C8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20(8.2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32D611F1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42(17.2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34FEF853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687C5ABB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5B018C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025D42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trike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MCI-related knowledge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D19CB2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32(13.1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F13A7D8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212(86.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89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623B8E3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1.51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1CCCA4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0.13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2C996A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31(12.7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73F138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213(87.3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73B4E7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1.54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7B82FF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0.12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5FFC347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62(25.4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0D8362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182(74.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16B5D4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-0.3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FF852F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0.74</w:t>
            </w:r>
          </w:p>
        </w:tc>
      </w:tr>
      <w:tr w14:paraId="1BF6D3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2DE0D1">
            <w:pPr>
              <w:ind w:firstLine="210" w:firstLineChars="100"/>
              <w:rPr>
                <w:rFonts w:hint="default" w:ascii="Times New Roman" w:hAnsi="Times New Roman" w:eastAsia="宋体" w:cs="Times New Roman"/>
                <w:b/>
                <w:bCs/>
                <w:strike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nowledge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of symptoms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E16FE2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32(13.1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51BE1F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212(86.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89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7E4A4B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-0.13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6E9D381">
            <w:pPr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90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630FF72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31(12.7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A84ACB2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213(87.3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2D6AE8B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-0.24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FA7716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0.81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946F4CC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62(25.4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500403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182(74.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35C0FE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B6EF471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</w:t>
            </w:r>
          </w:p>
        </w:tc>
      </w:tr>
      <w:tr w14:paraId="4B3EF2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AD6D0E7">
            <w:pPr>
              <w:ind w:firstLine="210" w:firstLineChars="100"/>
              <w:rPr>
                <w:rFonts w:hint="default" w:ascii="Times New Roman" w:hAnsi="Times New Roman" w:eastAsia="宋体" w:cs="Times New Roman"/>
                <w:b/>
                <w:bCs/>
                <w:strike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Knowledge of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risk factors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9E5D57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32(13.1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358790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212(86.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89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EFBDCDA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2.24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55FFCAB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5866B0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31(12.7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426DFD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213(87.3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B567C2A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2.45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F20EED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3C1886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62(25.4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BA27DE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182(74.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A00DBFA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0.90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30CD92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</w:t>
            </w:r>
          </w:p>
        </w:tc>
      </w:tr>
      <w:tr w14:paraId="642027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DC183E">
            <w:pPr>
              <w:ind w:firstLine="210" w:firstLineChars="100"/>
              <w:rPr>
                <w:rFonts w:hint="default" w:ascii="Times New Roman" w:hAnsi="Times New Roman" w:eastAsia="宋体" w:cs="Times New Roman"/>
                <w:b/>
                <w:bCs/>
                <w:strike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Knowledge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of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prevention and intervention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A5C00E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32(13.1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8F121B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212(86.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89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C73A1E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0.40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8D31C4">
            <w:pPr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9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7B2423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31(12.7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188457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213(87.3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79BB23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484E26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7307BEA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62(25.4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9739835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182(74.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40F303D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-0.5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66546AC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0.56</w:t>
            </w:r>
          </w:p>
        </w:tc>
      </w:tr>
      <w:tr w14:paraId="0050AF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35A414E4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Enabling factors</w:t>
            </w:r>
          </w:p>
        </w:tc>
        <w:tc>
          <w:tcPr>
            <w:tcW w:w="1100" w:type="dxa"/>
            <w:tcBorders>
              <w:tl2br w:val="nil"/>
              <w:tr2bl w:val="nil"/>
            </w:tcBorders>
          </w:tcPr>
          <w:p w14:paraId="45952C6C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14" w:type="dxa"/>
            <w:tcBorders>
              <w:tl2br w:val="nil"/>
              <w:tr2bl w:val="nil"/>
            </w:tcBorders>
          </w:tcPr>
          <w:p w14:paraId="44B91A26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</w:tcPr>
          <w:p w14:paraId="253ECFA8">
            <w:pPr>
              <w:jc w:val="righ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</w:tcPr>
          <w:p w14:paraId="437493E7">
            <w:pPr>
              <w:jc w:val="righ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3884F2C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</w:tcPr>
          <w:p w14:paraId="421C46EF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</w:tcPr>
          <w:p w14:paraId="30464CE9">
            <w:pPr>
              <w:jc w:val="righ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</w:tcPr>
          <w:p w14:paraId="0138D1A7">
            <w:pPr>
              <w:jc w:val="righ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</w:tcPr>
          <w:p w14:paraId="270B1F3F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</w:tcPr>
          <w:p w14:paraId="6E00F43B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3DE7AC78">
            <w:pPr>
              <w:jc w:val="righ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</w:tcPr>
          <w:p w14:paraId="74349BBE">
            <w:pPr>
              <w:jc w:val="righ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E4A4B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49D244E2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Monthly income (yuan)</w:t>
            </w:r>
          </w:p>
        </w:tc>
        <w:tc>
          <w:tcPr>
            <w:tcW w:w="1100" w:type="dxa"/>
            <w:tcBorders>
              <w:tl2br w:val="nil"/>
              <w:tr2bl w:val="nil"/>
            </w:tcBorders>
          </w:tcPr>
          <w:p w14:paraId="7F36C92F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14" w:type="dxa"/>
            <w:tcBorders>
              <w:tl2br w:val="nil"/>
              <w:tr2bl w:val="nil"/>
            </w:tcBorders>
          </w:tcPr>
          <w:p w14:paraId="411AD1E4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66296552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3.08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788430E4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0.21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62E67CF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29116B52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1B92056A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5.07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3C39705E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386B4EF0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45519111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367A4924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1.73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320324F6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0.42</w:t>
            </w:r>
          </w:p>
        </w:tc>
      </w:tr>
      <w:tr w14:paraId="38F140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76FDA8DD">
            <w:pPr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＜2000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6A1965ED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5(2.0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44D001A8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52(21.3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6957C7A1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00F57902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531AB498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5(2.0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67702C6F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52(21.3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3EE6EEDB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46D97D56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5AB99AD3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11(4.5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6ED16955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46(18.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66E6E3D9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1524EA69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549AFF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64634537">
            <w:pPr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2000~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59A12F54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(6.97)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4AE06370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120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(49.18)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3DC533D5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212F9E46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402604AE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15(6.1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72BB46D8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122(50.0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0B125E5C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63126C5C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218FD9E8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36(14.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6B50157D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101(41.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39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65F4DE9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3633C836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0F7E58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7CD37020">
            <w:pPr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≥6000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52039AE4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10(4.1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1171CD4A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40(16.4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5128F90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19BE2686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4BCE9EB9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11(4.5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0866EDBE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39(1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5.98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0098C154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74581324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4914644F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15(6.1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308A1C4C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35(14.3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00C57566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61181733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7A68AE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77B5774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Payment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of medical expenses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EDE771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934F63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A7CCE2">
            <w:pPr>
              <w:jc w:val="righ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8.0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5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EE83EE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0.005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E554CC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C8C610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50C7CE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4.90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B67F88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83E06B7">
            <w:pPr>
              <w:jc w:val="right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CE51A44">
            <w:pPr>
              <w:jc w:val="right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D80D2B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0.03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704C22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</w:t>
            </w:r>
          </w:p>
        </w:tc>
      </w:tr>
      <w:tr w14:paraId="132DE6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842929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Self-financed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CEEA76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7(2.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BD7F8A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(4.92)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65EFA8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2B91BC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989693F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6(2.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9C136E8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13(5.3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EF9B30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F1A5FDB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4CC6A0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4(1.6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2FCD32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15(6.1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943077B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4A4F53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DBBD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01977E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Medical insurance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9552F51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25(10.2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57EC6E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(81.97)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8165C6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8740D72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15AB7B5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25(10.2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C09CB0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200(8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1.97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706EF17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11185D">
            <w:pPr>
              <w:jc w:val="righ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5FEAB0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58(23.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27CE25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167(68.4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0F1639D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1FF1D39">
            <w:pPr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0087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4216EE80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Monthly medical expenses (yuan)</w:t>
            </w:r>
          </w:p>
        </w:tc>
        <w:tc>
          <w:tcPr>
            <w:tcW w:w="1100" w:type="dxa"/>
            <w:tcBorders>
              <w:tl2br w:val="nil"/>
              <w:tr2bl w:val="nil"/>
            </w:tcBorders>
          </w:tcPr>
          <w:p w14:paraId="6665967D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14" w:type="dxa"/>
            <w:tcBorders>
              <w:tl2br w:val="nil"/>
              <w:tr2bl w:val="nil"/>
            </w:tcBorders>
          </w:tcPr>
          <w:p w14:paraId="4DF3E26A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04156B48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4.53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5E457FDE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0.03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5F7CD4F9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7AB7D766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36D1796D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.90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3F7FB6BA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632E79E4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5B112DE2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55C10CDF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.84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021245CF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</w:t>
            </w:r>
          </w:p>
        </w:tc>
      </w:tr>
      <w:tr w14:paraId="6808A1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2A338294">
            <w:pPr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＜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000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3DDB9AC0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26(10.66)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0A433D59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199(81.56)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49914FDB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791AB86C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3CCC8AD0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25(10.2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3E0BFE72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200(8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1.97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7CE77B34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01BD38EF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59B6D157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55(22.5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7D016B2B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(69.67)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0C3E4826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78C77EAF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2944B7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4828EED2">
            <w:pPr>
              <w:ind w:firstLine="210" w:firstLineChars="100"/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000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32B52A1C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6(2.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29008080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13(5.3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5EB86009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6495A13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3C1768FA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6(2.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4A8A3C3B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13(5.3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231810A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40C6A837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5CDA1C53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7(2.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4CC8232C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(4.92)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59BF91FB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0D5E0E3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09D4AF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5AD6BAEF">
            <w:pPr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The main transportation methods to medical institutions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3B624B32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45DBC147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6FAF0ED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6.14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547AF8C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0.046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47A4D71">
            <w:pPr>
              <w:jc w:val="right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9FC6E5">
            <w:pPr>
              <w:jc w:val="right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2335B9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3.78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97935E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88EA8A1">
            <w:pPr>
              <w:jc w:val="right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39842F">
            <w:pPr>
              <w:jc w:val="right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CA42D6B">
            <w:pPr>
              <w:jc w:val="righ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8.88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24FBD83">
            <w:pPr>
              <w:jc w:val="righ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0.01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14:paraId="6DBCA3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9279CE1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Public transportation vehicles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76AD417">
            <w:pPr>
              <w:jc w:val="right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(6.97)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3CC76B0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96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(39.34)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FE5933F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10480B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EB8DB2">
            <w:pPr>
              <w:jc w:val="right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16(6.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285734">
            <w:pPr>
              <w:jc w:val="right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39.75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851212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B9AC45B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3C3503">
            <w:pPr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29(11.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11CBB4D">
            <w:pPr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84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34.43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730617">
            <w:pPr>
              <w:jc w:val="righ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52CBA7D">
            <w:pPr>
              <w:jc w:val="righ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F905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4A0D6C">
            <w:pPr>
              <w:ind w:firstLine="210" w:firstLineChars="10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riving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961566">
            <w:pPr>
              <w:jc w:val="right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11(4.5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80B5DD3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46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(18.85)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2FA11E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B6E1F4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2D0F9E">
            <w:pPr>
              <w:jc w:val="right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10(4.1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6C8195">
            <w:pPr>
              <w:jc w:val="right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47(19.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26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1C8C5C2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507BAF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F2CC64F">
            <w:pPr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7(2.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0920AA">
            <w:pPr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50(20.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CFA79B">
            <w:pPr>
              <w:jc w:val="righ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9A89241">
            <w:pPr>
              <w:jc w:val="righ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CEE1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FB74A3">
            <w:pPr>
              <w:ind w:firstLine="210" w:firstLineChars="10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Walking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DCFF355">
            <w:pPr>
              <w:jc w:val="right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4(1.6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8007B60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(28.69)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DE15C4F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414BB7A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C2728C">
            <w:pPr>
              <w:jc w:val="right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5(2.0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64B7454">
            <w:pPr>
              <w:jc w:val="right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69(28.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28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3BE916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EDA02F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202BB3">
            <w:pPr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26(10.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24543B">
            <w:pPr>
              <w:jc w:val="righ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48(19.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AE114B">
            <w:pPr>
              <w:jc w:val="righ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216035B">
            <w:pPr>
              <w:jc w:val="righ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EF341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9D2D049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 xml:space="preserve">ocial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upport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513615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32(13.1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148B36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212(86.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89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15FE36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-0.34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349A03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0.73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0435CD5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31(12.7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6DD5161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213(87.3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7277F28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-0.90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B71A860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0.37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F0BA51">
            <w:pPr>
              <w:jc w:val="right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62(25.4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FD85F3">
            <w:pPr>
              <w:jc w:val="right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182(74.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F08DB3F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-0.9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AA8DA2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0.34</w:t>
            </w:r>
          </w:p>
        </w:tc>
      </w:tr>
      <w:tr w14:paraId="16D2AA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95AE4D">
            <w:pPr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Objective support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037824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32(13.1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3E41BD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212(86.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89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2C1CC0E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-0.1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7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6EE7126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33DB074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31(12.7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A9B917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213(87.3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E1D14A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3CB4539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0.95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3211EC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62(25.4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42CCB8D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182(74.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D15E12B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410D13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</w:t>
            </w:r>
          </w:p>
        </w:tc>
      </w:tr>
      <w:tr w14:paraId="718954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A41E0A">
            <w:pPr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Subjective support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548BBD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32(13.1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FA77CA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212(86.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89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F1E9D7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-0.3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6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A6C98D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0.72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2D8D83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31(12.7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FBADD6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213(87.3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9FA410B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-1.3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B35908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0.19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1EE6F4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62(25.4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968756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182(74.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1F5D3B6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-0.48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5A9FE1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0.63</w:t>
            </w:r>
          </w:p>
        </w:tc>
      </w:tr>
      <w:tr w14:paraId="44FD05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E14DAC">
            <w:pPr>
              <w:ind w:firstLine="210" w:firstLineChars="1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Utilization of support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3B9091B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32(13.1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341F892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212(86.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89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DE3D3BF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-0.11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3F7EF0"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6D6B4B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31(12.7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6C2B33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213(87.3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2015C50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-0.05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F753974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743874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62(25.4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BB75F70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182(74.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6B53799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-2.1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06AE77">
            <w:pPr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</w:tr>
      <w:tr w14:paraId="30F2B2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506BBE">
            <w:pPr>
              <w:rPr>
                <w:rFonts w:hint="eastAsia" w:ascii="Times New Roman" w:hAnsi="Times New Roman" w:eastAsia="宋体" w:cs="Times New Roman"/>
                <w:b/>
                <w:bCs/>
                <w: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trike w:val="0"/>
                <w:sz w:val="21"/>
                <w:szCs w:val="21"/>
                <w:highlight w:val="none"/>
              </w:rPr>
              <w:t>Institutions of initial diagnosis of MCI</w:t>
            </w:r>
          </w:p>
        </w:tc>
        <w:tc>
          <w:tcPr>
            <w:tcW w:w="1100" w:type="dxa"/>
            <w:tcBorders>
              <w:tl2br w:val="nil"/>
              <w:tr2bl w:val="nil"/>
            </w:tcBorders>
          </w:tcPr>
          <w:p w14:paraId="5A731FAF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14" w:type="dxa"/>
            <w:tcBorders>
              <w:tl2br w:val="nil"/>
              <w:tr2bl w:val="nil"/>
            </w:tcBorders>
          </w:tcPr>
          <w:p w14:paraId="341C691B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97A6341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12.61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920E8A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&lt;0.001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**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EC5FB4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E8C917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D93ACC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9.33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4C3D90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.00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651877">
            <w:pPr>
              <w:jc w:val="right"/>
              <w:rPr>
                <w:rFonts w:hint="default" w:ascii="Times New Roman" w:hAnsi="Times New Roman" w:cs="Times New Roman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C391E59">
            <w:pPr>
              <w:jc w:val="right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C5078A">
            <w:pPr>
              <w:jc w:val="right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62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66B35B">
            <w:pPr>
              <w:jc w:val="right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43</w:t>
            </w:r>
          </w:p>
        </w:tc>
      </w:tr>
      <w:tr w14:paraId="7FB1EB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C2B098">
            <w:pPr>
              <w:rPr>
                <w:rFonts w:hint="eastAsia" w:ascii="Times New Roman" w:hAnsi="Times New Roman" w:eastAsia="宋体" w:cs="Times New Roman"/>
                <w:b/>
                <w:bCs/>
                <w: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trike w:val="0"/>
                <w:sz w:val="21"/>
                <w:szCs w:val="21"/>
                <w:highlight w:val="none"/>
              </w:rPr>
              <w:t xml:space="preserve">  level III hospital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CEF30C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31(12.7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030BBE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(57.38)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47C94C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758AAF3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0A62AAF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29(11.89)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4A93281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(58.20)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E43326F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63D1B49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833B30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(16.80)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FDDD30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0(53.28)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950282C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C86F5BE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4DFB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B6310C">
            <w:pPr>
              <w:rPr>
                <w:rFonts w:hint="eastAsia" w:ascii="Times New Roman" w:hAnsi="Times New Roman" w:eastAsia="宋体" w:cs="Times New Roman"/>
                <w:b/>
                <w:bCs/>
                <w:strike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trike w:val="0"/>
                <w:sz w:val="21"/>
                <w:szCs w:val="21"/>
                <w:highlight w:val="none"/>
              </w:rPr>
              <w:t xml:space="preserve">  Community health center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FC08F25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1(0.41)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D760B9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(29.51)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DB34EE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FAA23E7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7806EFB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2(0.82)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1B2466D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(29.10)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57C31B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5893E6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5C3290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(8.61)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3D2280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52(21.31)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A745D54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9F7772F">
            <w:pPr>
              <w:jc w:val="righ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55CC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57ADA831">
            <w:pP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Need factors</w:t>
            </w:r>
          </w:p>
        </w:tc>
        <w:tc>
          <w:tcPr>
            <w:tcW w:w="1100" w:type="dxa"/>
            <w:tcBorders>
              <w:tl2br w:val="nil"/>
              <w:tr2bl w:val="nil"/>
            </w:tcBorders>
          </w:tcPr>
          <w:p w14:paraId="10933D60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14" w:type="dxa"/>
            <w:tcBorders>
              <w:tl2br w:val="nil"/>
              <w:tr2bl w:val="nil"/>
            </w:tcBorders>
          </w:tcPr>
          <w:p w14:paraId="7B7755D7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</w:tcPr>
          <w:p w14:paraId="5ACB50F2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02" w:type="dxa"/>
            <w:tcBorders>
              <w:tl2br w:val="nil"/>
              <w:tr2bl w:val="nil"/>
            </w:tcBorders>
          </w:tcPr>
          <w:p w14:paraId="7024D25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</w:tcPr>
          <w:p w14:paraId="5DC986B2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tcBorders>
              <w:tl2br w:val="nil"/>
              <w:tr2bl w:val="nil"/>
            </w:tcBorders>
          </w:tcPr>
          <w:p w14:paraId="51B3C6BB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</w:tcPr>
          <w:p w14:paraId="4C0B7363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</w:tcPr>
          <w:p w14:paraId="65A744E9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</w:tcPr>
          <w:p w14:paraId="2B5C1551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44" w:type="dxa"/>
            <w:tcBorders>
              <w:tl2br w:val="nil"/>
              <w:tr2bl w:val="nil"/>
            </w:tcBorders>
          </w:tcPr>
          <w:p w14:paraId="30DDF3DE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082EBF85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</w:tcPr>
          <w:p w14:paraId="21927789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</w:tc>
      </w:tr>
      <w:tr w14:paraId="1CF928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32007807">
            <w:p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MoCA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 xml:space="preserve"> scor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e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1EDEC4D7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32(13.11)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26F38ECC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212(86.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89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1BA41166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3.79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634E8307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0.001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perscript"/>
              </w:rPr>
              <w:t>**</w:t>
            </w: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26C684BC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31(12.7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472D831D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213(87.3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5642864E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3.85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47608FC4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&lt;0.001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6EF67549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62(25.4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3E72B99E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182(74.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22B445DE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-1.54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7918E476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0.12</w:t>
            </w:r>
          </w:p>
        </w:tc>
      </w:tr>
      <w:tr w14:paraId="5E09B2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6" w:type="dxa"/>
            <w:tcBorders>
              <w:tl2br w:val="nil"/>
              <w:tr2bl w:val="nil"/>
            </w:tcBorders>
          </w:tcPr>
          <w:p w14:paraId="54644426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ctivities of daily life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top"/>
          </w:tcPr>
          <w:p w14:paraId="7F536DCF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32(13.1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top"/>
          </w:tcPr>
          <w:p w14:paraId="088A2B69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212(86.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bidi="ar"/>
              </w:rPr>
              <w:t>89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top"/>
          </w:tcPr>
          <w:p w14:paraId="386BBA6C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-2.42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top"/>
          </w:tcPr>
          <w:p w14:paraId="34A5FB79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bidi="ar"/>
              </w:rPr>
              <w:t>0.02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984" w:type="dxa"/>
            <w:tcBorders>
              <w:tl2br w:val="nil"/>
              <w:tr2bl w:val="nil"/>
            </w:tcBorders>
            <w:vAlign w:val="top"/>
          </w:tcPr>
          <w:p w14:paraId="2A614652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31(12.7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vAlign w:val="top"/>
          </w:tcPr>
          <w:p w14:paraId="35CE6CB4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213(87.3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top"/>
          </w:tcPr>
          <w:p w14:paraId="44A97692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-2.08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top"/>
          </w:tcPr>
          <w:p w14:paraId="74C87D45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0.045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top"/>
          </w:tcPr>
          <w:p w14:paraId="5929622B">
            <w:pPr>
              <w:jc w:val="righ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62(25.4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top"/>
          </w:tcPr>
          <w:p w14:paraId="631BC108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182(74.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top"/>
          </w:tcPr>
          <w:p w14:paraId="47F92A46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-0.9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6561C89B"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0.34</w:t>
            </w:r>
          </w:p>
        </w:tc>
      </w:tr>
    </w:tbl>
    <w:p w14:paraId="4F8EE65C">
      <w:pPr>
        <w:ind w:firstLine="720" w:firstLineChars="400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Note: ①Including buses, subways and taxis;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*</w:t>
      </w:r>
      <w:r>
        <w:rPr>
          <w:rFonts w:hint="default" w:ascii="Times New Roman" w:hAnsi="Times New Roman" w:cs="Times New Roman"/>
          <w:i/>
          <w:iCs/>
          <w:sz w:val="18"/>
          <w:szCs w:val="18"/>
          <w:lang w:val="en-US" w:eastAsia="zh-CN"/>
        </w:rPr>
        <w:t>p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&lt;0.05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**</w:t>
      </w:r>
      <w:r>
        <w:rPr>
          <w:rFonts w:hint="default" w:ascii="Times New Roman" w:hAnsi="Times New Roman" w:cs="Times New Roman"/>
          <w:i/>
          <w:iCs/>
          <w:sz w:val="18"/>
          <w:szCs w:val="18"/>
          <w:lang w:val="en-US" w:eastAsia="zh-CN"/>
        </w:rPr>
        <w:t>p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&lt;0.01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***</w:t>
      </w:r>
      <w:r>
        <w:rPr>
          <w:rFonts w:hint="default" w:ascii="Times New Roman" w:hAnsi="Times New Roman" w:cs="Times New Roman"/>
          <w:i/>
          <w:iCs/>
          <w:sz w:val="18"/>
          <w:szCs w:val="18"/>
          <w:lang w:val="en-US" w:eastAsia="zh-CN"/>
        </w:rPr>
        <w:t>p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&lt;0.001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. </w:t>
      </w:r>
    </w:p>
    <w:p w14:paraId="57D5C880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3111E3C"/>
    <w:rsid w:val="01BA51E5"/>
    <w:rsid w:val="03111E3C"/>
    <w:rsid w:val="1A430996"/>
    <w:rsid w:val="1BF7666A"/>
    <w:rsid w:val="1DA4108D"/>
    <w:rsid w:val="1EE1768C"/>
    <w:rsid w:val="21C0573C"/>
    <w:rsid w:val="225B7447"/>
    <w:rsid w:val="2B7F643F"/>
    <w:rsid w:val="303066B0"/>
    <w:rsid w:val="3A2974D3"/>
    <w:rsid w:val="3AB679A5"/>
    <w:rsid w:val="3C230C66"/>
    <w:rsid w:val="51725DF7"/>
    <w:rsid w:val="531A7472"/>
    <w:rsid w:val="58951D01"/>
    <w:rsid w:val="59822285"/>
    <w:rsid w:val="5AEA5A59"/>
    <w:rsid w:val="60757C1C"/>
    <w:rsid w:val="63542B8E"/>
    <w:rsid w:val="65B240CD"/>
    <w:rsid w:val="680C0D7F"/>
    <w:rsid w:val="69AD55FF"/>
    <w:rsid w:val="76B8250D"/>
    <w:rsid w:val="786D4975"/>
    <w:rsid w:val="79085196"/>
    <w:rsid w:val="7BB83104"/>
    <w:rsid w:val="7D98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474</Words>
  <Characters>3217</Characters>
  <Lines>0</Lines>
  <Paragraphs>0</Paragraphs>
  <TotalTime>1</TotalTime>
  <ScaleCrop>false</ScaleCrop>
  <LinksUpToDate>false</LinksUpToDate>
  <CharactersWithSpaces>3329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2021-11-27T04:36:00Z</dcterms:created>
  <dc:creator>钟冬梅</dc:creator>
  <cp:lastModifiedBy>钟冬梅</cp:lastModifiedBy>
  <dcterms:modified xsi:type="dcterms:W3CDTF">2025-11-11T09:33:21Z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8CCB8B02E80F4B5EBA3AD3B8AB52CA2C_13</vt:lpwstr>
  </property>
  <property fmtid="{D5CDD505-2E9C-101B-9397-08002B2CF9AE}" pid="4" name="KSOTemplateDocerSaveRecord">
    <vt:lpwstr>eyJoZGlkIjoiNDI1NGQ4MDY4NjMxYWVlMzc3ODM2NDE0MmU1ODUxYzYiLCJ1c2VySWQiOiI1MDcxMTM0OTUifQ==</vt:lpwstr>
  </property>
</Properties>
</file>