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0122" w14:textId="032565F1" w:rsidR="00286C87" w:rsidRDefault="00286C87" w:rsidP="00286C87"/>
    <w:p w14:paraId="4CC49369" w14:textId="77777777" w:rsidR="006F6445" w:rsidRDefault="006F6445" w:rsidP="00286C87"/>
    <w:p w14:paraId="65672767" w14:textId="77777777" w:rsidR="00286C87" w:rsidRDefault="00286C87" w:rsidP="00286C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0AEC">
        <w:rPr>
          <w:rFonts w:ascii="Times New Roman" w:hAnsi="Times New Roman" w:cs="Times New Roman"/>
          <w:sz w:val="18"/>
          <w:szCs w:val="21"/>
        </w:rPr>
        <w:t xml:space="preserve">Table </w:t>
      </w:r>
      <w:r>
        <w:rPr>
          <w:rFonts w:ascii="Times New Roman" w:hAnsi="Times New Roman" w:cs="Times New Roman"/>
          <w:sz w:val="18"/>
          <w:szCs w:val="21"/>
        </w:rPr>
        <w:t>S1</w:t>
      </w:r>
      <w:r w:rsidRPr="002D0AEC">
        <w:rPr>
          <w:rFonts w:ascii="Times New Roman" w:hAnsi="Times New Roman" w:cs="Times New Roman"/>
          <w:sz w:val="18"/>
          <w:szCs w:val="21"/>
        </w:rPr>
        <w:t xml:space="preserve"> </w:t>
      </w:r>
      <w:bookmarkStart w:id="0" w:name="_Hlk204700069"/>
      <w:r w:rsidRPr="002D0AEC">
        <w:rPr>
          <w:rFonts w:ascii="Times New Roman" w:hAnsi="Times New Roman" w:cs="Times New Roman"/>
          <w:bCs/>
          <w:kern w:val="0"/>
          <w:sz w:val="18"/>
          <w:szCs w:val="21"/>
        </w:rPr>
        <w:t>Univariable and multivariable analysis</w:t>
      </w:r>
      <w:bookmarkEnd w:id="0"/>
      <w:r w:rsidRPr="002D0AEC">
        <w:rPr>
          <w:rFonts w:ascii="Times New Roman" w:hAnsi="Times New Roman" w:cs="Times New Roman"/>
          <w:bCs/>
          <w:kern w:val="0"/>
          <w:sz w:val="18"/>
          <w:szCs w:val="21"/>
        </w:rPr>
        <w:t xml:space="preserve"> of </w:t>
      </w:r>
      <w:bookmarkStart w:id="1" w:name="_Hlk204699833"/>
      <w:r w:rsidRPr="002D0AEC">
        <w:rPr>
          <w:rFonts w:ascii="Times New Roman" w:hAnsi="Times New Roman" w:cs="Times New Roman"/>
          <w:bCs/>
          <w:kern w:val="0"/>
          <w:sz w:val="18"/>
          <w:szCs w:val="21"/>
        </w:rPr>
        <w:t>prognostic factors</w:t>
      </w:r>
      <w:bookmarkEnd w:id="1"/>
      <w:r w:rsidRPr="002D0AEC">
        <w:rPr>
          <w:rFonts w:ascii="Times New Roman" w:hAnsi="Times New Roman" w:cs="Times New Roman"/>
          <w:bCs/>
          <w:kern w:val="0"/>
          <w:sz w:val="18"/>
          <w:szCs w:val="21"/>
        </w:rPr>
        <w:t xml:space="preserve"> associated with overall survival</w:t>
      </w:r>
    </w:p>
    <w:p w14:paraId="415F8125" w14:textId="77777777" w:rsidR="00286C87" w:rsidRDefault="00286C87" w:rsidP="00286C87">
      <w:r w:rsidRPr="00B55CD9">
        <w:rPr>
          <w:rFonts w:ascii="Times New Roman" w:hAnsi="Times New Roman" w:cs="Times New Roman" w:hint="eastAsia"/>
          <w:b/>
          <w:noProof/>
          <w:color w:val="000000" w:themeColor="text1"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D9AC2" wp14:editId="41C6C511">
                <wp:simplePos x="0" y="0"/>
                <wp:positionH relativeFrom="margin">
                  <wp:posOffset>-413385</wp:posOffset>
                </wp:positionH>
                <wp:positionV relativeFrom="paragraph">
                  <wp:posOffset>3791585</wp:posOffset>
                </wp:positionV>
                <wp:extent cx="6467475" cy="704850"/>
                <wp:effectExtent l="0" t="0" r="28575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3E91" w14:textId="77777777" w:rsidR="00286C87" w:rsidRPr="00665291" w:rsidRDefault="00286C87" w:rsidP="00286C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SRLRNU 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 xml:space="preserve">= 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>single-position retroperitoneal laparoscopic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radical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 xml:space="preserve"> nephroureterectomy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TRLRNU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 xml:space="preserve"> = 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>typically retroperitoneal laparoscopic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>radical nephroureterectomy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D5796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3A5A7A">
                              <w:rPr>
                                <w:rFonts w:ascii="Times New Roman" w:hAnsi="Times New Roman" w:cs="Times New Roman"/>
                              </w:rPr>
                              <w:t>ASA = American Society of Anesthesiologists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665291">
                              <w:rPr>
                                <w:rFonts w:ascii="Times New Roman" w:hAnsi="Times New Roman" w:cs="Times New Roman"/>
                              </w:rPr>
                              <w:t xml:space="preserve"> HR = hazard ratio.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95%CI = </w:t>
                            </w:r>
                            <w:r w:rsidRPr="00665291">
                              <w:rPr>
                                <w:rFonts w:ascii="Times New Roman" w:hAnsi="Times New Roman" w:cs="Times New Roman"/>
                              </w:rPr>
                              <w:t>95% confidence intervals. P &lt; 0.05 indicates statistical significance.</w:t>
                            </w:r>
                          </w:p>
                          <w:p w14:paraId="2BD60589" w14:textId="77777777" w:rsidR="00286C87" w:rsidRPr="00D57962" w:rsidRDefault="00286C87" w:rsidP="00286C8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D9AC2" id="矩形 7" o:spid="_x0000_s1026" style="position:absolute;left:0;text-align:left;margin-left:-32.55pt;margin-top:298.55pt;width:509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">
                <v:textbox>
                  <w:txbxContent>
                    <w:p w14:paraId="3C7D3E91" w14:textId="77777777" w:rsidR="00286C87" w:rsidRPr="00665291" w:rsidRDefault="00286C87" w:rsidP="00286C8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SRLRNU 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 xml:space="preserve">= 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>single-position retroperitoneal laparoscopic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radical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 xml:space="preserve"> nephroureterectomy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</w:rPr>
                        <w:t>TRLRNU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 xml:space="preserve"> = 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>typically retroperitoneal laparoscopic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>radical nephroureterectomy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D5796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3A5A7A">
                        <w:rPr>
                          <w:rFonts w:ascii="Times New Roman" w:hAnsi="Times New Roman" w:cs="Times New Roman"/>
                        </w:rPr>
                        <w:t>ASA = American Society of Anesthesiologists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665291">
                        <w:rPr>
                          <w:rFonts w:ascii="Times New Roman" w:hAnsi="Times New Roman" w:cs="Times New Roman"/>
                        </w:rPr>
                        <w:t xml:space="preserve"> HR = hazard ratio.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95%CI = </w:t>
                      </w:r>
                      <w:r w:rsidRPr="00665291">
                        <w:rPr>
                          <w:rFonts w:ascii="Times New Roman" w:hAnsi="Times New Roman" w:cs="Times New Roman"/>
                        </w:rPr>
                        <w:t>95% confidence intervals. P &lt; 0.05 indicates statistical significance.</w:t>
                      </w:r>
                    </w:p>
                    <w:p w14:paraId="2BD60589" w14:textId="77777777" w:rsidR="00286C87" w:rsidRPr="00D57962" w:rsidRDefault="00286C87" w:rsidP="00286C87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EA4368" w14:textId="77777777" w:rsidR="00286C87" w:rsidRDefault="00286C87" w:rsidP="00286C87"/>
    <w:p w14:paraId="4128B3E3" w14:textId="77777777" w:rsidR="00286C87" w:rsidRDefault="00286C87" w:rsidP="00286C87"/>
    <w:p w14:paraId="5189F3C4" w14:textId="77777777" w:rsidR="00286C87" w:rsidRDefault="00286C87" w:rsidP="00286C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2"/>
        <w:tblpPr w:leftFromText="180" w:rightFromText="180" w:vertAnchor="page" w:horzAnchor="margin" w:tblpXSpec="center" w:tblpY="2619"/>
        <w:tblW w:w="10390" w:type="dxa"/>
        <w:tblLayout w:type="fixed"/>
        <w:tblLook w:val="04A0" w:firstRow="1" w:lastRow="0" w:firstColumn="1" w:lastColumn="0" w:noHBand="0" w:noVBand="1"/>
      </w:tblPr>
      <w:tblGrid>
        <w:gridCol w:w="1636"/>
        <w:gridCol w:w="547"/>
        <w:gridCol w:w="958"/>
        <w:gridCol w:w="683"/>
        <w:gridCol w:w="547"/>
        <w:gridCol w:w="958"/>
        <w:gridCol w:w="684"/>
        <w:gridCol w:w="547"/>
        <w:gridCol w:w="958"/>
        <w:gridCol w:w="683"/>
        <w:gridCol w:w="547"/>
        <w:gridCol w:w="958"/>
        <w:gridCol w:w="684"/>
      </w:tblGrid>
      <w:tr w:rsidR="00286C87" w:rsidRPr="002D0AEC" w14:paraId="4D2D4398" w14:textId="77777777" w:rsidTr="001A2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34597A0D" w14:textId="77777777" w:rsidR="00286C87" w:rsidRPr="008379CB" w:rsidRDefault="00286C87" w:rsidP="001A27A2">
            <w:pPr>
              <w:rPr>
                <w:rFonts w:ascii="Times New Roman" w:eastAsia="DengXian" w:hAnsi="Times New Roman" w:cs="Times New Roman"/>
              </w:rPr>
            </w:pPr>
            <w:bookmarkStart w:id="2" w:name="_Hlk200635611"/>
          </w:p>
        </w:tc>
        <w:tc>
          <w:tcPr>
            <w:tcW w:w="4377" w:type="dxa"/>
            <w:gridSpan w:val="6"/>
          </w:tcPr>
          <w:p w14:paraId="67AC0203" w14:textId="77777777" w:rsidR="00286C87" w:rsidRPr="00C36396" w:rsidRDefault="00286C87" w:rsidP="001A2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8"/>
              </w:rPr>
            </w:pPr>
            <w:r w:rsidRPr="00C36396">
              <w:rPr>
                <w:rFonts w:ascii="Times New Roman" w:eastAsia="DengXian" w:hAnsi="Times New Roman" w:cs="Times New Roman"/>
                <w:sz w:val="18"/>
              </w:rPr>
              <w:t>SRLRNU</w:t>
            </w:r>
          </w:p>
        </w:tc>
        <w:tc>
          <w:tcPr>
            <w:tcW w:w="4377" w:type="dxa"/>
            <w:gridSpan w:val="6"/>
          </w:tcPr>
          <w:p w14:paraId="4CD61D42" w14:textId="77777777" w:rsidR="00286C87" w:rsidRPr="00C36396" w:rsidRDefault="00286C87" w:rsidP="001A2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8"/>
              </w:rPr>
            </w:pPr>
            <w:r w:rsidRPr="00C36396">
              <w:rPr>
                <w:rFonts w:ascii="Times New Roman" w:eastAsia="DengXian" w:hAnsi="Times New Roman" w:cs="Times New Roman"/>
                <w:sz w:val="18"/>
              </w:rPr>
              <w:t>TRLRNU</w:t>
            </w:r>
          </w:p>
        </w:tc>
      </w:tr>
      <w:tr w:rsidR="00286C87" w:rsidRPr="002D0AEC" w14:paraId="28E17C04" w14:textId="77777777" w:rsidTr="001A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5C86F728" w14:textId="77777777" w:rsidR="00286C87" w:rsidRPr="008379CB" w:rsidRDefault="00286C87" w:rsidP="001A27A2">
            <w:pPr>
              <w:rPr>
                <w:rFonts w:ascii="Times New Roman" w:eastAsia="DengXian" w:hAnsi="Times New Roman" w:cs="Times New Roman"/>
              </w:rPr>
            </w:pPr>
          </w:p>
        </w:tc>
        <w:tc>
          <w:tcPr>
            <w:tcW w:w="2188" w:type="dxa"/>
            <w:gridSpan w:val="3"/>
          </w:tcPr>
          <w:p w14:paraId="40C4AAAC" w14:textId="77777777" w:rsidR="00286C87" w:rsidRPr="002D0AEC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sz w:val="18"/>
              </w:rPr>
            </w:pPr>
            <w:r w:rsidRPr="002D0AEC">
              <w:rPr>
                <w:rFonts w:ascii="Times New Roman" w:hAnsi="Times New Roman" w:cs="Times New Roman"/>
                <w:b/>
                <w:bCs/>
                <w:kern w:val="0"/>
                <w:sz w:val="18"/>
                <w:szCs w:val="24"/>
              </w:rPr>
              <w:t>Univariable analysis</w:t>
            </w:r>
          </w:p>
        </w:tc>
        <w:tc>
          <w:tcPr>
            <w:tcW w:w="2189" w:type="dxa"/>
            <w:gridSpan w:val="3"/>
          </w:tcPr>
          <w:p w14:paraId="53D46CF6" w14:textId="77777777" w:rsidR="00286C87" w:rsidRPr="002D0AEC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sz w:val="18"/>
              </w:rPr>
            </w:pPr>
            <w:r w:rsidRPr="002D0AEC">
              <w:rPr>
                <w:rFonts w:ascii="Times New Roman" w:hAnsi="Times New Roman" w:cs="Times New Roman"/>
                <w:b/>
                <w:bCs/>
                <w:kern w:val="0"/>
                <w:sz w:val="18"/>
                <w:szCs w:val="24"/>
              </w:rPr>
              <w:t>Multivariable analysis</w:t>
            </w:r>
          </w:p>
        </w:tc>
        <w:tc>
          <w:tcPr>
            <w:tcW w:w="2188" w:type="dxa"/>
            <w:gridSpan w:val="3"/>
          </w:tcPr>
          <w:p w14:paraId="17650976" w14:textId="77777777" w:rsidR="00286C87" w:rsidRPr="002D0AEC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sz w:val="18"/>
              </w:rPr>
            </w:pPr>
            <w:r w:rsidRPr="002D0AEC">
              <w:rPr>
                <w:rFonts w:ascii="Times New Roman" w:hAnsi="Times New Roman" w:cs="Times New Roman"/>
                <w:b/>
                <w:bCs/>
                <w:kern w:val="0"/>
                <w:sz w:val="18"/>
                <w:szCs w:val="24"/>
              </w:rPr>
              <w:t>Univariable analysis</w:t>
            </w:r>
          </w:p>
        </w:tc>
        <w:tc>
          <w:tcPr>
            <w:tcW w:w="2189" w:type="dxa"/>
            <w:gridSpan w:val="3"/>
          </w:tcPr>
          <w:p w14:paraId="1A28C385" w14:textId="77777777" w:rsidR="00286C87" w:rsidRPr="002D0AEC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sz w:val="18"/>
              </w:rPr>
            </w:pPr>
            <w:r w:rsidRPr="002D0AEC">
              <w:rPr>
                <w:rFonts w:ascii="Times New Roman" w:hAnsi="Times New Roman" w:cs="Times New Roman"/>
                <w:b/>
                <w:bCs/>
                <w:kern w:val="0"/>
                <w:sz w:val="18"/>
                <w:szCs w:val="24"/>
              </w:rPr>
              <w:t>Multivariable analysis</w:t>
            </w:r>
          </w:p>
        </w:tc>
      </w:tr>
      <w:tr w:rsidR="00286C87" w:rsidRPr="008379CB" w14:paraId="29927199" w14:textId="77777777" w:rsidTr="001A27A2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6D5F6FDB" w14:textId="77777777" w:rsidR="00286C87" w:rsidRPr="002D0AEC" w:rsidRDefault="00286C87" w:rsidP="001A27A2">
            <w:pPr>
              <w:jc w:val="left"/>
              <w:rPr>
                <w:rFonts w:ascii="Times New Roman" w:eastAsia="DengXian" w:hAnsi="Times New Roman" w:cs="Times New Roman"/>
                <w:sz w:val="13"/>
                <w:szCs w:val="18"/>
              </w:rPr>
            </w:pPr>
          </w:p>
        </w:tc>
        <w:tc>
          <w:tcPr>
            <w:tcW w:w="547" w:type="dxa"/>
          </w:tcPr>
          <w:p w14:paraId="01530C90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HR</w:t>
            </w:r>
          </w:p>
        </w:tc>
        <w:tc>
          <w:tcPr>
            <w:tcW w:w="958" w:type="dxa"/>
          </w:tcPr>
          <w:p w14:paraId="6A15A848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95%CI</w:t>
            </w:r>
          </w:p>
        </w:tc>
        <w:tc>
          <w:tcPr>
            <w:tcW w:w="683" w:type="dxa"/>
          </w:tcPr>
          <w:p w14:paraId="5BE5C64B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P value</w:t>
            </w:r>
          </w:p>
        </w:tc>
        <w:tc>
          <w:tcPr>
            <w:tcW w:w="547" w:type="dxa"/>
          </w:tcPr>
          <w:p w14:paraId="18F52562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HR</w:t>
            </w:r>
          </w:p>
        </w:tc>
        <w:tc>
          <w:tcPr>
            <w:tcW w:w="958" w:type="dxa"/>
          </w:tcPr>
          <w:p w14:paraId="0FA7D6EE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95%CI</w:t>
            </w:r>
          </w:p>
        </w:tc>
        <w:tc>
          <w:tcPr>
            <w:tcW w:w="684" w:type="dxa"/>
          </w:tcPr>
          <w:p w14:paraId="34ED1006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P value</w:t>
            </w:r>
          </w:p>
        </w:tc>
        <w:tc>
          <w:tcPr>
            <w:tcW w:w="547" w:type="dxa"/>
          </w:tcPr>
          <w:p w14:paraId="058C8C6D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HR</w:t>
            </w:r>
          </w:p>
        </w:tc>
        <w:tc>
          <w:tcPr>
            <w:tcW w:w="958" w:type="dxa"/>
          </w:tcPr>
          <w:p w14:paraId="7BF3E7B1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95%CI</w:t>
            </w:r>
          </w:p>
        </w:tc>
        <w:tc>
          <w:tcPr>
            <w:tcW w:w="683" w:type="dxa"/>
          </w:tcPr>
          <w:p w14:paraId="570C770C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P value</w:t>
            </w:r>
          </w:p>
        </w:tc>
        <w:tc>
          <w:tcPr>
            <w:tcW w:w="547" w:type="dxa"/>
          </w:tcPr>
          <w:p w14:paraId="143FEA0B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HR</w:t>
            </w:r>
          </w:p>
        </w:tc>
        <w:tc>
          <w:tcPr>
            <w:tcW w:w="958" w:type="dxa"/>
          </w:tcPr>
          <w:p w14:paraId="730263F0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95%CI</w:t>
            </w:r>
          </w:p>
        </w:tc>
        <w:tc>
          <w:tcPr>
            <w:tcW w:w="684" w:type="dxa"/>
          </w:tcPr>
          <w:p w14:paraId="3DC0D404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2231BF">
              <w:rPr>
                <w:rFonts w:ascii="Times New Roman" w:hAnsi="Times New Roman" w:cs="Times New Roman"/>
                <w:sz w:val="13"/>
              </w:rPr>
              <w:t>P value</w:t>
            </w:r>
          </w:p>
        </w:tc>
      </w:tr>
      <w:tr w:rsidR="00286C87" w:rsidRPr="008379CB" w14:paraId="1535381D" w14:textId="77777777" w:rsidTr="001A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721CD3BE" w14:textId="77777777" w:rsidR="00286C87" w:rsidRPr="002D0AEC" w:rsidRDefault="00286C87" w:rsidP="001A27A2">
            <w:pPr>
              <w:jc w:val="center"/>
              <w:rPr>
                <w:rFonts w:ascii="Times New Roman" w:eastAsia="DengXian" w:hAnsi="Times New Roman" w:cs="Times New Roman"/>
                <w:bCs w:val="0"/>
                <w:sz w:val="13"/>
                <w:szCs w:val="18"/>
              </w:rPr>
            </w:pPr>
            <w:r w:rsidRPr="002D0AEC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Sex</w:t>
            </w:r>
          </w:p>
          <w:p w14:paraId="56F42612" w14:textId="77777777" w:rsidR="00286C87" w:rsidRPr="002D0AEC" w:rsidRDefault="00286C87" w:rsidP="001A27A2">
            <w:pPr>
              <w:jc w:val="center"/>
              <w:rPr>
                <w:rFonts w:ascii="Times New Roman" w:eastAsia="DengXian" w:hAnsi="Times New Roman" w:cs="Times New Roman"/>
                <w:bCs w:val="0"/>
                <w:sz w:val="13"/>
                <w:szCs w:val="18"/>
              </w:rPr>
            </w:pPr>
            <w:r w:rsidRPr="002D0AEC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(Male VS Female)</w:t>
            </w:r>
          </w:p>
        </w:tc>
        <w:tc>
          <w:tcPr>
            <w:tcW w:w="547" w:type="dxa"/>
          </w:tcPr>
          <w:p w14:paraId="6F6558BA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0.71</w:t>
            </w:r>
          </w:p>
        </w:tc>
        <w:tc>
          <w:tcPr>
            <w:tcW w:w="958" w:type="dxa"/>
          </w:tcPr>
          <w:p w14:paraId="1E09CFC2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0.38 - 1.31</w:t>
            </w:r>
          </w:p>
        </w:tc>
        <w:tc>
          <w:tcPr>
            <w:tcW w:w="683" w:type="dxa"/>
          </w:tcPr>
          <w:p w14:paraId="79740670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0.27</w:t>
            </w:r>
          </w:p>
        </w:tc>
        <w:tc>
          <w:tcPr>
            <w:tcW w:w="547" w:type="dxa"/>
          </w:tcPr>
          <w:p w14:paraId="7327E308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0.68</w:t>
            </w:r>
          </w:p>
        </w:tc>
        <w:tc>
          <w:tcPr>
            <w:tcW w:w="958" w:type="dxa"/>
          </w:tcPr>
          <w:p w14:paraId="5C3D9CEB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0.37 - 1.27</w:t>
            </w:r>
          </w:p>
        </w:tc>
        <w:tc>
          <w:tcPr>
            <w:tcW w:w="684" w:type="dxa"/>
          </w:tcPr>
          <w:p w14:paraId="42B9DCAE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0.229</w:t>
            </w:r>
          </w:p>
        </w:tc>
        <w:tc>
          <w:tcPr>
            <w:tcW w:w="547" w:type="dxa"/>
          </w:tcPr>
          <w:p w14:paraId="6F53DBF8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1.12</w:t>
            </w:r>
          </w:p>
        </w:tc>
        <w:tc>
          <w:tcPr>
            <w:tcW w:w="958" w:type="dxa"/>
          </w:tcPr>
          <w:p w14:paraId="7F2AB459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0.49 - 2.56</w:t>
            </w:r>
          </w:p>
        </w:tc>
        <w:tc>
          <w:tcPr>
            <w:tcW w:w="683" w:type="dxa"/>
          </w:tcPr>
          <w:p w14:paraId="2455B2E5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0.79</w:t>
            </w:r>
          </w:p>
        </w:tc>
        <w:tc>
          <w:tcPr>
            <w:tcW w:w="547" w:type="dxa"/>
          </w:tcPr>
          <w:p w14:paraId="06BCB8B6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1.24</w:t>
            </w:r>
          </w:p>
        </w:tc>
        <w:tc>
          <w:tcPr>
            <w:tcW w:w="958" w:type="dxa"/>
          </w:tcPr>
          <w:p w14:paraId="1106D677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0.53 - 2.92</w:t>
            </w:r>
          </w:p>
        </w:tc>
        <w:tc>
          <w:tcPr>
            <w:tcW w:w="684" w:type="dxa"/>
          </w:tcPr>
          <w:p w14:paraId="4E5E5D7C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0.617</w:t>
            </w:r>
          </w:p>
        </w:tc>
      </w:tr>
      <w:tr w:rsidR="00286C87" w:rsidRPr="008379CB" w14:paraId="4F998114" w14:textId="77777777" w:rsidTr="001A27A2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35B670C0" w14:textId="77777777" w:rsidR="00286C87" w:rsidRPr="002D0AEC" w:rsidRDefault="00286C87" w:rsidP="001A27A2">
            <w:pPr>
              <w:jc w:val="center"/>
              <w:rPr>
                <w:rFonts w:ascii="Times New Roman" w:hAnsi="Times New Roman" w:cs="Times New Roman"/>
                <w:bCs w:val="0"/>
                <w:sz w:val="13"/>
                <w:szCs w:val="18"/>
              </w:rPr>
            </w:pPr>
            <w:r w:rsidRPr="002D0AEC">
              <w:rPr>
                <w:rFonts w:ascii="Times New Roman" w:hAnsi="Times New Roman" w:cs="Times New Roman"/>
                <w:b w:val="0"/>
                <w:sz w:val="13"/>
                <w:szCs w:val="18"/>
              </w:rPr>
              <w:t>Age</w:t>
            </w:r>
          </w:p>
          <w:p w14:paraId="331042C7" w14:textId="77777777" w:rsidR="00286C87" w:rsidRPr="00C36396" w:rsidRDefault="00286C87" w:rsidP="001A27A2">
            <w:pPr>
              <w:jc w:val="center"/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</w:pPr>
            <w:r w:rsidRPr="00C36396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(≤65 vs</w:t>
            </w:r>
            <w:r w:rsidRPr="00C36396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＞</w:t>
            </w:r>
            <w:r w:rsidRPr="00C36396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65)</w:t>
            </w:r>
          </w:p>
        </w:tc>
        <w:tc>
          <w:tcPr>
            <w:tcW w:w="547" w:type="dxa"/>
          </w:tcPr>
          <w:p w14:paraId="11DE9BA5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1.06</w:t>
            </w:r>
          </w:p>
        </w:tc>
        <w:tc>
          <w:tcPr>
            <w:tcW w:w="958" w:type="dxa"/>
          </w:tcPr>
          <w:p w14:paraId="2405CA22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1.02 - 1.09</w:t>
            </w:r>
          </w:p>
        </w:tc>
        <w:tc>
          <w:tcPr>
            <w:tcW w:w="683" w:type="dxa"/>
          </w:tcPr>
          <w:p w14:paraId="0D282EE1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  <w:t>&lt;0.05</w:t>
            </w:r>
          </w:p>
        </w:tc>
        <w:tc>
          <w:tcPr>
            <w:tcW w:w="547" w:type="dxa"/>
          </w:tcPr>
          <w:p w14:paraId="599B2DE0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1.06</w:t>
            </w:r>
          </w:p>
        </w:tc>
        <w:tc>
          <w:tcPr>
            <w:tcW w:w="958" w:type="dxa"/>
          </w:tcPr>
          <w:p w14:paraId="313BD6CC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1.02 - 1.10</w:t>
            </w:r>
          </w:p>
        </w:tc>
        <w:tc>
          <w:tcPr>
            <w:tcW w:w="684" w:type="dxa"/>
          </w:tcPr>
          <w:p w14:paraId="5FAC2394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  <w:t>&lt;0.01</w:t>
            </w:r>
          </w:p>
        </w:tc>
        <w:tc>
          <w:tcPr>
            <w:tcW w:w="547" w:type="dxa"/>
          </w:tcPr>
          <w:p w14:paraId="69DDCBF1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0.97</w:t>
            </w:r>
          </w:p>
        </w:tc>
        <w:tc>
          <w:tcPr>
            <w:tcW w:w="958" w:type="dxa"/>
          </w:tcPr>
          <w:p w14:paraId="7CE5BAF5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0.43 - 2.12</w:t>
            </w:r>
          </w:p>
        </w:tc>
        <w:tc>
          <w:tcPr>
            <w:tcW w:w="683" w:type="dxa"/>
          </w:tcPr>
          <w:p w14:paraId="1442441D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0.93</w:t>
            </w:r>
          </w:p>
        </w:tc>
        <w:tc>
          <w:tcPr>
            <w:tcW w:w="547" w:type="dxa"/>
          </w:tcPr>
          <w:p w14:paraId="4D3BD0CB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1.21</w:t>
            </w:r>
          </w:p>
        </w:tc>
        <w:tc>
          <w:tcPr>
            <w:tcW w:w="958" w:type="dxa"/>
          </w:tcPr>
          <w:p w14:paraId="0AC5E7CC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0.47 - 3.12</w:t>
            </w:r>
          </w:p>
        </w:tc>
        <w:tc>
          <w:tcPr>
            <w:tcW w:w="684" w:type="dxa"/>
          </w:tcPr>
          <w:p w14:paraId="655A2DBC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0.697</w:t>
            </w:r>
          </w:p>
        </w:tc>
      </w:tr>
      <w:tr w:rsidR="00286C87" w:rsidRPr="008379CB" w14:paraId="540DB615" w14:textId="77777777" w:rsidTr="001A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4EF9B8CD" w14:textId="77777777" w:rsidR="00286C87" w:rsidRDefault="00286C87" w:rsidP="001A27A2">
            <w:pPr>
              <w:jc w:val="center"/>
              <w:rPr>
                <w:rFonts w:ascii="Times New Roman" w:hAnsi="Times New Roman" w:cs="Times New Roman"/>
                <w:kern w:val="0"/>
                <w:sz w:val="13"/>
                <w:szCs w:val="18"/>
                <w14:ligatures w14:val="standardContextual"/>
              </w:rPr>
            </w:pP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Pathologic stage</w:t>
            </w:r>
          </w:p>
          <w:p w14:paraId="5D3376D3" w14:textId="77777777" w:rsidR="00286C87" w:rsidRPr="002D0AEC" w:rsidRDefault="00286C87" w:rsidP="001A27A2">
            <w:pPr>
              <w:jc w:val="center"/>
              <w:rPr>
                <w:rFonts w:ascii="Times New Roman" w:eastAsia="DengXian" w:hAnsi="Times New Roman" w:cs="Times New Roman"/>
                <w:sz w:val="13"/>
                <w:szCs w:val="18"/>
              </w:rPr>
            </w:pP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(≤T2 vs</w:t>
            </w: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＞</w:t>
            </w: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T2)</w:t>
            </w:r>
          </w:p>
        </w:tc>
        <w:tc>
          <w:tcPr>
            <w:tcW w:w="547" w:type="dxa"/>
          </w:tcPr>
          <w:p w14:paraId="1A625B24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3.40</w:t>
            </w:r>
          </w:p>
        </w:tc>
        <w:tc>
          <w:tcPr>
            <w:tcW w:w="958" w:type="dxa"/>
          </w:tcPr>
          <w:p w14:paraId="4A4F296D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1.20 - 9.59</w:t>
            </w:r>
          </w:p>
        </w:tc>
        <w:tc>
          <w:tcPr>
            <w:tcW w:w="683" w:type="dxa"/>
          </w:tcPr>
          <w:p w14:paraId="59F52106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  <w:t>&lt;0.05</w:t>
            </w:r>
          </w:p>
        </w:tc>
        <w:tc>
          <w:tcPr>
            <w:tcW w:w="547" w:type="dxa"/>
          </w:tcPr>
          <w:p w14:paraId="2C00C8A2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3.30</w:t>
            </w:r>
          </w:p>
        </w:tc>
        <w:tc>
          <w:tcPr>
            <w:tcW w:w="958" w:type="dxa"/>
          </w:tcPr>
          <w:p w14:paraId="351DC672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1.14 - 9.55</w:t>
            </w:r>
          </w:p>
        </w:tc>
        <w:tc>
          <w:tcPr>
            <w:tcW w:w="684" w:type="dxa"/>
          </w:tcPr>
          <w:p w14:paraId="5252C3DA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  <w:t>&lt;0.05</w:t>
            </w:r>
          </w:p>
        </w:tc>
        <w:tc>
          <w:tcPr>
            <w:tcW w:w="547" w:type="dxa"/>
          </w:tcPr>
          <w:p w14:paraId="4C306420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0.56</w:t>
            </w:r>
          </w:p>
        </w:tc>
        <w:tc>
          <w:tcPr>
            <w:tcW w:w="958" w:type="dxa"/>
          </w:tcPr>
          <w:p w14:paraId="777E08F9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0.13 - 2.39</w:t>
            </w:r>
          </w:p>
        </w:tc>
        <w:tc>
          <w:tcPr>
            <w:tcW w:w="683" w:type="dxa"/>
          </w:tcPr>
          <w:p w14:paraId="392B2122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0.43</w:t>
            </w:r>
          </w:p>
        </w:tc>
        <w:tc>
          <w:tcPr>
            <w:tcW w:w="547" w:type="dxa"/>
          </w:tcPr>
          <w:p w14:paraId="46A2E5C0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/</w:t>
            </w:r>
          </w:p>
        </w:tc>
        <w:tc>
          <w:tcPr>
            <w:tcW w:w="958" w:type="dxa"/>
          </w:tcPr>
          <w:p w14:paraId="7254CCC4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/</w:t>
            </w:r>
          </w:p>
        </w:tc>
        <w:tc>
          <w:tcPr>
            <w:tcW w:w="684" w:type="dxa"/>
          </w:tcPr>
          <w:p w14:paraId="3A406920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  <w:t>/</w:t>
            </w:r>
          </w:p>
        </w:tc>
      </w:tr>
      <w:tr w:rsidR="00286C87" w:rsidRPr="008379CB" w14:paraId="715B340C" w14:textId="77777777" w:rsidTr="001A27A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2D0F2C15" w14:textId="77777777" w:rsidR="00286C87" w:rsidRDefault="00286C87" w:rsidP="001A27A2">
            <w:pPr>
              <w:jc w:val="center"/>
              <w:rPr>
                <w:rFonts w:ascii="Times New Roman" w:hAnsi="Times New Roman" w:cs="Times New Roman"/>
                <w:kern w:val="0"/>
                <w:sz w:val="13"/>
                <w:szCs w:val="18"/>
                <w14:ligatures w14:val="standardContextual"/>
              </w:rPr>
            </w:pP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Pathological grade</w:t>
            </w:r>
          </w:p>
          <w:p w14:paraId="3A1ADD0C" w14:textId="77777777" w:rsidR="00286C87" w:rsidRPr="002D0AEC" w:rsidRDefault="00286C87" w:rsidP="001A27A2">
            <w:pPr>
              <w:jc w:val="center"/>
              <w:rPr>
                <w:rFonts w:ascii="Times New Roman" w:hAnsi="Times New Roman" w:cs="Times New Roman"/>
                <w:kern w:val="0"/>
                <w:sz w:val="13"/>
                <w:szCs w:val="18"/>
                <w14:ligatures w14:val="standardContextual"/>
              </w:rPr>
            </w:pP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(Low VS High)</w:t>
            </w:r>
          </w:p>
        </w:tc>
        <w:tc>
          <w:tcPr>
            <w:tcW w:w="547" w:type="dxa"/>
          </w:tcPr>
          <w:p w14:paraId="339EF0C6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1.17</w:t>
            </w:r>
          </w:p>
        </w:tc>
        <w:tc>
          <w:tcPr>
            <w:tcW w:w="958" w:type="dxa"/>
          </w:tcPr>
          <w:p w14:paraId="7387A67B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0.49 - 2.78</w:t>
            </w:r>
          </w:p>
        </w:tc>
        <w:tc>
          <w:tcPr>
            <w:tcW w:w="683" w:type="dxa"/>
          </w:tcPr>
          <w:p w14:paraId="360AB29F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0.721</w:t>
            </w:r>
          </w:p>
        </w:tc>
        <w:tc>
          <w:tcPr>
            <w:tcW w:w="547" w:type="dxa"/>
          </w:tcPr>
          <w:p w14:paraId="53735401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1.86</w:t>
            </w:r>
          </w:p>
        </w:tc>
        <w:tc>
          <w:tcPr>
            <w:tcW w:w="958" w:type="dxa"/>
          </w:tcPr>
          <w:p w14:paraId="0A6A86D4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0.73 - 4.72</w:t>
            </w:r>
          </w:p>
        </w:tc>
        <w:tc>
          <w:tcPr>
            <w:tcW w:w="684" w:type="dxa"/>
          </w:tcPr>
          <w:p w14:paraId="33C32C0A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0.195</w:t>
            </w:r>
          </w:p>
        </w:tc>
        <w:tc>
          <w:tcPr>
            <w:tcW w:w="547" w:type="dxa"/>
          </w:tcPr>
          <w:p w14:paraId="617D37E0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0.38</w:t>
            </w:r>
          </w:p>
        </w:tc>
        <w:tc>
          <w:tcPr>
            <w:tcW w:w="958" w:type="dxa"/>
          </w:tcPr>
          <w:p w14:paraId="1BD567B7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0.11 - 1.28</w:t>
            </w:r>
          </w:p>
        </w:tc>
        <w:tc>
          <w:tcPr>
            <w:tcW w:w="683" w:type="dxa"/>
          </w:tcPr>
          <w:p w14:paraId="64F89B10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0.12</w:t>
            </w:r>
          </w:p>
        </w:tc>
        <w:tc>
          <w:tcPr>
            <w:tcW w:w="547" w:type="dxa"/>
          </w:tcPr>
          <w:p w14:paraId="3061AEDF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0.49</w:t>
            </w:r>
          </w:p>
        </w:tc>
        <w:tc>
          <w:tcPr>
            <w:tcW w:w="958" w:type="dxa"/>
          </w:tcPr>
          <w:p w14:paraId="2E7E76BB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0.14 - 1.71</w:t>
            </w:r>
          </w:p>
        </w:tc>
        <w:tc>
          <w:tcPr>
            <w:tcW w:w="684" w:type="dxa"/>
          </w:tcPr>
          <w:p w14:paraId="449DB5FB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0.264</w:t>
            </w:r>
          </w:p>
        </w:tc>
      </w:tr>
      <w:tr w:rsidR="00286C87" w:rsidRPr="008379CB" w14:paraId="7DB774EA" w14:textId="77777777" w:rsidTr="001A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52E8B6B4" w14:textId="77777777" w:rsidR="00286C87" w:rsidRPr="002D0AEC" w:rsidRDefault="00286C87" w:rsidP="001A27A2">
            <w:pPr>
              <w:jc w:val="center"/>
              <w:rPr>
                <w:rFonts w:ascii="Times New Roman" w:hAnsi="Times New Roman" w:cs="Times New Roman"/>
                <w:kern w:val="0"/>
                <w:sz w:val="13"/>
                <w:szCs w:val="18"/>
                <w14:ligatures w14:val="standardContextual"/>
              </w:rPr>
            </w:pP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Tumor Location</w:t>
            </w:r>
          </w:p>
          <w:p w14:paraId="44B60B74" w14:textId="77777777" w:rsidR="00286C87" w:rsidRPr="002D0AEC" w:rsidRDefault="00286C87" w:rsidP="001A27A2">
            <w:pPr>
              <w:jc w:val="center"/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</w:pP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(Ureter VS</w:t>
            </w:r>
            <w:r w:rsidRPr="002D0AEC">
              <w:rPr>
                <w:rFonts w:ascii="Times New Roman" w:hAnsi="Times New Roman" w:cs="Times New Roman"/>
                <w:b w:val="0"/>
                <w:bCs w:val="0"/>
                <w:sz w:val="13"/>
                <w:szCs w:val="18"/>
              </w:rPr>
              <w:t xml:space="preserve"> </w:t>
            </w:r>
            <w:r w:rsidRPr="002D0AEC">
              <w:rPr>
                <w:rFonts w:ascii="Times New Roman" w:hAnsi="Times New Roman" w:cs="Times New Roman"/>
                <w:b w:val="0"/>
                <w:bCs w:val="0"/>
                <w:kern w:val="0"/>
                <w:sz w:val="13"/>
                <w:szCs w:val="18"/>
                <w14:ligatures w14:val="standardContextual"/>
              </w:rPr>
              <w:t>Renal Pelvis)</w:t>
            </w:r>
          </w:p>
        </w:tc>
        <w:tc>
          <w:tcPr>
            <w:tcW w:w="547" w:type="dxa"/>
          </w:tcPr>
          <w:p w14:paraId="16E248D8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0.92</w:t>
            </w:r>
          </w:p>
        </w:tc>
        <w:tc>
          <w:tcPr>
            <w:tcW w:w="958" w:type="dxa"/>
          </w:tcPr>
          <w:p w14:paraId="021148EF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0.50 - 1.68</w:t>
            </w:r>
          </w:p>
        </w:tc>
        <w:tc>
          <w:tcPr>
            <w:tcW w:w="683" w:type="dxa"/>
          </w:tcPr>
          <w:p w14:paraId="6C27B0B8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0.790</w:t>
            </w:r>
          </w:p>
        </w:tc>
        <w:tc>
          <w:tcPr>
            <w:tcW w:w="547" w:type="dxa"/>
          </w:tcPr>
          <w:p w14:paraId="49B37004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1.00</w:t>
            </w:r>
          </w:p>
        </w:tc>
        <w:tc>
          <w:tcPr>
            <w:tcW w:w="958" w:type="dxa"/>
          </w:tcPr>
          <w:p w14:paraId="03DD2CE3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0.53 - 1.89</w:t>
            </w:r>
          </w:p>
        </w:tc>
        <w:tc>
          <w:tcPr>
            <w:tcW w:w="684" w:type="dxa"/>
          </w:tcPr>
          <w:p w14:paraId="570FB55D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0.997</w:t>
            </w:r>
          </w:p>
        </w:tc>
        <w:tc>
          <w:tcPr>
            <w:tcW w:w="547" w:type="dxa"/>
          </w:tcPr>
          <w:p w14:paraId="10AD93C5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0.44</w:t>
            </w:r>
          </w:p>
        </w:tc>
        <w:tc>
          <w:tcPr>
            <w:tcW w:w="958" w:type="dxa"/>
          </w:tcPr>
          <w:p w14:paraId="6E0A9E04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0.19 - 1.01</w:t>
            </w:r>
          </w:p>
        </w:tc>
        <w:tc>
          <w:tcPr>
            <w:tcW w:w="683" w:type="dxa"/>
          </w:tcPr>
          <w:p w14:paraId="285CFB29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＞</w:t>
            </w: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0.05</w:t>
            </w:r>
          </w:p>
        </w:tc>
        <w:tc>
          <w:tcPr>
            <w:tcW w:w="547" w:type="dxa"/>
          </w:tcPr>
          <w:p w14:paraId="121C298A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0.49</w:t>
            </w:r>
          </w:p>
        </w:tc>
        <w:tc>
          <w:tcPr>
            <w:tcW w:w="958" w:type="dxa"/>
          </w:tcPr>
          <w:p w14:paraId="5D725E36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0.19 - 1.24</w:t>
            </w:r>
          </w:p>
        </w:tc>
        <w:tc>
          <w:tcPr>
            <w:tcW w:w="684" w:type="dxa"/>
          </w:tcPr>
          <w:p w14:paraId="0795179C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0.132</w:t>
            </w:r>
          </w:p>
        </w:tc>
      </w:tr>
      <w:tr w:rsidR="00286C87" w:rsidRPr="008379CB" w14:paraId="692A51CC" w14:textId="77777777" w:rsidTr="001A27A2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020D2C86" w14:textId="77777777" w:rsidR="00286C87" w:rsidRPr="002D0AEC" w:rsidRDefault="00286C87" w:rsidP="001A27A2">
            <w:pPr>
              <w:jc w:val="center"/>
              <w:rPr>
                <w:rFonts w:ascii="Times New Roman" w:eastAsia="DengXian" w:hAnsi="Times New Roman" w:cs="Times New Roman"/>
                <w:bCs w:val="0"/>
                <w:sz w:val="13"/>
                <w:szCs w:val="18"/>
              </w:rPr>
            </w:pPr>
            <w:r w:rsidRPr="002D0AEC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ASA score</w:t>
            </w:r>
          </w:p>
          <w:p w14:paraId="4E71B95D" w14:textId="77777777" w:rsidR="00286C87" w:rsidRPr="002D0AEC" w:rsidRDefault="00286C87" w:rsidP="001A27A2">
            <w:pPr>
              <w:jc w:val="center"/>
              <w:rPr>
                <w:rFonts w:ascii="Times New Roman" w:eastAsia="DengXian" w:hAnsi="Times New Roman" w:cs="Times New Roman"/>
                <w:sz w:val="13"/>
                <w:szCs w:val="18"/>
                <w:shd w:val="clear" w:color="auto" w:fill="FFFFFF"/>
              </w:rPr>
            </w:pPr>
            <w:r w:rsidRPr="002D0AEC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(≤2 VS</w:t>
            </w:r>
            <w:r w:rsidRPr="002D0AEC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＞</w:t>
            </w:r>
            <w:r w:rsidRPr="002D0AEC">
              <w:rPr>
                <w:rFonts w:ascii="Times New Roman" w:eastAsia="DengXian" w:hAnsi="Times New Roman" w:cs="Times New Roman"/>
                <w:b w:val="0"/>
                <w:sz w:val="13"/>
                <w:szCs w:val="18"/>
              </w:rPr>
              <w:t>2)</w:t>
            </w:r>
          </w:p>
        </w:tc>
        <w:tc>
          <w:tcPr>
            <w:tcW w:w="547" w:type="dxa"/>
          </w:tcPr>
          <w:p w14:paraId="7BE116D3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0.38</w:t>
            </w:r>
          </w:p>
        </w:tc>
        <w:tc>
          <w:tcPr>
            <w:tcW w:w="958" w:type="dxa"/>
          </w:tcPr>
          <w:p w14:paraId="05359F08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0.20 - 0.75</w:t>
            </w:r>
          </w:p>
        </w:tc>
        <w:tc>
          <w:tcPr>
            <w:tcW w:w="683" w:type="dxa"/>
          </w:tcPr>
          <w:p w14:paraId="7522AB7A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&lt;0.01</w:t>
            </w:r>
          </w:p>
        </w:tc>
        <w:tc>
          <w:tcPr>
            <w:tcW w:w="547" w:type="dxa"/>
          </w:tcPr>
          <w:p w14:paraId="4E1962A7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0.45</w:t>
            </w:r>
          </w:p>
        </w:tc>
        <w:tc>
          <w:tcPr>
            <w:tcW w:w="958" w:type="dxa"/>
          </w:tcPr>
          <w:p w14:paraId="3EEA79E8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0.22 - 0.90</w:t>
            </w:r>
          </w:p>
        </w:tc>
        <w:tc>
          <w:tcPr>
            <w:tcW w:w="684" w:type="dxa"/>
          </w:tcPr>
          <w:p w14:paraId="44539FEF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&lt;0.05</w:t>
            </w:r>
          </w:p>
        </w:tc>
        <w:tc>
          <w:tcPr>
            <w:tcW w:w="547" w:type="dxa"/>
          </w:tcPr>
          <w:p w14:paraId="572B67D1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2.67</w:t>
            </w:r>
          </w:p>
        </w:tc>
        <w:tc>
          <w:tcPr>
            <w:tcW w:w="958" w:type="dxa"/>
          </w:tcPr>
          <w:p w14:paraId="373AAE85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1.14 - 6.28</w:t>
            </w:r>
          </w:p>
        </w:tc>
        <w:tc>
          <w:tcPr>
            <w:tcW w:w="683" w:type="dxa"/>
          </w:tcPr>
          <w:p w14:paraId="6145E5E1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&lt;0.05</w:t>
            </w:r>
          </w:p>
        </w:tc>
        <w:tc>
          <w:tcPr>
            <w:tcW w:w="547" w:type="dxa"/>
          </w:tcPr>
          <w:p w14:paraId="5190C01B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3.13</w:t>
            </w:r>
          </w:p>
        </w:tc>
        <w:tc>
          <w:tcPr>
            <w:tcW w:w="958" w:type="dxa"/>
          </w:tcPr>
          <w:p w14:paraId="39269DB5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sz w:val="15"/>
                <w:szCs w:val="15"/>
              </w:rPr>
              <w:t>1.21 - 8.12</w:t>
            </w:r>
          </w:p>
        </w:tc>
        <w:tc>
          <w:tcPr>
            <w:tcW w:w="684" w:type="dxa"/>
          </w:tcPr>
          <w:p w14:paraId="197CF0B0" w14:textId="77777777" w:rsidR="00286C87" w:rsidRPr="008379CB" w:rsidRDefault="00286C87" w:rsidP="001A2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&lt;0.05</w:t>
            </w:r>
          </w:p>
        </w:tc>
      </w:tr>
      <w:tr w:rsidR="00286C87" w:rsidRPr="008379CB" w14:paraId="7D5764D3" w14:textId="77777777" w:rsidTr="001A2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6" w:type="dxa"/>
          </w:tcPr>
          <w:p w14:paraId="1790F25A" w14:textId="77777777" w:rsidR="00286C87" w:rsidRPr="002D0AEC" w:rsidRDefault="00286C87" w:rsidP="001A27A2">
            <w:pPr>
              <w:jc w:val="center"/>
              <w:rPr>
                <w:rFonts w:ascii="Times New Roman" w:hAnsi="Times New Roman" w:cs="Times New Roman"/>
                <w:bCs w:val="0"/>
                <w:color w:val="000000"/>
                <w:sz w:val="13"/>
                <w:szCs w:val="18"/>
              </w:rPr>
            </w:pPr>
            <w:proofErr w:type="spellStart"/>
            <w:r w:rsidRPr="002D0AEC">
              <w:rPr>
                <w:rFonts w:ascii="Times New Roman" w:hAnsi="Times New Roman" w:cs="Times New Roman"/>
                <w:b w:val="0"/>
                <w:color w:val="000000"/>
                <w:sz w:val="13"/>
                <w:szCs w:val="18"/>
              </w:rPr>
              <w:t>Clavien-Dindo</w:t>
            </w:r>
            <w:proofErr w:type="spellEnd"/>
          </w:p>
          <w:p w14:paraId="2EAE281C" w14:textId="77777777" w:rsidR="00286C87" w:rsidRPr="002D0AEC" w:rsidRDefault="00286C87" w:rsidP="001A27A2">
            <w:pPr>
              <w:jc w:val="center"/>
              <w:rPr>
                <w:rFonts w:ascii="Times New Roman" w:hAnsi="Times New Roman" w:cs="Times New Roman"/>
                <w:bCs w:val="0"/>
                <w:sz w:val="13"/>
                <w:szCs w:val="18"/>
              </w:rPr>
            </w:pPr>
            <w:r w:rsidRPr="002D0AEC">
              <w:rPr>
                <w:rFonts w:ascii="Times New Roman" w:hAnsi="Times New Roman" w:cs="Times New Roman"/>
                <w:b w:val="0"/>
                <w:sz w:val="13"/>
                <w:szCs w:val="18"/>
              </w:rPr>
              <w:t>grade (≤1 VS</w:t>
            </w:r>
            <w:r w:rsidRPr="002D0AEC">
              <w:rPr>
                <w:rFonts w:ascii="Times New Roman" w:hAnsi="Times New Roman" w:cs="Times New Roman"/>
                <w:b w:val="0"/>
                <w:sz w:val="13"/>
                <w:szCs w:val="18"/>
              </w:rPr>
              <w:t>＞</w:t>
            </w:r>
            <w:r w:rsidRPr="002D0AEC">
              <w:rPr>
                <w:rFonts w:ascii="Times New Roman" w:hAnsi="Times New Roman" w:cs="Times New Roman"/>
                <w:b w:val="0"/>
                <w:sz w:val="13"/>
                <w:szCs w:val="18"/>
              </w:rPr>
              <w:t>1)</w:t>
            </w:r>
          </w:p>
        </w:tc>
        <w:tc>
          <w:tcPr>
            <w:tcW w:w="547" w:type="dxa"/>
          </w:tcPr>
          <w:p w14:paraId="6A458399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1.05</w:t>
            </w:r>
          </w:p>
        </w:tc>
        <w:tc>
          <w:tcPr>
            <w:tcW w:w="958" w:type="dxa"/>
          </w:tcPr>
          <w:p w14:paraId="07D68516" w14:textId="77777777" w:rsidR="00286C87" w:rsidRPr="008379CB" w:rsidRDefault="00286C87" w:rsidP="001A27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0.46 - 2.38</w:t>
            </w:r>
          </w:p>
        </w:tc>
        <w:tc>
          <w:tcPr>
            <w:tcW w:w="683" w:type="dxa"/>
          </w:tcPr>
          <w:p w14:paraId="4BBC642C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0.911</w:t>
            </w:r>
          </w:p>
        </w:tc>
        <w:tc>
          <w:tcPr>
            <w:tcW w:w="547" w:type="dxa"/>
          </w:tcPr>
          <w:p w14:paraId="155BDB41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1.02</w:t>
            </w:r>
          </w:p>
        </w:tc>
        <w:tc>
          <w:tcPr>
            <w:tcW w:w="958" w:type="dxa"/>
          </w:tcPr>
          <w:p w14:paraId="7FF71C55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0.44 - 2.38</w:t>
            </w:r>
          </w:p>
        </w:tc>
        <w:tc>
          <w:tcPr>
            <w:tcW w:w="684" w:type="dxa"/>
          </w:tcPr>
          <w:p w14:paraId="4606F345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0.957</w:t>
            </w:r>
          </w:p>
        </w:tc>
        <w:tc>
          <w:tcPr>
            <w:tcW w:w="547" w:type="dxa"/>
          </w:tcPr>
          <w:p w14:paraId="13AF8ACA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0.02</w:t>
            </w:r>
          </w:p>
        </w:tc>
        <w:tc>
          <w:tcPr>
            <w:tcW w:w="958" w:type="dxa"/>
          </w:tcPr>
          <w:p w14:paraId="506C305D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0.004-0.12</w:t>
            </w:r>
          </w:p>
        </w:tc>
        <w:tc>
          <w:tcPr>
            <w:tcW w:w="683" w:type="dxa"/>
          </w:tcPr>
          <w:p w14:paraId="6188367A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b/>
                <w:bCs/>
                <w:sz w:val="15"/>
                <w:szCs w:val="15"/>
              </w:rPr>
              <w:t>&lt;0.01</w:t>
            </w:r>
          </w:p>
        </w:tc>
        <w:tc>
          <w:tcPr>
            <w:tcW w:w="547" w:type="dxa"/>
          </w:tcPr>
          <w:p w14:paraId="419EC63B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/</w:t>
            </w:r>
          </w:p>
        </w:tc>
        <w:tc>
          <w:tcPr>
            <w:tcW w:w="958" w:type="dxa"/>
          </w:tcPr>
          <w:p w14:paraId="03278C18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/</w:t>
            </w:r>
          </w:p>
        </w:tc>
        <w:tc>
          <w:tcPr>
            <w:tcW w:w="684" w:type="dxa"/>
          </w:tcPr>
          <w:p w14:paraId="1F363336" w14:textId="77777777" w:rsidR="00286C87" w:rsidRPr="008379CB" w:rsidRDefault="00286C87" w:rsidP="001A27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DengXian" w:hAnsi="Times New Roman" w:cs="Times New Roman"/>
                <w:sz w:val="15"/>
                <w:szCs w:val="15"/>
              </w:rPr>
            </w:pPr>
            <w:r w:rsidRPr="008379CB">
              <w:rPr>
                <w:rFonts w:ascii="Times New Roman" w:eastAsia="DengXian" w:hAnsi="Times New Roman" w:cs="Times New Roman"/>
                <w:sz w:val="15"/>
                <w:szCs w:val="15"/>
              </w:rPr>
              <w:t>/</w:t>
            </w:r>
          </w:p>
        </w:tc>
      </w:tr>
      <w:bookmarkEnd w:id="2"/>
    </w:tbl>
    <w:p w14:paraId="1CC3EB11" w14:textId="77777777" w:rsidR="00286C87" w:rsidRDefault="00286C87" w:rsidP="00286C8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8BA119" w14:textId="730C89D8" w:rsidR="00293FE6" w:rsidRDefault="006F6445">
      <w:r>
        <w:rPr>
          <w:noProof/>
        </w:rPr>
        <w:lastRenderedPageBreak/>
        <w:drawing>
          <wp:inline distT="0" distB="0" distL="0" distR="0" wp14:anchorId="4585F36B" wp14:editId="0BA1AA9D">
            <wp:extent cx="5731510" cy="4133008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10673" w14:textId="1C70D86B" w:rsidR="006F6445" w:rsidRDefault="006F6445">
      <w:r w:rsidRPr="00B55CD9">
        <w:rPr>
          <w:rFonts w:ascii="Times New Roman" w:hAnsi="Times New Roman" w:cs="Times New Roman" w:hint="eastAsia"/>
          <w:b/>
          <w:noProof/>
          <w:color w:val="000000" w:themeColor="text1"/>
          <w:sz w:val="36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2B3519" wp14:editId="04A0CAB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76925" cy="1085850"/>
                <wp:effectExtent l="0" t="0" r="28575" b="1905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41AA" w14:textId="2792440D" w:rsidR="006F6445" w:rsidRPr="00665291" w:rsidRDefault="006F6445" w:rsidP="006F64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Fig.</w:t>
                            </w:r>
                            <w:r w:rsidRPr="00136F1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S1</w:t>
                            </w:r>
                            <w:bookmarkStart w:id="3" w:name="_GoBack"/>
                            <w:bookmarkEnd w:id="3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067C59">
                              <w:rPr>
                                <w:rFonts w:ascii="Times New Roman" w:hAnsi="Times New Roman" w:cs="Times New Roman"/>
                              </w:rPr>
                              <w:t>Subgroup analyses by T stage</w:t>
                            </w:r>
                            <w:r w:rsidRPr="00665291">
                              <w:rPr>
                                <w:rFonts w:ascii="Times New Roman" w:hAnsi="Times New Roman" w:cs="Times New Roman"/>
                              </w:rPr>
                              <w:t xml:space="preserve"> for overall survival, cancer-specific survival, progression-free survival, and recurrence-free survival in the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SRLRNU</w:t>
                            </w:r>
                            <w:r w:rsidRPr="00665291">
                              <w:rPr>
                                <w:rFonts w:ascii="Times New Roman" w:hAnsi="Times New Roman" w:cs="Times New Roman"/>
                              </w:rPr>
                              <w:t xml:space="preserve"> and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TRLRNU</w:t>
                            </w:r>
                            <w:r w:rsidRPr="00665291">
                              <w:rPr>
                                <w:rFonts w:ascii="Times New Roman" w:hAnsi="Times New Roman" w:cs="Times New Roman"/>
                              </w:rPr>
                              <w:t xml:space="preserve"> groups.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A is Ta-T1, B is T2, C is T3-T4.</w:t>
                            </w:r>
                            <w:r w:rsidRPr="00136F1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SRLRNU 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 xml:space="preserve">= 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>single-position retroperitoneal laparoscopic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radical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 xml:space="preserve"> nephroureterectomy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TRLRNU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 xml:space="preserve"> = 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>typically retroperitoneal laparoscopic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A6558">
                              <w:rPr>
                                <w:rFonts w:ascii="Times New Roman" w:hAnsi="Times New Roman" w:cs="Times New Roman"/>
                              </w:rPr>
                              <w:t>radical nephroureterectomy</w:t>
                            </w:r>
                            <w:r w:rsidRPr="00A50DA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665291">
                              <w:rPr>
                                <w:rFonts w:ascii="Times New Roman" w:hAnsi="Times New Roman" w:cs="Times New Roman"/>
                              </w:rPr>
                              <w:t>HR = hazard ratio. The values in parentheses represent the 95% confidence intervals. P &lt; 0.05 indicates statistical significance.</w:t>
                            </w:r>
                          </w:p>
                          <w:p w14:paraId="1FB1196F" w14:textId="77777777" w:rsidR="006F6445" w:rsidRPr="00D57962" w:rsidRDefault="006F6445" w:rsidP="006F644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B3519" id="矩形 6" o:spid="_x0000_s1027" style="position:absolute;left:0;text-align:left;margin-left:0;margin-top:-.05pt;width:462.75pt;height:8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">
                <v:textbox>
                  <w:txbxContent>
                    <w:p w14:paraId="7F3141AA" w14:textId="2792440D" w:rsidR="006F6445" w:rsidRPr="00665291" w:rsidRDefault="006F6445" w:rsidP="006F6445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Fig.</w:t>
                      </w:r>
                      <w:r w:rsidRPr="00136F1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S1</w:t>
                      </w:r>
                      <w:bookmarkStart w:id="4" w:name="_GoBack"/>
                      <w:bookmarkEnd w:id="4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067C59">
                        <w:rPr>
                          <w:rFonts w:ascii="Times New Roman" w:hAnsi="Times New Roman" w:cs="Times New Roman"/>
                        </w:rPr>
                        <w:t>Subgroup analyses by T stage</w:t>
                      </w:r>
                      <w:r w:rsidRPr="00665291">
                        <w:rPr>
                          <w:rFonts w:ascii="Times New Roman" w:hAnsi="Times New Roman" w:cs="Times New Roman"/>
                        </w:rPr>
                        <w:t xml:space="preserve"> for overall survival, cancer-specific survival, progression-free survival, and recurrence-free survival in the </w:t>
                      </w:r>
                      <w:r>
                        <w:rPr>
                          <w:rFonts w:ascii="Times New Roman" w:hAnsi="Times New Roman" w:cs="Times New Roman"/>
                        </w:rPr>
                        <w:t>SRLRNU</w:t>
                      </w:r>
                      <w:r w:rsidRPr="00665291">
                        <w:rPr>
                          <w:rFonts w:ascii="Times New Roman" w:hAnsi="Times New Roman" w:cs="Times New Roman"/>
                        </w:rPr>
                        <w:t xml:space="preserve"> and </w:t>
                      </w:r>
                      <w:r>
                        <w:rPr>
                          <w:rFonts w:ascii="Times New Roman" w:hAnsi="Times New Roman" w:cs="Times New Roman"/>
                        </w:rPr>
                        <w:t>TRLRNU</w:t>
                      </w:r>
                      <w:r w:rsidRPr="00665291">
                        <w:rPr>
                          <w:rFonts w:ascii="Times New Roman" w:hAnsi="Times New Roman" w:cs="Times New Roman"/>
                        </w:rPr>
                        <w:t xml:space="preserve"> groups.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A is Ta-T1, B is T2, C is T3-T4.</w:t>
                      </w:r>
                      <w:r w:rsidRPr="00136F1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SRLRNU 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 xml:space="preserve">= 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>single-position retroperitoneal laparoscopic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radical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 xml:space="preserve"> nephroureterectomy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</w:rPr>
                        <w:t>TRLRNU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 xml:space="preserve"> = 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>typically retroperitoneal laparoscopic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A6558">
                        <w:rPr>
                          <w:rFonts w:ascii="Times New Roman" w:hAnsi="Times New Roman" w:cs="Times New Roman"/>
                        </w:rPr>
                        <w:t>radical nephroureterectomy</w:t>
                      </w:r>
                      <w:r w:rsidRPr="00A50DAF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665291">
                        <w:rPr>
                          <w:rFonts w:ascii="Times New Roman" w:hAnsi="Times New Roman" w:cs="Times New Roman"/>
                        </w:rPr>
                        <w:t>HR = hazard ratio. The values in parentheses represent the 95% confidence intervals. P &lt; 0.05 indicates statistical significance.</w:t>
                      </w:r>
                    </w:p>
                    <w:p w14:paraId="1FB1196F" w14:textId="77777777" w:rsidR="006F6445" w:rsidRPr="00D57962" w:rsidRDefault="006F6445" w:rsidP="006F644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6445">
      <w:pgSz w:w="11906" w:h="16838"/>
      <w:pgMar w:top="1701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72DE9" w14:textId="77777777" w:rsidR="00152551" w:rsidRDefault="00152551" w:rsidP="00286C87">
      <w:r>
        <w:separator/>
      </w:r>
    </w:p>
  </w:endnote>
  <w:endnote w:type="continuationSeparator" w:id="0">
    <w:p w14:paraId="078AC225" w14:textId="77777777" w:rsidR="00152551" w:rsidRDefault="00152551" w:rsidP="0028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1B052" w14:textId="77777777" w:rsidR="00152551" w:rsidRDefault="00152551" w:rsidP="00286C87">
      <w:r>
        <w:separator/>
      </w:r>
    </w:p>
  </w:footnote>
  <w:footnote w:type="continuationSeparator" w:id="0">
    <w:p w14:paraId="09581557" w14:textId="77777777" w:rsidR="00152551" w:rsidRDefault="00152551" w:rsidP="0028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F"/>
    <w:rsid w:val="00152551"/>
    <w:rsid w:val="00286C87"/>
    <w:rsid w:val="00293FE6"/>
    <w:rsid w:val="006F6445"/>
    <w:rsid w:val="00A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26CC1"/>
  <w15:chartTrackingRefBased/>
  <w15:docId w15:val="{EE0087B7-0BC6-465D-81A0-C0C46BB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C87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6C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6C87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6C87"/>
    <w:rPr>
      <w:sz w:val="18"/>
      <w:szCs w:val="18"/>
    </w:rPr>
  </w:style>
  <w:style w:type="table" w:styleId="2">
    <w:name w:val="List Table 2"/>
    <w:basedOn w:val="a1"/>
    <w:uiPriority w:val="47"/>
    <w:rsid w:val="00286C87"/>
    <w:rPr>
      <w:lang w:eastAsia="zh-C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3</cp:revision>
  <dcterms:created xsi:type="dcterms:W3CDTF">2025-11-27T03:43:00Z</dcterms:created>
  <dcterms:modified xsi:type="dcterms:W3CDTF">2025-11-27T03:44:00Z</dcterms:modified>
</cp:coreProperties>
</file>