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3B4D7" w14:textId="3228799C" w:rsidR="00A170A6" w:rsidRPr="00F525CE" w:rsidRDefault="008C199D" w:rsidP="00F525CE">
      <w:pPr>
        <w:pStyle w:val="Heading1"/>
        <w:rPr>
          <w:szCs w:val="32"/>
        </w:rPr>
      </w:pPr>
      <w:bookmarkStart w:id="0" w:name="_Ref181261362"/>
      <w:r w:rsidRPr="00F525CE">
        <w:rPr>
          <w:szCs w:val="32"/>
        </w:rPr>
        <w:t>Supplementary Information</w:t>
      </w:r>
      <w:bookmarkEnd w:id="0"/>
      <w:r w:rsidR="000842E8">
        <w:rPr>
          <w:szCs w:val="32"/>
        </w:rPr>
        <w:br/>
      </w:r>
      <w:r w:rsidR="00A1342F" w:rsidRPr="00A1342F">
        <w:rPr>
          <w:szCs w:val="32"/>
        </w:rPr>
        <w:t>Winners and losers: post-fire European forest taxa abundance meta-analysis</w:t>
      </w:r>
    </w:p>
    <w:p w14:paraId="485D24E9" w14:textId="77777777" w:rsidR="00A76F91" w:rsidRPr="003017A3" w:rsidRDefault="00A76F91" w:rsidP="00A76F91">
      <w:r w:rsidRPr="003017A3">
        <w:t>Gemma Gerber</w:t>
      </w:r>
      <w:r w:rsidRPr="003017A3">
        <w:rPr>
          <w:vertAlign w:val="superscript"/>
        </w:rPr>
        <w:t>a*</w:t>
      </w:r>
      <w:r w:rsidRPr="003017A3">
        <w:t>, Martin Jung</w:t>
      </w:r>
      <w:r w:rsidRPr="003017A3">
        <w:rPr>
          <w:vertAlign w:val="superscript"/>
        </w:rPr>
        <w:t>a</w:t>
      </w:r>
      <w:r w:rsidRPr="003017A3">
        <w:t xml:space="preserve">, Piero </w:t>
      </w:r>
      <w:proofErr w:type="spellStart"/>
      <w:r w:rsidRPr="003017A3">
        <w:t>Visconti</w:t>
      </w:r>
      <w:r w:rsidRPr="003017A3">
        <w:rPr>
          <w:vertAlign w:val="superscript"/>
        </w:rPr>
        <w:t>a</w:t>
      </w:r>
      <w:proofErr w:type="spellEnd"/>
    </w:p>
    <w:p w14:paraId="385DEBAA" w14:textId="77777777" w:rsidR="00A76F91" w:rsidRDefault="00A76F91" w:rsidP="00A76F91">
      <w:r>
        <w:rPr>
          <w:vertAlign w:val="superscript"/>
        </w:rPr>
        <w:t>a</w:t>
      </w:r>
      <w:r>
        <w:t>International Institute for Applied Systems Analysis, Biodiversity, Ecology, and Conservation Research Group, Laxenburg, Austria. *</w:t>
      </w:r>
      <w:hyperlink r:id="rId8" w:history="1">
        <w:r w:rsidRPr="00CA0CA9">
          <w:rPr>
            <w:rStyle w:val="Hyperlink"/>
            <w:i/>
            <w:iCs/>
          </w:rPr>
          <w:t>gerber@iiasa.ac.at</w:t>
        </w:r>
      </w:hyperlink>
    </w:p>
    <w:p w14:paraId="397FD6F5" w14:textId="6CE266DF" w:rsidR="008C199D" w:rsidRDefault="008C199D" w:rsidP="001C4D1F">
      <w:pPr>
        <w:pStyle w:val="Heading2"/>
      </w:pPr>
      <w:r w:rsidRPr="003B4456">
        <w:t xml:space="preserve">Literature </w:t>
      </w:r>
      <w:r w:rsidR="00923EF8">
        <w:t>survey</w:t>
      </w:r>
    </w:p>
    <w:p w14:paraId="3E8B15BA" w14:textId="77777777" w:rsidR="007B3A8F" w:rsidRPr="007B3A8F" w:rsidRDefault="007B3A8F" w:rsidP="007B3A8F">
      <w:pPr>
        <w:spacing w:before="0" w:after="0"/>
        <w:jc w:val="left"/>
        <w:rPr>
          <w:lang w:val="en-AU"/>
        </w:rPr>
      </w:pPr>
      <w:r w:rsidRPr="007B3A8F">
        <w:rPr>
          <w:noProof/>
          <w:lang w:val="en-AU"/>
        </w:rPr>
        <mc:AlternateContent>
          <mc:Choice Requires="wps">
            <w:drawing>
              <wp:anchor distT="0" distB="0" distL="114300" distR="114300" simplePos="0" relativeHeight="251658251" behindDoc="0" locked="0" layoutInCell="1" allowOverlap="1" wp14:anchorId="6687384E" wp14:editId="348E2EA1">
                <wp:simplePos x="0" y="0"/>
                <wp:positionH relativeFrom="column">
                  <wp:posOffset>568020</wp:posOffset>
                </wp:positionH>
                <wp:positionV relativeFrom="paragraph">
                  <wp:posOffset>74129</wp:posOffset>
                </wp:positionV>
                <wp:extent cx="5489769" cy="262966"/>
                <wp:effectExtent l="0" t="0" r="15875" b="22860"/>
                <wp:wrapNone/>
                <wp:docPr id="29" name="Flowchart: Alternate Process 29"/>
                <wp:cNvGraphicFramePr/>
                <a:graphic xmlns:a="http://schemas.openxmlformats.org/drawingml/2006/main">
                  <a:graphicData uri="http://schemas.microsoft.com/office/word/2010/wordprocessingShape">
                    <wps:wsp>
                      <wps:cNvSpPr/>
                      <wps:spPr>
                        <a:xfrm>
                          <a:off x="0" y="0"/>
                          <a:ext cx="5489769" cy="262966"/>
                        </a:xfrm>
                        <a:prstGeom prst="flowChartAlternateProcess">
                          <a:avLst/>
                        </a:prstGeom>
                        <a:solidFill>
                          <a:srgbClr val="FFC000"/>
                        </a:solidFill>
                        <a:ln w="12700" cap="flat" cmpd="sng" algn="ctr">
                          <a:solidFill>
                            <a:srgbClr val="FFC000">
                              <a:shade val="50000"/>
                            </a:srgbClr>
                          </a:solidFill>
                          <a:prstDash val="solid"/>
                          <a:miter lim="800000"/>
                        </a:ln>
                        <a:effectLst/>
                      </wps:spPr>
                      <wps:txbx>
                        <w:txbxContent>
                          <w:p w14:paraId="1718F4AA"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Identification of studies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7384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44.75pt;margin-top:5.85pt;width:432.25pt;height:20.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" fillcolor="#ffc000" strokecolor="#bc8c00" strokeweight="1pt">
                <v:textbox>
                  <w:txbxContent>
                    <w:p w14:paraId="1718F4AA"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Identification of studies via databases and registers</w:t>
                      </w:r>
                    </w:p>
                  </w:txbxContent>
                </v:textbox>
              </v:shape>
            </w:pict>
          </mc:Fallback>
        </mc:AlternateContent>
      </w:r>
    </w:p>
    <w:p w14:paraId="78CD48F3" w14:textId="77777777" w:rsidR="007B3A8F" w:rsidRPr="007B3A8F" w:rsidRDefault="007B3A8F" w:rsidP="007B3A8F">
      <w:pPr>
        <w:spacing w:before="0" w:after="0"/>
        <w:jc w:val="left"/>
        <w:rPr>
          <w:lang w:val="en-AU"/>
        </w:rPr>
      </w:pPr>
    </w:p>
    <w:p w14:paraId="76747DF2" w14:textId="3BCEC2EC" w:rsidR="007B3A8F" w:rsidRPr="007B3A8F" w:rsidRDefault="006F7D19" w:rsidP="007B3A8F">
      <w:pPr>
        <w:spacing w:before="0" w:after="0"/>
        <w:jc w:val="left"/>
        <w:rPr>
          <w:lang w:val="en-AU"/>
        </w:rPr>
      </w:pPr>
      <w:r w:rsidRPr="007B3A8F">
        <w:rPr>
          <w:noProof/>
          <w:lang w:val="en-AU"/>
        </w:rPr>
        <mc:AlternateContent>
          <mc:Choice Requires="wps">
            <w:drawing>
              <wp:anchor distT="0" distB="0" distL="114300" distR="114300" simplePos="0" relativeHeight="251658242" behindDoc="0" locked="0" layoutInCell="1" allowOverlap="1" wp14:anchorId="369EBBA8" wp14:editId="5778628A">
                <wp:simplePos x="0" y="0"/>
                <wp:positionH relativeFrom="column">
                  <wp:posOffset>3200401</wp:posOffset>
                </wp:positionH>
                <wp:positionV relativeFrom="paragraph">
                  <wp:posOffset>75040</wp:posOffset>
                </wp:positionV>
                <wp:extent cx="2853386" cy="587375"/>
                <wp:effectExtent l="0" t="0" r="23495" b="22225"/>
                <wp:wrapNone/>
                <wp:docPr id="2" name="Rectangle 2"/>
                <wp:cNvGraphicFramePr/>
                <a:graphic xmlns:a="http://schemas.openxmlformats.org/drawingml/2006/main">
                  <a:graphicData uri="http://schemas.microsoft.com/office/word/2010/wordprocessingShape">
                    <wps:wsp>
                      <wps:cNvSpPr/>
                      <wps:spPr>
                        <a:xfrm>
                          <a:off x="0" y="0"/>
                          <a:ext cx="2853386" cy="587375"/>
                        </a:xfrm>
                        <a:prstGeom prst="rect">
                          <a:avLst/>
                        </a:prstGeom>
                        <a:noFill/>
                        <a:ln w="12700" cap="flat" cmpd="sng" algn="ctr">
                          <a:solidFill>
                            <a:sysClr val="windowText" lastClr="000000"/>
                          </a:solidFill>
                          <a:prstDash val="solid"/>
                          <a:miter lim="800000"/>
                        </a:ln>
                        <a:effectLst/>
                      </wps:spPr>
                      <wps:txbx>
                        <w:txbxContent>
                          <w:p w14:paraId="336ED5A8" w14:textId="77777777" w:rsidR="007B3A8F" w:rsidRPr="00F65F63" w:rsidRDefault="007B3A8F" w:rsidP="00D01F9E">
                            <w:pPr>
                              <w:spacing w:before="0" w:after="0"/>
                              <w:rPr>
                                <w:rFonts w:cstheme="minorHAnsi"/>
                                <w:color w:val="000000" w:themeColor="text1"/>
                                <w:sz w:val="18"/>
                                <w:szCs w:val="20"/>
                              </w:rPr>
                            </w:pPr>
                            <w:r w:rsidRPr="00F65F63">
                              <w:rPr>
                                <w:rFonts w:cstheme="minorHAnsi"/>
                                <w:color w:val="000000" w:themeColor="text1"/>
                                <w:sz w:val="18"/>
                                <w:szCs w:val="20"/>
                              </w:rPr>
                              <w:t>Records removed before screening:</w:t>
                            </w:r>
                          </w:p>
                          <w:p w14:paraId="3E0754D7" w14:textId="42AD503E" w:rsidR="007B3A8F" w:rsidRPr="00F65F63" w:rsidRDefault="007B3A8F" w:rsidP="00D01F9E">
                            <w:pPr>
                              <w:spacing w:before="0" w:after="0"/>
                              <w:ind w:left="284"/>
                              <w:rPr>
                                <w:rFonts w:cstheme="minorHAnsi"/>
                                <w:color w:val="000000" w:themeColor="text1"/>
                                <w:sz w:val="18"/>
                                <w:szCs w:val="20"/>
                              </w:rPr>
                            </w:pPr>
                            <w:r w:rsidRPr="00F65F63">
                              <w:rPr>
                                <w:rFonts w:cstheme="minorHAnsi"/>
                                <w:color w:val="000000" w:themeColor="text1"/>
                                <w:sz w:val="18"/>
                                <w:szCs w:val="20"/>
                              </w:rPr>
                              <w:t xml:space="preserve">Duplicate records removed (n = </w:t>
                            </w:r>
                            <w:r w:rsidR="00236084">
                              <w:rPr>
                                <w:rFonts w:cstheme="minorHAnsi"/>
                                <w:color w:val="000000" w:themeColor="text1"/>
                                <w:sz w:val="18"/>
                                <w:szCs w:val="20"/>
                              </w:rPr>
                              <w:t>520</w:t>
                            </w:r>
                            <w:r w:rsidRPr="00F65F63">
                              <w:rPr>
                                <w:rFonts w:cstheme="minorHAnsi"/>
                                <w:color w:val="000000" w:themeColor="text1"/>
                                <w:sz w:val="18"/>
                                <w:szCs w:val="20"/>
                              </w:rPr>
                              <w:t>)</w:t>
                            </w:r>
                          </w:p>
                          <w:p w14:paraId="71D8ADBC" w14:textId="2B10CA01" w:rsidR="007B3A8F" w:rsidRPr="00F65F63" w:rsidRDefault="009247E7" w:rsidP="009247E7">
                            <w:pPr>
                              <w:spacing w:before="0" w:after="0"/>
                              <w:ind w:left="284"/>
                              <w:rPr>
                                <w:rFonts w:cstheme="minorHAnsi"/>
                                <w:color w:val="000000" w:themeColor="text1"/>
                                <w:sz w:val="18"/>
                                <w:szCs w:val="20"/>
                              </w:rPr>
                            </w:pPr>
                            <w:r w:rsidRPr="00F65F63">
                              <w:rPr>
                                <w:rFonts w:cstheme="minorHAnsi"/>
                                <w:color w:val="000000" w:themeColor="text1"/>
                                <w:sz w:val="18"/>
                                <w:szCs w:val="20"/>
                              </w:rPr>
                              <w:t xml:space="preserve">Retracted records removed (n = </w:t>
                            </w:r>
                            <w:r w:rsidR="005F6557">
                              <w:rPr>
                                <w:rFonts w:cstheme="minorHAnsi"/>
                                <w:color w:val="000000" w:themeColor="text1"/>
                                <w:sz w:val="18"/>
                                <w:szCs w:val="20"/>
                              </w:rPr>
                              <w:t>1</w:t>
                            </w:r>
                            <w:r w:rsidRPr="00F65F63">
                              <w:rPr>
                                <w:rFonts w:cstheme="minorHAnsi"/>
                                <w:color w:val="000000" w:themeColor="text1"/>
                                <w:sz w:val="18"/>
                                <w:szCs w:val="20"/>
                              </w:rPr>
                              <w:t>)</w:t>
                            </w:r>
                            <w:r w:rsidR="007B3A8F" w:rsidRPr="00F65F63">
                              <w:rPr>
                                <w:rFonts w:cstheme="minorHAnsi"/>
                                <w:color w:val="000000" w:themeColor="text1"/>
                                <w:sz w:val="18"/>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EBBA8" id="Rectangle 2" o:spid="_x0000_s1027" style="position:absolute;margin-left:252pt;margin-top:5.9pt;width:224.7pt;height:4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" filled="f" strokecolor="windowText" strokeweight="1pt">
                <v:textbox>
                  <w:txbxContent>
                    <w:p w14:paraId="336ED5A8" w14:textId="77777777" w:rsidR="007B3A8F" w:rsidRPr="00F65F63" w:rsidRDefault="007B3A8F" w:rsidP="00D01F9E">
                      <w:pPr>
                        <w:spacing w:before="0" w:after="0"/>
                        <w:rPr>
                          <w:rFonts w:cstheme="minorHAnsi"/>
                          <w:color w:val="000000" w:themeColor="text1"/>
                          <w:sz w:val="18"/>
                          <w:szCs w:val="20"/>
                        </w:rPr>
                      </w:pPr>
                      <w:r w:rsidRPr="00F65F63">
                        <w:rPr>
                          <w:rFonts w:cstheme="minorHAnsi"/>
                          <w:color w:val="000000" w:themeColor="text1"/>
                          <w:sz w:val="18"/>
                          <w:szCs w:val="20"/>
                        </w:rPr>
                        <w:t>Records removed before screening:</w:t>
                      </w:r>
                    </w:p>
                    <w:p w14:paraId="3E0754D7" w14:textId="42AD503E" w:rsidR="007B3A8F" w:rsidRPr="00F65F63" w:rsidRDefault="007B3A8F" w:rsidP="00D01F9E">
                      <w:pPr>
                        <w:spacing w:before="0" w:after="0"/>
                        <w:ind w:left="284"/>
                        <w:rPr>
                          <w:rFonts w:cstheme="minorHAnsi"/>
                          <w:color w:val="000000" w:themeColor="text1"/>
                          <w:sz w:val="18"/>
                          <w:szCs w:val="20"/>
                        </w:rPr>
                      </w:pPr>
                      <w:r w:rsidRPr="00F65F63">
                        <w:rPr>
                          <w:rFonts w:cstheme="minorHAnsi"/>
                          <w:color w:val="000000" w:themeColor="text1"/>
                          <w:sz w:val="18"/>
                          <w:szCs w:val="20"/>
                        </w:rPr>
                        <w:t xml:space="preserve">Duplicate records removed (n = </w:t>
                      </w:r>
                      <w:r w:rsidR="00236084">
                        <w:rPr>
                          <w:rFonts w:cstheme="minorHAnsi"/>
                          <w:color w:val="000000" w:themeColor="text1"/>
                          <w:sz w:val="18"/>
                          <w:szCs w:val="20"/>
                        </w:rPr>
                        <w:t>520</w:t>
                      </w:r>
                      <w:r w:rsidRPr="00F65F63">
                        <w:rPr>
                          <w:rFonts w:cstheme="minorHAnsi"/>
                          <w:color w:val="000000" w:themeColor="text1"/>
                          <w:sz w:val="18"/>
                          <w:szCs w:val="20"/>
                        </w:rPr>
                        <w:t>)</w:t>
                      </w:r>
                    </w:p>
                    <w:p w14:paraId="71D8ADBC" w14:textId="2B10CA01" w:rsidR="007B3A8F" w:rsidRPr="00F65F63" w:rsidRDefault="009247E7" w:rsidP="009247E7">
                      <w:pPr>
                        <w:spacing w:before="0" w:after="0"/>
                        <w:ind w:left="284"/>
                        <w:rPr>
                          <w:rFonts w:cstheme="minorHAnsi"/>
                          <w:color w:val="000000" w:themeColor="text1"/>
                          <w:sz w:val="18"/>
                          <w:szCs w:val="20"/>
                        </w:rPr>
                      </w:pPr>
                      <w:r w:rsidRPr="00F65F63">
                        <w:rPr>
                          <w:rFonts w:cstheme="minorHAnsi"/>
                          <w:color w:val="000000" w:themeColor="text1"/>
                          <w:sz w:val="18"/>
                          <w:szCs w:val="20"/>
                        </w:rPr>
                        <w:t xml:space="preserve">Retracted records removed (n = </w:t>
                      </w:r>
                      <w:r w:rsidR="005F6557">
                        <w:rPr>
                          <w:rFonts w:cstheme="minorHAnsi"/>
                          <w:color w:val="000000" w:themeColor="text1"/>
                          <w:sz w:val="18"/>
                          <w:szCs w:val="20"/>
                        </w:rPr>
                        <w:t>1</w:t>
                      </w:r>
                      <w:r w:rsidRPr="00F65F63">
                        <w:rPr>
                          <w:rFonts w:cstheme="minorHAnsi"/>
                          <w:color w:val="000000" w:themeColor="text1"/>
                          <w:sz w:val="18"/>
                          <w:szCs w:val="20"/>
                        </w:rPr>
                        <w:t>)</w:t>
                      </w:r>
                      <w:r w:rsidR="007B3A8F" w:rsidRPr="00F65F63">
                        <w:rPr>
                          <w:rFonts w:cstheme="minorHAnsi"/>
                          <w:color w:val="000000" w:themeColor="text1"/>
                          <w:sz w:val="18"/>
                          <w:szCs w:val="20"/>
                        </w:rPr>
                        <w:t xml:space="preserve"> </w:t>
                      </w:r>
                    </w:p>
                  </w:txbxContent>
                </v:textbox>
              </v:rect>
            </w:pict>
          </mc:Fallback>
        </mc:AlternateContent>
      </w:r>
      <w:r w:rsidR="008310EA" w:rsidRPr="007B3A8F">
        <w:rPr>
          <w:noProof/>
          <w:lang w:val="en-AU"/>
        </w:rPr>
        <mc:AlternateContent>
          <mc:Choice Requires="wps">
            <w:drawing>
              <wp:anchor distT="0" distB="0" distL="114300" distR="114300" simplePos="0" relativeHeight="251658241" behindDoc="0" locked="0" layoutInCell="1" allowOverlap="1" wp14:anchorId="32E8D0D3" wp14:editId="605BD8DC">
                <wp:simplePos x="0" y="0"/>
                <wp:positionH relativeFrom="column">
                  <wp:posOffset>560070</wp:posOffset>
                </wp:positionH>
                <wp:positionV relativeFrom="paragraph">
                  <wp:posOffset>75040</wp:posOffset>
                </wp:positionV>
                <wp:extent cx="2297430" cy="1844675"/>
                <wp:effectExtent l="0" t="0" r="26670" b="22225"/>
                <wp:wrapNone/>
                <wp:docPr id="75548860" name="Rectangle 75548860"/>
                <wp:cNvGraphicFramePr/>
                <a:graphic xmlns:a="http://schemas.openxmlformats.org/drawingml/2006/main">
                  <a:graphicData uri="http://schemas.microsoft.com/office/word/2010/wordprocessingShape">
                    <wps:wsp>
                      <wps:cNvSpPr/>
                      <wps:spPr>
                        <a:xfrm>
                          <a:off x="0" y="0"/>
                          <a:ext cx="2297430" cy="1844675"/>
                        </a:xfrm>
                        <a:prstGeom prst="rect">
                          <a:avLst/>
                        </a:prstGeom>
                        <a:noFill/>
                        <a:ln w="12700" cap="flat" cmpd="sng" algn="ctr">
                          <a:solidFill>
                            <a:sysClr val="windowText" lastClr="000000"/>
                          </a:solidFill>
                          <a:prstDash val="solid"/>
                          <a:miter lim="800000"/>
                        </a:ln>
                        <a:effectLst/>
                      </wps:spPr>
                      <wps:txbx>
                        <w:txbxContent>
                          <w:p w14:paraId="208DE775" w14:textId="67F2BD5D" w:rsidR="007B3A8F" w:rsidRPr="008310EA" w:rsidRDefault="007B3A8F" w:rsidP="00D01F9E">
                            <w:pPr>
                              <w:spacing w:before="0" w:after="0"/>
                              <w:rPr>
                                <w:rFonts w:cstheme="minorHAnsi"/>
                                <w:color w:val="000000" w:themeColor="text1"/>
                                <w:sz w:val="18"/>
                                <w:szCs w:val="20"/>
                              </w:rPr>
                            </w:pPr>
                            <w:r w:rsidRPr="008310EA">
                              <w:rPr>
                                <w:rFonts w:cstheme="minorHAnsi"/>
                                <w:color w:val="000000" w:themeColor="text1"/>
                                <w:sz w:val="18"/>
                                <w:szCs w:val="20"/>
                              </w:rPr>
                              <w:t>Records identified from:</w:t>
                            </w:r>
                          </w:p>
                          <w:p w14:paraId="7EF5252E" w14:textId="592820DC" w:rsidR="007B3A8F" w:rsidRPr="000C74E6" w:rsidRDefault="005F6822" w:rsidP="000C74E6">
                            <w:pPr>
                              <w:pStyle w:val="ListParagraph"/>
                              <w:numPr>
                                <w:ilvl w:val="0"/>
                                <w:numId w:val="10"/>
                              </w:numPr>
                              <w:spacing w:before="0" w:after="0"/>
                              <w:rPr>
                                <w:rFonts w:cstheme="minorHAnsi"/>
                                <w:color w:val="000000" w:themeColor="text1"/>
                                <w:sz w:val="18"/>
                                <w:szCs w:val="20"/>
                              </w:rPr>
                            </w:pPr>
                            <w:r w:rsidRPr="000C74E6">
                              <w:rPr>
                                <w:rFonts w:cstheme="minorHAnsi"/>
                                <w:color w:val="000000" w:themeColor="text1"/>
                                <w:sz w:val="18"/>
                                <w:szCs w:val="20"/>
                              </w:rPr>
                              <w:t xml:space="preserve">Scopus </w:t>
                            </w:r>
                            <w:r w:rsidR="000C74E6">
                              <w:rPr>
                                <w:rFonts w:cstheme="minorHAnsi"/>
                                <w:color w:val="000000" w:themeColor="text1"/>
                                <w:sz w:val="18"/>
                                <w:szCs w:val="20"/>
                              </w:rPr>
                              <w:t>(</w:t>
                            </w:r>
                            <w:r w:rsidR="007B3A8F" w:rsidRPr="000C74E6">
                              <w:rPr>
                                <w:rFonts w:cstheme="minorHAnsi"/>
                                <w:color w:val="000000" w:themeColor="text1"/>
                                <w:sz w:val="18"/>
                                <w:szCs w:val="20"/>
                              </w:rPr>
                              <w:t>n = 3762)</w:t>
                            </w:r>
                          </w:p>
                          <w:p w14:paraId="5C6D5E57"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{"citationID":"JBpBqtLK","properties":{"formattedCitation":"(Bieber et al., 2023)","plainCitation":"(Bieber et al., 2023)","noteIndex":0},"citationItems":[{"id":965,"uris":["http://zotero.org/groups/4685428/items/93DAH9ZY"],"itemData":{"id":965,"type":"article-journal","abstract":"Animal ecology and evolution are shaped by environmental perturbations, which are undergoing unprecedented alterations due to climate change. Fire is one such perturbation that causes significant disruption by causing mortality and altering habitats and resources for animals. Fire regimes are changing on a global scale, but the effects of these changes on animal communities are poorly understood. Arthropods are one of the most ubiquitous and diverse animal taxa on the planet and their populations are sensitive to environmental change. Given their wide-ranging impacts on ecosystem functioning, a better understanding of arthropod responses to changing fire regimes is critical and may also provide more general insights into how other groups might respond to fire. Here, we provide a comprehensive meta-analytical assessment of how fire influences the arthropod community across habitats and functional groups. Using data from 130 peer-reviewed papers across the globe, we tested how a variety of fire characteristics, including management regime, severity and time-since-fire affect arthropod populations and communities across habitats. Our results show that arthropod communities display substantial variation in response to fire and that community-level responses are most likely to be detected within the first year. Responses also vary depending on fire characteristics and habitat. Specifically, while community metrics such as diversity were increased by low severity fires, they were reduced by high severity fires. Likewise, evenness increased after prescribed burns but was reduced after wildfire. Measures of arthropod community structure decreased following fires in deserts and forests. Across the entire arthropod community, fire also had variable effects on community diversity. Fire tended to have a negative effect size on arthropods across life stages, but responses did vary among groups. Nearly all functional groups exhibited a negative response to fire with the exception of herbivores, for which abundance, diversity and richness increased after fire. Our results suggest that the increasing prevalence of high-severity wildfires are changing the structure of arthropod communities. Given their ubiquitous presence and diverse roles in terrestrial ecosystems, these community changes are likely to affect ecosystem functioning in various ways, including through increased herbivory. Read the free Plain Language Summary for this article on the Journal blog. © 2022 The Authors. Functional Ecology © 2022 British Ecological Society.","archive":"Scopus","container-title":"Functional Ecology","DOI":"10.1111/1365-2435.14197","ISSN":"02698463 (ISSN)","issue":"8","journalAbbreviation":"Funct. Ecol.","language":"English","note":"publisher: British Ecological Society","page":"2096-2109","title":"Increasing prevalence of severe fires change the structure of arthropod communities: Evidence from a meta-analysis","volume":"37","author":[{"family":"Bieber","given":"B.V."},{"family":"Vyas","given":"D.K."},{"family":"Koltz","given":"A.M."},{"family":"Burkle","given":"L.A."},{"family":"Bey","given":"K.S."},{"family":"Guzinski","given":"C."},{"family":"Murphy","given":"S.M."},{"family":"Vidal","given":"M.C."}],"issued":{"date-parts":[["2023"]]}}}],"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Bieber et al. (2023)</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130)</w:t>
                            </w:r>
                          </w:p>
                          <w:p w14:paraId="6AC90492"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{"citationID":"S3xPinJr","properties":{"formattedCitation":"(Geary et al., 2020)","plainCitation":"(Geary et al., 2020)","noteIndex":0},"citationItems":[{"id":5836,"uris":["http://zotero.org/groups/4685428/items/V9ZREGW9"],"itemData":{"id":5836,"type":"article-journal","abstract":"Knowledge of how disturbances such as fire shape habitat structure and composition, and affect animal interactions, is fundamental to ecology and ecosystem management. Predators also exert strong effects on ecological communities, through top-down regulation of prey and competitors, which can result in trophic cascades. Despite their ubiquity, ecological importance and potential to interact with fire, our general understanding of how predators respond to fire remains poor, hampering ecosystem management. To address this important knowledge gap, we conducted a systematic review and meta-analysis of the effects of fire on terrestrial, vertebrate predators world-wide. We found 160 studies spanning 1978–2018. There were 36 studies with sufficient information for meta-analysis, from which we extracted 96 effect sizes (Hedges' g) for 67 predator species relating to changes in abundance indices, occupancy or resource selection in burned and unburned areas, or before and after fire. Studies spanned geographic locations, taxonomic families and study designs, but most were located in North America and Oceania (59% and 24%, respectively), and largely focussed on felids (24%) and canids (25%). Half (50%) of the studies reported responses to wildfire, and nearly one third concerned prescribed (management) fires. There were no clear, general responses of predators to fire, nor relationships with geographic area, biome or life-history traits (e.g. body mass, hunting strategy and diet). Responses varied considerably between species. Analysis of species for which at least three effect sizes had been reported in the literature revealed that red foxes Vulpes vulpes mostly responded positively to fire (e.g. higher abundance in burned compared to unburned areas) and eastern racers Coluber constrictor negatively, with variances overlapping zero only slightly for both species. Our systematic review and meta-analysis revealed strong variation in predator responses to fire, and major geographic and taxonomic knowledge gaps. Varied responses of predator species to fire likely depend on ecosystem context. Consistent reporting of ongoing monitoring and management experiments is required to improve understanding of the mechanisms driving predator responses to fire, and any broader effects (e.g. trophic interactions). The divergent responses of species in our study suggest that adaptive, context-specific management of predator–fire relationships is required. © 2019 British Ecological Society","archive":"Scopus","container-title":"Journal of Animal Ecology","DOI":"10.1111/1365-2656.13153","ISSN":"00218790 (ISSN)","issue":"4","journalAbbreviation":"J. Anim. Ecol.","language":"English","note":"publisher: Blackwell Publishing Ltd","page":"955-971","title":"Predator responses to fire: A global systematic review and meta-analysis","volume":"89","author":[{"family":"Geary","given":"W.L."},{"family":"Doherty","given":"T.S."},{"family":"Nimmo","given":"D.G."},{"family":"Tulloch","given":"A.I.T."},{"family":"Ritchie","given":"E.G."}],"issued":{"date-parts":[["2020"]]}}}],"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Geary et al. (2020)</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160)</w:t>
                            </w:r>
                          </w:p>
                          <w:p w14:paraId="3CC1547E"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{"citationID":"vX1iWxxs","properties":{"formattedCitation":"(Giorgis et al., 2021)","plainCitation":"(Giorgis et al., 2021)","noteIndex":0},"citationItems":[{"id":16035,"uris":["http://zotero.org/groups/4685428/items/PWNS7XPB"],"itemData":{"id":16035,"type":"article-journal","abstract":"Abstract\n            \n              Background\n              \n                Fire is an important driver of ecosystem dynamics worldwide. However, knowledge on broad-scale patterns of ecosystem and organism responses to fires is still scarce. Through a systematic quantitative review of available studies across South America, we assessed fire effects on biodiversity and abundance of different organisms (\n                i.e.,\n                plants, fungi, invertebrates, and vertebrates), plant fitness, and soil properties under four climate types, and time since the last fire (\n                i.e.,\n                early and late post fire). We addressed: (1) What fire effects have been studied across South America? (2) What are the overall responses of biodiversity, abundance, fitness, and soil properties to fires? (3) How do climate and time since fire modulate those responses?\n              \n            \n            \n              Results\n              We analyzed 160 articles reporting 1465 fire responses on paired burned and unburned conditions. We found no effect of fire on biodiversity or on invertebrate abundance, a negative effect on woody plant species and vertebrate abundance, and an increase in shrub fitness. Soil in burned areas had higher bulk density and pH, and lower organic matter and nitrogen. Fire effect was significantly more positive at early than at late post fire for plant fitness and for soil phosphorus and available nitrogen. Stronger negative effects in semiarid climate compared to humid warm climate suggest that higher temperatures and water availability allow a faster ecosystem recovery after fire.\n            \n            \n              Conclusions\n              Our review highlights the complexity of the climate–fire–vegetation feedback when assessing the response of soil properties and different organisms at various levels. The resilience observed in biodiversity may be expected considering the large number of fire-prone ecosystems in South America. The recovery of invertebrate abundance, the reduction of the vertebrate abundance, and the loss of nitrogen and organic matter coincide with the responses found in global reviews at early post-fire times. The strength of these responses was further influenced by climate type and post-fire time. Our synthesis provides the first broad-scale diagnosis of fire effects in South America, helping to visualize strengths, weaknesses, and gaps in fire research. It also brings much needed information for developing adequate land management in a continent where fire plays a prominent socio-ecological role.\n            \n          , \n            Resumen\n            \n              Antecedentes\n              \n                El fuego es un importante modulador de la dinámica de los ecosistemas en el mundo. Sin embargo, el conocimiento a gran escala de los patrones de respuesta de ecosistemas y organismos es aún escaso. A través de una revisión sistemática cuantitativa de los estudios disponibles a lo largo de Sudamérica, abordamos los efectos del fuego sobre la biodiversidad, abundancia de diferentes organismos (\n                i.e.,\n                plantas, hongos, invertebrados y vertebrados), aptitud de las plantas y propiedades del suelo bajo diferentes condiciones climáticas (\n                i.e.,\n                cuatro tipos climáticos), y tiempo transcurrido desde el último incendio (\n                i.e.,\n                tiempo post-fuego temprano y tardío). Respondimos: (1) ¿Qué efectos del fuego se han estudiado en Sudamérica? (2) ¿Cuáles son las respuestas generales de la biodiversidad, abundancia, aptitud y propiedades del suelo al fuego? (3) ¿Cómo el clima y el tiempo post-fuego modulan esas respuestas?\n              \n            \n            \n              Resultados\n              Analizamos 160 artículos que reportaron 1465 respuestas al fuego de sitios apareados quemados y no quemados. No encontramos efectos del fuego sobre la biodiversidad y abundancia de invertebrados, encontramos efectos negativos sobre la abundancia de especies de plantas leñosas y de vertebrados, y un incremento en la aptitud de los arbustos. El suelo en sitios quemados tuvo mayor densidad aparente y pH, y menor materia orgánica y Nitrógeno. El efecto del fuego fue significativamente más positivo en tiempos post-fuego tempranos que en tardíos para aptitud de las plantas, y para el Fósforo y Nitrógeno disponible del suelo. Además, encontramos efectos negativos más fuertes en climas semiáridos que en climas húmedos cálidos, sugiriendo que altas temperaturas y disponibilidad de agua permiten una mayor recuperación de los ecosistemas después del fuego.\n            \n            \n              Conclusiones\n              Nuestro estudio destaca la complejidad de las relaciones clima–fuego–vegetación para abordar las respuestas de las propiedades del suelo y de diferentes organismos a varios niveles. La resiliencia observada en la biodiversidad puede ser esperada dado el alto número de ecosistemas propensos al fuego en Sudamérica. La recuperación de la abundancia de invertebrados, la reducción de la abundancia de vertebrados, y las pérdidas de Nitrógeno y Materia Orgánica coincide con las respuestas encontradas en revisiones globales en tiempos cortos después del fuego. La tendencia de estas respuestas estuvo además influenciada por el tipo de clima y tiempo post fuego. Nuestra síntesis provee el primer diagnóstico a gran escala de los efectos del fuego en Sudamérica, ayudando a visualizar las fortalezas, debilidades y vacíos en los estudios del fuego. También brinda información muy necesaria para el desarrollo de estrategias adecuadas de manejo en un continente en el cual el fuego juega un papel socio-ecológico preponderante.","container-title":"Fire Ecology","DOI":"10.1186/s42408-021-00100-9","ISSN":"1933-9747","issue":"1","journalAbbreviation":"fire ecol","language":"en","page":"11","source":"DOI.org (Crossref)","title":"A review of fire effects across South American ecosystems: the role of climate and time since fire","title-short":"A review of fire effects across South American ecosystems","volume":"17","author":[{"family":"Giorgis","given":"Melisa A."},{"family":"Zeballos","given":"Sebastian R."},{"family":"Carbone","given":"Lucas"},{"family":"Zimmermann","given":"Heike"},{"family":"Von Wehrden","given":"Henrik"},{"family":"Aguilar","given":"Ramiro"},{"family":"Ferreras","given":"Ana E."},{"family":"Tecco","given":"Paula A."},{"family":"Kowaljow","given":"Esteban"},{"family":"Barri","given":"Fernando"},{"family":"Gurvich","given":"Diego E."},{"family":"Villagra","given":"Pablo"},{"family":"Jaureguiberry","given":"Pedro"}],"issued":{"date-parts":[["2021",12]]}}}],"schema":"https://github.com/citation-style-language/schema/raw/master/csl-citation.json"}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Giorgis et al. (2021)</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158)</w:t>
                            </w:r>
                          </w:p>
                          <w:p w14:paraId="5FD33E90" w14:textId="77777777" w:rsidR="007C09D9" w:rsidRPr="008310EA" w:rsidRDefault="007C09D9" w:rsidP="007C09D9">
                            <w:pPr>
                              <w:pStyle w:val="NoSpacing"/>
                              <w:numPr>
                                <w:ilvl w:val="0"/>
                                <w:numId w:val="2"/>
                              </w:numPr>
                              <w:rPr>
                                <w:rFonts w:asciiTheme="minorHAnsi" w:hAnsiTheme="minorHAnsi" w:cstheme="minorHAnsi"/>
                                <w:szCs w:val="18"/>
                                <w:lang w:val="de-AT"/>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{"citationID":"lshUjFmt","properties":{"formattedCitation":"(Gonz\\uc0\\u225{}lez et al., 2022)","plainCitation":"(González et al., 2022)","noteIndex":0},"citationItems":[{"id":1497,"uris":["http://zotero.org/groups/4685428/items/MSGJDQPR"],"itemData":{"id":1497,"type":"article-journal","abstract":"Fire is a natural agent with a paramount role in ecosystem functioning and biodiversity maintenance. Still, it can also act as a negative force against many ecosystems. Despite some knowledge of the interactions of fire and vegetation, there is no clear understanding of how different components of fire regimes (i.e., severity, history, or frequency) influence known patterns of animal communities. Therefore, we performed a systematic review on the global responses of arthropods, birds, mammals, reptiles, and amphibians to different fire regimes. Specifically, we focused on assessing how fire severity, history, and frequency modulate the effect of fire on the richness and abundance of faunal communities. We conducted a systematic review of 566 papers retrieved from the Scopus database. We also scrutinized all the documents included in the meta-analysis of Pastro et al. (Pastro et al. Glob Ecol Biogeogr 23:1146–1156, 2014). Our selection criteria excluded studies without data on species richness or abundance. We also excluded studies without adequate controls and those without information about the fire regime of the study zone. After careful examination, we used data from 162 studies to perform a quantitative meta-analysis. From the 162 studies meeting our selection criteria, nearly 60% of the studies are from North America, 25% from Australia, 11% from Europe, and 4% from the tropics. According to the ecological role of fire, 90% of the studies were carried out in fire-dependent ecosystems (i.e., conifer forests, natural savannas, pastures). Finally, 40% of the studies analyzed birds, 22% mammals, and 20% arthropods. The meta-analysis of the available evidence indicates that fire history is an important modulator of animal richness and abundance. Whether negative or positive, animal responses depended on the time since the last fire event. Considering that short-term studies may not capture such a long-term effect on fauna, this translates to more challenges at implementing fire management strategies. Whether or not we can anticipate the impact of the fire will then depend on future efforts to implement long-term research. © 2022, The Author(s).","archive":"Scopus","container-title":"Ecological Processes","DOI":"10.1186/s13717-021-00357-7","ISSN":"21921709 (ISSN)","issue":"1","journalAbbreviation":"Ecol. Processes","language":"English","note":"publisher: Springer Science and Business Media Deutschland GmbH","title":"Effects of fire history on animal communities: a systematic review","URL":"https://www.scopus.com/inward/record.uri?eid=2-s2.0-85124806799&amp;doi=10.1186%2fs13717-021-00357-7&amp;partnerID=40&amp;md5=574484ea343b0cb86ba096d4ff0ca41c","volume":"11","author":[{"family":"González","given":"T.M."},{"family":"González-Trujillo","given":"J.D."},{"family":"Muñoz","given":"A."},{"family":"Armenteras","given":"D."}],"issued":{"date-parts":[["2022"]]}}}],"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González et al. (2022)</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161)</w:t>
                            </w:r>
                          </w:p>
                          <w:p w14:paraId="4613FD84" w14:textId="77777777" w:rsidR="007C09D9" w:rsidRPr="008310EA" w:rsidRDefault="007C09D9" w:rsidP="007C09D9">
                            <w:pPr>
                              <w:pStyle w:val="NoSpacing"/>
                              <w:numPr>
                                <w:ilvl w:val="0"/>
                                <w:numId w:val="2"/>
                              </w:numPr>
                              <w:rPr>
                                <w:rFonts w:asciiTheme="minorHAnsi" w:hAnsiTheme="minorHAnsi" w:cstheme="minorHAnsi"/>
                                <w:szCs w:val="18"/>
                                <w:lang w:val="de-AT"/>
                              </w:rPr>
                            </w:pPr>
                            <w:r w:rsidRPr="008310EA">
                              <w:rPr>
                                <w:rFonts w:asciiTheme="minorHAnsi" w:hAnsiTheme="minorHAnsi" w:cstheme="minorHAnsi"/>
                                <w:szCs w:val="18"/>
                              </w:rPr>
                              <w:fldChar w:fldCharType="begin"/>
                            </w:r>
                            <w:r w:rsidRPr="008310EA">
                              <w:rPr>
                                <w:rFonts w:asciiTheme="minorHAnsi" w:hAnsiTheme="minorHAnsi" w:cstheme="minorHAnsi"/>
                                <w:szCs w:val="18"/>
                                <w:lang w:val="de-AT"/>
                              </w:rPr>
                              <w:instrText xml:space="preserve"> ADDIN ZOTERO_ITEM CSL_CITATION {"citationID":"JIHXPEFF","properties":{"formattedCitation":"(Grau-Andr\\uc0\\u233{}s et al., 2024)","plainCitation":"(Grau-Andrés et al., 2024)","noteIndex":0},"citationItems":[{"id":76240,"uris":["http://zotero.org/users/14160274/items/T7GQGHM8"],"itemData":{"id":76240,"type":"article-journal","abstract":"Aim Global change factors, such as warming, heatwaves, droughts and land-use changes, are intensifying fire regimes (defined here as increasing frequency or severity of fires) in many ecosystems worldwide. A large body of local-scale research has shown that such intensified fire regimes can greatly impact on ecosystem structure and function through altering plant communities. Here, we aim to find general patterns of plant responses to intensified fire regimes across climates, habitats and fire regimes at the global scale. Location Worldwide. Time period Studies published 1962–2023. Major taxa studied Woody plants, herbs and bryophytes. Methods We carried out a global systematic review and meta-analysis of the response of plant abundance, diversity and fitness to increased fire frequency or severity. To assess the context dependency of those responses, we tested the effect of the following variables: fire regime component (fire frequency or severity), time since the last fire, fire type (wildfire or prescribed fire), historical fire regime type (surface or crown fire), plant life form (woody plant, herb or bryophyte), habitat type and climate. Results Intensified fire regimes reduced overall plant abundance (Hedges' d = −0.24), diversity (d = −0.27), and fitness (d = −0.69). Generally, adverse effects of intensified fire regimes on plants were stronger due to increased severity than frequency, in wildfires compared to prescribed fires, and at shorter times since fire. Adverse effects were also stronger for woody plants than for herbs, and in conifer and mixed forests than in open ecosystems (e.g. grasslands and shrublands). Main conclusions Intensified fire regimes can substantially alter plant communities in many ecosystems worldwide. Plant responses are influenced by the specific fire regime component that is changing and by the biotic and abiotic conditions.","container-title":"Global Ecology and Biogeography","DOI":"10.1111/geb.13858","ISSN":"1466-8238","issue":"8","language":"en","license":"© 2024 The Authors. Global Ecology and Biogeography published by John Wiley &amp; Sons Ltd.","note":"_eprint: https://onlinelibrary.wiley.com/doi/pdf/10.1111/geb.13858","page":"e13858","source":"Wiley Online Library","title":"Global plant responses to intensified fire regimes","volume":"33","author":[{"family":"Grau-Andrés","given":"Roger"},{"family":"Moreira","given":"Bruno"},{"family":"Pausas","given":"Juli G."}],"issued":{"date-parts":[["2024"]]}}}],"schema":"https://github.com/citation-style-language/schema/raw/master/csl-citation.json"}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lang w:val="de-AT"/>
                              </w:rPr>
                              <w:t>Grau-Andrés et al. (2024)</w:t>
                            </w:r>
                            <w:r w:rsidRPr="008310EA">
                              <w:rPr>
                                <w:rFonts w:asciiTheme="minorHAnsi" w:hAnsiTheme="minorHAnsi" w:cstheme="minorHAnsi"/>
                                <w:szCs w:val="18"/>
                              </w:rPr>
                              <w:fldChar w:fldCharType="end"/>
                            </w:r>
                            <w:r w:rsidRPr="008310EA">
                              <w:rPr>
                                <w:rFonts w:asciiTheme="minorHAnsi" w:hAnsiTheme="minorHAnsi" w:cstheme="minorHAnsi"/>
                                <w:szCs w:val="18"/>
                                <w:lang w:val="de-AT"/>
                              </w:rPr>
                              <w:t xml:space="preserve"> (n = 394)</w:t>
                            </w:r>
                          </w:p>
                          <w:p w14:paraId="07F19DAE"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{"citationID":"Hw3c3TNz","properties":{"formattedCitation":"(Mason et al., 2021)","plainCitation":"(Mason et al., 2021)","noteIndex":0},"citationItems":[{"id":5004,"uris":["http://zotero.org/groups/4685428/items/EIKD5BHZ"],"itemData":{"id":5004,"type":"article-journal","abstract":"Climate change in concert with fire suppression is increasing the size, severity and frequency of fires globally. At the same time, insects, an exceptionally biodiverse group that provide essential ecosystem services such as pollination and decomposition, are declining precipitously. We know little, however, about the fire mechanisms that contribute to insect decline. To understand if there is a larger global signature of fire on insect communities, we conducted a global systematic search and meta-analyses on the pyroentomology literature for butterflies (Lepidoptera: Rhopalocera), bees (Hymenoptera: Apoidea), and ground beetles (Coleoptera: Carabidae) and report how each taxa's richness and abundance response to overall fire, 16 different fire and site characteristics, as well as fire combined with forest/grassland management treatments. Across 100 studies and 445 effects, we found that bee biodiversity increased after fire and fire in combination with forest/grassland management treatments. In contrast, fire had no significant positive or negative effect on ground beetle and butterfly biodiversity. Furthermore, we did not find any fire and site characteristics that decreased richness across our taxa. Surprisingly, we found that only 7% of the studies quantified fire severity, which likely explains the inconsistent results within the pyroentomology literature. We conclude that further consideration of fire mechanisms will advance our understanding of how insects respond to fires. Our findings on how each taxa's richness and abundance respond to each fire and site characteristic will create a stronger foundation to help scientists and conservation managers make better decisions and predictions to achieve their research and management goals. © 2021","archive":"Scopus","container-title":"Biological Conservation","DOI":"10.1016/j.biocon.2021.109265","ISSN":"00063207 (ISSN)","journalAbbreviation":"Biol. Conserv.","language":"English","note":"publisher: Elsevier Ltd","title":"Responses from bees, butterflies, and ground beetles to different fire and site characteristics: A global meta-analysis","URL":"https://www.scopus.com/inward/record.uri?eid=2-s2.0-85111510453&amp;doi=10.1016%2fj.biocon.2021.109265&amp;partnerID=40&amp;md5=2397e052718b005bc508204df3cb13b3","volume":"261","author":[{"family":"Mason","given":"S.C."},{"family":"Shirey","given":"V."},{"family":"Ponisio","given":"L.C."},{"family":"Gelhaus","given":"J.K."}],"issued":{"date-parts":[["2021"]]}}}],"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Mason et al. (2021)</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91)</w:t>
                            </w:r>
                          </w:p>
                          <w:p w14:paraId="5B3ABED4"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{"citationID":"ejUrOpjC","properties":{"formattedCitation":"(Moyo, 2022)","plainCitation":"(Moyo, 2022)","noteIndex":0},"citationItems":[{"id":76236,"uris":["http://zotero.org/users/14160274/items/J8MH9FNY"],"itemData":{"id":76236,"type":"article-journal","abstract":"Globally, wildfires and prescribed fires are becoming more prevalent and are known to affect plant and animals in diverse ecosystems. Understanding the responses of animal communities to fire is a central issue in conservation and a panacea to predicting how fire regimes may affect communities and food webs. Here, a global meta-analysis of 2581 observations extracted from 208 empirical studies were used to investigate the effect of fire on aboveground and belowground fauna (e.g., bacteria, fungi, small mammals, arthropods). Overall, results revealed that fire had a negative effect on biomass, abundance, richness, evenness, and diversity of all faunas. Similarly, when considering wildfires and prescribed fires the data revealed that both fire regimes have negative effects on fauna. Similarly, fire had negative impacts on aboveground and aboveground fauna across most biomes and continents of the world. Moreover, there was little evidence of changes in pH, moisture and soil depth on soil organisms suggesting that other factors may drive community changes following a fire disturbance. Future research in fire ecology should consider the effects of fire across several species and across larger geospatial scales. In addition, fire effects on faunal community structure must be studied under contrasting global fire regimes and in light of the effects of climate change.","container-title":"Earth","DOI":"10.3390/earth3040063","ISSN":"2673-4834","issue":"4","language":"en","license":"http://creativecommons.org/licenses/by/3.0/","note":"number: 4\npublisher: Multidisciplinary Digital Publishing Institute","page":"1087-1111","source":"www.mdpi.com","title":"Community Responses to Fire: A Global Meta-Analysis Unravels the Contrasting Responses of Fauna to Fire","title-short":"Community Responses to Fire","volume":"3","author":[{"family":"Moyo","given":"Sydney"}],"issued":{"date-parts":[["2022",12]]}}}],"schema":"https://github.com/citation-style-language/schema/raw/master/csl-citation.json"}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Moyo, (2022)</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208)</w:t>
                            </w:r>
                          </w:p>
                          <w:p w14:paraId="77B7A1B4"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{"citationID":"PqxQiWu3","properties":{"formattedCitation":"(Pastro et al., 2014)","plainCitation":"(Pastro et al., 2014)","noteIndex":0},"citationItems":[{"id":189,"uris":["http://zotero.org/groups/4685428/items/YU8MTQMZ"],"itemData":{"id":189,"type":"article-journal","abstract":"Abstract\n            \n              Aim\n              We conducted a quantitative meta‐analysis to investigate the responses of vertebrate diversity to fire, controlling for variables such as fire type, taxon and ecoregion to identify trends across studies and locations.\n            \n            \n              Location\n              World‐wide.\n            \n            \n              Methods\n              We calculated indices of the difference in species richness (alpha diversity) and species composition (beta diversity) between burnt and unburnt habitats from studies reporting the species richness and assemblage composition of amphibians, reptiles, birds and mammals. We used a hierarchical approach to investigate the effects of fire on alpha and beta diversity. We tested first for the main effect of fire before investigating the potential influence of fire type (wildfire/prescribed burn), taxon, ecoregion and geographical location (hemisphere/continent).\n            \n            \n              Results\n              \n                One hundred and four studies were evaluated: 56 studies on birds, 26 on mammals, 17 on reptiles and 5 on amphibians. The studies fell into 14 ecoregions, with the three most common being temperate broadleaf and mixed forests, temperate grasslands and savannas and shrublands, and temperate coniferous forest. The effect of fire on species richness and community assemblage composition was strongly influenced by fire type. Prescribed burns significantly increased alpha diversity, whereas wildfires had no overall effect. However, wildfire increased the alpha diversity of temperate coniferous birds in\n                N\n                orth\n                A\n                merica. The effects of fire on alpha diversity were stronger in the\n                N\n                orthern than the\n                S\n                outhern\n                H\n                emisphere. Turnover in species assemblages (beta diversity) was influenced primarily by fire type. Species assemblages in burnt and unburnt habitats were more similar after prescribed burns and generated lower levels of beta diversity than did wildfires.\n              \n            \n            \n              Main conclusions\n              \n                The divergent effects of wildfires and prescribed fires on the alpha and beta diversity of vertebrates and the disparate responses of vertebrate diversity to fires in the\n                N\n                orthern and\n                S\n                outhern\n                H\n                emisphere suggest that there is no general response of vertebrate diversity to fire. Our results provide little support for the patch mosaic burn theory or the intermediate disturbance hypothesis to predict post‐fire responses of vertebrate diversity.","container-title":"Global Ecology and Biogeography","DOI":"10.1111/geb.12195","ISSN":"1466-822X, 1466-8238","issue":"10","journalAbbreviation":"Global Ecology and Biogeography","language":"en","license":"http://onlinelibrary.wiley.com/termsAndConditions#vor","page":"1146-1156","source":"DOI.org (Crossref)","title":"Fire type and hemisphere determine the effects of fire on the alpha and beta diversity of vertebrates: a global meta‐analysis","title-short":"Fire type and hemisphere determine the effects of fire on the alpha and beta diversity of vertebrates","volume":"23","author":[{"family":"Pastro","given":"Louise A."},{"family":"Dickman","given":"Christopher R."},{"family":"Letnic","given":"Mike"}],"issued":{"date-parts":[["2014",10]]}}}],"schema":"https://github.com/citation-style-language/schema/raw/master/csl-citation.json"} </w:instrText>
                            </w:r>
                            <w:r w:rsidRPr="008310EA">
                              <w:rPr>
                                <w:rFonts w:asciiTheme="minorHAnsi" w:hAnsiTheme="minorHAnsi" w:cstheme="minorHAnsi"/>
                                <w:szCs w:val="18"/>
                              </w:rPr>
                              <w:fldChar w:fldCharType="separate"/>
                            </w:r>
                            <w:proofErr w:type="spellStart"/>
                            <w:r w:rsidRPr="008310EA">
                              <w:rPr>
                                <w:rFonts w:asciiTheme="minorHAnsi" w:hAnsiTheme="minorHAnsi" w:cstheme="minorHAnsi"/>
                                <w:szCs w:val="18"/>
                              </w:rPr>
                              <w:t>Pastro</w:t>
                            </w:r>
                            <w:proofErr w:type="spellEnd"/>
                            <w:r w:rsidRPr="008310EA">
                              <w:rPr>
                                <w:rFonts w:asciiTheme="minorHAnsi" w:hAnsiTheme="minorHAnsi" w:cstheme="minorHAnsi"/>
                                <w:szCs w:val="18"/>
                              </w:rPr>
                              <w:t xml:space="preserve"> et al. (2014)</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87)</w:t>
                            </w:r>
                          </w:p>
                          <w:p w14:paraId="27C289B9" w14:textId="70E14CC0" w:rsidR="007B3A8F" w:rsidRPr="00444BF8" w:rsidRDefault="007C09D9" w:rsidP="00444BF8">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{"citationID":"BxcjlTBH","properties":{"formattedCitation":"(Vasconcelos et al., 2017)","plainCitation":"(Vasconcelos et al., 2017)","noteIndex":0},"citationItems":[{"id":95867,"uris":["http://zotero.org/users/14160274/items/KPRALHFL"],"itemData":{"id":95867,"type":"article-journal","container-title":"Biodiversity and Conservation","DOI":"10.1007/s10531-016-1234-3","ISSN":"0960-3115, 1572-9710","issue":"1","journalAbbreviation":"Biodivers Conserv","language":"en","page":"177-188","source":"DOI.org (Crossref)","title":"Effects of fire disturbance on ant abundance and diversity: a global meta-analysis","title-short":"Effects of fire disturbance on ant abundance and diversity","volume":"26","author":[{"family":"Vasconcelos","given":"Heraldo L."},{"family":"Maravalhas","given":"Jonas B."},{"family":"Cornelissen","given":"Tatiana"}],"issued":{"date-parts":[["2017",1]]}}}],"schema":"https://github.com/citation-style-language/schema/raw/master/csl-citation.json"}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Vasconcelos et al. (2017)</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8D0D3" id="Rectangle 75548860" o:spid="_x0000_s1028" style="position:absolute;margin-left:44.1pt;margin-top:5.9pt;width:180.9pt;height:14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" filled="f" strokecolor="windowText" strokeweight="1pt">
                <v:textbox>
                  <w:txbxContent>
                    <w:p w14:paraId="208DE775" w14:textId="67F2BD5D" w:rsidR="007B3A8F" w:rsidRPr="008310EA" w:rsidRDefault="007B3A8F" w:rsidP="00D01F9E">
                      <w:pPr>
                        <w:spacing w:before="0" w:after="0"/>
                        <w:rPr>
                          <w:rFonts w:cstheme="minorHAnsi"/>
                          <w:color w:val="000000" w:themeColor="text1"/>
                          <w:sz w:val="18"/>
                          <w:szCs w:val="20"/>
                        </w:rPr>
                      </w:pPr>
                      <w:r w:rsidRPr="008310EA">
                        <w:rPr>
                          <w:rFonts w:cstheme="minorHAnsi"/>
                          <w:color w:val="000000" w:themeColor="text1"/>
                          <w:sz w:val="18"/>
                          <w:szCs w:val="20"/>
                        </w:rPr>
                        <w:t>Records identified from:</w:t>
                      </w:r>
                    </w:p>
                    <w:p w14:paraId="7EF5252E" w14:textId="592820DC" w:rsidR="007B3A8F" w:rsidRPr="000C74E6" w:rsidRDefault="005F6822" w:rsidP="000C74E6">
                      <w:pPr>
                        <w:pStyle w:val="ListParagraph"/>
                        <w:numPr>
                          <w:ilvl w:val="0"/>
                          <w:numId w:val="10"/>
                        </w:numPr>
                        <w:spacing w:before="0" w:after="0"/>
                        <w:rPr>
                          <w:rFonts w:cstheme="minorHAnsi"/>
                          <w:color w:val="000000" w:themeColor="text1"/>
                          <w:sz w:val="18"/>
                          <w:szCs w:val="20"/>
                        </w:rPr>
                      </w:pPr>
                      <w:r w:rsidRPr="000C74E6">
                        <w:rPr>
                          <w:rFonts w:cstheme="minorHAnsi"/>
                          <w:color w:val="000000" w:themeColor="text1"/>
                          <w:sz w:val="18"/>
                          <w:szCs w:val="20"/>
                        </w:rPr>
                        <w:t xml:space="preserve">Scopus </w:t>
                      </w:r>
                      <w:r w:rsidR="000C74E6">
                        <w:rPr>
                          <w:rFonts w:cstheme="minorHAnsi"/>
                          <w:color w:val="000000" w:themeColor="text1"/>
                          <w:sz w:val="18"/>
                          <w:szCs w:val="20"/>
                        </w:rPr>
                        <w:t>(</w:t>
                      </w:r>
                      <w:r w:rsidR="007B3A8F" w:rsidRPr="000C74E6">
                        <w:rPr>
                          <w:rFonts w:cstheme="minorHAnsi"/>
                          <w:color w:val="000000" w:themeColor="text1"/>
                          <w:sz w:val="18"/>
                          <w:szCs w:val="20"/>
                        </w:rPr>
                        <w:t>n = 3762)</w:t>
                      </w:r>
                    </w:p>
                    <w:p w14:paraId="5C6D5E57"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{"citationID":"JBpBqtLK","properties":{"formattedCitation":"(Bieber et al., 2023)","plainCitation":"(Bieber et al., 2023)","noteIndex":0},"citationItems":[{"id":965,"uris":["http://zotero.org/groups/4685428/items/93DAH9ZY"],"itemData":{"id":965,"type":"article-journal","abstract":"Animal ecology and evolution are shaped by environmental perturbations, which are undergoing unprecedented alterations due to climate change. Fire is one such perturbation that causes significant disruption by causing mortality and altering habitats and resources for animals. Fire regimes are changing on a global scale, but the effects of these changes on animal communities are poorly understood. Arthropods are one of the most ubiquitous and diverse animal taxa on the planet and their populations are sensitive to environmental change. Given their wide-ranging impacts on ecosystem functioning, a better understanding of arthropod responses to changing fire regimes is critical and may also provide more general insights into how other groups might respond to fire. Here, we provide a comprehensive meta-analytical assessment of how fire influences the arthropod community across habitats and functional groups. Using data from 130 peer-reviewed papers across the globe, we tested how a variety of fire characteristics, including management regime, severity and time-since-fire affect arthropod populations and communities across habitats. Our results show that arthropod communities display substantial variation in response to fire and that community-level responses are most likely to be detected within the first year. Responses also vary depending on fire characteristics and habitat. Specifically, while community metrics such as diversity were increased by low severity fires, they were reduced by high severity fires. Likewise, evenness increased after prescribed burns but was reduced after wildfire. Measures of arthropod community structure decreased following fires in deserts and forests. Across the entire arthropod community, fire also had variable effects on community diversity. Fire tended to have a negative effect size on arthropods across life stages, but responses did vary among groups. Nearly all functional groups exhibited a negative response to fire with the exception of herbivores, for which abundance, diversity and richness increased after fire. Our results suggest that the increasing prevalence of high-severity wildfires are changing the structure of arthropod communities. Given their ubiquitous presence and diverse roles in terrestrial ecosystems, these community changes are likely to affect ecosystem functioning in various ways, including through increased herbivory. Read the free Plain Language Summary for this article on the Journal blog. © 2022 The Authors. Functional Ecology © 2022 British Ecological Society.","archive":"Scopus","container-title":"Functional Ecology","DOI":"10.1111/1365-2435.14197","ISSN":"02698463 (ISSN)","issue":"8","journalAbbreviation":"Funct. Ecol.","language":"English","note":"publisher: British Ecological Society","page":"2096-2109","title":"Increasing prevalence of severe fires change the structure of arthropod communities: Evidence from a meta-analysis","volume":"37","author":[{"family":"Bieber","given":"B.V."},{"family":"Vyas","given":"D.K."},{"family":"Koltz","given":"A.M."},{"family":"Burkle","given":"L.A."},{"family":"Bey","given":"K.S."},{"family":"Guzinski","given":"C."},{"family":"Murphy","given":"S.M."},{"family":"Vidal","given":"M.C."}],"issued":{"date-parts":[["2023"]]}}}],"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Bieber et al. (2023)</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130)</w:t>
                      </w:r>
                    </w:p>
                    <w:p w14:paraId="6AC90492"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{"citationID":"S3xPinJr","properties":{"formattedCitation":"(Geary et al., 2020)","plainCitation":"(Geary et al., 2020)","noteIndex":0},"citationItems":[{"id":5836,"uris":["http://zotero.org/groups/4685428/items/V9ZREGW9"],"itemData":{"id":5836,"type":"article-journal","abstract":"Knowledge of how disturbances such as fire shape habitat structure and composition, and affect animal interactions, is fundamental to ecology and ecosystem management. Predators also exert strong effects on ecological communities, through top-down regulation of prey and competitors, which can result in trophic cascades. Despite their ubiquity, ecological importance and potential to interact with fire, our general understanding of how predators respond to fire remains poor, hampering ecosystem management. To address this important knowledge gap, we conducted a systematic review and meta-analysis of the effects of fire on terrestrial, vertebrate predators world-wide. We found 160 studies spanning 1978–2018. There were 36 studies with sufficient information for meta-analysis, from which we extracted 96 effect sizes (Hedges' g) for 67 predator species relating to changes in abundance indices, occupancy or resource selection in burned and unburned areas, or before and after fire. Studies spanned geographic locations, taxonomic families and study designs, but most were located in North America and Oceania (59% and 24%, respectively), and largely focussed on felids (24%) and canids (25%). Half (50%) of the studies reported responses to wildfire, and nearly one third concerned prescribed (management) fires. There were no clear, general responses of predators to fire, nor relationships with geographic area, biome or life-history traits (e.g. body mass, hunting strategy and diet). Responses varied considerably between species. Analysis of species for which at least three effect sizes had been reported in the literature revealed that red foxes Vulpes vulpes mostly responded positively to fire (e.g. higher abundance in burned compared to unburned areas) and eastern racers Coluber constrictor negatively, with variances overlapping zero only slightly for both species. Our systematic review and meta-analysis revealed strong variation in predator responses to fire, and major geographic and taxonomic knowledge gaps. Varied responses of predator species to fire likely depend on ecosystem context. Consistent reporting of ongoing monitoring and management experiments is required to improve understanding of the mechanisms driving predator responses to fire, and any broader effects (e.g. trophic interactions). The divergent responses of species in our study suggest that adaptive, context-specific management of predator–fire relationships is required. © 2019 British Ecological Society","archive":"Scopus","container-title":"Journal of Animal Ecology","DOI":"10.1111/1365-2656.13153","ISSN":"00218790 (ISSN)","issue":"4","journalAbbreviation":"J. Anim. Ecol.","language":"English","note":"publisher: Blackwell Publishing Ltd","page":"955-971","title":"Predator responses to fire: A global systematic review and meta-analysis","volume":"89","author":[{"family":"Geary","given":"W.L."},{"family":"Doherty","given":"T.S."},{"family":"Nimmo","given":"D.G."},{"family":"Tulloch","given":"A.I.T."},{"family":"Ritchie","given":"E.G."}],"issued":{"date-parts":[["2020"]]}}}],"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Geary et al. (2020)</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160)</w:t>
                      </w:r>
                    </w:p>
                    <w:p w14:paraId="3CC1547E"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{"citationID":"vX1iWxxs","properties":{"formattedCitation":"(Giorgis et al., 2021)","plainCitation":"(Giorgis et al., 2021)","noteIndex":0},"citationItems":[{"id":16035,"uris":["http://zotero.org/groups/4685428/items/PWNS7XPB"],"itemData":{"id":16035,"type":"article-journal","abstract":"Abstract\n            \n              Background\n              \n                Fire is an important driver of ecosystem dynamics worldwide. However, knowledge on broad-scale patterns of ecosystem and organism responses to fires is still scarce. Through a systematic quantitative review of available studies across South America, we assessed fire effects on biodiversity and abundance of different organisms (\n                i.e.,\n                plants, fungi, invertebrates, and vertebrates), plant fitness, and soil properties under four climate types, and time since the last fire (\n                i.e.,\n                early and late post fire). We addressed: (1) What fire effects have been studied across South America? (2) What are the overall responses of biodiversity, abundance, fitness, and soil properties to fires? (3) How do climate and time since fire modulate those responses?\n              \n            \n            \n              Results\n              We analyzed 160 articles reporting 1465 fire responses on paired burned and unburned conditions. We found no effect of fire on biodiversity or on invertebrate abundance, a negative effect on woody plant species and vertebrate abundance, and an increase in shrub fitness. Soil in burned areas had higher bulk density and pH, and lower organic matter and nitrogen. Fire effect was significantly more positive at early than at late post fire for plant fitness and for soil phosphorus and available nitrogen. Stronger negative effects in semiarid climate compared to humid warm climate suggest that higher temperatures and water availability allow a faster ecosystem recovery after fire.\n            \n            \n              Conclusions\n              Our review highlights the complexity of the climate–fire–vegetation feedback when assessing the response of soil properties and different organisms at various levels. The resilience observed in biodiversity may be expected considering the large number of fire-prone ecosystems in South America. The recovery of invertebrate abundance, the reduction of the vertebrate abundance, and the loss of nitrogen and organic matter coincide with the responses found in global reviews at early post-fire times. The strength of these responses was further influenced by climate type and post-fire time. Our synthesis provides the first broad-scale diagnosis of fire effects in South America, helping to visualize strengths, weaknesses, and gaps in fire research. It also brings much needed information for developing adequate land management in a continent where fire plays a prominent socio-ecological role.\n            \n          , \n            Resumen\n            \n              Antecedentes\n              \n                El fuego es un importante modulador de la dinámica de los ecosistemas en el mundo. Sin embargo, el conocimiento a gran escala de los patrones de respuesta de ecosistemas y organismos es aún escaso. A través de una revisión sistemática cuantitativa de los estudios disponibles a lo largo de Sudamérica, abordamos los efectos del fuego sobre la biodiversidad, abundancia de diferentes organismos (\n                i.e.,\n                plantas, hongos, invertebrados y vertebrados), aptitud de las plantas y propiedades del suelo bajo diferentes condiciones climáticas (\n                i.e.,\n                cuatro tipos climáticos), y tiempo transcurrido desde el último incendio (\n                i.e.,\n                tiempo post-fuego temprano y tardío). Respondimos: (1) ¿Qué efectos del fuego se han estudiado en Sudamérica? (2) ¿Cuáles son las respuestas generales de la biodiversidad, abundancia, aptitud y propiedades del suelo al fuego? (3) ¿Cómo el clima y el tiempo post-fuego modulan esas respuestas?\n              \n            \n            \n              Resultados\n              Analizamos 160 artículos que reportaron 1465 respuestas al fuego de sitios apareados quemados y no quemados. No encontramos efectos del fuego sobre la biodiversidad y abundancia de invertebrados, encontramos efectos negativos sobre la abundancia de especies de plantas leñosas y de vertebrados, y un incremento en la aptitud de los arbustos. El suelo en sitios quemados tuvo mayor densidad aparente y pH, y menor materia orgánica y Nitrógeno. El efecto del fuego fue significativamente más positivo en tiempos post-fuego tempranos que en tardíos para aptitud de las plantas, y para el Fósforo y Nitrógeno disponible del suelo. Además, encontramos efectos negativos más fuertes en climas semiáridos que en climas húmedos cálidos, sugiriendo que altas temperaturas y disponibilidad de agua permiten una mayor recuperación de los ecosistemas después del fuego.\n            \n            \n              Conclusiones\n              Nuestro estudio destaca la complejidad de las relaciones clima–fuego–vegetación para abordar las respuestas de las propiedades del suelo y de diferentes organismos a varios niveles. La resiliencia observada en la biodiversidad puede ser esperada dado el alto número de ecosistemas propensos al fuego en Sudamérica. La recuperación de la abundancia de invertebrados, la reducción de la abundancia de vertebrados, y las pérdidas de Nitrógeno y Materia Orgánica coincide con las respuestas encontradas en revisiones globales en tiempos cortos después del fuego. La tendencia de estas respuestas estuvo además influenciada por el tipo de clima y tiempo post fuego. Nuestra síntesis provee el primer diagnóstico a gran escala de los efectos del fuego en Sudamérica, ayudando a visualizar las fortalezas, debilidades y vacíos en los estudios del fuego. También brinda información muy necesaria para el desarrollo de estrategias adecuadas de manejo en un continente en el cual el fuego juega un papel socio-ecológico preponderante.","container-title":"Fire Ecology","DOI":"10.1186/s42408-021-00100-9","ISSN":"1933-9747","issue":"1","journalAbbreviation":"fire ecol","language":"en","page":"11","source":"DOI.org (Crossref)","title":"A review of fire effects across South American ecosystems: the role of climate and time since fire","title-short":"A review of fire effects across South American ecosystems","volume":"17","author":[{"family":"Giorgis","given":"Melisa A."},{"family":"Zeballos","given":"Sebastian R."},{"family":"Carbone","given":"Lucas"},{"family":"Zimmermann","given":"Heike"},{"family":"Von Wehrden","given":"Henrik"},{"family":"Aguilar","given":"Ramiro"},{"family":"Ferreras","given":"Ana E."},{"family":"Tecco","given":"Paula A."},{"family":"Kowaljow","given":"Esteban"},{"family":"Barri","given":"Fernando"},{"family":"Gurvich","given":"Diego E."},{"family":"Villagra","given":"Pablo"},{"family":"Jaureguiberry","given":"Pedro"}],"issued":{"date-parts":[["2021",12]]}}}],"schema":"https://github.com/citation-style-language/schema/raw/master/csl-citation.json"}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Giorgis et al. (2021)</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158)</w:t>
                      </w:r>
                    </w:p>
                    <w:p w14:paraId="5FD33E90" w14:textId="77777777" w:rsidR="007C09D9" w:rsidRPr="008310EA" w:rsidRDefault="007C09D9" w:rsidP="007C09D9">
                      <w:pPr>
                        <w:pStyle w:val="NoSpacing"/>
                        <w:numPr>
                          <w:ilvl w:val="0"/>
                          <w:numId w:val="2"/>
                        </w:numPr>
                        <w:rPr>
                          <w:rFonts w:asciiTheme="minorHAnsi" w:hAnsiTheme="minorHAnsi" w:cstheme="minorHAnsi"/>
                          <w:szCs w:val="18"/>
                          <w:lang w:val="de-AT"/>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{"citationID":"lshUjFmt","properties":{"formattedCitation":"(Gonz\\uc0\\u225{}lez et al., 2022)","plainCitation":"(González et al., 2022)","noteIndex":0},"citationItems":[{"id":1497,"uris":["http://zotero.org/groups/4685428/items/MSGJDQPR"],"itemData":{"id":1497,"type":"article-journal","abstract":"Fire is a natural agent with a paramount role in ecosystem functioning and biodiversity maintenance. Still, it can also act as a negative force against many ecosystems. Despite some knowledge of the interactions of fire and vegetation, there is no clear understanding of how different components of fire regimes (i.e., severity, history, or frequency) influence known patterns of animal communities. Therefore, we performed a systematic review on the global responses of arthropods, birds, mammals, reptiles, and amphibians to different fire regimes. Specifically, we focused on assessing how fire severity, history, and frequency modulate the effect of fire on the richness and abundance of faunal communities. We conducted a systematic review of 566 papers retrieved from the Scopus database. We also scrutinized all the documents included in the meta-analysis of Pastro et al. (Pastro et al. Glob Ecol Biogeogr 23:1146–1156, 2014). Our selection criteria excluded studies without data on species richness or abundance. We also excluded studies without adequate controls and those without information about the fire regime of the study zone. After careful examination, we used data from 162 studies to perform a quantitative meta-analysis. From the 162 studies meeting our selection criteria, nearly 60% of the studies are from North America, 25% from Australia, 11% from Europe, and 4% from the tropics. According to the ecological role of fire, 90% of the studies were carried out in fire-dependent ecosystems (i.e., conifer forests, natural savannas, pastures). Finally, 40% of the studies analyzed birds, 22% mammals, and 20% arthropods. The meta-analysis of the available evidence indicates that fire history is an important modulator of animal richness and abundance. Whether negative or positive, animal responses depended on the time since the last fire event. Considering that short-term studies may not capture such a long-term effect on fauna, this translates to more challenges at implementing fire management strategies. Whether or not we can anticipate the impact of the fire will then depend on future efforts to implement long-term research. © 2022, The Author(s).","archive":"Scopus","container-title":"Ecological Processes","DOI":"10.1186/s13717-021-00357-7","ISSN":"21921709 (ISSN)","issue":"1","journalAbbreviation":"Ecol. Processes","language":"English","note":"publisher: Springer Science and Business Media Deutschland GmbH","title":"Effects of fire history on animal communities: a systematic review","URL":"https://www.scopus.com/inward/record.uri?eid=2-s2.0-85124806799&amp;doi=10.1186%2fs13717-021-00357-7&amp;partnerID=40&amp;md5=574484ea343b0cb86ba096d4ff0ca41c","volume":"11","author":[{"family":"González","given":"T.M."},{"family":"González-Trujillo","given":"J.D."},{"family":"Muñoz","given":"A."},{"family":"Armenteras","given":"D."}],"issued":{"date-parts":[["2022"]]}}}],"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González et al. (2022)</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161)</w:t>
                      </w:r>
                    </w:p>
                    <w:p w14:paraId="4613FD84" w14:textId="77777777" w:rsidR="007C09D9" w:rsidRPr="008310EA" w:rsidRDefault="007C09D9" w:rsidP="007C09D9">
                      <w:pPr>
                        <w:pStyle w:val="NoSpacing"/>
                        <w:numPr>
                          <w:ilvl w:val="0"/>
                          <w:numId w:val="2"/>
                        </w:numPr>
                        <w:rPr>
                          <w:rFonts w:asciiTheme="minorHAnsi" w:hAnsiTheme="minorHAnsi" w:cstheme="minorHAnsi"/>
                          <w:szCs w:val="18"/>
                          <w:lang w:val="de-AT"/>
                        </w:rPr>
                      </w:pPr>
                      <w:r w:rsidRPr="008310EA">
                        <w:rPr>
                          <w:rFonts w:asciiTheme="minorHAnsi" w:hAnsiTheme="minorHAnsi" w:cstheme="minorHAnsi"/>
                          <w:szCs w:val="18"/>
                        </w:rPr>
                        <w:fldChar w:fldCharType="begin"/>
                      </w:r>
                      <w:r w:rsidRPr="008310EA">
                        <w:rPr>
                          <w:rFonts w:asciiTheme="minorHAnsi" w:hAnsiTheme="minorHAnsi" w:cstheme="minorHAnsi"/>
                          <w:szCs w:val="18"/>
                          <w:lang w:val="de-AT"/>
                        </w:rPr>
                        <w:instrText xml:space="preserve"> ADDIN ZOTERO_ITEM CSL_CITATION {"citationID":"JIHXPEFF","properties":{"formattedCitation":"(Grau-Andr\\uc0\\u233{}s et al., 2024)","plainCitation":"(Grau-Andrés et al., 2024)","noteIndex":0},"citationItems":[{"id":76240,"uris":["http://zotero.org/users/14160274/items/T7GQGHM8"],"itemData":{"id":76240,"type":"article-journal","abstract":"Aim Global change factors, such as warming, heatwaves, droughts and land-use changes, are intensifying fire regimes (defined here as increasing frequency or severity of fires) in many ecosystems worldwide. A large body of local-scale research has shown that such intensified fire regimes can greatly impact on ecosystem structure and function through altering plant communities. Here, we aim to find general patterns of plant responses to intensified fire regimes across climates, habitats and fire regimes at the global scale. Location Worldwide. Time period Studies published 1962–2023. Major taxa studied Woody plants, herbs and bryophytes. Methods We carried out a global systematic review and meta-analysis of the response of plant abundance, diversity and fitness to increased fire frequency or severity. To assess the context dependency of those responses, we tested the effect of the following variables: fire regime component (fire frequency or severity), time since the last fire, fire type (wildfire or prescribed fire), historical fire regime type (surface or crown fire), plant life form (woody plant, herb or bryophyte), habitat type and climate. Results Intensified fire regimes reduced overall plant abundance (Hedges' d = −0.24), diversity (d = −0.27), and fitness (d = −0.69). Generally, adverse effects of intensified fire regimes on plants were stronger due to increased severity than frequency, in wildfires compared to prescribed fires, and at shorter times since fire. Adverse effects were also stronger for woody plants than for herbs, and in conifer and mixed forests than in open ecosystems (e.g. grasslands and shrublands). Main conclusions Intensified fire regimes can substantially alter plant communities in many ecosystems worldwide. Plant responses are influenced by the specific fire regime component that is changing and by the biotic and abiotic conditions.","container-title":"Global Ecology and Biogeography","DOI":"10.1111/geb.13858","ISSN":"1466-8238","issue":"8","language":"en","license":"© 2024 The Authors. Global Ecology and Biogeography published by John Wiley &amp; Sons Ltd.","note":"_eprint: https://onlinelibrary.wiley.com/doi/pdf/10.1111/geb.13858","page":"e13858","source":"Wiley Online Library","title":"Global plant responses to intensified fire regimes","volume":"33","author":[{"family":"Grau-Andrés","given":"Roger"},{"family":"Moreira","given":"Bruno"},{"family":"Pausas","given":"Juli G."}],"issued":{"date-parts":[["2024"]]}}}],"schema":"https://github.com/citation-style-language/schema/raw/master/csl-citation.json"}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lang w:val="de-AT"/>
                        </w:rPr>
                        <w:t>Grau-Andrés et al. (2024)</w:t>
                      </w:r>
                      <w:r w:rsidRPr="008310EA">
                        <w:rPr>
                          <w:rFonts w:asciiTheme="minorHAnsi" w:hAnsiTheme="minorHAnsi" w:cstheme="minorHAnsi"/>
                          <w:szCs w:val="18"/>
                        </w:rPr>
                        <w:fldChar w:fldCharType="end"/>
                      </w:r>
                      <w:r w:rsidRPr="008310EA">
                        <w:rPr>
                          <w:rFonts w:asciiTheme="minorHAnsi" w:hAnsiTheme="minorHAnsi" w:cstheme="minorHAnsi"/>
                          <w:szCs w:val="18"/>
                          <w:lang w:val="de-AT"/>
                        </w:rPr>
                        <w:t xml:space="preserve"> (n = 394)</w:t>
                      </w:r>
                    </w:p>
                    <w:p w14:paraId="07F19DAE"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{"citationID":"Hw3c3TNz","properties":{"formattedCitation":"(Mason et al., 2021)","plainCitation":"(Mason et al., 2021)","noteIndex":0},"citationItems":[{"id":5004,"uris":["http://zotero.org/groups/4685428/items/EIKD5BHZ"],"itemData":{"id":5004,"type":"article-journal","abstract":"Climate change in concert with fire suppression is increasing the size, severity and frequency of fires globally. At the same time, insects, an exceptionally biodiverse group that provide essential ecosystem services such as pollination and decomposition, are declining precipitously. We know little, however, about the fire mechanisms that contribute to insect decline. To understand if there is a larger global signature of fire on insect communities, we conducted a global systematic search and meta-analyses on the pyroentomology literature for butterflies (Lepidoptera: Rhopalocera), bees (Hymenoptera: Apoidea), and ground beetles (Coleoptera: Carabidae) and report how each taxa's richness and abundance response to overall fire, 16 different fire and site characteristics, as well as fire combined with forest/grassland management treatments. Across 100 studies and 445 effects, we found that bee biodiversity increased after fire and fire in combination with forest/grassland management treatments. In contrast, fire had no significant positive or negative effect on ground beetle and butterfly biodiversity. Furthermore, we did not find any fire and site characteristics that decreased richness across our taxa. Surprisingly, we found that only 7% of the studies quantified fire severity, which likely explains the inconsistent results within the pyroentomology literature. We conclude that further consideration of fire mechanisms will advance our understanding of how insects respond to fires. Our findings on how each taxa's richness and abundance respond to each fire and site characteristic will create a stronger foundation to help scientists and conservation managers make better decisions and predictions to achieve their research and management goals. © 2021","archive":"Scopus","container-title":"Biological Conservation","DOI":"10.1016/j.biocon.2021.109265","ISSN":"00063207 (ISSN)","journalAbbreviation":"Biol. Conserv.","language":"English","note":"publisher: Elsevier Ltd","title":"Responses from bees, butterflies, and ground beetles to different fire and site characteristics: A global meta-analysis","URL":"https://www.scopus.com/inward/record.uri?eid=2-s2.0-85111510453&amp;doi=10.1016%2fj.biocon.2021.109265&amp;partnerID=40&amp;md5=2397e052718b005bc508204df3cb13b3","volume":"261","author":[{"family":"Mason","given":"S.C."},{"family":"Shirey","given":"V."},{"family":"Ponisio","given":"L.C."},{"family":"Gelhaus","given":"J.K."}],"issued":{"date-parts":[["2021"]]}}}],"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Mason et al. (2021)</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91)</w:t>
                      </w:r>
                    </w:p>
                    <w:p w14:paraId="5B3ABED4"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{"citationID":"ejUrOpjC","properties":{"formattedCitation":"(Moyo, 2022)","plainCitation":"(Moyo, 2022)","noteIndex":0},"citationItems":[{"id":76236,"uris":["http://zotero.org/users/14160274/items/J8MH9FNY"],"itemData":{"id":76236,"type":"article-journal","abstract":"Globally, wildfires and prescribed fires are becoming more prevalent and are known to affect plant and animals in diverse ecosystems. Understanding the responses of animal communities to fire is a central issue in conservation and a panacea to predicting how fire regimes may affect communities and food webs. Here, a global meta-analysis of 2581 observations extracted from 208 empirical studies were used to investigate the effect of fire on aboveground and belowground fauna (e.g., bacteria, fungi, small mammals, arthropods). Overall, results revealed that fire had a negative effect on biomass, abundance, richness, evenness, and diversity of all faunas. Similarly, when considering wildfires and prescribed fires the data revealed that both fire regimes have negative effects on fauna. Similarly, fire had negative impacts on aboveground and aboveground fauna across most biomes and continents of the world. Moreover, there was little evidence of changes in pH, moisture and soil depth on soil organisms suggesting that other factors may drive community changes following a fire disturbance. Future research in fire ecology should consider the effects of fire across several species and across larger geospatial scales. In addition, fire effects on faunal community structure must be studied under contrasting global fire regimes and in light of the effects of climate change.","container-title":"Earth","DOI":"10.3390/earth3040063","ISSN":"2673-4834","issue":"4","language":"en","license":"http://creativecommons.org/licenses/by/3.0/","note":"number: 4\npublisher: Multidisciplinary Digital Publishing Institute","page":"1087-1111","source":"www.mdpi.com","title":"Community Responses to Fire: A Global Meta-Analysis Unravels the Contrasting Responses of Fauna to Fire","title-short":"Community Responses to Fire","volume":"3","author":[{"family":"Moyo","given":"Sydney"}],"issued":{"date-parts":[["2022",12]]}}}],"schema":"https://github.com/citation-style-language/schema/raw/master/csl-citation.json"}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Moyo, (2022)</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208)</w:t>
                      </w:r>
                    </w:p>
                    <w:p w14:paraId="77B7A1B4" w14:textId="77777777" w:rsidR="007C09D9" w:rsidRPr="008310EA" w:rsidRDefault="007C09D9" w:rsidP="007C09D9">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{"citationID":"PqxQiWu3","properties":{"formattedCitation":"(Pastro et al., 2014)","plainCitation":"(Pastro et al., 2014)","noteIndex":0},"citationItems":[{"id":189,"uris":["http://zotero.org/groups/4685428/items/YU8MTQMZ"],"itemData":{"id":189,"type":"article-journal","abstract":"Abstract\n            \n              Aim\n              We conducted a quantitative meta‐analysis to investigate the responses of vertebrate diversity to fire, controlling for variables such as fire type, taxon and ecoregion to identify trends across studies and locations.\n            \n            \n              Location\n              World‐wide.\n            \n            \n              Methods\n              We calculated indices of the difference in species richness (alpha diversity) and species composition (beta diversity) between burnt and unburnt habitats from studies reporting the species richness and assemblage composition of amphibians, reptiles, birds and mammals. We used a hierarchical approach to investigate the effects of fire on alpha and beta diversity. We tested first for the main effect of fire before investigating the potential influence of fire type (wildfire/prescribed burn), taxon, ecoregion and geographical location (hemisphere/continent).\n            \n            \n              Results\n              \n                One hundred and four studies were evaluated: 56 studies on birds, 26 on mammals, 17 on reptiles and 5 on amphibians. The studies fell into 14 ecoregions, with the three most common being temperate broadleaf and mixed forests, temperate grasslands and savannas and shrublands, and temperate coniferous forest. The effect of fire on species richness and community assemblage composition was strongly influenced by fire type. Prescribed burns significantly increased alpha diversity, whereas wildfires had no overall effect. However, wildfire increased the alpha diversity of temperate coniferous birds in\n                N\n                orth\n                A\n                merica. The effects of fire on alpha diversity were stronger in the\n                N\n                orthern than the\n                S\n                outhern\n                H\n                emisphere. Turnover in species assemblages (beta diversity) was influenced primarily by fire type. Species assemblages in burnt and unburnt habitats were more similar after prescribed burns and generated lower levels of beta diversity than did wildfires.\n              \n            \n            \n              Main conclusions\n              \n                The divergent effects of wildfires and prescribed fires on the alpha and beta diversity of vertebrates and the disparate responses of vertebrate diversity to fires in the\n                N\n                orthern and\n                S\n                outhern\n                H\n                emisphere suggest that there is no general response of vertebrate diversity to fire. Our results provide little support for the patch mosaic burn theory or the intermediate disturbance hypothesis to predict post‐fire responses of vertebrate diversity.","container-title":"Global Ecology and Biogeography","DOI":"10.1111/geb.12195","ISSN":"1466-822X, 1466-8238","issue":"10","journalAbbreviation":"Global Ecology and Biogeography","language":"en","license":"http://onlinelibrary.wiley.com/termsAndConditions#vor","page":"1146-1156","source":"DOI.org (Crossref)","title":"Fire type and hemisphere determine the effects of fire on the alpha and beta diversity of vertebrates: a global meta‐analysis","title-short":"Fire type and hemisphere determine the effects of fire on the alpha and beta diversity of vertebrates","volume":"23","author":[{"family":"Pastro","given":"Louise A."},{"family":"Dickman","given":"Christopher R."},{"family":"Letnic","given":"Mike"}],"issued":{"date-parts":[["2014",10]]}}}],"schema":"https://github.com/citation-style-language/schema/raw/master/csl-citation.json"} </w:instrText>
                      </w:r>
                      <w:r w:rsidRPr="008310EA">
                        <w:rPr>
                          <w:rFonts w:asciiTheme="minorHAnsi" w:hAnsiTheme="minorHAnsi" w:cstheme="minorHAnsi"/>
                          <w:szCs w:val="18"/>
                        </w:rPr>
                        <w:fldChar w:fldCharType="separate"/>
                      </w:r>
                      <w:proofErr w:type="spellStart"/>
                      <w:r w:rsidRPr="008310EA">
                        <w:rPr>
                          <w:rFonts w:asciiTheme="minorHAnsi" w:hAnsiTheme="minorHAnsi" w:cstheme="minorHAnsi"/>
                          <w:szCs w:val="18"/>
                        </w:rPr>
                        <w:t>Pastro</w:t>
                      </w:r>
                      <w:proofErr w:type="spellEnd"/>
                      <w:r w:rsidRPr="008310EA">
                        <w:rPr>
                          <w:rFonts w:asciiTheme="minorHAnsi" w:hAnsiTheme="minorHAnsi" w:cstheme="minorHAnsi"/>
                          <w:szCs w:val="18"/>
                        </w:rPr>
                        <w:t xml:space="preserve"> et al. (2014)</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87)</w:t>
                      </w:r>
                    </w:p>
                    <w:p w14:paraId="27C289B9" w14:textId="70E14CC0" w:rsidR="007B3A8F" w:rsidRPr="00444BF8" w:rsidRDefault="007C09D9" w:rsidP="00444BF8">
                      <w:pPr>
                        <w:pStyle w:val="NoSpacing"/>
                        <w:numPr>
                          <w:ilvl w:val="0"/>
                          <w:numId w:val="2"/>
                        </w:numPr>
                        <w:rPr>
                          <w:rFonts w:asciiTheme="minorHAnsi" w:hAnsiTheme="minorHAnsi" w:cstheme="minorHAnsi"/>
                          <w:szCs w:val="18"/>
                        </w:rPr>
                      </w:pPr>
                      <w:r w:rsidRPr="008310EA">
                        <w:rPr>
                          <w:rFonts w:asciiTheme="minorHAnsi" w:hAnsiTheme="minorHAnsi" w:cstheme="minorHAnsi"/>
                          <w:szCs w:val="18"/>
                        </w:rPr>
                        <w:fldChar w:fldCharType="begin"/>
                      </w:r>
                      <w:r w:rsidRPr="008310EA">
                        <w:rPr>
                          <w:rFonts w:asciiTheme="minorHAnsi" w:hAnsiTheme="minorHAnsi" w:cstheme="minorHAnsi"/>
                          <w:szCs w:val="18"/>
                        </w:rPr>
                        <w:instrText xml:space="preserve"> ADDIN ZOTERO_ITEM CSL_CITATION {"citationID":"BxcjlTBH","properties":{"formattedCitation":"(Vasconcelos et al., 2017)","plainCitation":"(Vasconcelos et al., 2017)","noteIndex":0},"citationItems":[{"id":95867,"uris":["http://zotero.org/users/14160274/items/KPRALHFL"],"itemData":{"id":95867,"type":"article-journal","container-title":"Biodiversity and Conservation","DOI":"10.1007/s10531-016-1234-3","ISSN":"0960-3115, 1572-9710","issue":"1","journalAbbreviation":"Biodivers Conserv","language":"en","page":"177-188","source":"DOI.org (Crossref)","title":"Effects of fire disturbance on ant abundance and diversity: a global meta-analysis","title-short":"Effects of fire disturbance on ant abundance and diversity","volume":"26","author":[{"family":"Vasconcelos","given":"Heraldo L."},{"family":"Maravalhas","given":"Jonas B."},{"family":"Cornelissen","given":"Tatiana"}],"issued":{"date-parts":[["2017",1]]}}}],"schema":"https://github.com/citation-style-language/schema/raw/master/csl-citation.json"} </w:instrText>
                      </w:r>
                      <w:r w:rsidRPr="008310EA">
                        <w:rPr>
                          <w:rFonts w:asciiTheme="minorHAnsi" w:hAnsiTheme="minorHAnsi" w:cstheme="minorHAnsi"/>
                          <w:szCs w:val="18"/>
                        </w:rPr>
                        <w:fldChar w:fldCharType="separate"/>
                      </w:r>
                      <w:r w:rsidRPr="008310EA">
                        <w:rPr>
                          <w:rFonts w:asciiTheme="minorHAnsi" w:hAnsiTheme="minorHAnsi" w:cstheme="minorHAnsi"/>
                          <w:szCs w:val="18"/>
                        </w:rPr>
                        <w:t>Vasconcelos et al. (2017)</w:t>
                      </w:r>
                      <w:r w:rsidRPr="008310EA">
                        <w:rPr>
                          <w:rFonts w:asciiTheme="minorHAnsi" w:hAnsiTheme="minorHAnsi" w:cstheme="minorHAnsi"/>
                          <w:szCs w:val="18"/>
                        </w:rPr>
                        <w:fldChar w:fldCharType="end"/>
                      </w:r>
                      <w:r w:rsidRPr="008310EA">
                        <w:rPr>
                          <w:rFonts w:asciiTheme="minorHAnsi" w:hAnsiTheme="minorHAnsi" w:cstheme="minorHAnsi"/>
                          <w:szCs w:val="18"/>
                        </w:rPr>
                        <w:t xml:space="preserve"> (n = 50)</w:t>
                      </w:r>
                    </w:p>
                  </w:txbxContent>
                </v:textbox>
              </v:rect>
            </w:pict>
          </mc:Fallback>
        </mc:AlternateContent>
      </w:r>
    </w:p>
    <w:p w14:paraId="6E10ADDD" w14:textId="672E99F6" w:rsidR="007B3A8F" w:rsidRPr="007B3A8F" w:rsidRDefault="00B165E0" w:rsidP="007B3A8F">
      <w:pPr>
        <w:spacing w:before="0" w:after="0"/>
        <w:jc w:val="left"/>
        <w:rPr>
          <w:lang w:val="en-AU"/>
        </w:rPr>
      </w:pPr>
      <w:r w:rsidRPr="007B3A8F">
        <w:rPr>
          <w:noProof/>
          <w:lang w:val="en-AU"/>
        </w:rPr>
        <mc:AlternateContent>
          <mc:Choice Requires="wps">
            <w:drawing>
              <wp:anchor distT="0" distB="0" distL="114300" distR="114300" simplePos="0" relativeHeight="251658256" behindDoc="0" locked="0" layoutInCell="1" allowOverlap="1" wp14:anchorId="6EC8604A" wp14:editId="00893A2B">
                <wp:simplePos x="0" y="0"/>
                <wp:positionH relativeFrom="column">
                  <wp:posOffset>2855736</wp:posOffset>
                </wp:positionH>
                <wp:positionV relativeFrom="paragraph">
                  <wp:posOffset>33020</wp:posOffset>
                </wp:positionV>
                <wp:extent cx="324000" cy="0"/>
                <wp:effectExtent l="0" t="76200" r="19050" b="95250"/>
                <wp:wrapNone/>
                <wp:docPr id="1097150972" name="Straight Arrow Connector 1097150972"/>
                <wp:cNvGraphicFramePr/>
                <a:graphic xmlns:a="http://schemas.openxmlformats.org/drawingml/2006/main">
                  <a:graphicData uri="http://schemas.microsoft.com/office/word/2010/wordprocessingShape">
                    <wps:wsp>
                      <wps:cNvCnPr/>
                      <wps:spPr>
                        <a:xfrm>
                          <a:off x="0" y="0"/>
                          <a:ext cx="324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type w14:anchorId="441E93B9" id="_x0000_t32" coordsize="21600,21600" o:spt="32" o:oned="t" path="m,l21600,21600e" filled="f">
                <v:path arrowok="t" fillok="f" o:connecttype="none"/>
                <o:lock v:ext="edit" shapetype="t"/>
              </v:shapetype>
              <v:shape id="Straight Arrow Connector 1097150972" o:spid="_x0000_s1026" type="#_x0000_t32" style="position:absolute;margin-left:224.85pt;margin-top:2.6pt;width:25.5pt;height:0;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" strokecolor="windowText" strokeweight=".5pt">
                <v:stroke endarrow="block" joinstyle="miter"/>
              </v:shape>
            </w:pict>
          </mc:Fallback>
        </mc:AlternateContent>
      </w:r>
    </w:p>
    <w:p w14:paraId="10EAE85B" w14:textId="245F9DCC" w:rsidR="007B3A8F" w:rsidRPr="007B3A8F" w:rsidRDefault="00FA38EE" w:rsidP="007B3A8F">
      <w:pPr>
        <w:spacing w:before="0" w:after="0"/>
        <w:jc w:val="left"/>
        <w:rPr>
          <w:lang w:val="en-AU"/>
        </w:rPr>
      </w:pPr>
      <w:commentRangeStart w:id="1"/>
      <w:commentRangeEnd w:id="1"/>
      <w:r>
        <w:rPr>
          <w:rStyle w:val="CommentReference"/>
        </w:rPr>
        <w:commentReference w:id="1"/>
      </w:r>
    </w:p>
    <w:p w14:paraId="1EE0A248" w14:textId="7734FFC5" w:rsidR="007B3A8F" w:rsidRPr="007B3A8F" w:rsidRDefault="007B3A8F" w:rsidP="007B3A8F">
      <w:pPr>
        <w:spacing w:before="0" w:after="0"/>
        <w:jc w:val="left"/>
        <w:rPr>
          <w:lang w:val="en-AU"/>
        </w:rPr>
      </w:pPr>
    </w:p>
    <w:p w14:paraId="2ABE78FA" w14:textId="143C44F8" w:rsidR="007B3A8F" w:rsidRPr="007B3A8F" w:rsidRDefault="00B165E0" w:rsidP="007B3A8F">
      <w:pPr>
        <w:spacing w:before="0" w:after="0"/>
        <w:jc w:val="left"/>
        <w:rPr>
          <w:lang w:val="en-AU"/>
        </w:rPr>
      </w:pPr>
      <w:r w:rsidRPr="007B3A8F">
        <w:rPr>
          <w:noProof/>
          <w:lang w:val="en-AU"/>
        </w:rPr>
        <mc:AlternateContent>
          <mc:Choice Requires="wps">
            <w:drawing>
              <wp:anchor distT="0" distB="0" distL="114300" distR="114300" simplePos="0" relativeHeight="251658252" behindDoc="0" locked="0" layoutInCell="1" allowOverlap="1" wp14:anchorId="1DCBF9F4" wp14:editId="035F01D0">
                <wp:simplePos x="0" y="0"/>
                <wp:positionH relativeFrom="column">
                  <wp:posOffset>-693640</wp:posOffset>
                </wp:positionH>
                <wp:positionV relativeFrom="paragraph">
                  <wp:posOffset>176668</wp:posOffset>
                </wp:positionV>
                <wp:extent cx="1859226" cy="262890"/>
                <wp:effectExtent l="0" t="2222" r="25082" b="25083"/>
                <wp:wrapNone/>
                <wp:docPr id="31" name="Flowchart: Alternate Process 31"/>
                <wp:cNvGraphicFramePr/>
                <a:graphic xmlns:a="http://schemas.openxmlformats.org/drawingml/2006/main">
                  <a:graphicData uri="http://schemas.microsoft.com/office/word/2010/wordprocessingShape">
                    <wps:wsp>
                      <wps:cNvSpPr/>
                      <wps:spPr>
                        <a:xfrm rot="16200000">
                          <a:off x="0" y="0"/>
                          <a:ext cx="1859226" cy="262890"/>
                        </a:xfrm>
                        <a:prstGeom prst="flowChartAlternateProcess">
                          <a:avLst/>
                        </a:prstGeom>
                        <a:solidFill>
                          <a:srgbClr val="5B9BD5">
                            <a:lumMod val="60000"/>
                            <a:lumOff val="40000"/>
                          </a:srgbClr>
                        </a:solidFill>
                        <a:ln w="12700" cap="flat" cmpd="sng" algn="ctr">
                          <a:solidFill>
                            <a:sysClr val="windowText" lastClr="000000"/>
                          </a:solidFill>
                          <a:prstDash val="solid"/>
                          <a:miter lim="800000"/>
                        </a:ln>
                        <a:effectLst/>
                      </wps:spPr>
                      <wps:txbx>
                        <w:txbxContent>
                          <w:p w14:paraId="6D2A5160"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F9F4" id="Flowchart: Alternate Process 31" o:spid="_x0000_s1029" type="#_x0000_t176" style="position:absolute;margin-left:-54.6pt;margin-top:13.9pt;width:146.4pt;height:20.7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" fillcolor="#9dc3e6" strokecolor="windowText" strokeweight="1pt">
                <v:textbox>
                  <w:txbxContent>
                    <w:p w14:paraId="6D2A5160"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Identification</w:t>
                      </w:r>
                    </w:p>
                  </w:txbxContent>
                </v:textbox>
              </v:shape>
            </w:pict>
          </mc:Fallback>
        </mc:AlternateContent>
      </w:r>
    </w:p>
    <w:p w14:paraId="6833D9F9" w14:textId="1EDAB1E2" w:rsidR="007B3A8F" w:rsidRPr="007B3A8F" w:rsidRDefault="007B3A8F" w:rsidP="007B3A8F">
      <w:pPr>
        <w:spacing w:before="0" w:after="0"/>
        <w:jc w:val="left"/>
        <w:rPr>
          <w:lang w:val="en-AU"/>
        </w:rPr>
      </w:pPr>
    </w:p>
    <w:p w14:paraId="283E066B" w14:textId="77777777" w:rsidR="007B3A8F" w:rsidRPr="007B3A8F" w:rsidRDefault="007B3A8F" w:rsidP="007B3A8F">
      <w:pPr>
        <w:spacing w:before="0" w:after="0"/>
        <w:jc w:val="left"/>
        <w:rPr>
          <w:lang w:val="en-AU"/>
        </w:rPr>
      </w:pPr>
    </w:p>
    <w:p w14:paraId="6E88EBFE" w14:textId="064070DE" w:rsidR="007B3A8F" w:rsidRPr="007B3A8F" w:rsidRDefault="007B3A8F" w:rsidP="007B3A8F">
      <w:pPr>
        <w:spacing w:before="0" w:after="0"/>
        <w:jc w:val="left"/>
        <w:rPr>
          <w:lang w:val="en-AU"/>
        </w:rPr>
      </w:pPr>
    </w:p>
    <w:p w14:paraId="15D26729" w14:textId="193C20B2" w:rsidR="007B3A8F" w:rsidRPr="007B3A8F" w:rsidRDefault="007B3A8F" w:rsidP="007B3A8F">
      <w:pPr>
        <w:spacing w:before="0" w:after="0"/>
        <w:jc w:val="left"/>
        <w:rPr>
          <w:lang w:val="en-AU"/>
        </w:rPr>
      </w:pPr>
    </w:p>
    <w:p w14:paraId="43CC5B59" w14:textId="0692AA6F" w:rsidR="007B3A8F" w:rsidRPr="007B3A8F" w:rsidRDefault="007B3A8F" w:rsidP="007B3A8F">
      <w:pPr>
        <w:spacing w:before="0" w:after="0"/>
        <w:jc w:val="left"/>
        <w:rPr>
          <w:lang w:val="en-AU"/>
        </w:rPr>
      </w:pPr>
    </w:p>
    <w:p w14:paraId="11D93BCD" w14:textId="46DADB99" w:rsidR="007B3A8F" w:rsidRPr="007B3A8F" w:rsidRDefault="007B3A8F" w:rsidP="007B3A8F">
      <w:pPr>
        <w:spacing w:before="0" w:after="0"/>
        <w:jc w:val="left"/>
        <w:rPr>
          <w:lang w:val="en-AU"/>
        </w:rPr>
      </w:pPr>
    </w:p>
    <w:p w14:paraId="55D7F27A" w14:textId="52CD0C0A" w:rsidR="007B3A8F" w:rsidRPr="007B3A8F" w:rsidRDefault="00B165E0" w:rsidP="007B3A8F">
      <w:pPr>
        <w:spacing w:before="0" w:after="0"/>
        <w:jc w:val="left"/>
        <w:rPr>
          <w:lang w:val="en-AU"/>
        </w:rPr>
      </w:pPr>
      <w:r w:rsidRPr="007B3A8F">
        <w:rPr>
          <w:noProof/>
          <w:lang w:val="en-AU"/>
        </w:rPr>
        <mc:AlternateContent>
          <mc:Choice Requires="wps">
            <w:drawing>
              <wp:anchor distT="0" distB="0" distL="114300" distR="114300" simplePos="0" relativeHeight="251658254" behindDoc="0" locked="0" layoutInCell="1" allowOverlap="1" wp14:anchorId="11BF7FA2" wp14:editId="0508F9C1">
                <wp:simplePos x="0" y="0"/>
                <wp:positionH relativeFrom="column">
                  <wp:posOffset>1598295</wp:posOffset>
                </wp:positionH>
                <wp:positionV relativeFrom="paragraph">
                  <wp:posOffset>50165</wp:posOffset>
                </wp:positionV>
                <wp:extent cx="0" cy="216000"/>
                <wp:effectExtent l="76200" t="0" r="57150" b="50800"/>
                <wp:wrapNone/>
                <wp:docPr id="35" name="Straight Arrow Connector 35"/>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2D354D8" id="Straight Arrow Connector 35" o:spid="_x0000_s1026" type="#_x0000_t32" style="position:absolute;margin-left:125.85pt;margin-top:3.95pt;width:0;height:17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" strokecolor="windowText" strokeweight=".5pt">
                <v:stroke endarrow="block" joinstyle="miter"/>
              </v:shape>
            </w:pict>
          </mc:Fallback>
        </mc:AlternateContent>
      </w:r>
    </w:p>
    <w:p w14:paraId="587E0557" w14:textId="2348F428" w:rsidR="007B3A8F" w:rsidRPr="007B3A8F" w:rsidRDefault="006F7D19" w:rsidP="007B3A8F">
      <w:pPr>
        <w:spacing w:before="0" w:after="0"/>
        <w:jc w:val="left"/>
        <w:rPr>
          <w:lang w:val="en-AU"/>
        </w:rPr>
      </w:pPr>
      <w:r w:rsidRPr="007B3A8F">
        <w:rPr>
          <w:noProof/>
          <w:lang w:val="en-AU"/>
        </w:rPr>
        <mc:AlternateContent>
          <mc:Choice Requires="wps">
            <w:drawing>
              <wp:anchor distT="0" distB="0" distL="114300" distR="114300" simplePos="0" relativeHeight="251658244" behindDoc="0" locked="0" layoutInCell="1" allowOverlap="1" wp14:anchorId="1705039F" wp14:editId="24476518">
                <wp:simplePos x="0" y="0"/>
                <wp:positionH relativeFrom="column">
                  <wp:posOffset>3199903</wp:posOffset>
                </wp:positionH>
                <wp:positionV relativeFrom="paragraph">
                  <wp:posOffset>103450</wp:posOffset>
                </wp:positionV>
                <wp:extent cx="2857058" cy="477078"/>
                <wp:effectExtent l="0" t="0" r="19685" b="18415"/>
                <wp:wrapNone/>
                <wp:docPr id="4" name="Rectangle 4"/>
                <wp:cNvGraphicFramePr/>
                <a:graphic xmlns:a="http://schemas.openxmlformats.org/drawingml/2006/main">
                  <a:graphicData uri="http://schemas.microsoft.com/office/word/2010/wordprocessingShape">
                    <wps:wsp>
                      <wps:cNvSpPr/>
                      <wps:spPr>
                        <a:xfrm>
                          <a:off x="0" y="0"/>
                          <a:ext cx="2857058" cy="477078"/>
                        </a:xfrm>
                        <a:prstGeom prst="rect">
                          <a:avLst/>
                        </a:prstGeom>
                        <a:noFill/>
                        <a:ln w="12700" cap="flat" cmpd="sng" algn="ctr">
                          <a:solidFill>
                            <a:sysClr val="windowText" lastClr="000000"/>
                          </a:solidFill>
                          <a:prstDash val="solid"/>
                          <a:miter lim="800000"/>
                        </a:ln>
                        <a:effectLst/>
                      </wps:spPr>
                      <wps:txbx>
                        <w:txbxContent>
                          <w:p w14:paraId="6DA2F698" w14:textId="77777777" w:rsidR="00F6046E" w:rsidRDefault="007B3A8F" w:rsidP="00D01F9E">
                            <w:pPr>
                              <w:spacing w:before="0" w:after="0"/>
                              <w:rPr>
                                <w:rFonts w:cstheme="minorHAnsi"/>
                                <w:color w:val="000000" w:themeColor="text1"/>
                                <w:sz w:val="18"/>
                                <w:szCs w:val="20"/>
                              </w:rPr>
                            </w:pPr>
                            <w:r w:rsidRPr="00F65F63">
                              <w:rPr>
                                <w:rFonts w:cstheme="minorHAnsi"/>
                                <w:color w:val="000000" w:themeColor="text1"/>
                                <w:sz w:val="18"/>
                                <w:szCs w:val="20"/>
                              </w:rPr>
                              <w:t>Records excluded</w:t>
                            </w:r>
                            <w:r w:rsidR="00F6046E">
                              <w:rPr>
                                <w:rFonts w:cstheme="minorHAnsi"/>
                                <w:color w:val="000000" w:themeColor="text1"/>
                                <w:sz w:val="18"/>
                                <w:szCs w:val="20"/>
                              </w:rPr>
                              <w:t>:</w:t>
                            </w:r>
                          </w:p>
                          <w:p w14:paraId="0B80C18B" w14:textId="6E281CBC" w:rsidR="007B3A8F" w:rsidRPr="00F65F63" w:rsidRDefault="000C74E6" w:rsidP="000C74E6">
                            <w:pPr>
                              <w:spacing w:before="0" w:after="0"/>
                              <w:ind w:firstLine="284"/>
                              <w:rPr>
                                <w:rFonts w:cstheme="minorHAnsi"/>
                                <w:color w:val="000000" w:themeColor="text1"/>
                                <w:sz w:val="18"/>
                                <w:szCs w:val="20"/>
                              </w:rPr>
                            </w:pPr>
                            <w:r>
                              <w:rPr>
                                <w:rFonts w:cstheme="minorHAnsi"/>
                                <w:color w:val="000000" w:themeColor="text1"/>
                                <w:sz w:val="18"/>
                                <w:szCs w:val="20"/>
                              </w:rPr>
                              <w:t xml:space="preserve">Not relevant </w:t>
                            </w:r>
                            <w:r w:rsidR="00F65F63" w:rsidRPr="00F65F63">
                              <w:rPr>
                                <w:rFonts w:cstheme="minorHAnsi"/>
                                <w:color w:val="000000" w:themeColor="text1"/>
                                <w:sz w:val="18"/>
                                <w:szCs w:val="20"/>
                              </w:rPr>
                              <w:t>(n =</w:t>
                            </w:r>
                            <w:r w:rsidR="001B01AB">
                              <w:rPr>
                                <w:rFonts w:cstheme="minorHAnsi"/>
                                <w:color w:val="000000" w:themeColor="text1"/>
                                <w:sz w:val="18"/>
                                <w:szCs w:val="20"/>
                              </w:rPr>
                              <w:t xml:space="preserve"> </w:t>
                            </w:r>
                            <w:r w:rsidR="004A43F5">
                              <w:rPr>
                                <w:rFonts w:cstheme="minorHAnsi"/>
                                <w:color w:val="000000" w:themeColor="text1"/>
                                <w:sz w:val="18"/>
                                <w:szCs w:val="20"/>
                              </w:rPr>
                              <w:t>3731</w:t>
                            </w:r>
                            <w:r w:rsidR="00F65F63" w:rsidRPr="00F65F63">
                              <w:rPr>
                                <w:rFonts w:cstheme="minorHAnsi"/>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039F" id="Rectangle 4" o:spid="_x0000_s1030" style="position:absolute;margin-left:251.95pt;margin-top:8.15pt;width:224.95pt;height:3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" filled="f" strokecolor="windowText" strokeweight="1pt">
                <v:textbox>
                  <w:txbxContent>
                    <w:p w14:paraId="6DA2F698" w14:textId="77777777" w:rsidR="00F6046E" w:rsidRDefault="007B3A8F" w:rsidP="00D01F9E">
                      <w:pPr>
                        <w:spacing w:before="0" w:after="0"/>
                        <w:rPr>
                          <w:rFonts w:cstheme="minorHAnsi"/>
                          <w:color w:val="000000" w:themeColor="text1"/>
                          <w:sz w:val="18"/>
                          <w:szCs w:val="20"/>
                        </w:rPr>
                      </w:pPr>
                      <w:r w:rsidRPr="00F65F63">
                        <w:rPr>
                          <w:rFonts w:cstheme="minorHAnsi"/>
                          <w:color w:val="000000" w:themeColor="text1"/>
                          <w:sz w:val="18"/>
                          <w:szCs w:val="20"/>
                        </w:rPr>
                        <w:t>Records excluded</w:t>
                      </w:r>
                      <w:r w:rsidR="00F6046E">
                        <w:rPr>
                          <w:rFonts w:cstheme="minorHAnsi"/>
                          <w:color w:val="000000" w:themeColor="text1"/>
                          <w:sz w:val="18"/>
                          <w:szCs w:val="20"/>
                        </w:rPr>
                        <w:t>:</w:t>
                      </w:r>
                    </w:p>
                    <w:p w14:paraId="0B80C18B" w14:textId="6E281CBC" w:rsidR="007B3A8F" w:rsidRPr="00F65F63" w:rsidRDefault="000C74E6" w:rsidP="000C74E6">
                      <w:pPr>
                        <w:spacing w:before="0" w:after="0"/>
                        <w:ind w:firstLine="284"/>
                        <w:rPr>
                          <w:rFonts w:cstheme="minorHAnsi"/>
                          <w:color w:val="000000" w:themeColor="text1"/>
                          <w:sz w:val="18"/>
                          <w:szCs w:val="20"/>
                        </w:rPr>
                      </w:pPr>
                      <w:r>
                        <w:rPr>
                          <w:rFonts w:cstheme="minorHAnsi"/>
                          <w:color w:val="000000" w:themeColor="text1"/>
                          <w:sz w:val="18"/>
                          <w:szCs w:val="20"/>
                        </w:rPr>
                        <w:t xml:space="preserve">Not relevant </w:t>
                      </w:r>
                      <w:r w:rsidR="00F65F63" w:rsidRPr="00F65F63">
                        <w:rPr>
                          <w:rFonts w:cstheme="minorHAnsi"/>
                          <w:color w:val="000000" w:themeColor="text1"/>
                          <w:sz w:val="18"/>
                          <w:szCs w:val="20"/>
                        </w:rPr>
                        <w:t>(n =</w:t>
                      </w:r>
                      <w:r w:rsidR="001B01AB">
                        <w:rPr>
                          <w:rFonts w:cstheme="minorHAnsi"/>
                          <w:color w:val="000000" w:themeColor="text1"/>
                          <w:sz w:val="18"/>
                          <w:szCs w:val="20"/>
                        </w:rPr>
                        <w:t xml:space="preserve"> </w:t>
                      </w:r>
                      <w:r w:rsidR="004A43F5">
                        <w:rPr>
                          <w:rFonts w:cstheme="minorHAnsi"/>
                          <w:color w:val="000000" w:themeColor="text1"/>
                          <w:sz w:val="18"/>
                          <w:szCs w:val="20"/>
                        </w:rPr>
                        <w:t>3731</w:t>
                      </w:r>
                      <w:r w:rsidR="00F65F63" w:rsidRPr="00F65F63">
                        <w:rPr>
                          <w:rFonts w:cstheme="minorHAnsi"/>
                          <w:color w:val="000000" w:themeColor="text1"/>
                          <w:sz w:val="18"/>
                          <w:szCs w:val="20"/>
                        </w:rPr>
                        <w:t>)</w:t>
                      </w:r>
                    </w:p>
                  </w:txbxContent>
                </v:textbox>
              </v:rect>
            </w:pict>
          </mc:Fallback>
        </mc:AlternateContent>
      </w:r>
      <w:r w:rsidR="007C09D9" w:rsidRPr="007B3A8F">
        <w:rPr>
          <w:noProof/>
          <w:lang w:val="en-AU"/>
        </w:rPr>
        <mc:AlternateContent>
          <mc:Choice Requires="wps">
            <w:drawing>
              <wp:anchor distT="0" distB="0" distL="114300" distR="114300" simplePos="0" relativeHeight="251658243" behindDoc="0" locked="0" layoutInCell="1" allowOverlap="1" wp14:anchorId="55FEA852" wp14:editId="4A6C4F84">
                <wp:simplePos x="0" y="0"/>
                <wp:positionH relativeFrom="column">
                  <wp:posOffset>583924</wp:posOffset>
                </wp:positionH>
                <wp:positionV relativeFrom="paragraph">
                  <wp:posOffset>95775</wp:posOffset>
                </wp:positionV>
                <wp:extent cx="2273576" cy="34936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2273576" cy="349360"/>
                        </a:xfrm>
                        <a:prstGeom prst="rect">
                          <a:avLst/>
                        </a:prstGeom>
                        <a:noFill/>
                        <a:ln w="12700" cap="flat" cmpd="sng" algn="ctr">
                          <a:solidFill>
                            <a:sysClr val="windowText" lastClr="000000"/>
                          </a:solidFill>
                          <a:prstDash val="solid"/>
                          <a:miter lim="800000"/>
                        </a:ln>
                        <a:effectLst/>
                      </wps:spPr>
                      <wps:txbx>
                        <w:txbxContent>
                          <w:p w14:paraId="092951AA" w14:textId="2D8EC7F8" w:rsidR="007B3A8F" w:rsidRPr="00F65F63" w:rsidRDefault="007B3A8F" w:rsidP="009247E7">
                            <w:pPr>
                              <w:spacing w:before="0" w:after="0"/>
                              <w:rPr>
                                <w:rFonts w:cstheme="minorHAnsi"/>
                                <w:color w:val="000000" w:themeColor="text1"/>
                                <w:sz w:val="18"/>
                                <w:szCs w:val="20"/>
                              </w:rPr>
                            </w:pPr>
                            <w:r w:rsidRPr="00F65F63">
                              <w:rPr>
                                <w:rFonts w:cstheme="minorHAnsi"/>
                                <w:color w:val="000000" w:themeColor="text1"/>
                                <w:sz w:val="18"/>
                                <w:szCs w:val="20"/>
                              </w:rPr>
                              <w:t>Records screened</w:t>
                            </w:r>
                            <w:r w:rsidR="009247E7" w:rsidRPr="00F65F63">
                              <w:rPr>
                                <w:rFonts w:cstheme="minorHAnsi"/>
                                <w:color w:val="000000" w:themeColor="text1"/>
                                <w:sz w:val="18"/>
                                <w:szCs w:val="20"/>
                              </w:rPr>
                              <w:t xml:space="preserve"> </w:t>
                            </w:r>
                            <w:r w:rsidRPr="00F65F63">
                              <w:rPr>
                                <w:rFonts w:cstheme="minorHAnsi"/>
                                <w:color w:val="000000" w:themeColor="text1"/>
                                <w:sz w:val="18"/>
                                <w:szCs w:val="20"/>
                              </w:rPr>
                              <w:t xml:space="preserve">(n = </w:t>
                            </w:r>
                            <w:r w:rsidR="00CC2A51">
                              <w:rPr>
                                <w:rFonts w:cstheme="minorHAnsi"/>
                                <w:color w:val="000000" w:themeColor="text1"/>
                                <w:sz w:val="18"/>
                                <w:szCs w:val="20"/>
                              </w:rPr>
                              <w:t>4703</w:t>
                            </w:r>
                            <w:r w:rsidRPr="00F65F63">
                              <w:rPr>
                                <w:rFonts w:cstheme="minorHAnsi"/>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A852" id="Rectangle 3" o:spid="_x0000_s1031" style="position:absolute;margin-left:46pt;margin-top:7.55pt;width:179pt;height: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" filled="f" strokecolor="windowText" strokeweight="1pt">
                <v:textbox>
                  <w:txbxContent>
                    <w:p w14:paraId="092951AA" w14:textId="2D8EC7F8" w:rsidR="007B3A8F" w:rsidRPr="00F65F63" w:rsidRDefault="007B3A8F" w:rsidP="009247E7">
                      <w:pPr>
                        <w:spacing w:before="0" w:after="0"/>
                        <w:rPr>
                          <w:rFonts w:cstheme="minorHAnsi"/>
                          <w:color w:val="000000" w:themeColor="text1"/>
                          <w:sz w:val="18"/>
                          <w:szCs w:val="20"/>
                        </w:rPr>
                      </w:pPr>
                      <w:r w:rsidRPr="00F65F63">
                        <w:rPr>
                          <w:rFonts w:cstheme="minorHAnsi"/>
                          <w:color w:val="000000" w:themeColor="text1"/>
                          <w:sz w:val="18"/>
                          <w:szCs w:val="20"/>
                        </w:rPr>
                        <w:t>Records screened</w:t>
                      </w:r>
                      <w:r w:rsidR="009247E7" w:rsidRPr="00F65F63">
                        <w:rPr>
                          <w:rFonts w:cstheme="minorHAnsi"/>
                          <w:color w:val="000000" w:themeColor="text1"/>
                          <w:sz w:val="18"/>
                          <w:szCs w:val="20"/>
                        </w:rPr>
                        <w:t xml:space="preserve"> </w:t>
                      </w:r>
                      <w:r w:rsidRPr="00F65F63">
                        <w:rPr>
                          <w:rFonts w:cstheme="minorHAnsi"/>
                          <w:color w:val="000000" w:themeColor="text1"/>
                          <w:sz w:val="18"/>
                          <w:szCs w:val="20"/>
                        </w:rPr>
                        <w:t xml:space="preserve">(n = </w:t>
                      </w:r>
                      <w:r w:rsidR="00CC2A51">
                        <w:rPr>
                          <w:rFonts w:cstheme="minorHAnsi"/>
                          <w:color w:val="000000" w:themeColor="text1"/>
                          <w:sz w:val="18"/>
                          <w:szCs w:val="20"/>
                        </w:rPr>
                        <w:t>4703</w:t>
                      </w:r>
                      <w:r w:rsidRPr="00F65F63">
                        <w:rPr>
                          <w:rFonts w:cstheme="minorHAnsi"/>
                          <w:color w:val="000000" w:themeColor="text1"/>
                          <w:sz w:val="18"/>
                          <w:szCs w:val="20"/>
                        </w:rPr>
                        <w:t>)</w:t>
                      </w:r>
                    </w:p>
                  </w:txbxContent>
                </v:textbox>
              </v:rect>
            </w:pict>
          </mc:Fallback>
        </mc:AlternateContent>
      </w:r>
    </w:p>
    <w:p w14:paraId="759FBE55" w14:textId="3BB19B54" w:rsidR="007B3A8F" w:rsidRPr="007B3A8F" w:rsidRDefault="00B165E0" w:rsidP="007B3A8F">
      <w:pPr>
        <w:spacing w:before="0" w:after="0"/>
        <w:jc w:val="left"/>
        <w:rPr>
          <w:lang w:val="en-AU"/>
        </w:rPr>
      </w:pPr>
      <w:r w:rsidRPr="007B3A8F">
        <w:rPr>
          <w:noProof/>
          <w:lang w:val="en-AU"/>
        </w:rPr>
        <mc:AlternateContent>
          <mc:Choice Requires="wps">
            <w:drawing>
              <wp:anchor distT="0" distB="0" distL="114300" distR="114300" simplePos="0" relativeHeight="251658250" behindDoc="0" locked="0" layoutInCell="1" allowOverlap="1" wp14:anchorId="192C361C" wp14:editId="5B220B84">
                <wp:simplePos x="0" y="0"/>
                <wp:positionH relativeFrom="column">
                  <wp:posOffset>2856865</wp:posOffset>
                </wp:positionH>
                <wp:positionV relativeFrom="paragraph">
                  <wp:posOffset>44450</wp:posOffset>
                </wp:positionV>
                <wp:extent cx="324000" cy="0"/>
                <wp:effectExtent l="0" t="76200" r="19050" b="95250"/>
                <wp:wrapNone/>
                <wp:docPr id="16" name="Straight Arrow Connector 16"/>
                <wp:cNvGraphicFramePr/>
                <a:graphic xmlns:a="http://schemas.openxmlformats.org/drawingml/2006/main">
                  <a:graphicData uri="http://schemas.microsoft.com/office/word/2010/wordprocessingShape">
                    <wps:wsp>
                      <wps:cNvCnPr/>
                      <wps:spPr>
                        <a:xfrm>
                          <a:off x="0" y="0"/>
                          <a:ext cx="324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67E7884D" id="Straight Arrow Connector 16" o:spid="_x0000_s1026" type="#_x0000_t32" style="position:absolute;margin-left:224.95pt;margin-top:3.5pt;width:25.5pt;height:0;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" strokecolor="windowText" strokeweight=".5pt">
                <v:stroke endarrow="block" joinstyle="miter"/>
              </v:shape>
            </w:pict>
          </mc:Fallback>
        </mc:AlternateContent>
      </w:r>
    </w:p>
    <w:p w14:paraId="0C55BA05" w14:textId="1DEC05BD" w:rsidR="007B3A8F" w:rsidRPr="007B3A8F" w:rsidRDefault="00B165E0" w:rsidP="007B3A8F">
      <w:pPr>
        <w:spacing w:before="0" w:after="0"/>
        <w:jc w:val="left"/>
        <w:rPr>
          <w:lang w:val="en-AU"/>
        </w:rPr>
      </w:pPr>
      <w:r w:rsidRPr="007B3A8F">
        <w:rPr>
          <w:noProof/>
          <w:lang w:val="en-AU"/>
        </w:rPr>
        <mc:AlternateContent>
          <mc:Choice Requires="wps">
            <w:drawing>
              <wp:anchor distT="0" distB="0" distL="114300" distR="114300" simplePos="0" relativeHeight="251658259" behindDoc="0" locked="0" layoutInCell="1" allowOverlap="1" wp14:anchorId="41A581F6" wp14:editId="736397DD">
                <wp:simplePos x="0" y="0"/>
                <wp:positionH relativeFrom="column">
                  <wp:posOffset>1601088</wp:posOffset>
                </wp:positionH>
                <wp:positionV relativeFrom="paragraph">
                  <wp:posOffset>102870</wp:posOffset>
                </wp:positionV>
                <wp:extent cx="0" cy="216000"/>
                <wp:effectExtent l="76200" t="0" r="57150" b="50800"/>
                <wp:wrapNone/>
                <wp:docPr id="158872929" name="Straight Arrow Connector 158872929"/>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12E54B58" id="Straight Arrow Connector 158872929" o:spid="_x0000_s1026" type="#_x0000_t32" style="position:absolute;margin-left:126.05pt;margin-top:8.1pt;width:0;height:17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" strokecolor="windowText" strokeweight=".5pt">
                <v:stroke endarrow="block" joinstyle="miter"/>
              </v:shape>
            </w:pict>
          </mc:Fallback>
        </mc:AlternateContent>
      </w:r>
    </w:p>
    <w:p w14:paraId="4FCDFE19" w14:textId="40C29907" w:rsidR="007B3A8F" w:rsidRPr="007B3A8F" w:rsidRDefault="006F7D19" w:rsidP="007B3A8F">
      <w:pPr>
        <w:spacing w:before="0" w:after="0"/>
        <w:jc w:val="left"/>
        <w:rPr>
          <w:lang w:val="en-AU"/>
        </w:rPr>
      </w:pPr>
      <w:r w:rsidRPr="007B3A8F">
        <w:rPr>
          <w:noProof/>
          <w:lang w:val="en-AU"/>
        </w:rPr>
        <mc:AlternateContent>
          <mc:Choice Requires="wps">
            <w:drawing>
              <wp:anchor distT="0" distB="0" distL="114300" distR="114300" simplePos="0" relativeHeight="251658246" behindDoc="0" locked="0" layoutInCell="1" allowOverlap="1" wp14:anchorId="04DEDB68" wp14:editId="287E821F">
                <wp:simplePos x="0" y="0"/>
                <wp:positionH relativeFrom="column">
                  <wp:posOffset>3199903</wp:posOffset>
                </wp:positionH>
                <wp:positionV relativeFrom="paragraph">
                  <wp:posOffset>157094</wp:posOffset>
                </wp:positionV>
                <wp:extent cx="2853055" cy="348312"/>
                <wp:effectExtent l="0" t="0" r="23495" b="13970"/>
                <wp:wrapNone/>
                <wp:docPr id="6" name="Rectangle 6"/>
                <wp:cNvGraphicFramePr/>
                <a:graphic xmlns:a="http://schemas.openxmlformats.org/drawingml/2006/main">
                  <a:graphicData uri="http://schemas.microsoft.com/office/word/2010/wordprocessingShape">
                    <wps:wsp>
                      <wps:cNvSpPr/>
                      <wps:spPr>
                        <a:xfrm>
                          <a:off x="0" y="0"/>
                          <a:ext cx="2853055" cy="348312"/>
                        </a:xfrm>
                        <a:prstGeom prst="rect">
                          <a:avLst/>
                        </a:prstGeom>
                        <a:noFill/>
                        <a:ln w="12700" cap="flat" cmpd="sng" algn="ctr">
                          <a:solidFill>
                            <a:sysClr val="windowText" lastClr="000000"/>
                          </a:solidFill>
                          <a:prstDash val="solid"/>
                          <a:miter lim="800000"/>
                        </a:ln>
                        <a:effectLst/>
                      </wps:spPr>
                      <wps:txbx>
                        <w:txbxContent>
                          <w:p w14:paraId="112E8E8C" w14:textId="45F14F21" w:rsidR="007B3A8F" w:rsidRPr="00F65F63" w:rsidRDefault="007B3A8F" w:rsidP="00D01F9E">
                            <w:pPr>
                              <w:spacing w:before="0" w:after="0"/>
                              <w:rPr>
                                <w:rFonts w:cstheme="minorHAnsi"/>
                                <w:color w:val="000000" w:themeColor="text1"/>
                                <w:sz w:val="18"/>
                                <w:szCs w:val="20"/>
                              </w:rPr>
                            </w:pPr>
                            <w:r w:rsidRPr="00F65F63">
                              <w:rPr>
                                <w:rFonts w:cstheme="minorHAnsi"/>
                                <w:color w:val="000000" w:themeColor="text1"/>
                                <w:sz w:val="18"/>
                                <w:szCs w:val="20"/>
                              </w:rPr>
                              <w:t xml:space="preserve">Reports not retrieved </w:t>
                            </w:r>
                            <w:r w:rsidR="00F65F63" w:rsidRPr="00F65F63">
                              <w:rPr>
                                <w:rFonts w:cstheme="minorHAnsi"/>
                                <w:color w:val="000000" w:themeColor="text1"/>
                                <w:sz w:val="18"/>
                                <w:szCs w:val="20"/>
                              </w:rPr>
                              <w:t>(</w:t>
                            </w:r>
                            <w:r w:rsidR="00F65F63" w:rsidRPr="008D2784">
                              <w:rPr>
                                <w:rFonts w:cstheme="minorHAnsi"/>
                                <w:color w:val="000000" w:themeColor="text1"/>
                                <w:sz w:val="18"/>
                                <w:szCs w:val="20"/>
                              </w:rPr>
                              <w:t xml:space="preserve">n = </w:t>
                            </w:r>
                            <w:r w:rsidR="00EF4E36" w:rsidRPr="008D2784">
                              <w:rPr>
                                <w:rFonts w:cstheme="minorHAnsi"/>
                                <w:color w:val="000000" w:themeColor="text1"/>
                                <w:sz w:val="18"/>
                                <w:szCs w:val="20"/>
                              </w:rPr>
                              <w:t>0</w:t>
                            </w:r>
                            <w:r w:rsidR="00F65F63" w:rsidRPr="008D2784">
                              <w:rPr>
                                <w:rFonts w:cstheme="minorHAnsi"/>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EDB68" id="Rectangle 6" o:spid="_x0000_s1032" style="position:absolute;margin-left:251.95pt;margin-top:12.35pt;width:224.65pt;height:27.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" filled="f" strokecolor="windowText" strokeweight="1pt">
                <v:textbox>
                  <w:txbxContent>
                    <w:p w14:paraId="112E8E8C" w14:textId="45F14F21" w:rsidR="007B3A8F" w:rsidRPr="00F65F63" w:rsidRDefault="007B3A8F" w:rsidP="00D01F9E">
                      <w:pPr>
                        <w:spacing w:before="0" w:after="0"/>
                        <w:rPr>
                          <w:rFonts w:cstheme="minorHAnsi"/>
                          <w:color w:val="000000" w:themeColor="text1"/>
                          <w:sz w:val="18"/>
                          <w:szCs w:val="20"/>
                        </w:rPr>
                      </w:pPr>
                      <w:r w:rsidRPr="00F65F63">
                        <w:rPr>
                          <w:rFonts w:cstheme="minorHAnsi"/>
                          <w:color w:val="000000" w:themeColor="text1"/>
                          <w:sz w:val="18"/>
                          <w:szCs w:val="20"/>
                        </w:rPr>
                        <w:t xml:space="preserve">Reports not retrieved </w:t>
                      </w:r>
                      <w:r w:rsidR="00F65F63" w:rsidRPr="00F65F63">
                        <w:rPr>
                          <w:rFonts w:cstheme="minorHAnsi"/>
                          <w:color w:val="000000" w:themeColor="text1"/>
                          <w:sz w:val="18"/>
                          <w:szCs w:val="20"/>
                        </w:rPr>
                        <w:t>(</w:t>
                      </w:r>
                      <w:r w:rsidR="00F65F63" w:rsidRPr="008D2784">
                        <w:rPr>
                          <w:rFonts w:cstheme="minorHAnsi"/>
                          <w:color w:val="000000" w:themeColor="text1"/>
                          <w:sz w:val="18"/>
                          <w:szCs w:val="20"/>
                        </w:rPr>
                        <w:t xml:space="preserve">n = </w:t>
                      </w:r>
                      <w:r w:rsidR="00EF4E36" w:rsidRPr="008D2784">
                        <w:rPr>
                          <w:rFonts w:cstheme="minorHAnsi"/>
                          <w:color w:val="000000" w:themeColor="text1"/>
                          <w:sz w:val="18"/>
                          <w:szCs w:val="20"/>
                        </w:rPr>
                        <w:t>0</w:t>
                      </w:r>
                      <w:r w:rsidR="00F65F63" w:rsidRPr="008D2784">
                        <w:rPr>
                          <w:rFonts w:cstheme="minorHAnsi"/>
                          <w:color w:val="000000" w:themeColor="text1"/>
                          <w:sz w:val="18"/>
                          <w:szCs w:val="20"/>
                        </w:rPr>
                        <w:t>)</w:t>
                      </w:r>
                    </w:p>
                  </w:txbxContent>
                </v:textbox>
              </v:rect>
            </w:pict>
          </mc:Fallback>
        </mc:AlternateContent>
      </w:r>
      <w:r w:rsidRPr="007B3A8F">
        <w:rPr>
          <w:noProof/>
          <w:lang w:val="en-AU"/>
        </w:rPr>
        <mc:AlternateContent>
          <mc:Choice Requires="wps">
            <w:drawing>
              <wp:anchor distT="0" distB="0" distL="114300" distR="114300" simplePos="0" relativeHeight="251658245" behindDoc="0" locked="0" layoutInCell="1" allowOverlap="1" wp14:anchorId="69998E17" wp14:editId="3BB46B75">
                <wp:simplePos x="0" y="0"/>
                <wp:positionH relativeFrom="column">
                  <wp:posOffset>583924</wp:posOffset>
                </wp:positionH>
                <wp:positionV relativeFrom="paragraph">
                  <wp:posOffset>165045</wp:posOffset>
                </wp:positionV>
                <wp:extent cx="2273300" cy="340415"/>
                <wp:effectExtent l="0" t="0" r="12700" b="21590"/>
                <wp:wrapNone/>
                <wp:docPr id="5" name="Rectangle 5"/>
                <wp:cNvGraphicFramePr/>
                <a:graphic xmlns:a="http://schemas.openxmlformats.org/drawingml/2006/main">
                  <a:graphicData uri="http://schemas.microsoft.com/office/word/2010/wordprocessingShape">
                    <wps:wsp>
                      <wps:cNvSpPr/>
                      <wps:spPr>
                        <a:xfrm>
                          <a:off x="0" y="0"/>
                          <a:ext cx="2273300" cy="340415"/>
                        </a:xfrm>
                        <a:prstGeom prst="rect">
                          <a:avLst/>
                        </a:prstGeom>
                        <a:noFill/>
                        <a:ln w="12700" cap="flat" cmpd="sng" algn="ctr">
                          <a:solidFill>
                            <a:sysClr val="windowText" lastClr="000000"/>
                          </a:solidFill>
                          <a:prstDash val="solid"/>
                          <a:miter lim="800000"/>
                        </a:ln>
                        <a:effectLst/>
                      </wps:spPr>
                      <wps:txbx>
                        <w:txbxContent>
                          <w:p w14:paraId="421F55A5" w14:textId="05899AB0"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Reports sought for retrieval</w:t>
                            </w:r>
                            <w:r w:rsidR="00F65F63" w:rsidRPr="00F65F63">
                              <w:rPr>
                                <w:rFonts w:cstheme="minorHAnsi"/>
                                <w:color w:val="000000" w:themeColor="text1"/>
                                <w:sz w:val="18"/>
                                <w:szCs w:val="20"/>
                              </w:rPr>
                              <w:t xml:space="preserve"> (n = </w:t>
                            </w:r>
                            <w:r w:rsidR="00704391">
                              <w:rPr>
                                <w:rFonts w:cstheme="minorHAnsi"/>
                                <w:color w:val="000000" w:themeColor="text1"/>
                                <w:sz w:val="18"/>
                                <w:szCs w:val="20"/>
                              </w:rPr>
                              <w:t>48</w:t>
                            </w:r>
                            <w:r w:rsidR="00F65F63" w:rsidRPr="00F65F63">
                              <w:rPr>
                                <w:rFonts w:cstheme="minorHAnsi"/>
                                <w:color w:val="000000" w:themeColor="text1"/>
                                <w:sz w:val="18"/>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98E17" id="Rectangle 5" o:spid="_x0000_s1033" style="position:absolute;margin-left:46pt;margin-top:13pt;width:179pt;height:26.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" filled="f" strokecolor="windowText" strokeweight="1pt">
                <v:textbox>
                  <w:txbxContent>
                    <w:p w14:paraId="421F55A5" w14:textId="05899AB0"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Reports sought for retrieval</w:t>
                      </w:r>
                      <w:r w:rsidR="00F65F63" w:rsidRPr="00F65F63">
                        <w:rPr>
                          <w:rFonts w:cstheme="minorHAnsi"/>
                          <w:color w:val="000000" w:themeColor="text1"/>
                          <w:sz w:val="18"/>
                          <w:szCs w:val="20"/>
                        </w:rPr>
                        <w:t xml:space="preserve"> (n = </w:t>
                      </w:r>
                      <w:r w:rsidR="00704391">
                        <w:rPr>
                          <w:rFonts w:cstheme="minorHAnsi"/>
                          <w:color w:val="000000" w:themeColor="text1"/>
                          <w:sz w:val="18"/>
                          <w:szCs w:val="20"/>
                        </w:rPr>
                        <w:t>48</w:t>
                      </w:r>
                      <w:r w:rsidR="00F65F63" w:rsidRPr="00F65F63">
                        <w:rPr>
                          <w:rFonts w:cstheme="minorHAnsi"/>
                          <w:color w:val="000000" w:themeColor="text1"/>
                          <w:sz w:val="18"/>
                          <w:szCs w:val="20"/>
                        </w:rPr>
                        <w:t xml:space="preserve">) </w:t>
                      </w:r>
                    </w:p>
                  </w:txbxContent>
                </v:textbox>
              </v:rect>
            </w:pict>
          </mc:Fallback>
        </mc:AlternateContent>
      </w:r>
    </w:p>
    <w:p w14:paraId="2C99EC56" w14:textId="68461F80" w:rsidR="007B3A8F" w:rsidRPr="007B3A8F" w:rsidRDefault="00B165E0" w:rsidP="007B3A8F">
      <w:pPr>
        <w:spacing w:before="0" w:after="0"/>
        <w:jc w:val="left"/>
        <w:rPr>
          <w:lang w:val="en-AU"/>
        </w:rPr>
      </w:pPr>
      <w:r w:rsidRPr="007B3A8F">
        <w:rPr>
          <w:noProof/>
          <w:lang w:val="en-AU"/>
        </w:rPr>
        <mc:AlternateContent>
          <mc:Choice Requires="wps">
            <w:drawing>
              <wp:anchor distT="0" distB="0" distL="114300" distR="114300" simplePos="0" relativeHeight="251658257" behindDoc="0" locked="0" layoutInCell="1" allowOverlap="1" wp14:anchorId="29170636" wp14:editId="7D090CD3">
                <wp:simplePos x="0" y="0"/>
                <wp:positionH relativeFrom="column">
                  <wp:posOffset>2858080</wp:posOffset>
                </wp:positionH>
                <wp:positionV relativeFrom="paragraph">
                  <wp:posOffset>105338</wp:posOffset>
                </wp:positionV>
                <wp:extent cx="324000" cy="0"/>
                <wp:effectExtent l="0" t="76200" r="19050" b="95250"/>
                <wp:wrapNone/>
                <wp:docPr id="1727705152" name="Straight Arrow Connector 1727705152"/>
                <wp:cNvGraphicFramePr/>
                <a:graphic xmlns:a="http://schemas.openxmlformats.org/drawingml/2006/main">
                  <a:graphicData uri="http://schemas.microsoft.com/office/word/2010/wordprocessingShape">
                    <wps:wsp>
                      <wps:cNvCnPr/>
                      <wps:spPr>
                        <a:xfrm>
                          <a:off x="0" y="0"/>
                          <a:ext cx="324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2AC3D342" id="Straight Arrow Connector 1727705152" o:spid="_x0000_s1026" type="#_x0000_t32" style="position:absolute;margin-left:225.05pt;margin-top:8.3pt;width:25.5pt;height:0;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" strokecolor="windowText" strokeweight=".5pt">
                <v:stroke endarrow="block" joinstyle="miter"/>
              </v:shape>
            </w:pict>
          </mc:Fallback>
        </mc:AlternateContent>
      </w:r>
    </w:p>
    <w:p w14:paraId="280C5E42" w14:textId="02A4E527" w:rsidR="007B3A8F" w:rsidRPr="007B3A8F" w:rsidRDefault="00B165E0" w:rsidP="007B3A8F">
      <w:pPr>
        <w:spacing w:before="0" w:after="0"/>
        <w:jc w:val="left"/>
        <w:rPr>
          <w:lang w:val="en-AU"/>
        </w:rPr>
      </w:pPr>
      <w:r w:rsidRPr="007B3A8F">
        <w:rPr>
          <w:noProof/>
          <w:lang w:val="en-AU"/>
        </w:rPr>
        <mc:AlternateContent>
          <mc:Choice Requires="wps">
            <w:drawing>
              <wp:anchor distT="0" distB="0" distL="114300" distR="114300" simplePos="0" relativeHeight="251658260" behindDoc="0" locked="0" layoutInCell="1" allowOverlap="1" wp14:anchorId="28FA0F01" wp14:editId="739D985B">
                <wp:simplePos x="0" y="0"/>
                <wp:positionH relativeFrom="column">
                  <wp:posOffset>1598930</wp:posOffset>
                </wp:positionH>
                <wp:positionV relativeFrom="paragraph">
                  <wp:posOffset>169545</wp:posOffset>
                </wp:positionV>
                <wp:extent cx="0" cy="215900"/>
                <wp:effectExtent l="76200" t="0" r="57150" b="50800"/>
                <wp:wrapNone/>
                <wp:docPr id="888879594" name="Straight Arrow Connector 888879594"/>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47632C7A" id="Straight Arrow Connector 888879594" o:spid="_x0000_s1026" type="#_x0000_t32" style="position:absolute;margin-left:125.9pt;margin-top:13.35pt;width:0;height:17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" strokecolor="windowText" strokeweight=".5pt">
                <v:stroke endarrow="block" joinstyle="miter"/>
              </v:shape>
            </w:pict>
          </mc:Fallback>
        </mc:AlternateContent>
      </w:r>
      <w:r w:rsidRPr="007B3A8F">
        <w:rPr>
          <w:noProof/>
          <w:lang w:val="en-AU"/>
        </w:rPr>
        <mc:AlternateContent>
          <mc:Choice Requires="wps">
            <w:drawing>
              <wp:anchor distT="0" distB="0" distL="114300" distR="114300" simplePos="0" relativeHeight="251658240" behindDoc="0" locked="0" layoutInCell="1" allowOverlap="1" wp14:anchorId="23F807AF" wp14:editId="43412C05">
                <wp:simplePos x="0" y="0"/>
                <wp:positionH relativeFrom="column">
                  <wp:posOffset>-889042</wp:posOffset>
                </wp:positionH>
                <wp:positionV relativeFrom="paragraph">
                  <wp:posOffset>243496</wp:posOffset>
                </wp:positionV>
                <wp:extent cx="2246767" cy="262890"/>
                <wp:effectExtent l="1270" t="0" r="21590" b="21590"/>
                <wp:wrapNone/>
                <wp:docPr id="32" name="Flowchart: Alternate Process 32"/>
                <wp:cNvGraphicFramePr/>
                <a:graphic xmlns:a="http://schemas.openxmlformats.org/drawingml/2006/main">
                  <a:graphicData uri="http://schemas.microsoft.com/office/word/2010/wordprocessingShape">
                    <wps:wsp>
                      <wps:cNvSpPr/>
                      <wps:spPr>
                        <a:xfrm rot="16200000">
                          <a:off x="0" y="0"/>
                          <a:ext cx="2246767" cy="262890"/>
                        </a:xfrm>
                        <a:prstGeom prst="flowChartAlternateProcess">
                          <a:avLst/>
                        </a:prstGeom>
                        <a:solidFill>
                          <a:srgbClr val="5B9BD5">
                            <a:lumMod val="60000"/>
                            <a:lumOff val="40000"/>
                          </a:srgbClr>
                        </a:solidFill>
                        <a:ln w="12700" cap="flat" cmpd="sng" algn="ctr">
                          <a:solidFill>
                            <a:sysClr val="windowText" lastClr="000000"/>
                          </a:solidFill>
                          <a:prstDash val="solid"/>
                          <a:miter lim="800000"/>
                        </a:ln>
                        <a:effectLst/>
                      </wps:spPr>
                      <wps:txbx>
                        <w:txbxContent>
                          <w:p w14:paraId="62EB201E" w14:textId="6158305A" w:rsidR="007B3A8F" w:rsidRPr="00F65F63" w:rsidRDefault="00DD63C9" w:rsidP="00DD63C9">
                            <w:pPr>
                              <w:pStyle w:val="NoSpacing"/>
                              <w:rPr>
                                <w:rFonts w:asciiTheme="minorHAnsi" w:hAnsiTheme="minorHAnsi" w:cstheme="minorHAnsi"/>
                              </w:rPr>
                            </w:pPr>
                            <w:r>
                              <w:t>Scre</w:t>
                            </w:r>
                            <w:r w:rsidRPr="00F65F63">
                              <w:rPr>
                                <w:rFonts w:asciiTheme="minorHAnsi" w:hAnsiTheme="minorHAnsi" w:cstheme="minorHAnsi"/>
                              </w:rPr>
                              <w:t>ening</w:t>
                            </w:r>
                          </w:p>
                          <w:p w14:paraId="392F4465" w14:textId="77777777" w:rsidR="00DD63C9" w:rsidRPr="00DD63C9" w:rsidRDefault="00DD63C9" w:rsidP="00DD63C9">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07AF" id="Flowchart: Alternate Process 32" o:spid="_x0000_s1034" type="#_x0000_t176" style="position:absolute;margin-left:-70pt;margin-top:19.15pt;width:176.9pt;height:20.7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" fillcolor="#9dc3e6" strokecolor="windowText" strokeweight="1pt">
                <v:textbox>
                  <w:txbxContent>
                    <w:p w14:paraId="62EB201E" w14:textId="6158305A" w:rsidR="007B3A8F" w:rsidRPr="00F65F63" w:rsidRDefault="00DD63C9" w:rsidP="00DD63C9">
                      <w:pPr>
                        <w:pStyle w:val="NoSpacing"/>
                        <w:rPr>
                          <w:rFonts w:asciiTheme="minorHAnsi" w:hAnsiTheme="minorHAnsi" w:cstheme="minorHAnsi"/>
                        </w:rPr>
                      </w:pPr>
                      <w:r>
                        <w:t>Scre</w:t>
                      </w:r>
                      <w:r w:rsidRPr="00F65F63">
                        <w:rPr>
                          <w:rFonts w:asciiTheme="minorHAnsi" w:hAnsiTheme="minorHAnsi" w:cstheme="minorHAnsi"/>
                        </w:rPr>
                        <w:t>ening</w:t>
                      </w:r>
                    </w:p>
                    <w:p w14:paraId="392F4465" w14:textId="77777777" w:rsidR="00DD63C9" w:rsidRPr="00DD63C9" w:rsidRDefault="00DD63C9" w:rsidP="00DD63C9">
                      <w:pPr>
                        <w:pStyle w:val="NoSpacing"/>
                      </w:pPr>
                    </w:p>
                  </w:txbxContent>
                </v:textbox>
              </v:shape>
            </w:pict>
          </mc:Fallback>
        </mc:AlternateContent>
      </w:r>
    </w:p>
    <w:p w14:paraId="7D88DA99" w14:textId="386CA82A" w:rsidR="007B3A8F" w:rsidRPr="007B3A8F" w:rsidRDefault="007B3A8F" w:rsidP="007B3A8F">
      <w:pPr>
        <w:spacing w:before="0" w:after="0"/>
        <w:jc w:val="left"/>
        <w:rPr>
          <w:lang w:val="en-AU"/>
        </w:rPr>
      </w:pPr>
    </w:p>
    <w:p w14:paraId="06370A82" w14:textId="7507BE0F" w:rsidR="007B3A8F" w:rsidRPr="007B3A8F" w:rsidRDefault="004F355D" w:rsidP="007B3A8F">
      <w:pPr>
        <w:spacing w:before="0" w:after="0"/>
        <w:jc w:val="left"/>
        <w:rPr>
          <w:lang w:val="en-AU"/>
        </w:rPr>
      </w:pPr>
      <w:r w:rsidRPr="007B3A8F">
        <w:rPr>
          <w:noProof/>
          <w:lang w:val="en-AU"/>
        </w:rPr>
        <mc:AlternateContent>
          <mc:Choice Requires="wps">
            <w:drawing>
              <wp:anchor distT="0" distB="0" distL="114300" distR="114300" simplePos="0" relativeHeight="251658248" behindDoc="0" locked="0" layoutInCell="1" allowOverlap="1" wp14:anchorId="54B01A7D" wp14:editId="458F2B44">
                <wp:simplePos x="0" y="0"/>
                <wp:positionH relativeFrom="column">
                  <wp:posOffset>3204929</wp:posOffset>
                </wp:positionH>
                <wp:positionV relativeFrom="paragraph">
                  <wp:posOffset>43911</wp:posOffset>
                </wp:positionV>
                <wp:extent cx="2849245" cy="1173192"/>
                <wp:effectExtent l="0" t="0" r="27305" b="27305"/>
                <wp:wrapNone/>
                <wp:docPr id="9" name="Rectangle 9"/>
                <wp:cNvGraphicFramePr/>
                <a:graphic xmlns:a="http://schemas.openxmlformats.org/drawingml/2006/main">
                  <a:graphicData uri="http://schemas.microsoft.com/office/word/2010/wordprocessingShape">
                    <wps:wsp>
                      <wps:cNvSpPr/>
                      <wps:spPr>
                        <a:xfrm>
                          <a:off x="0" y="0"/>
                          <a:ext cx="2849245" cy="1173192"/>
                        </a:xfrm>
                        <a:prstGeom prst="rect">
                          <a:avLst/>
                        </a:prstGeom>
                        <a:noFill/>
                        <a:ln w="12700" cap="flat" cmpd="sng" algn="ctr">
                          <a:solidFill>
                            <a:sysClr val="windowText" lastClr="000000"/>
                          </a:solidFill>
                          <a:prstDash val="solid"/>
                          <a:miter lim="800000"/>
                        </a:ln>
                        <a:effectLst/>
                      </wps:spPr>
                      <wps:txbx>
                        <w:txbxContent>
                          <w:p w14:paraId="713C0925" w14:textId="77777777" w:rsidR="007B3A8F" w:rsidRPr="00F65F63" w:rsidRDefault="007B3A8F" w:rsidP="00D01F9E">
                            <w:pPr>
                              <w:spacing w:before="0" w:after="0"/>
                              <w:rPr>
                                <w:rFonts w:cstheme="minorHAnsi"/>
                                <w:color w:val="000000" w:themeColor="text1"/>
                                <w:sz w:val="18"/>
                                <w:szCs w:val="20"/>
                              </w:rPr>
                            </w:pPr>
                            <w:r w:rsidRPr="00F65F63">
                              <w:rPr>
                                <w:rFonts w:cstheme="minorHAnsi"/>
                                <w:color w:val="000000" w:themeColor="text1"/>
                                <w:sz w:val="18"/>
                                <w:szCs w:val="20"/>
                              </w:rPr>
                              <w:t>Studies excluded:</w:t>
                            </w:r>
                          </w:p>
                          <w:p w14:paraId="2737CB7A"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Metric type not ‘abundance’ (n = 1)</w:t>
                            </w:r>
                          </w:p>
                          <w:p w14:paraId="2285C4B0"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Mean not reported (n = 8)</w:t>
                            </w:r>
                          </w:p>
                          <w:p w14:paraId="00D764B7"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Few observations, methodological inconsistencies (n = 8)</w:t>
                            </w:r>
                          </w:p>
                          <w:p w14:paraId="623F6C9D"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Fire type ‘experiment’ (n = 1)</w:t>
                            </w:r>
                          </w:p>
                          <w:p w14:paraId="36369C5A" w14:textId="77777777" w:rsidR="007B3A8F"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‘Double zero’ treatment and control (n = 0)</w:t>
                            </w:r>
                          </w:p>
                          <w:p w14:paraId="4AFE3D1D" w14:textId="04D9A8EF" w:rsidR="000B160D" w:rsidRPr="00F65F63" w:rsidRDefault="000B160D" w:rsidP="00F65F63">
                            <w:pPr>
                              <w:spacing w:before="0" w:after="0"/>
                              <w:rPr>
                                <w:rFonts w:cstheme="minorHAnsi"/>
                                <w:color w:val="000000" w:themeColor="text1"/>
                                <w:sz w:val="18"/>
                                <w:szCs w:val="20"/>
                              </w:rPr>
                            </w:pPr>
                            <w:r>
                              <w:rPr>
                                <w:rFonts w:cstheme="minorHAnsi"/>
                                <w:color w:val="000000" w:themeColor="text1"/>
                                <w:sz w:val="18"/>
                                <w:szCs w:val="20"/>
                              </w:rPr>
                              <w:t xml:space="preserve">Highly </w:t>
                            </w:r>
                            <w:r w:rsidR="004F355D">
                              <w:rPr>
                                <w:rFonts w:cstheme="minorHAnsi"/>
                                <w:color w:val="000000" w:themeColor="text1"/>
                                <w:sz w:val="18"/>
                                <w:szCs w:val="20"/>
                              </w:rPr>
                              <w:t xml:space="preserve">heterogenous data/methodology unclear (n = </w:t>
                            </w:r>
                            <w:r w:rsidR="007912CF">
                              <w:rPr>
                                <w:rFonts w:cstheme="minorHAnsi"/>
                                <w:color w:val="000000" w:themeColor="text1"/>
                                <w:sz w:val="18"/>
                                <w:szCs w:val="20"/>
                              </w:rPr>
                              <w:t>1</w:t>
                            </w:r>
                            <w:r w:rsidR="004F355D">
                              <w:rPr>
                                <w:rFonts w:cstheme="minorHAnsi"/>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01A7D" id="Rectangle 9" o:spid="_x0000_s1035" style="position:absolute;margin-left:252.35pt;margin-top:3.45pt;width:224.35pt;height:9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" filled="f" strokecolor="windowText" strokeweight="1pt">
                <v:textbox>
                  <w:txbxContent>
                    <w:p w14:paraId="713C0925" w14:textId="77777777" w:rsidR="007B3A8F" w:rsidRPr="00F65F63" w:rsidRDefault="007B3A8F" w:rsidP="00D01F9E">
                      <w:pPr>
                        <w:spacing w:before="0" w:after="0"/>
                        <w:rPr>
                          <w:rFonts w:cstheme="minorHAnsi"/>
                          <w:color w:val="000000" w:themeColor="text1"/>
                          <w:sz w:val="18"/>
                          <w:szCs w:val="20"/>
                        </w:rPr>
                      </w:pPr>
                      <w:r w:rsidRPr="00F65F63">
                        <w:rPr>
                          <w:rFonts w:cstheme="minorHAnsi"/>
                          <w:color w:val="000000" w:themeColor="text1"/>
                          <w:sz w:val="18"/>
                          <w:szCs w:val="20"/>
                        </w:rPr>
                        <w:t>Studies excluded:</w:t>
                      </w:r>
                    </w:p>
                    <w:p w14:paraId="2737CB7A"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Metric type not ‘abundance’ (n = 1)</w:t>
                      </w:r>
                    </w:p>
                    <w:p w14:paraId="2285C4B0"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Mean not reported (n = 8)</w:t>
                      </w:r>
                    </w:p>
                    <w:p w14:paraId="00D764B7"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Few observations, methodological inconsistencies (n = 8)</w:t>
                      </w:r>
                    </w:p>
                    <w:p w14:paraId="623F6C9D" w14:textId="77777777"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Fire type ‘experiment’ (n = 1)</w:t>
                      </w:r>
                    </w:p>
                    <w:p w14:paraId="36369C5A" w14:textId="77777777" w:rsidR="007B3A8F"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‘Double zero’ treatment and control (n = 0)</w:t>
                      </w:r>
                    </w:p>
                    <w:p w14:paraId="4AFE3D1D" w14:textId="04D9A8EF" w:rsidR="000B160D" w:rsidRPr="00F65F63" w:rsidRDefault="000B160D" w:rsidP="00F65F63">
                      <w:pPr>
                        <w:spacing w:before="0" w:after="0"/>
                        <w:rPr>
                          <w:rFonts w:cstheme="minorHAnsi"/>
                          <w:color w:val="000000" w:themeColor="text1"/>
                          <w:sz w:val="18"/>
                          <w:szCs w:val="20"/>
                        </w:rPr>
                      </w:pPr>
                      <w:r>
                        <w:rPr>
                          <w:rFonts w:cstheme="minorHAnsi"/>
                          <w:color w:val="000000" w:themeColor="text1"/>
                          <w:sz w:val="18"/>
                          <w:szCs w:val="20"/>
                        </w:rPr>
                        <w:t xml:space="preserve">Highly </w:t>
                      </w:r>
                      <w:r w:rsidR="004F355D">
                        <w:rPr>
                          <w:rFonts w:cstheme="minorHAnsi"/>
                          <w:color w:val="000000" w:themeColor="text1"/>
                          <w:sz w:val="18"/>
                          <w:szCs w:val="20"/>
                        </w:rPr>
                        <w:t xml:space="preserve">heterogenous data/methodology unclear (n = </w:t>
                      </w:r>
                      <w:r w:rsidR="007912CF">
                        <w:rPr>
                          <w:rFonts w:cstheme="minorHAnsi"/>
                          <w:color w:val="000000" w:themeColor="text1"/>
                          <w:sz w:val="18"/>
                          <w:szCs w:val="20"/>
                        </w:rPr>
                        <w:t>1</w:t>
                      </w:r>
                      <w:r w:rsidR="004F355D">
                        <w:rPr>
                          <w:rFonts w:cstheme="minorHAnsi"/>
                          <w:color w:val="000000" w:themeColor="text1"/>
                          <w:sz w:val="18"/>
                          <w:szCs w:val="20"/>
                        </w:rPr>
                        <w:t>)</w:t>
                      </w:r>
                    </w:p>
                  </w:txbxContent>
                </v:textbox>
              </v:rect>
            </w:pict>
          </mc:Fallback>
        </mc:AlternateContent>
      </w:r>
      <w:r w:rsidR="00B165E0" w:rsidRPr="007B3A8F">
        <w:rPr>
          <w:noProof/>
          <w:lang w:val="en-AU"/>
        </w:rPr>
        <mc:AlternateContent>
          <mc:Choice Requires="wps">
            <w:drawing>
              <wp:anchor distT="0" distB="0" distL="114300" distR="114300" simplePos="0" relativeHeight="251658258" behindDoc="0" locked="0" layoutInCell="1" allowOverlap="1" wp14:anchorId="73A813FF" wp14:editId="514C2507">
                <wp:simplePos x="0" y="0"/>
                <wp:positionH relativeFrom="column">
                  <wp:posOffset>2863344</wp:posOffset>
                </wp:positionH>
                <wp:positionV relativeFrom="paragraph">
                  <wp:posOffset>164910</wp:posOffset>
                </wp:positionV>
                <wp:extent cx="324000" cy="0"/>
                <wp:effectExtent l="0" t="76200" r="19050" b="95250"/>
                <wp:wrapNone/>
                <wp:docPr id="1896598263" name="Straight Arrow Connector 1896598263"/>
                <wp:cNvGraphicFramePr/>
                <a:graphic xmlns:a="http://schemas.openxmlformats.org/drawingml/2006/main">
                  <a:graphicData uri="http://schemas.microsoft.com/office/word/2010/wordprocessingShape">
                    <wps:wsp>
                      <wps:cNvCnPr/>
                      <wps:spPr>
                        <a:xfrm>
                          <a:off x="0" y="0"/>
                          <a:ext cx="324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65F2D3FB" id="Straight Arrow Connector 1896598263" o:spid="_x0000_s1026" type="#_x0000_t32" style="position:absolute;margin-left:225.45pt;margin-top:13pt;width:25.5pt;height:0;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" strokecolor="windowText" strokeweight=".5pt">
                <v:stroke endarrow="block" joinstyle="miter"/>
              </v:shape>
            </w:pict>
          </mc:Fallback>
        </mc:AlternateContent>
      </w:r>
      <w:r w:rsidR="006F7D19" w:rsidRPr="007B3A8F">
        <w:rPr>
          <w:noProof/>
          <w:lang w:val="en-AU"/>
        </w:rPr>
        <mc:AlternateContent>
          <mc:Choice Requires="wps">
            <w:drawing>
              <wp:anchor distT="0" distB="0" distL="114300" distR="114300" simplePos="0" relativeHeight="251658247" behindDoc="0" locked="0" layoutInCell="1" allowOverlap="1" wp14:anchorId="0FC495AA" wp14:editId="4BECBBF4">
                <wp:simplePos x="0" y="0"/>
                <wp:positionH relativeFrom="column">
                  <wp:posOffset>583924</wp:posOffset>
                </wp:positionH>
                <wp:positionV relativeFrom="paragraph">
                  <wp:posOffset>46962</wp:posOffset>
                </wp:positionV>
                <wp:extent cx="2281527" cy="347373"/>
                <wp:effectExtent l="0" t="0" r="24130" b="14605"/>
                <wp:wrapNone/>
                <wp:docPr id="8" name="Rectangle 8"/>
                <wp:cNvGraphicFramePr/>
                <a:graphic xmlns:a="http://schemas.openxmlformats.org/drawingml/2006/main">
                  <a:graphicData uri="http://schemas.microsoft.com/office/word/2010/wordprocessingShape">
                    <wps:wsp>
                      <wps:cNvSpPr/>
                      <wps:spPr>
                        <a:xfrm>
                          <a:off x="0" y="0"/>
                          <a:ext cx="2281527" cy="347373"/>
                        </a:xfrm>
                        <a:prstGeom prst="rect">
                          <a:avLst/>
                        </a:prstGeom>
                        <a:noFill/>
                        <a:ln w="12700" cap="flat" cmpd="sng" algn="ctr">
                          <a:solidFill>
                            <a:sysClr val="windowText" lastClr="000000"/>
                          </a:solidFill>
                          <a:prstDash val="solid"/>
                          <a:miter lim="800000"/>
                        </a:ln>
                        <a:effectLst/>
                      </wps:spPr>
                      <wps:txbx>
                        <w:txbxContent>
                          <w:p w14:paraId="2171FFBB" w14:textId="1094F37C"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Reports assessed for eligibility</w:t>
                            </w:r>
                            <w:r w:rsidR="006F7D19">
                              <w:rPr>
                                <w:rFonts w:cstheme="minorHAnsi"/>
                                <w:color w:val="000000" w:themeColor="text1"/>
                                <w:sz w:val="18"/>
                                <w:szCs w:val="20"/>
                              </w:rPr>
                              <w:t xml:space="preserve"> </w:t>
                            </w:r>
                            <w:r w:rsidRPr="00F65F63">
                              <w:rPr>
                                <w:rFonts w:cstheme="minorHAnsi"/>
                                <w:color w:val="000000" w:themeColor="text1"/>
                                <w:sz w:val="18"/>
                                <w:szCs w:val="20"/>
                              </w:rPr>
                              <w:t>(n = 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95AA" id="Rectangle 8" o:spid="_x0000_s1036" style="position:absolute;margin-left:46pt;margin-top:3.7pt;width:179.65pt;height:27.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" filled="f" strokecolor="windowText" strokeweight="1pt">
                <v:textbox>
                  <w:txbxContent>
                    <w:p w14:paraId="2171FFBB" w14:textId="1094F37C" w:rsidR="007B3A8F" w:rsidRPr="00F65F63" w:rsidRDefault="007B3A8F" w:rsidP="00F65F63">
                      <w:pPr>
                        <w:spacing w:before="0" w:after="0"/>
                        <w:rPr>
                          <w:rFonts w:cstheme="minorHAnsi"/>
                          <w:color w:val="000000" w:themeColor="text1"/>
                          <w:sz w:val="18"/>
                          <w:szCs w:val="20"/>
                        </w:rPr>
                      </w:pPr>
                      <w:r w:rsidRPr="00F65F63">
                        <w:rPr>
                          <w:rFonts w:cstheme="minorHAnsi"/>
                          <w:color w:val="000000" w:themeColor="text1"/>
                          <w:sz w:val="18"/>
                          <w:szCs w:val="20"/>
                        </w:rPr>
                        <w:t>Reports assessed for eligibility</w:t>
                      </w:r>
                      <w:r w:rsidR="006F7D19">
                        <w:rPr>
                          <w:rFonts w:cstheme="minorHAnsi"/>
                          <w:color w:val="000000" w:themeColor="text1"/>
                          <w:sz w:val="18"/>
                          <w:szCs w:val="20"/>
                        </w:rPr>
                        <w:t xml:space="preserve"> </w:t>
                      </w:r>
                      <w:r w:rsidRPr="00F65F63">
                        <w:rPr>
                          <w:rFonts w:cstheme="minorHAnsi"/>
                          <w:color w:val="000000" w:themeColor="text1"/>
                          <w:sz w:val="18"/>
                          <w:szCs w:val="20"/>
                        </w:rPr>
                        <w:t>(n = 48)</w:t>
                      </w:r>
                    </w:p>
                  </w:txbxContent>
                </v:textbox>
              </v:rect>
            </w:pict>
          </mc:Fallback>
        </mc:AlternateContent>
      </w:r>
    </w:p>
    <w:p w14:paraId="089AD880" w14:textId="4F87BA50" w:rsidR="007B3A8F" w:rsidRPr="007B3A8F" w:rsidRDefault="007B3A8F" w:rsidP="007B3A8F">
      <w:pPr>
        <w:spacing w:before="0" w:after="0"/>
        <w:jc w:val="left"/>
        <w:rPr>
          <w:lang w:val="en-AU"/>
        </w:rPr>
      </w:pPr>
    </w:p>
    <w:p w14:paraId="37704D9D" w14:textId="1597BAB5" w:rsidR="007B3A8F" w:rsidRPr="007B3A8F" w:rsidRDefault="00B165E0" w:rsidP="007B3A8F">
      <w:pPr>
        <w:spacing w:before="0" w:after="0"/>
        <w:jc w:val="left"/>
        <w:rPr>
          <w:lang w:val="en-AU"/>
        </w:rPr>
      </w:pPr>
      <w:r w:rsidRPr="007B3A8F">
        <w:rPr>
          <w:noProof/>
          <w:lang w:val="en-AU"/>
        </w:rPr>
        <mc:AlternateContent>
          <mc:Choice Requires="wps">
            <w:drawing>
              <wp:anchor distT="0" distB="0" distL="114300" distR="114300" simplePos="0" relativeHeight="251658255" behindDoc="0" locked="0" layoutInCell="1" allowOverlap="1" wp14:anchorId="24F0CFCC" wp14:editId="6D5B5A09">
                <wp:simplePos x="0" y="0"/>
                <wp:positionH relativeFrom="column">
                  <wp:posOffset>1595755</wp:posOffset>
                </wp:positionH>
                <wp:positionV relativeFrom="paragraph">
                  <wp:posOffset>51435</wp:posOffset>
                </wp:positionV>
                <wp:extent cx="0" cy="900000"/>
                <wp:effectExtent l="76200" t="0" r="57150" b="52705"/>
                <wp:wrapNone/>
                <wp:docPr id="19" name="Straight Arrow Connector 19"/>
                <wp:cNvGraphicFramePr/>
                <a:graphic xmlns:a="http://schemas.openxmlformats.org/drawingml/2006/main">
                  <a:graphicData uri="http://schemas.microsoft.com/office/word/2010/wordprocessingShape">
                    <wps:wsp>
                      <wps:cNvCnPr/>
                      <wps:spPr>
                        <a:xfrm>
                          <a:off x="0" y="0"/>
                          <a:ext cx="0" cy="90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3EEF1C88" id="Straight Arrow Connector 19" o:spid="_x0000_s1026" type="#_x0000_t32" style="position:absolute;margin-left:125.65pt;margin-top:4.05pt;width:0;height:70.8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" strokecolor="windowText" strokeweight=".5pt">
                <v:stroke endarrow="block" joinstyle="miter"/>
              </v:shape>
            </w:pict>
          </mc:Fallback>
        </mc:AlternateContent>
      </w:r>
    </w:p>
    <w:p w14:paraId="6A5E52D4" w14:textId="266F4430" w:rsidR="007B3A8F" w:rsidRPr="007B3A8F" w:rsidRDefault="007B3A8F" w:rsidP="007B3A8F">
      <w:pPr>
        <w:spacing w:before="0" w:after="0"/>
        <w:jc w:val="left"/>
        <w:rPr>
          <w:lang w:val="en-AU"/>
        </w:rPr>
      </w:pPr>
    </w:p>
    <w:p w14:paraId="3F9C8434" w14:textId="77777777" w:rsidR="007B3A8F" w:rsidRPr="007B3A8F" w:rsidRDefault="007B3A8F" w:rsidP="007B3A8F">
      <w:pPr>
        <w:spacing w:before="0" w:after="0"/>
        <w:jc w:val="left"/>
        <w:rPr>
          <w:lang w:val="en-AU"/>
        </w:rPr>
      </w:pPr>
    </w:p>
    <w:p w14:paraId="72889C06" w14:textId="77777777" w:rsidR="007B3A8F" w:rsidRPr="007B3A8F" w:rsidRDefault="007B3A8F" w:rsidP="007B3A8F">
      <w:pPr>
        <w:spacing w:before="0" w:after="0"/>
        <w:jc w:val="left"/>
        <w:rPr>
          <w:lang w:val="en-AU"/>
        </w:rPr>
      </w:pPr>
    </w:p>
    <w:p w14:paraId="7DD689E9" w14:textId="77777777" w:rsidR="007B3A8F" w:rsidRPr="007B3A8F" w:rsidRDefault="007B3A8F" w:rsidP="007B3A8F">
      <w:pPr>
        <w:spacing w:before="0" w:after="0"/>
        <w:jc w:val="left"/>
        <w:rPr>
          <w:lang w:val="en-AU"/>
        </w:rPr>
      </w:pPr>
    </w:p>
    <w:p w14:paraId="2A75BA0A" w14:textId="77777777" w:rsidR="007B3A8F" w:rsidRPr="007B3A8F" w:rsidRDefault="007B3A8F" w:rsidP="007B3A8F">
      <w:pPr>
        <w:spacing w:before="0" w:after="0"/>
        <w:jc w:val="left"/>
        <w:rPr>
          <w:lang w:val="en-AU"/>
        </w:rPr>
      </w:pPr>
      <w:r w:rsidRPr="007B3A8F">
        <w:rPr>
          <w:noProof/>
          <w:lang w:val="en-AU"/>
        </w:rPr>
        <mc:AlternateContent>
          <mc:Choice Requires="wps">
            <w:drawing>
              <wp:anchor distT="0" distB="0" distL="114300" distR="114300" simplePos="0" relativeHeight="251658249" behindDoc="0" locked="0" layoutInCell="1" allowOverlap="1" wp14:anchorId="247CDBF2" wp14:editId="5380EE1F">
                <wp:simplePos x="0" y="0"/>
                <wp:positionH relativeFrom="column">
                  <wp:posOffset>575973</wp:posOffset>
                </wp:positionH>
                <wp:positionV relativeFrom="paragraph">
                  <wp:posOffset>110103</wp:posOffset>
                </wp:positionV>
                <wp:extent cx="2281527" cy="348367"/>
                <wp:effectExtent l="0" t="0" r="24130" b="13970"/>
                <wp:wrapNone/>
                <wp:docPr id="13" name="Rectangle 13"/>
                <wp:cNvGraphicFramePr/>
                <a:graphic xmlns:a="http://schemas.openxmlformats.org/drawingml/2006/main">
                  <a:graphicData uri="http://schemas.microsoft.com/office/word/2010/wordprocessingShape">
                    <wps:wsp>
                      <wps:cNvSpPr/>
                      <wps:spPr>
                        <a:xfrm>
                          <a:off x="0" y="0"/>
                          <a:ext cx="2281527" cy="348367"/>
                        </a:xfrm>
                        <a:prstGeom prst="rect">
                          <a:avLst/>
                        </a:prstGeom>
                        <a:noFill/>
                        <a:ln w="12700" cap="flat" cmpd="sng" algn="ctr">
                          <a:solidFill>
                            <a:sysClr val="windowText" lastClr="000000"/>
                          </a:solidFill>
                          <a:prstDash val="solid"/>
                          <a:miter lim="800000"/>
                        </a:ln>
                        <a:effectLst/>
                      </wps:spPr>
                      <wps:txbx>
                        <w:txbxContent>
                          <w:p w14:paraId="323E8D04" w14:textId="41A4D95F" w:rsidR="007B3A8F" w:rsidRPr="00F65F63" w:rsidRDefault="007B3A8F" w:rsidP="00D01F9E">
                            <w:pPr>
                              <w:spacing w:before="0" w:after="0"/>
                              <w:rPr>
                                <w:rFonts w:cstheme="minorHAnsi"/>
                                <w:color w:val="000000" w:themeColor="text1"/>
                                <w:sz w:val="18"/>
                                <w:szCs w:val="20"/>
                              </w:rPr>
                            </w:pPr>
                            <w:r w:rsidRPr="00F65F63">
                              <w:rPr>
                                <w:rFonts w:cstheme="minorHAnsi"/>
                                <w:color w:val="000000" w:themeColor="text1"/>
                                <w:sz w:val="18"/>
                                <w:szCs w:val="20"/>
                              </w:rPr>
                              <w:t>Studies included in analysis</w:t>
                            </w:r>
                            <w:r w:rsidR="00F65F63" w:rsidRPr="00F65F63">
                              <w:rPr>
                                <w:rFonts w:cstheme="minorHAnsi"/>
                                <w:color w:val="000000" w:themeColor="text1"/>
                                <w:sz w:val="18"/>
                                <w:szCs w:val="20"/>
                              </w:rPr>
                              <w:t xml:space="preserve"> </w:t>
                            </w:r>
                            <w:r w:rsidRPr="00F65F63">
                              <w:rPr>
                                <w:rFonts w:cstheme="minorHAnsi"/>
                                <w:color w:val="000000" w:themeColor="text1"/>
                                <w:sz w:val="18"/>
                                <w:szCs w:val="20"/>
                              </w:rPr>
                              <w:t>(n = 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CDBF2" id="Rectangle 13" o:spid="_x0000_s1037" style="position:absolute;margin-left:45.35pt;margin-top:8.65pt;width:179.65pt;height:27.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" filled="f" strokecolor="windowText" strokeweight="1pt">
                <v:textbox>
                  <w:txbxContent>
                    <w:p w14:paraId="323E8D04" w14:textId="41A4D95F" w:rsidR="007B3A8F" w:rsidRPr="00F65F63" w:rsidRDefault="007B3A8F" w:rsidP="00D01F9E">
                      <w:pPr>
                        <w:spacing w:before="0" w:after="0"/>
                        <w:rPr>
                          <w:rFonts w:cstheme="minorHAnsi"/>
                          <w:color w:val="000000" w:themeColor="text1"/>
                          <w:sz w:val="18"/>
                          <w:szCs w:val="20"/>
                        </w:rPr>
                      </w:pPr>
                      <w:r w:rsidRPr="00F65F63">
                        <w:rPr>
                          <w:rFonts w:cstheme="minorHAnsi"/>
                          <w:color w:val="000000" w:themeColor="text1"/>
                          <w:sz w:val="18"/>
                          <w:szCs w:val="20"/>
                        </w:rPr>
                        <w:t>Studies included in analysis</w:t>
                      </w:r>
                      <w:r w:rsidR="00F65F63" w:rsidRPr="00F65F63">
                        <w:rPr>
                          <w:rFonts w:cstheme="minorHAnsi"/>
                          <w:color w:val="000000" w:themeColor="text1"/>
                          <w:sz w:val="18"/>
                          <w:szCs w:val="20"/>
                        </w:rPr>
                        <w:t xml:space="preserve"> </w:t>
                      </w:r>
                      <w:r w:rsidRPr="00F65F63">
                        <w:rPr>
                          <w:rFonts w:cstheme="minorHAnsi"/>
                          <w:color w:val="000000" w:themeColor="text1"/>
                          <w:sz w:val="18"/>
                          <w:szCs w:val="20"/>
                        </w:rPr>
                        <w:t>(n = 29)</w:t>
                      </w:r>
                    </w:p>
                  </w:txbxContent>
                </v:textbox>
              </v:rect>
            </w:pict>
          </mc:Fallback>
        </mc:AlternateContent>
      </w:r>
    </w:p>
    <w:p w14:paraId="016ED7FF" w14:textId="77777777" w:rsidR="007B3A8F" w:rsidRPr="007B3A8F" w:rsidRDefault="007B3A8F" w:rsidP="007B3A8F">
      <w:pPr>
        <w:spacing w:before="0" w:after="0"/>
        <w:jc w:val="left"/>
        <w:rPr>
          <w:lang w:val="en-AU"/>
        </w:rPr>
      </w:pPr>
      <w:r w:rsidRPr="007B3A8F">
        <w:rPr>
          <w:noProof/>
          <w:lang w:val="en-AU"/>
        </w:rPr>
        <mc:AlternateContent>
          <mc:Choice Requires="wps">
            <w:drawing>
              <wp:anchor distT="0" distB="0" distL="114300" distR="114300" simplePos="0" relativeHeight="251658253" behindDoc="0" locked="0" layoutInCell="1" allowOverlap="1" wp14:anchorId="7C9C3596" wp14:editId="2A1AF846">
                <wp:simplePos x="0" y="0"/>
                <wp:positionH relativeFrom="column">
                  <wp:posOffset>-105416</wp:posOffset>
                </wp:positionH>
                <wp:positionV relativeFrom="paragraph">
                  <wp:posOffset>146140</wp:posOffset>
                </wp:positionV>
                <wp:extent cx="705940" cy="262890"/>
                <wp:effectExtent l="0" t="7302" r="11112" b="11113"/>
                <wp:wrapNone/>
                <wp:docPr id="33" name="Flowchart: Alternate Process 33"/>
                <wp:cNvGraphicFramePr/>
                <a:graphic xmlns:a="http://schemas.openxmlformats.org/drawingml/2006/main">
                  <a:graphicData uri="http://schemas.microsoft.com/office/word/2010/wordprocessingShape">
                    <wps:wsp>
                      <wps:cNvSpPr/>
                      <wps:spPr>
                        <a:xfrm rot="16200000">
                          <a:off x="0" y="0"/>
                          <a:ext cx="705940" cy="262890"/>
                        </a:xfrm>
                        <a:prstGeom prst="flowChartAlternateProcess">
                          <a:avLst/>
                        </a:prstGeom>
                        <a:solidFill>
                          <a:srgbClr val="5B9BD5">
                            <a:lumMod val="60000"/>
                            <a:lumOff val="40000"/>
                          </a:srgbClr>
                        </a:solidFill>
                        <a:ln w="12700" cap="flat" cmpd="sng" algn="ctr">
                          <a:solidFill>
                            <a:sysClr val="windowText" lastClr="000000"/>
                          </a:solidFill>
                          <a:prstDash val="solid"/>
                          <a:miter lim="800000"/>
                        </a:ln>
                        <a:effectLst/>
                      </wps:spPr>
                      <wps:txbx>
                        <w:txbxContent>
                          <w:p w14:paraId="24B4937E" w14:textId="77777777" w:rsidR="007B3A8F" w:rsidRPr="00F65F63" w:rsidRDefault="007B3A8F" w:rsidP="00DD63C9">
                            <w:pPr>
                              <w:pStyle w:val="NoSpacing"/>
                              <w:rPr>
                                <w:rFonts w:asciiTheme="minorHAnsi" w:hAnsiTheme="minorHAnsi" w:cstheme="minorHAnsi"/>
                              </w:rPr>
                            </w:pPr>
                            <w:r w:rsidRPr="00F65F63">
                              <w:rPr>
                                <w:rFonts w:asciiTheme="minorHAnsi" w:hAnsiTheme="minorHAnsi" w:cstheme="minorHAnsi"/>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C3596" id="Flowchart: Alternate Process 33" o:spid="_x0000_s1038" type="#_x0000_t176" style="position:absolute;margin-left:-8.3pt;margin-top:11.5pt;width:55.6pt;height:20.7pt;rotation:-9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" fillcolor="#9dc3e6" strokecolor="windowText" strokeweight="1pt">
                <v:textbox>
                  <w:txbxContent>
                    <w:p w14:paraId="24B4937E" w14:textId="77777777" w:rsidR="007B3A8F" w:rsidRPr="00F65F63" w:rsidRDefault="007B3A8F" w:rsidP="00DD63C9">
                      <w:pPr>
                        <w:pStyle w:val="NoSpacing"/>
                        <w:rPr>
                          <w:rFonts w:asciiTheme="minorHAnsi" w:hAnsiTheme="minorHAnsi" w:cstheme="minorHAnsi"/>
                        </w:rPr>
                      </w:pPr>
                      <w:r w:rsidRPr="00F65F63">
                        <w:rPr>
                          <w:rFonts w:asciiTheme="minorHAnsi" w:hAnsiTheme="minorHAnsi" w:cstheme="minorHAnsi"/>
                        </w:rPr>
                        <w:t>Included</w:t>
                      </w:r>
                    </w:p>
                  </w:txbxContent>
                </v:textbox>
              </v:shape>
            </w:pict>
          </mc:Fallback>
        </mc:AlternateContent>
      </w:r>
    </w:p>
    <w:p w14:paraId="1460F442" w14:textId="77777777" w:rsidR="007B3A8F" w:rsidRPr="007B3A8F" w:rsidRDefault="007B3A8F" w:rsidP="007B3A8F">
      <w:pPr>
        <w:spacing w:before="0" w:after="0"/>
        <w:jc w:val="left"/>
        <w:rPr>
          <w:lang w:val="en-AU"/>
        </w:rPr>
      </w:pPr>
    </w:p>
    <w:p w14:paraId="59B600EC" w14:textId="77777777" w:rsidR="001E312D" w:rsidRPr="006201C3" w:rsidRDefault="001E312D" w:rsidP="001E312D">
      <w:pPr>
        <w:rPr>
          <w:lang w:val="en-CA"/>
        </w:rPr>
      </w:pPr>
    </w:p>
    <w:p w14:paraId="0C64709A" w14:textId="00A50325" w:rsidR="00202B89" w:rsidRDefault="007B3A8F" w:rsidP="00BF6302">
      <w:pPr>
        <w:pStyle w:val="Caption"/>
        <w:rPr>
          <w:lang w:val="en-AU"/>
        </w:rPr>
        <w:sectPr w:rsidR="00202B89" w:rsidSect="00212179">
          <w:footerReference w:type="default" r:id="rId13"/>
          <w:pgSz w:w="11906" w:h="16838" w:code="9"/>
          <w:pgMar w:top="1134" w:right="1134" w:bottom="1134" w:left="1134" w:header="720" w:footer="720" w:gutter="0"/>
          <w:cols w:space="720"/>
          <w:docGrid w:linePitch="360"/>
        </w:sectPr>
      </w:pPr>
      <w:r w:rsidRPr="000577B2">
        <w:t xml:space="preserve">Figure S </w:t>
      </w:r>
      <w:fldSimple w:instr=" SEQ Figure_S \* ARABIC ">
        <w:r w:rsidR="005D7C2E">
          <w:rPr>
            <w:noProof/>
          </w:rPr>
          <w:t>1</w:t>
        </w:r>
      </w:fldSimple>
      <w:r w:rsidRPr="000577B2">
        <w:t xml:space="preserve">: </w:t>
      </w:r>
      <w:r w:rsidR="00227FB4" w:rsidRPr="000577B2">
        <w:rPr>
          <w:lang w:val="en-AU"/>
        </w:rPr>
        <w:t>PRISMA 2020 flow diagram for new systematic reviews</w:t>
      </w:r>
      <w:r w:rsidR="00DD63C9" w:rsidRPr="000577B2">
        <w:rPr>
          <w:lang w:val="en-AU"/>
        </w:rPr>
        <w:t xml:space="preserve">. </w:t>
      </w:r>
      <w:r w:rsidR="00F65F63" w:rsidRPr="000577B2">
        <w:rPr>
          <w:lang w:val="en-AU"/>
        </w:rPr>
        <w:t xml:space="preserve">Format layout as per </w:t>
      </w:r>
      <w:r w:rsidR="00CE1557" w:rsidRPr="000577B2">
        <w:rPr>
          <w:lang w:val="en-AU"/>
        </w:rPr>
        <w:fldChar w:fldCharType="begin"/>
      </w:r>
      <w:r w:rsidR="00CE1557" w:rsidRPr="000577B2">
        <w:rPr>
          <w:lang w:val="en-AU"/>
        </w:rPr>
        <w:instrText xml:space="preserve"> ADDIN ZOTERO_ITEM CSL_CITATION {"citationID":"4oJUGyhN","properties":{"formattedCitation":"(Page et al., 2021)","plainCitation":"(Page et al., 2021)","noteIndex":0},"citationItems":[{"id":76138,"uris":["http://zotero.org/users/14160274/items/LXDLV3RF"],"itemData":{"id":76138,"type":"article-journal","container-title":"BMJ","DOI":"10.1136/bmj.n71","ISSN":"1756-1833","journalAbbreviation":"BMJ","language":"en","page":"n71","source":"DOI.org (Crossref)","title":"The PRISMA 2020 statement: an updated guideline for reporting systematic reviews","title-short":"The PRISMA 2020 statement","author":[{"family":"Page","given":"Matthew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A"},{"family":"Whiting","given":"Penny"},{"family":"Moher","given":"David"}],"issued":{"date-parts":[["2021",3,29]]}}}],"schema":"https://github.com/citation-style-language/schema/raw/master/csl-citation.json"} </w:instrText>
      </w:r>
      <w:r w:rsidR="00CE1557" w:rsidRPr="000577B2">
        <w:rPr>
          <w:lang w:val="en-AU"/>
        </w:rPr>
        <w:fldChar w:fldCharType="separate"/>
      </w:r>
      <w:r w:rsidR="00CE1557" w:rsidRPr="000577B2">
        <w:rPr>
          <w:rFonts w:ascii="Calibri" w:hAnsi="Calibri" w:cs="Calibri"/>
        </w:rPr>
        <w:t>(Page et al., 2021)</w:t>
      </w:r>
      <w:r w:rsidR="00CE1557" w:rsidRPr="000577B2">
        <w:rPr>
          <w:lang w:val="en-AU"/>
        </w:rPr>
        <w:fldChar w:fldCharType="end"/>
      </w:r>
      <w:r w:rsidR="000577B2">
        <w:rPr>
          <w:lang w:val="en-AU"/>
        </w:rPr>
        <w:t>.</w:t>
      </w:r>
    </w:p>
    <w:p w14:paraId="4E68F4BD" w14:textId="27A54977" w:rsidR="00202B89" w:rsidRPr="003B4456" w:rsidRDefault="00202B89" w:rsidP="00BF6302">
      <w:pPr>
        <w:pStyle w:val="Caption"/>
      </w:pPr>
      <w:r w:rsidRPr="003B4456">
        <w:lastRenderedPageBreak/>
        <w:t xml:space="preserve">Table S </w:t>
      </w:r>
      <w:fldSimple w:instr=" SEQ Table_S \* ARABIC ">
        <w:r w:rsidR="00226BA0">
          <w:rPr>
            <w:noProof/>
          </w:rPr>
          <w:t>1</w:t>
        </w:r>
      </w:fldSimple>
      <w:r w:rsidRPr="003B4456">
        <w:t xml:space="preserve">: List of </w:t>
      </w:r>
      <w:r w:rsidR="00FA38EE">
        <w:t xml:space="preserve">source </w:t>
      </w:r>
      <w:r w:rsidRPr="003B4456">
        <w:t xml:space="preserve">articles </w:t>
      </w:r>
      <w:r>
        <w:t xml:space="preserve">which were suitable for inclusion </w:t>
      </w:r>
      <w:r w:rsidRPr="003B4456">
        <w:t>in the meta-analysis</w:t>
      </w:r>
      <w:r>
        <w:t xml:space="preserve"> (n =29).</w:t>
      </w:r>
    </w:p>
    <w:tbl>
      <w:tblPr>
        <w:tblStyle w:val="TableGrid"/>
        <w:tblW w:w="5000" w:type="pct"/>
        <w:tblLook w:val="04A0" w:firstRow="1" w:lastRow="0" w:firstColumn="1" w:lastColumn="0" w:noHBand="0" w:noVBand="1"/>
      </w:tblPr>
      <w:tblGrid>
        <w:gridCol w:w="422"/>
        <w:gridCol w:w="14138"/>
      </w:tblGrid>
      <w:tr w:rsidR="002E7A5E" w:rsidRPr="003B4456" w14:paraId="7CBECEE4" w14:textId="77777777" w:rsidTr="002E7A5E">
        <w:trPr>
          <w:tblHeader/>
        </w:trPr>
        <w:tc>
          <w:tcPr>
            <w:tcW w:w="145" w:type="pct"/>
          </w:tcPr>
          <w:p w14:paraId="2B81CAE2" w14:textId="77777777" w:rsidR="002E7A5E" w:rsidRPr="003B4456" w:rsidRDefault="002E7A5E" w:rsidP="002631CB">
            <w:pPr>
              <w:pStyle w:val="NoSpacing"/>
              <w:rPr>
                <w:rFonts w:asciiTheme="minorHAnsi" w:hAnsiTheme="minorHAnsi" w:cstheme="minorHAnsi"/>
                <w:b/>
                <w:bCs/>
              </w:rPr>
            </w:pPr>
            <w:r w:rsidRPr="003B4456">
              <w:rPr>
                <w:rFonts w:asciiTheme="minorHAnsi" w:hAnsiTheme="minorHAnsi" w:cstheme="minorHAnsi"/>
                <w:b/>
                <w:bCs/>
              </w:rPr>
              <w:t>#</w:t>
            </w:r>
          </w:p>
        </w:tc>
        <w:tc>
          <w:tcPr>
            <w:tcW w:w="4855" w:type="pct"/>
          </w:tcPr>
          <w:p w14:paraId="2D50F9DF" w14:textId="77777777" w:rsidR="002E7A5E" w:rsidRPr="003B4456" w:rsidRDefault="002E7A5E" w:rsidP="002631CB">
            <w:pPr>
              <w:pStyle w:val="NoSpacing"/>
              <w:rPr>
                <w:rFonts w:asciiTheme="minorHAnsi" w:hAnsiTheme="minorHAnsi" w:cstheme="minorHAnsi"/>
                <w:b/>
                <w:bCs/>
              </w:rPr>
            </w:pPr>
            <w:r w:rsidRPr="003B4456">
              <w:rPr>
                <w:rFonts w:asciiTheme="minorHAnsi" w:hAnsiTheme="minorHAnsi" w:cstheme="minorHAnsi"/>
                <w:b/>
                <w:bCs/>
              </w:rPr>
              <w:t>Reference</w:t>
            </w:r>
          </w:p>
        </w:tc>
      </w:tr>
      <w:tr w:rsidR="002E7A5E" w:rsidRPr="003B4456" w14:paraId="3D561ED3" w14:textId="77777777" w:rsidTr="002E7A5E">
        <w:tc>
          <w:tcPr>
            <w:tcW w:w="145" w:type="pct"/>
          </w:tcPr>
          <w:p w14:paraId="3F13EE86" w14:textId="77777777" w:rsidR="002E7A5E" w:rsidRPr="003B4456" w:rsidRDefault="002E7A5E" w:rsidP="002631CB">
            <w:pPr>
              <w:pStyle w:val="NoSpacing"/>
              <w:rPr>
                <w:rFonts w:asciiTheme="minorHAnsi" w:hAnsiTheme="minorHAnsi" w:cstheme="minorHAnsi"/>
                <w:szCs w:val="18"/>
              </w:rPr>
            </w:pPr>
            <w:r w:rsidRPr="003B4456">
              <w:rPr>
                <w:rFonts w:asciiTheme="minorHAnsi" w:hAnsiTheme="minorHAnsi" w:cstheme="minorHAnsi"/>
                <w:szCs w:val="18"/>
              </w:rPr>
              <w:t>1</w:t>
            </w:r>
          </w:p>
        </w:tc>
        <w:tc>
          <w:tcPr>
            <w:tcW w:w="4855" w:type="pct"/>
          </w:tcPr>
          <w:p w14:paraId="7AB26185" w14:textId="77777777" w:rsidR="002E7A5E" w:rsidRPr="003B4456" w:rsidRDefault="002E7A5E" w:rsidP="002631CB">
            <w:pPr>
              <w:spacing w:before="0" w:after="0"/>
              <w:rPr>
                <w:rFonts w:cstheme="minorHAnsi"/>
                <w:sz w:val="18"/>
                <w:szCs w:val="18"/>
              </w:rPr>
            </w:pPr>
            <w:r w:rsidRPr="003B4456">
              <w:rPr>
                <w:rFonts w:cstheme="minorHAnsi"/>
                <w:sz w:val="18"/>
                <w:szCs w:val="18"/>
              </w:rPr>
              <w:t xml:space="preserve">Adámek, M., Hadincová, V., Wild, J., 2016. Long-term effect of wildfires on temperate Pinus sylvestris forests: Vegetation dynamics and ecosystem resilience. Forest Ecology and Management 380, 285–295. </w:t>
            </w:r>
            <w:hyperlink r:id="rId14" w:history="1">
              <w:r w:rsidRPr="003B4456">
                <w:rPr>
                  <w:rStyle w:val="Hyperlink"/>
                  <w:rFonts w:cstheme="minorHAnsi"/>
                  <w:sz w:val="18"/>
                  <w:szCs w:val="18"/>
                </w:rPr>
                <w:t>https://doi.org/10.1016/j.foreco.2016.08.051</w:t>
              </w:r>
            </w:hyperlink>
          </w:p>
        </w:tc>
      </w:tr>
      <w:tr w:rsidR="002E7A5E" w:rsidRPr="003B4456" w14:paraId="7521F132" w14:textId="77777777" w:rsidTr="002E7A5E">
        <w:tc>
          <w:tcPr>
            <w:tcW w:w="145" w:type="pct"/>
          </w:tcPr>
          <w:p w14:paraId="50748311" w14:textId="0A405393"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2</w:t>
            </w:r>
          </w:p>
        </w:tc>
        <w:tc>
          <w:tcPr>
            <w:tcW w:w="4855" w:type="pct"/>
          </w:tcPr>
          <w:p w14:paraId="20D4F1ED" w14:textId="77777777" w:rsidR="002E7A5E" w:rsidRPr="00202B89" w:rsidRDefault="002E7A5E" w:rsidP="002631CB">
            <w:pPr>
              <w:spacing w:before="0" w:after="0"/>
              <w:rPr>
                <w:rFonts w:cstheme="minorHAnsi"/>
                <w:sz w:val="18"/>
                <w:szCs w:val="18"/>
              </w:rPr>
            </w:pPr>
            <w:r w:rsidRPr="00202B89">
              <w:rPr>
                <w:rFonts w:cstheme="minorHAnsi"/>
                <w:sz w:val="18"/>
                <w:szCs w:val="18"/>
                <w:lang w:val="de-AT"/>
              </w:rPr>
              <w:t xml:space="preserve">Bogusch, P., Blažej, L., Trýzna, M., 2015. </w:t>
            </w:r>
            <w:r w:rsidRPr="00202B89">
              <w:rPr>
                <w:rFonts w:cstheme="minorHAnsi"/>
                <w:sz w:val="18"/>
                <w:szCs w:val="18"/>
              </w:rPr>
              <w:t xml:space="preserve">Forgotten role of fires in Central European forests: critical importance of early post-fire successional stages for bees and wasps (Hymenoptera: Aculeata). European Journal of Forest Research 134, 153–166. </w:t>
            </w:r>
            <w:hyperlink r:id="rId15" w:history="1">
              <w:r w:rsidRPr="00202B89">
                <w:rPr>
                  <w:rStyle w:val="Hyperlink"/>
                  <w:rFonts w:cstheme="minorHAnsi"/>
                  <w:sz w:val="18"/>
                  <w:szCs w:val="18"/>
                </w:rPr>
                <w:t>https://doi.org/10.1007/s10342-014-0840-4</w:t>
              </w:r>
            </w:hyperlink>
          </w:p>
        </w:tc>
      </w:tr>
      <w:tr w:rsidR="002E7A5E" w:rsidRPr="003B4456" w14:paraId="6CDA6891" w14:textId="77777777" w:rsidTr="002E7A5E">
        <w:tc>
          <w:tcPr>
            <w:tcW w:w="145" w:type="pct"/>
          </w:tcPr>
          <w:p w14:paraId="066D321E" w14:textId="4AE58548"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3</w:t>
            </w:r>
          </w:p>
        </w:tc>
        <w:tc>
          <w:tcPr>
            <w:tcW w:w="4855" w:type="pct"/>
          </w:tcPr>
          <w:p w14:paraId="262869DD" w14:textId="77777777" w:rsidR="002E7A5E" w:rsidRPr="00202B89" w:rsidRDefault="002E7A5E" w:rsidP="002631CB">
            <w:pPr>
              <w:spacing w:before="0" w:after="0"/>
              <w:rPr>
                <w:rFonts w:cstheme="minorHAnsi"/>
                <w:sz w:val="18"/>
                <w:szCs w:val="18"/>
              </w:rPr>
            </w:pPr>
            <w:proofErr w:type="spellStart"/>
            <w:r w:rsidRPr="00202B89">
              <w:rPr>
                <w:rFonts w:cstheme="minorHAnsi"/>
                <w:sz w:val="18"/>
                <w:szCs w:val="18"/>
              </w:rPr>
              <w:t>Čuchta</w:t>
            </w:r>
            <w:proofErr w:type="spellEnd"/>
            <w:r w:rsidRPr="00202B89">
              <w:rPr>
                <w:rFonts w:cstheme="minorHAnsi"/>
                <w:sz w:val="18"/>
                <w:szCs w:val="18"/>
              </w:rPr>
              <w:t xml:space="preserve">, P., Miklisová, D., Kováč, Ľ., 2012. Changes within collembolan communities in windthrown European montane spruce forests 2 years after disturbance by fire. Annals of Forest Science 69, 81–92. </w:t>
            </w:r>
            <w:hyperlink r:id="rId16" w:history="1">
              <w:r w:rsidRPr="00202B89">
                <w:rPr>
                  <w:rStyle w:val="Hyperlink"/>
                  <w:rFonts w:cstheme="minorHAnsi"/>
                  <w:sz w:val="18"/>
                  <w:szCs w:val="18"/>
                </w:rPr>
                <w:t>https://doi.org/10.1007/s13595-011-0114-y</w:t>
              </w:r>
            </w:hyperlink>
          </w:p>
        </w:tc>
      </w:tr>
      <w:tr w:rsidR="002E7A5E" w:rsidRPr="003B4456" w14:paraId="221F5066" w14:textId="77777777" w:rsidTr="002E7A5E">
        <w:tc>
          <w:tcPr>
            <w:tcW w:w="145" w:type="pct"/>
          </w:tcPr>
          <w:p w14:paraId="50B41F03" w14:textId="1068C666"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4</w:t>
            </w:r>
          </w:p>
        </w:tc>
        <w:tc>
          <w:tcPr>
            <w:tcW w:w="4855" w:type="pct"/>
          </w:tcPr>
          <w:p w14:paraId="29168AB0" w14:textId="77777777" w:rsidR="002E7A5E" w:rsidRPr="00202B89" w:rsidRDefault="002E7A5E" w:rsidP="002631CB">
            <w:pPr>
              <w:spacing w:before="0" w:after="0"/>
              <w:rPr>
                <w:rFonts w:cstheme="minorHAnsi"/>
                <w:sz w:val="18"/>
                <w:szCs w:val="18"/>
              </w:rPr>
            </w:pPr>
            <w:r w:rsidRPr="00202B89">
              <w:rPr>
                <w:rFonts w:cstheme="minorHAnsi"/>
                <w:sz w:val="18"/>
                <w:szCs w:val="18"/>
                <w:lang w:val="de-AT"/>
              </w:rPr>
              <w:t xml:space="preserve">Ecke, F., Nematollahi Mahani, S.A., Evander, M., Hörnfeldt, B., Khalil, H., 2019. </w:t>
            </w:r>
            <w:r w:rsidRPr="00202B89">
              <w:rPr>
                <w:rFonts w:cstheme="minorHAnsi"/>
                <w:sz w:val="18"/>
                <w:szCs w:val="18"/>
              </w:rPr>
              <w:t xml:space="preserve">Wildfire‐induced short‐term changes in a small mammal community increase prevalence of a zoonotic pathogen? Ecology and Evolution 9, 12459–12470. </w:t>
            </w:r>
            <w:hyperlink r:id="rId17" w:history="1">
              <w:r w:rsidRPr="00202B89">
                <w:rPr>
                  <w:rStyle w:val="Hyperlink"/>
                  <w:rFonts w:cstheme="minorHAnsi"/>
                  <w:sz w:val="18"/>
                  <w:szCs w:val="18"/>
                </w:rPr>
                <w:t>https://doi.org/10.1002/ece3.5688</w:t>
              </w:r>
            </w:hyperlink>
          </w:p>
        </w:tc>
      </w:tr>
      <w:tr w:rsidR="002E7A5E" w:rsidRPr="003B4456" w14:paraId="0415373B" w14:textId="77777777" w:rsidTr="002E7A5E">
        <w:tc>
          <w:tcPr>
            <w:tcW w:w="145" w:type="pct"/>
          </w:tcPr>
          <w:p w14:paraId="3DEB2563" w14:textId="6DB6F9F9"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5</w:t>
            </w:r>
          </w:p>
        </w:tc>
        <w:tc>
          <w:tcPr>
            <w:tcW w:w="4855" w:type="pct"/>
          </w:tcPr>
          <w:p w14:paraId="01062321" w14:textId="7ED5746B" w:rsidR="002E7A5E" w:rsidRPr="00202B89" w:rsidRDefault="002E7A5E" w:rsidP="002631CB">
            <w:pPr>
              <w:spacing w:before="0" w:after="0"/>
              <w:rPr>
                <w:rFonts w:cstheme="minorHAnsi"/>
                <w:sz w:val="18"/>
                <w:szCs w:val="18"/>
              </w:rPr>
            </w:pPr>
            <w:r w:rsidRPr="00C01837">
              <w:rPr>
                <w:rFonts w:cstheme="minorHAnsi"/>
                <w:sz w:val="18"/>
                <w:szCs w:val="18"/>
              </w:rPr>
              <w:t xml:space="preserve">Fayt, P., 2003. Insect prey population changes in habitats with declining vs. stable Three-toed Woodpecker </w:t>
            </w:r>
            <w:proofErr w:type="spellStart"/>
            <w:r w:rsidRPr="00C01837">
              <w:rPr>
                <w:rFonts w:cstheme="minorHAnsi"/>
                <w:sz w:val="18"/>
                <w:szCs w:val="18"/>
              </w:rPr>
              <w:t>Picoides</w:t>
            </w:r>
            <w:proofErr w:type="spellEnd"/>
            <w:r w:rsidRPr="00C01837">
              <w:rPr>
                <w:rFonts w:cstheme="minorHAnsi"/>
                <w:sz w:val="18"/>
                <w:szCs w:val="18"/>
              </w:rPr>
              <w:t xml:space="preserve"> </w:t>
            </w:r>
            <w:proofErr w:type="spellStart"/>
            <w:r w:rsidRPr="00C01837">
              <w:rPr>
                <w:rFonts w:cstheme="minorHAnsi"/>
                <w:sz w:val="18"/>
                <w:szCs w:val="18"/>
              </w:rPr>
              <w:t>tridactylus</w:t>
            </w:r>
            <w:proofErr w:type="spellEnd"/>
            <w:r w:rsidRPr="00C01837">
              <w:rPr>
                <w:rFonts w:cstheme="minorHAnsi"/>
                <w:sz w:val="18"/>
                <w:szCs w:val="18"/>
              </w:rPr>
              <w:t xml:space="preserve"> populations. Ornis </w:t>
            </w:r>
            <w:proofErr w:type="spellStart"/>
            <w:r w:rsidRPr="00C01837">
              <w:rPr>
                <w:rFonts w:cstheme="minorHAnsi"/>
                <w:sz w:val="18"/>
                <w:szCs w:val="18"/>
              </w:rPr>
              <w:t>Fennica</w:t>
            </w:r>
            <w:proofErr w:type="spellEnd"/>
            <w:r w:rsidRPr="00C01837">
              <w:rPr>
                <w:rFonts w:cstheme="minorHAnsi"/>
                <w:sz w:val="18"/>
                <w:szCs w:val="18"/>
              </w:rPr>
              <w:t xml:space="preserve"> 80, 182–192.</w:t>
            </w:r>
          </w:p>
        </w:tc>
      </w:tr>
      <w:tr w:rsidR="002E7A5E" w:rsidRPr="003B4456" w14:paraId="713069C0" w14:textId="77777777" w:rsidTr="002E7A5E">
        <w:tc>
          <w:tcPr>
            <w:tcW w:w="145" w:type="pct"/>
          </w:tcPr>
          <w:p w14:paraId="45971860" w14:textId="72B259D5"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6</w:t>
            </w:r>
          </w:p>
        </w:tc>
        <w:tc>
          <w:tcPr>
            <w:tcW w:w="4855" w:type="pct"/>
          </w:tcPr>
          <w:p w14:paraId="508F0665" w14:textId="77777777" w:rsidR="002E7A5E" w:rsidRPr="00202B89" w:rsidRDefault="002E7A5E" w:rsidP="002631CB">
            <w:pPr>
              <w:spacing w:before="0" w:after="0"/>
              <w:rPr>
                <w:rFonts w:cstheme="minorHAnsi"/>
                <w:sz w:val="18"/>
                <w:szCs w:val="18"/>
              </w:rPr>
            </w:pPr>
            <w:r w:rsidRPr="00202B89">
              <w:rPr>
                <w:rFonts w:cstheme="minorHAnsi"/>
                <w:sz w:val="18"/>
                <w:szCs w:val="18"/>
              </w:rPr>
              <w:t xml:space="preserve">Garcia-Villanueva, J., Ena, V., Tarrega, R., Mediavilla, G., 1998. Recolonization of Two Burnt Quercus pyrenaica Ecosystems by Coleoptera. International Journal of Wildland Fire 8, 21–27. </w:t>
            </w:r>
            <w:hyperlink r:id="rId18" w:history="1">
              <w:r w:rsidRPr="00202B89">
                <w:rPr>
                  <w:rStyle w:val="Hyperlink"/>
                  <w:rFonts w:cstheme="minorHAnsi"/>
                  <w:sz w:val="18"/>
                  <w:szCs w:val="18"/>
                </w:rPr>
                <w:t>https://doi.org/10.1071/WF9980021</w:t>
              </w:r>
            </w:hyperlink>
          </w:p>
        </w:tc>
      </w:tr>
      <w:tr w:rsidR="002E7A5E" w:rsidRPr="003B4456" w14:paraId="5DD9BC8C" w14:textId="77777777" w:rsidTr="002E7A5E">
        <w:tc>
          <w:tcPr>
            <w:tcW w:w="145" w:type="pct"/>
          </w:tcPr>
          <w:p w14:paraId="70222358" w14:textId="450811FA"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7</w:t>
            </w:r>
          </w:p>
        </w:tc>
        <w:tc>
          <w:tcPr>
            <w:tcW w:w="4855" w:type="pct"/>
          </w:tcPr>
          <w:p w14:paraId="68B2CBAC" w14:textId="77777777" w:rsidR="002E7A5E" w:rsidRPr="00202B89" w:rsidRDefault="002E7A5E" w:rsidP="002631CB">
            <w:pPr>
              <w:spacing w:before="0" w:after="0"/>
              <w:rPr>
                <w:rFonts w:cstheme="minorHAnsi"/>
                <w:sz w:val="18"/>
                <w:szCs w:val="18"/>
              </w:rPr>
            </w:pPr>
            <w:r w:rsidRPr="00202B89">
              <w:rPr>
                <w:rFonts w:cstheme="minorHAnsi"/>
                <w:sz w:val="18"/>
                <w:szCs w:val="18"/>
              </w:rPr>
              <w:t xml:space="preserve">Gongalsky, K.B., </w:t>
            </w:r>
            <w:proofErr w:type="spellStart"/>
            <w:r w:rsidRPr="00202B89">
              <w:rPr>
                <w:rFonts w:cstheme="minorHAnsi"/>
                <w:sz w:val="18"/>
                <w:szCs w:val="18"/>
              </w:rPr>
              <w:t>Wikars</w:t>
            </w:r>
            <w:proofErr w:type="spellEnd"/>
            <w:r w:rsidRPr="00202B89">
              <w:rPr>
                <w:rFonts w:cstheme="minorHAnsi"/>
                <w:sz w:val="18"/>
                <w:szCs w:val="18"/>
              </w:rPr>
              <w:t xml:space="preserve">, L.-O., Persson, T., 2008. Ground beetle (Coleoptera: </w:t>
            </w:r>
            <w:proofErr w:type="spellStart"/>
            <w:r w:rsidRPr="00202B89">
              <w:rPr>
                <w:rFonts w:cstheme="minorHAnsi"/>
                <w:sz w:val="18"/>
                <w:szCs w:val="18"/>
              </w:rPr>
              <w:t>Carabidae</w:t>
            </w:r>
            <w:proofErr w:type="spellEnd"/>
            <w:r w:rsidRPr="00202B89">
              <w:rPr>
                <w:rFonts w:cstheme="minorHAnsi"/>
                <w:sz w:val="18"/>
                <w:szCs w:val="18"/>
              </w:rPr>
              <w:t>) responses to a forest wildfire in northern Europe. Russian Entomological Journal 17, 273–282.</w:t>
            </w:r>
          </w:p>
        </w:tc>
      </w:tr>
      <w:tr w:rsidR="002E7A5E" w:rsidRPr="003B4456" w14:paraId="3AAE52C7" w14:textId="77777777" w:rsidTr="002E7A5E">
        <w:tc>
          <w:tcPr>
            <w:tcW w:w="145" w:type="pct"/>
          </w:tcPr>
          <w:p w14:paraId="604CBD79" w14:textId="4D26976F"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8</w:t>
            </w:r>
          </w:p>
        </w:tc>
        <w:tc>
          <w:tcPr>
            <w:tcW w:w="4855" w:type="pct"/>
          </w:tcPr>
          <w:p w14:paraId="7B0DBF05" w14:textId="77777777" w:rsidR="002E7A5E" w:rsidRPr="00202B89" w:rsidRDefault="002E7A5E" w:rsidP="002631CB">
            <w:pPr>
              <w:spacing w:before="0" w:after="0"/>
              <w:rPr>
                <w:rFonts w:cstheme="minorHAnsi"/>
                <w:sz w:val="18"/>
                <w:szCs w:val="18"/>
              </w:rPr>
            </w:pPr>
            <w:proofErr w:type="spellStart"/>
            <w:r w:rsidRPr="00202B89">
              <w:rPr>
                <w:rFonts w:cstheme="minorHAnsi"/>
                <w:sz w:val="18"/>
                <w:szCs w:val="18"/>
              </w:rPr>
              <w:t>Herrando</w:t>
            </w:r>
            <w:proofErr w:type="spellEnd"/>
            <w:r w:rsidRPr="00202B89">
              <w:rPr>
                <w:rFonts w:cstheme="minorHAnsi"/>
                <w:sz w:val="18"/>
                <w:szCs w:val="18"/>
              </w:rPr>
              <w:t xml:space="preserve">, S., Brotons, L., Llacuna, S., 2003. Does fire increase the spatial heterogeneity of bird communities in Mediterranean landscapes? Ibis 145, 307–317. </w:t>
            </w:r>
            <w:hyperlink r:id="rId19" w:history="1">
              <w:r w:rsidRPr="00202B89">
                <w:rPr>
                  <w:rStyle w:val="Hyperlink"/>
                  <w:rFonts w:cstheme="minorHAnsi"/>
                  <w:sz w:val="18"/>
                  <w:szCs w:val="18"/>
                </w:rPr>
                <w:t>https://doi.org/10.1046/j.1474-919X.2003.00155.x</w:t>
              </w:r>
            </w:hyperlink>
          </w:p>
        </w:tc>
      </w:tr>
      <w:tr w:rsidR="002E7A5E" w:rsidRPr="003B4456" w14:paraId="3A68963A" w14:textId="77777777" w:rsidTr="002E7A5E">
        <w:tc>
          <w:tcPr>
            <w:tcW w:w="145" w:type="pct"/>
          </w:tcPr>
          <w:p w14:paraId="4CAA7A8D" w14:textId="100F8B63"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9</w:t>
            </w:r>
          </w:p>
        </w:tc>
        <w:tc>
          <w:tcPr>
            <w:tcW w:w="4855" w:type="pct"/>
          </w:tcPr>
          <w:p w14:paraId="432C6065" w14:textId="77777777" w:rsidR="002E7A5E" w:rsidRPr="00202B89" w:rsidRDefault="002E7A5E" w:rsidP="002631CB">
            <w:pPr>
              <w:spacing w:before="0" w:after="0"/>
              <w:rPr>
                <w:rFonts w:cstheme="minorHAnsi"/>
                <w:sz w:val="18"/>
                <w:szCs w:val="18"/>
              </w:rPr>
            </w:pPr>
            <w:r w:rsidRPr="00202B89">
              <w:rPr>
                <w:rFonts w:cstheme="minorHAnsi"/>
                <w:sz w:val="18"/>
                <w:szCs w:val="18"/>
              </w:rPr>
              <w:t xml:space="preserve">Hylander, K., 2011. The response of land snail assemblages below aspens to forest fire and clear-cutting in Fennoscandian boreal forests. Forest Ecology &amp; Management 261, 1811–1819. </w:t>
            </w:r>
            <w:hyperlink r:id="rId20" w:history="1">
              <w:r w:rsidRPr="00202B89">
                <w:rPr>
                  <w:rStyle w:val="Hyperlink"/>
                  <w:rFonts w:cstheme="minorHAnsi"/>
                  <w:sz w:val="18"/>
                  <w:szCs w:val="18"/>
                </w:rPr>
                <w:t>https://doi.org/10.1016/j.foreco.2011.02.003.</w:t>
              </w:r>
            </w:hyperlink>
          </w:p>
        </w:tc>
      </w:tr>
      <w:tr w:rsidR="002E7A5E" w:rsidRPr="003B4456" w14:paraId="4CD671E3" w14:textId="77777777" w:rsidTr="002E7A5E">
        <w:tc>
          <w:tcPr>
            <w:tcW w:w="145" w:type="pct"/>
          </w:tcPr>
          <w:p w14:paraId="561F3332" w14:textId="132AF8C8"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10</w:t>
            </w:r>
          </w:p>
        </w:tc>
        <w:tc>
          <w:tcPr>
            <w:tcW w:w="4855" w:type="pct"/>
          </w:tcPr>
          <w:p w14:paraId="05FBF20A" w14:textId="77777777" w:rsidR="002E7A5E" w:rsidRPr="00202B89" w:rsidRDefault="002E7A5E" w:rsidP="002631CB">
            <w:pPr>
              <w:spacing w:before="0" w:after="0"/>
              <w:rPr>
                <w:rFonts w:cstheme="minorHAnsi"/>
                <w:sz w:val="18"/>
                <w:szCs w:val="18"/>
              </w:rPr>
            </w:pPr>
            <w:r w:rsidRPr="00202B89">
              <w:rPr>
                <w:rFonts w:cstheme="minorHAnsi"/>
                <w:sz w:val="18"/>
                <w:szCs w:val="18"/>
                <w:lang w:val="de-AT"/>
              </w:rPr>
              <w:t xml:space="preserve">Jonsson, L., Dahlberg, A., Nilsson, M., Zackrisson, O., Kårén, O., 1999. </w:t>
            </w:r>
            <w:r w:rsidRPr="00202B89">
              <w:rPr>
                <w:rFonts w:cstheme="minorHAnsi"/>
                <w:sz w:val="18"/>
                <w:szCs w:val="18"/>
              </w:rPr>
              <w:t xml:space="preserve">Ectomycorrhizal fungal communities in late‐successional Swedish boreal forests, and their composition following wildfire. Molecular Ecology 8, 205–215. </w:t>
            </w:r>
            <w:hyperlink r:id="rId21" w:history="1">
              <w:r w:rsidRPr="00202B89">
                <w:rPr>
                  <w:rStyle w:val="Hyperlink"/>
                  <w:rFonts w:cstheme="minorHAnsi"/>
                  <w:sz w:val="18"/>
                  <w:szCs w:val="18"/>
                </w:rPr>
                <w:t>https://doi.org/10.1046/j.1365-294x.1999.00553.x</w:t>
              </w:r>
            </w:hyperlink>
          </w:p>
        </w:tc>
      </w:tr>
      <w:tr w:rsidR="002E7A5E" w:rsidRPr="003B4456" w14:paraId="2CB84694" w14:textId="77777777" w:rsidTr="002E7A5E">
        <w:tc>
          <w:tcPr>
            <w:tcW w:w="145" w:type="pct"/>
          </w:tcPr>
          <w:p w14:paraId="59DBF21F" w14:textId="0049CF8C"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11</w:t>
            </w:r>
          </w:p>
        </w:tc>
        <w:tc>
          <w:tcPr>
            <w:tcW w:w="4855" w:type="pct"/>
          </w:tcPr>
          <w:p w14:paraId="65E4753D" w14:textId="77777777" w:rsidR="002E7A5E" w:rsidRPr="00202B89" w:rsidRDefault="002E7A5E" w:rsidP="002631CB">
            <w:pPr>
              <w:spacing w:before="0" w:after="0"/>
              <w:rPr>
                <w:rFonts w:cstheme="minorHAnsi"/>
                <w:sz w:val="18"/>
                <w:szCs w:val="18"/>
              </w:rPr>
            </w:pPr>
            <w:r w:rsidRPr="00202B89">
              <w:rPr>
                <w:rFonts w:cstheme="minorHAnsi"/>
                <w:sz w:val="18"/>
                <w:szCs w:val="18"/>
                <w:lang w:val="de-AT"/>
              </w:rPr>
              <w:t xml:space="preserve">Köster, K., Berninger, F., Heinonsalo, J., Lindén, A., Köster, E., Ilvesniemi, H., Pumpanen, J., 2016. </w:t>
            </w:r>
            <w:r w:rsidRPr="00202B89">
              <w:rPr>
                <w:rFonts w:cstheme="minorHAnsi"/>
                <w:sz w:val="18"/>
                <w:szCs w:val="18"/>
              </w:rPr>
              <w:t xml:space="preserve">The Long-Term Impact of Low-Intensity Surface Fires on Litter Decomposition and Enzyme Activities in Boreal Coniferous Forests. International Journal of Wildland Fire 25, 618–618. </w:t>
            </w:r>
            <w:hyperlink r:id="rId22" w:history="1">
              <w:r w:rsidRPr="00202B89">
                <w:rPr>
                  <w:rStyle w:val="Hyperlink"/>
                  <w:rFonts w:cstheme="minorHAnsi"/>
                  <w:sz w:val="18"/>
                  <w:szCs w:val="18"/>
                </w:rPr>
                <w:t>https://doi.org/10.1071/WF14217.</w:t>
              </w:r>
            </w:hyperlink>
          </w:p>
        </w:tc>
      </w:tr>
      <w:tr w:rsidR="002E7A5E" w:rsidRPr="003B4456" w14:paraId="4304677F" w14:textId="77777777" w:rsidTr="002E7A5E">
        <w:tc>
          <w:tcPr>
            <w:tcW w:w="145" w:type="pct"/>
          </w:tcPr>
          <w:p w14:paraId="69074014" w14:textId="30ED5174"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12</w:t>
            </w:r>
          </w:p>
        </w:tc>
        <w:tc>
          <w:tcPr>
            <w:tcW w:w="4855" w:type="pct"/>
          </w:tcPr>
          <w:p w14:paraId="56323906" w14:textId="77777777" w:rsidR="002E7A5E" w:rsidRPr="00202B89" w:rsidRDefault="002E7A5E" w:rsidP="002631CB">
            <w:pPr>
              <w:spacing w:before="0" w:after="0"/>
              <w:rPr>
                <w:rFonts w:cstheme="minorHAnsi"/>
                <w:sz w:val="18"/>
                <w:szCs w:val="18"/>
              </w:rPr>
            </w:pPr>
            <w:r w:rsidRPr="00202B89">
              <w:rPr>
                <w:rFonts w:cstheme="minorHAnsi"/>
                <w:sz w:val="18"/>
                <w:szCs w:val="18"/>
              </w:rPr>
              <w:t xml:space="preserve">Malmström, A., Persson, T., Ahlström, K., 2008. Effects of Fire Intensity on Survival and Recovery of Soil Microarthropods after a Clearcut Burning. Canadian Journal of Forest Research 38. </w:t>
            </w:r>
            <w:hyperlink r:id="rId23" w:history="1">
              <w:r w:rsidRPr="00202B89">
                <w:rPr>
                  <w:rStyle w:val="Hyperlink"/>
                  <w:rFonts w:cstheme="minorHAnsi"/>
                  <w:sz w:val="18"/>
                  <w:szCs w:val="18"/>
                </w:rPr>
                <w:t>https://doi.org/10.1139/X08-094</w:t>
              </w:r>
            </w:hyperlink>
          </w:p>
        </w:tc>
      </w:tr>
      <w:tr w:rsidR="002E7A5E" w:rsidRPr="003B4456" w14:paraId="2AAC2DAF" w14:textId="77777777" w:rsidTr="002E7A5E">
        <w:tc>
          <w:tcPr>
            <w:tcW w:w="145" w:type="pct"/>
          </w:tcPr>
          <w:p w14:paraId="1B034782" w14:textId="35B83540"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13</w:t>
            </w:r>
          </w:p>
        </w:tc>
        <w:tc>
          <w:tcPr>
            <w:tcW w:w="4855" w:type="pct"/>
          </w:tcPr>
          <w:p w14:paraId="67DB0DEE" w14:textId="77777777" w:rsidR="002E7A5E" w:rsidRPr="00202B89" w:rsidRDefault="002E7A5E" w:rsidP="002631CB">
            <w:pPr>
              <w:spacing w:before="0" w:after="0"/>
              <w:rPr>
                <w:rFonts w:cstheme="minorHAnsi"/>
                <w:sz w:val="18"/>
                <w:szCs w:val="18"/>
              </w:rPr>
            </w:pPr>
            <w:r w:rsidRPr="00202B89">
              <w:rPr>
                <w:rFonts w:cstheme="minorHAnsi"/>
                <w:sz w:val="18"/>
                <w:szCs w:val="18"/>
              </w:rPr>
              <w:t xml:space="preserve">Malmström, A., Persson, T., Ahlström, K., Gongalsky, K.B., Bengtsson, J., 2009. Dynamics of Soil Meso- and Macrofauna during a 5-Year Period after Clear-Cut Burning in a Boreal Forest. Applied Soil Ecology 43. </w:t>
            </w:r>
            <w:hyperlink r:id="rId24" w:history="1">
              <w:r w:rsidRPr="00202B89">
                <w:rPr>
                  <w:rStyle w:val="Hyperlink"/>
                  <w:rFonts w:cstheme="minorHAnsi"/>
                  <w:sz w:val="18"/>
                  <w:szCs w:val="18"/>
                </w:rPr>
                <w:t>https://doi.org/10.1016/j.apsoil.2009.06.002</w:t>
              </w:r>
            </w:hyperlink>
          </w:p>
        </w:tc>
      </w:tr>
      <w:tr w:rsidR="002E7A5E" w:rsidRPr="003B4456" w14:paraId="357E5487" w14:textId="77777777" w:rsidTr="002E7A5E">
        <w:tc>
          <w:tcPr>
            <w:tcW w:w="145" w:type="pct"/>
          </w:tcPr>
          <w:p w14:paraId="2A6152DD" w14:textId="63A45E54"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14</w:t>
            </w:r>
          </w:p>
        </w:tc>
        <w:tc>
          <w:tcPr>
            <w:tcW w:w="4855" w:type="pct"/>
          </w:tcPr>
          <w:p w14:paraId="72B4BC47" w14:textId="77777777" w:rsidR="002E7A5E" w:rsidRPr="00202B89" w:rsidRDefault="002E7A5E" w:rsidP="002631CB">
            <w:pPr>
              <w:spacing w:before="0" w:after="0"/>
              <w:rPr>
                <w:rFonts w:cstheme="minorHAnsi"/>
                <w:sz w:val="18"/>
                <w:szCs w:val="18"/>
              </w:rPr>
            </w:pPr>
            <w:proofErr w:type="spellStart"/>
            <w:r w:rsidRPr="00202B89">
              <w:rPr>
                <w:rFonts w:cstheme="minorHAnsi"/>
                <w:sz w:val="18"/>
                <w:szCs w:val="18"/>
              </w:rPr>
              <w:t>Mantero</w:t>
            </w:r>
            <w:proofErr w:type="spellEnd"/>
            <w:r w:rsidRPr="00202B89">
              <w:rPr>
                <w:rFonts w:cstheme="minorHAnsi"/>
                <w:sz w:val="18"/>
                <w:szCs w:val="18"/>
              </w:rPr>
              <w:t xml:space="preserve">, G., </w:t>
            </w:r>
            <w:proofErr w:type="spellStart"/>
            <w:r w:rsidRPr="00202B89">
              <w:rPr>
                <w:rFonts w:cstheme="minorHAnsi"/>
                <w:sz w:val="18"/>
                <w:szCs w:val="18"/>
              </w:rPr>
              <w:t>Morresi</w:t>
            </w:r>
            <w:proofErr w:type="spellEnd"/>
            <w:r w:rsidRPr="00202B89">
              <w:rPr>
                <w:rFonts w:cstheme="minorHAnsi"/>
                <w:sz w:val="18"/>
                <w:szCs w:val="18"/>
              </w:rPr>
              <w:t xml:space="preserve">, D., Negri, S., </w:t>
            </w:r>
            <w:proofErr w:type="spellStart"/>
            <w:r w:rsidRPr="00202B89">
              <w:rPr>
                <w:rFonts w:cstheme="minorHAnsi"/>
                <w:sz w:val="18"/>
                <w:szCs w:val="18"/>
              </w:rPr>
              <w:t>Anselmetto</w:t>
            </w:r>
            <w:proofErr w:type="spellEnd"/>
            <w:r w:rsidRPr="00202B89">
              <w:rPr>
                <w:rFonts w:cstheme="minorHAnsi"/>
                <w:sz w:val="18"/>
                <w:szCs w:val="18"/>
              </w:rPr>
              <w:t xml:space="preserve">, N., Lingua, E., Bonifacio, E., Garbarino, M., Marzano, R., 2023. Short-term drivers of post-fire forest regeneration in the Western Alps. Fire Ecology 19, 23. </w:t>
            </w:r>
            <w:hyperlink r:id="rId25" w:history="1">
              <w:r w:rsidRPr="00202B89">
                <w:rPr>
                  <w:rStyle w:val="Hyperlink"/>
                  <w:rFonts w:cstheme="minorHAnsi"/>
                  <w:sz w:val="18"/>
                  <w:szCs w:val="18"/>
                </w:rPr>
                <w:t>https://doi.org/10.1186/s42408-023-00182-7</w:t>
              </w:r>
            </w:hyperlink>
          </w:p>
        </w:tc>
      </w:tr>
      <w:tr w:rsidR="002E7A5E" w:rsidRPr="003B4456" w14:paraId="17817153" w14:textId="77777777" w:rsidTr="002E7A5E">
        <w:tc>
          <w:tcPr>
            <w:tcW w:w="145" w:type="pct"/>
          </w:tcPr>
          <w:p w14:paraId="4A7D9669" w14:textId="63187A32"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15</w:t>
            </w:r>
          </w:p>
        </w:tc>
        <w:tc>
          <w:tcPr>
            <w:tcW w:w="4855" w:type="pct"/>
          </w:tcPr>
          <w:p w14:paraId="4F000C0A" w14:textId="77777777" w:rsidR="002E7A5E" w:rsidRPr="00202B89" w:rsidRDefault="002E7A5E" w:rsidP="002631CB">
            <w:pPr>
              <w:pStyle w:val="NoSpacing"/>
              <w:rPr>
                <w:rFonts w:asciiTheme="minorHAnsi" w:hAnsiTheme="minorHAnsi" w:cstheme="minorHAnsi"/>
                <w:szCs w:val="18"/>
              </w:rPr>
            </w:pPr>
            <w:r w:rsidRPr="00202B89">
              <w:rPr>
                <w:rFonts w:asciiTheme="minorHAnsi" w:hAnsiTheme="minorHAnsi" w:cstheme="minorHAnsi"/>
                <w:szCs w:val="18"/>
              </w:rPr>
              <w:t xml:space="preserve">Marozas, V., Armolaitis, K., </w:t>
            </w:r>
            <w:proofErr w:type="spellStart"/>
            <w:r w:rsidRPr="00202B89">
              <w:rPr>
                <w:rFonts w:asciiTheme="minorHAnsi" w:hAnsiTheme="minorHAnsi" w:cstheme="minorHAnsi"/>
                <w:szCs w:val="18"/>
              </w:rPr>
              <w:t>Aleinikovienė</w:t>
            </w:r>
            <w:proofErr w:type="spellEnd"/>
            <w:r w:rsidRPr="00202B89">
              <w:rPr>
                <w:rFonts w:asciiTheme="minorHAnsi" w:hAnsiTheme="minorHAnsi" w:cstheme="minorHAnsi"/>
                <w:szCs w:val="18"/>
              </w:rPr>
              <w:t xml:space="preserve">, J., 2013. Changes of ground vegetation, soil chemical properties and microbiota following the surface fires in Scots pine forests. Journal of Environmental Engineering and Landscape Management 21, 67–75. </w:t>
            </w:r>
            <w:hyperlink r:id="rId26" w:history="1">
              <w:r w:rsidRPr="00202B89">
                <w:rPr>
                  <w:rStyle w:val="Hyperlink"/>
                  <w:rFonts w:asciiTheme="minorHAnsi" w:hAnsiTheme="minorHAnsi" w:cstheme="minorHAnsi"/>
                  <w:szCs w:val="18"/>
                </w:rPr>
                <w:t>https://doi.org/10.3846/16486897.2012.663087</w:t>
              </w:r>
            </w:hyperlink>
          </w:p>
        </w:tc>
      </w:tr>
      <w:tr w:rsidR="002E7A5E" w:rsidRPr="003B4456" w14:paraId="66862C2C" w14:textId="77777777" w:rsidTr="002E7A5E">
        <w:tc>
          <w:tcPr>
            <w:tcW w:w="145" w:type="pct"/>
          </w:tcPr>
          <w:p w14:paraId="44337F24" w14:textId="63C74DE3"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16</w:t>
            </w:r>
          </w:p>
        </w:tc>
        <w:tc>
          <w:tcPr>
            <w:tcW w:w="4855" w:type="pct"/>
          </w:tcPr>
          <w:p w14:paraId="06A17075" w14:textId="77777777" w:rsidR="002E7A5E" w:rsidRPr="00202B89" w:rsidRDefault="002E7A5E" w:rsidP="002631CB">
            <w:pPr>
              <w:spacing w:before="0" w:after="0"/>
              <w:rPr>
                <w:rFonts w:cstheme="minorHAnsi"/>
                <w:sz w:val="18"/>
                <w:szCs w:val="18"/>
              </w:rPr>
            </w:pPr>
            <w:r w:rsidRPr="00202B89">
              <w:rPr>
                <w:rFonts w:cstheme="minorHAnsi"/>
                <w:sz w:val="18"/>
                <w:szCs w:val="18"/>
              </w:rPr>
              <w:t xml:space="preserve">Moreno Rueda, G., Melero, E., Reguera, S., Zamora-Camacho, F.J., Comas, M., 2019. Short-term impact of a small wildfire on the lizard </w:t>
            </w:r>
            <w:proofErr w:type="spellStart"/>
            <w:r w:rsidRPr="00202B89">
              <w:rPr>
                <w:rFonts w:cstheme="minorHAnsi"/>
                <w:sz w:val="18"/>
                <w:szCs w:val="18"/>
              </w:rPr>
              <w:t>Psammodromus</w:t>
            </w:r>
            <w:proofErr w:type="spellEnd"/>
            <w:r w:rsidRPr="00202B89">
              <w:rPr>
                <w:rFonts w:cstheme="minorHAnsi"/>
                <w:sz w:val="18"/>
                <w:szCs w:val="18"/>
              </w:rPr>
              <w:t xml:space="preserve"> </w:t>
            </w:r>
            <w:proofErr w:type="spellStart"/>
            <w:r w:rsidRPr="00202B89">
              <w:rPr>
                <w:rFonts w:cstheme="minorHAnsi"/>
                <w:sz w:val="18"/>
                <w:szCs w:val="18"/>
              </w:rPr>
              <w:t>algirus</w:t>
            </w:r>
            <w:proofErr w:type="spellEnd"/>
            <w:r w:rsidRPr="00202B89">
              <w:rPr>
                <w:rFonts w:cstheme="minorHAnsi"/>
                <w:sz w:val="18"/>
                <w:szCs w:val="18"/>
              </w:rPr>
              <w:t xml:space="preserve"> (Linnaeus, 1758): a before-after-control-impact study (Squamata: Sauria: Lacertidae). </w:t>
            </w:r>
            <w:proofErr w:type="spellStart"/>
            <w:r w:rsidRPr="00202B89">
              <w:rPr>
                <w:rFonts w:cstheme="minorHAnsi"/>
                <w:sz w:val="18"/>
                <w:szCs w:val="18"/>
              </w:rPr>
              <w:t>Herpetozoa</w:t>
            </w:r>
            <w:proofErr w:type="spellEnd"/>
            <w:r w:rsidRPr="00202B89">
              <w:rPr>
                <w:rFonts w:cstheme="minorHAnsi"/>
                <w:sz w:val="18"/>
                <w:szCs w:val="18"/>
              </w:rPr>
              <w:t xml:space="preserve"> 31, 173–182.</w:t>
            </w:r>
          </w:p>
        </w:tc>
      </w:tr>
      <w:tr w:rsidR="002E7A5E" w:rsidRPr="003B4456" w14:paraId="5D41765C" w14:textId="77777777" w:rsidTr="002E7A5E">
        <w:tc>
          <w:tcPr>
            <w:tcW w:w="145" w:type="pct"/>
          </w:tcPr>
          <w:p w14:paraId="4459849A" w14:textId="530B3041"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17</w:t>
            </w:r>
          </w:p>
        </w:tc>
        <w:tc>
          <w:tcPr>
            <w:tcW w:w="4855" w:type="pct"/>
          </w:tcPr>
          <w:p w14:paraId="3940E203" w14:textId="77777777" w:rsidR="002E7A5E" w:rsidRPr="00202B89" w:rsidRDefault="002E7A5E" w:rsidP="002631CB">
            <w:pPr>
              <w:spacing w:before="0" w:after="0"/>
              <w:rPr>
                <w:rFonts w:cstheme="minorHAnsi"/>
                <w:sz w:val="18"/>
                <w:szCs w:val="18"/>
              </w:rPr>
            </w:pPr>
            <w:r w:rsidRPr="00202B89">
              <w:rPr>
                <w:rFonts w:cstheme="minorHAnsi"/>
                <w:sz w:val="18"/>
                <w:szCs w:val="18"/>
              </w:rPr>
              <w:t xml:space="preserve">Moretti, M., Duelli, P., Obrist, M.K., 2006. Biodiversity and resilience of arthropod communities after fire disturbance in temperate forests. </w:t>
            </w:r>
            <w:proofErr w:type="spellStart"/>
            <w:r w:rsidRPr="00202B89">
              <w:rPr>
                <w:rFonts w:cstheme="minorHAnsi"/>
                <w:sz w:val="18"/>
                <w:szCs w:val="18"/>
              </w:rPr>
              <w:t>Oecologia</w:t>
            </w:r>
            <w:proofErr w:type="spellEnd"/>
            <w:r w:rsidRPr="00202B89">
              <w:rPr>
                <w:rFonts w:cstheme="minorHAnsi"/>
                <w:sz w:val="18"/>
                <w:szCs w:val="18"/>
              </w:rPr>
              <w:t xml:space="preserve"> 149, 312–327. </w:t>
            </w:r>
            <w:hyperlink r:id="rId27" w:history="1">
              <w:r w:rsidRPr="00202B89">
                <w:rPr>
                  <w:rStyle w:val="Hyperlink"/>
                  <w:rFonts w:cstheme="minorHAnsi"/>
                  <w:sz w:val="18"/>
                  <w:szCs w:val="18"/>
                </w:rPr>
                <w:t>https://doi.org/10.1007/s00442-006-0450-z</w:t>
              </w:r>
            </w:hyperlink>
          </w:p>
        </w:tc>
      </w:tr>
      <w:tr w:rsidR="002E7A5E" w:rsidRPr="003B4456" w14:paraId="6547A557" w14:textId="77777777" w:rsidTr="002E7A5E">
        <w:tc>
          <w:tcPr>
            <w:tcW w:w="145" w:type="pct"/>
          </w:tcPr>
          <w:p w14:paraId="33669D23" w14:textId="47854B0A"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18</w:t>
            </w:r>
          </w:p>
        </w:tc>
        <w:tc>
          <w:tcPr>
            <w:tcW w:w="4855" w:type="pct"/>
          </w:tcPr>
          <w:p w14:paraId="02A708E8" w14:textId="5CC82B98" w:rsidR="002E7A5E" w:rsidRPr="00202B89" w:rsidRDefault="002E7A5E" w:rsidP="002631CB">
            <w:pPr>
              <w:spacing w:before="0" w:after="0"/>
              <w:rPr>
                <w:rFonts w:cstheme="minorHAnsi"/>
                <w:sz w:val="18"/>
                <w:szCs w:val="18"/>
              </w:rPr>
            </w:pPr>
            <w:r w:rsidRPr="004C3730">
              <w:rPr>
                <w:rFonts w:cstheme="minorHAnsi"/>
                <w:sz w:val="18"/>
                <w:szCs w:val="18"/>
              </w:rPr>
              <w:t xml:space="preserve">Moretti, M., Obrist, M.K., </w:t>
            </w:r>
            <w:proofErr w:type="spellStart"/>
            <w:r w:rsidRPr="004C3730">
              <w:rPr>
                <w:rFonts w:cstheme="minorHAnsi"/>
                <w:sz w:val="18"/>
                <w:szCs w:val="18"/>
              </w:rPr>
              <w:t>Duelli</w:t>
            </w:r>
            <w:proofErr w:type="spellEnd"/>
            <w:r w:rsidRPr="004C3730">
              <w:rPr>
                <w:rFonts w:cstheme="minorHAnsi"/>
                <w:sz w:val="18"/>
                <w:szCs w:val="18"/>
              </w:rPr>
              <w:t xml:space="preserve">, P., 2004. Arthropod biodiversity after forest fires: winners and losers in the winter fire regime of the southern Alps. </w:t>
            </w:r>
            <w:proofErr w:type="spellStart"/>
            <w:r w:rsidRPr="004C3730">
              <w:rPr>
                <w:rFonts w:cstheme="minorHAnsi"/>
                <w:sz w:val="18"/>
                <w:szCs w:val="18"/>
              </w:rPr>
              <w:t>Ecography</w:t>
            </w:r>
            <w:proofErr w:type="spellEnd"/>
            <w:r w:rsidRPr="004C3730">
              <w:rPr>
                <w:rFonts w:cstheme="minorHAnsi"/>
                <w:sz w:val="18"/>
                <w:szCs w:val="18"/>
              </w:rPr>
              <w:t xml:space="preserve"> 27, 173–186. </w:t>
            </w:r>
            <w:hyperlink r:id="rId28" w:history="1">
              <w:r w:rsidRPr="004C3730">
                <w:rPr>
                  <w:rStyle w:val="Hyperlink"/>
                  <w:rFonts w:cstheme="minorHAnsi"/>
                  <w:sz w:val="18"/>
                  <w:szCs w:val="18"/>
                </w:rPr>
                <w:t>https://doi.org/10.1111/j.0906-7590.2004.03660.x</w:t>
              </w:r>
            </w:hyperlink>
          </w:p>
        </w:tc>
      </w:tr>
      <w:tr w:rsidR="002E7A5E" w:rsidRPr="003B4456" w14:paraId="1707EA8C" w14:textId="77777777" w:rsidTr="002E7A5E">
        <w:tc>
          <w:tcPr>
            <w:tcW w:w="145" w:type="pct"/>
          </w:tcPr>
          <w:p w14:paraId="089ED7AC" w14:textId="05C2FBBF"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19</w:t>
            </w:r>
          </w:p>
        </w:tc>
        <w:tc>
          <w:tcPr>
            <w:tcW w:w="4855" w:type="pct"/>
          </w:tcPr>
          <w:p w14:paraId="50C48586" w14:textId="77777777" w:rsidR="002E7A5E" w:rsidRPr="00202B89" w:rsidRDefault="002E7A5E" w:rsidP="002631CB">
            <w:pPr>
              <w:spacing w:before="0" w:after="0"/>
              <w:rPr>
                <w:rFonts w:cstheme="minorHAnsi"/>
                <w:sz w:val="18"/>
                <w:szCs w:val="18"/>
              </w:rPr>
            </w:pPr>
            <w:r w:rsidRPr="00202B89">
              <w:rPr>
                <w:rFonts w:cstheme="minorHAnsi"/>
                <w:sz w:val="18"/>
                <w:szCs w:val="18"/>
                <w:lang w:val="de-AT"/>
              </w:rPr>
              <w:t xml:space="preserve">Pitzalis, M., Bologna, M.A., Luiselli, L., 2013. </w:t>
            </w:r>
            <w:r w:rsidRPr="00202B89">
              <w:rPr>
                <w:rFonts w:cstheme="minorHAnsi"/>
                <w:sz w:val="18"/>
                <w:szCs w:val="18"/>
              </w:rPr>
              <w:t xml:space="preserve">Is evenness altered by fire in natural assemblages of soil arthropods? Acta </w:t>
            </w:r>
            <w:proofErr w:type="spellStart"/>
            <w:r w:rsidRPr="00202B89">
              <w:rPr>
                <w:rFonts w:cstheme="minorHAnsi"/>
                <w:sz w:val="18"/>
                <w:szCs w:val="18"/>
              </w:rPr>
              <w:t>Oecologica</w:t>
            </w:r>
            <w:proofErr w:type="spellEnd"/>
            <w:r w:rsidRPr="00202B89">
              <w:rPr>
                <w:rFonts w:cstheme="minorHAnsi"/>
                <w:sz w:val="18"/>
                <w:szCs w:val="18"/>
              </w:rPr>
              <w:t xml:space="preserve"> 49, 64–70. </w:t>
            </w:r>
            <w:hyperlink r:id="rId29" w:history="1">
              <w:r w:rsidRPr="00202B89">
                <w:rPr>
                  <w:rStyle w:val="Hyperlink"/>
                  <w:rFonts w:cstheme="minorHAnsi"/>
                  <w:sz w:val="18"/>
                  <w:szCs w:val="18"/>
                </w:rPr>
                <w:t>https://doi.org/10.1016/j.actao.2013.03.001</w:t>
              </w:r>
            </w:hyperlink>
          </w:p>
        </w:tc>
      </w:tr>
      <w:tr w:rsidR="002E7A5E" w:rsidRPr="003B4456" w14:paraId="5AB496AC" w14:textId="77777777" w:rsidTr="002E7A5E">
        <w:tc>
          <w:tcPr>
            <w:tcW w:w="145" w:type="pct"/>
          </w:tcPr>
          <w:p w14:paraId="1E6B2981" w14:textId="3A73B5A7"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20</w:t>
            </w:r>
          </w:p>
        </w:tc>
        <w:tc>
          <w:tcPr>
            <w:tcW w:w="4855" w:type="pct"/>
          </w:tcPr>
          <w:p w14:paraId="1023F8A8" w14:textId="77777777" w:rsidR="002E7A5E" w:rsidRPr="00202B89" w:rsidRDefault="002E7A5E" w:rsidP="002631CB">
            <w:pPr>
              <w:spacing w:before="0" w:after="0"/>
              <w:rPr>
                <w:rFonts w:cstheme="minorHAnsi"/>
                <w:sz w:val="18"/>
                <w:szCs w:val="18"/>
              </w:rPr>
            </w:pPr>
            <w:r w:rsidRPr="00202B89">
              <w:rPr>
                <w:rFonts w:cstheme="minorHAnsi"/>
                <w:sz w:val="18"/>
                <w:szCs w:val="18"/>
              </w:rPr>
              <w:t xml:space="preserve">Puga, J.R.L., Abrantes, N.J.C., Moreira, F., Keizer, J.J., 2024. Short-term impacts of wildfires on the diversity and activity patterns of medium-sized mammals in Mediterranean coastal pine forests. Forest Ecology and Management 562, 121940. </w:t>
            </w:r>
            <w:hyperlink r:id="rId30" w:history="1">
              <w:r w:rsidRPr="00202B89">
                <w:rPr>
                  <w:rStyle w:val="Hyperlink"/>
                  <w:rFonts w:cstheme="minorHAnsi"/>
                  <w:sz w:val="18"/>
                  <w:szCs w:val="18"/>
                </w:rPr>
                <w:t>https://doi.org/10.1016/j.foreco.2024.121940</w:t>
              </w:r>
            </w:hyperlink>
          </w:p>
        </w:tc>
      </w:tr>
      <w:tr w:rsidR="002E7A5E" w:rsidRPr="003B4456" w14:paraId="519AB872" w14:textId="77777777" w:rsidTr="002E7A5E">
        <w:tc>
          <w:tcPr>
            <w:tcW w:w="145" w:type="pct"/>
          </w:tcPr>
          <w:p w14:paraId="23DF7DEF" w14:textId="00BED725"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lastRenderedPageBreak/>
              <w:t>21</w:t>
            </w:r>
          </w:p>
        </w:tc>
        <w:tc>
          <w:tcPr>
            <w:tcW w:w="4855" w:type="pct"/>
          </w:tcPr>
          <w:p w14:paraId="4FEEFB9C" w14:textId="77777777" w:rsidR="002E7A5E" w:rsidRPr="00202B89" w:rsidRDefault="002E7A5E" w:rsidP="002631CB">
            <w:pPr>
              <w:spacing w:before="0" w:after="0"/>
              <w:rPr>
                <w:rFonts w:cstheme="minorHAnsi"/>
                <w:sz w:val="18"/>
                <w:szCs w:val="18"/>
              </w:rPr>
            </w:pPr>
            <w:r w:rsidRPr="00202B89">
              <w:rPr>
                <w:rFonts w:cstheme="minorHAnsi"/>
                <w:sz w:val="18"/>
                <w:szCs w:val="18"/>
              </w:rPr>
              <w:t xml:space="preserve">Santos, X., Mateos, E., Bros, V., Brotons, L., De Mas, E., Herraiz, J.A., </w:t>
            </w:r>
            <w:proofErr w:type="spellStart"/>
            <w:r w:rsidRPr="00202B89">
              <w:rPr>
                <w:rFonts w:cstheme="minorHAnsi"/>
                <w:sz w:val="18"/>
                <w:szCs w:val="18"/>
              </w:rPr>
              <w:t>Herrando</w:t>
            </w:r>
            <w:proofErr w:type="spellEnd"/>
            <w:r w:rsidRPr="00202B89">
              <w:rPr>
                <w:rFonts w:cstheme="minorHAnsi"/>
                <w:sz w:val="18"/>
                <w:szCs w:val="18"/>
              </w:rPr>
              <w:t xml:space="preserve">, S., Miño, À., Olmo-Vidal, J.M., Quesada, J., Ribes, J., </w:t>
            </w:r>
            <w:proofErr w:type="spellStart"/>
            <w:r w:rsidRPr="00202B89">
              <w:rPr>
                <w:rFonts w:cstheme="minorHAnsi"/>
                <w:sz w:val="18"/>
                <w:szCs w:val="18"/>
              </w:rPr>
              <w:t>Sabaté</w:t>
            </w:r>
            <w:proofErr w:type="spellEnd"/>
            <w:r w:rsidRPr="00202B89">
              <w:rPr>
                <w:rFonts w:cstheme="minorHAnsi"/>
                <w:sz w:val="18"/>
                <w:szCs w:val="18"/>
              </w:rPr>
              <w:t xml:space="preserve">, S., Sauras-Yera, T., Serra, A., Vallejo, V.R., Viñolas, A., 2014. Is Response to Fire Influenced by Dietary Specialization and Mobility? A Comparative Study with Multiple Animal Assemblages. </w:t>
            </w:r>
            <w:proofErr w:type="spellStart"/>
            <w:r w:rsidRPr="00202B89">
              <w:rPr>
                <w:rFonts w:cstheme="minorHAnsi"/>
                <w:sz w:val="18"/>
                <w:szCs w:val="18"/>
              </w:rPr>
              <w:t>PLoS</w:t>
            </w:r>
            <w:proofErr w:type="spellEnd"/>
            <w:r w:rsidRPr="00202B89">
              <w:rPr>
                <w:rFonts w:cstheme="minorHAnsi"/>
                <w:sz w:val="18"/>
                <w:szCs w:val="18"/>
              </w:rPr>
              <w:t xml:space="preserve"> ONE 9, e88224. </w:t>
            </w:r>
            <w:hyperlink r:id="rId31" w:history="1">
              <w:r w:rsidRPr="00202B89">
                <w:rPr>
                  <w:rStyle w:val="Hyperlink"/>
                  <w:rFonts w:cstheme="minorHAnsi"/>
                  <w:sz w:val="18"/>
                  <w:szCs w:val="18"/>
                </w:rPr>
                <w:t>https://doi.org/10.1371/journal.pone.0088224</w:t>
              </w:r>
            </w:hyperlink>
          </w:p>
        </w:tc>
      </w:tr>
      <w:tr w:rsidR="002E7A5E" w:rsidRPr="003B4456" w14:paraId="14732258" w14:textId="77777777" w:rsidTr="002E7A5E">
        <w:tc>
          <w:tcPr>
            <w:tcW w:w="145" w:type="pct"/>
          </w:tcPr>
          <w:p w14:paraId="37A2DCD5" w14:textId="390B7DA5"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22</w:t>
            </w:r>
          </w:p>
        </w:tc>
        <w:tc>
          <w:tcPr>
            <w:tcW w:w="4855" w:type="pct"/>
          </w:tcPr>
          <w:p w14:paraId="7DFEB509" w14:textId="77777777" w:rsidR="002E7A5E" w:rsidRPr="00202B89" w:rsidRDefault="002E7A5E" w:rsidP="002631CB">
            <w:pPr>
              <w:spacing w:before="0" w:after="0"/>
              <w:rPr>
                <w:rFonts w:cstheme="minorHAnsi"/>
                <w:sz w:val="18"/>
                <w:szCs w:val="18"/>
              </w:rPr>
            </w:pPr>
            <w:r w:rsidRPr="00202B89">
              <w:rPr>
                <w:rFonts w:cstheme="minorHAnsi"/>
                <w:sz w:val="18"/>
                <w:szCs w:val="18"/>
                <w:lang w:val="de-AT"/>
              </w:rPr>
              <w:t xml:space="preserve">Santos, X., Poquet, J.M., 2010. </w:t>
            </w:r>
            <w:r w:rsidRPr="00202B89">
              <w:rPr>
                <w:rFonts w:cstheme="minorHAnsi"/>
                <w:sz w:val="18"/>
                <w:szCs w:val="18"/>
              </w:rPr>
              <w:t xml:space="preserve">Ecological succession and habitat attributes affect the postfire response of a Mediterranean reptile community. European Journal of Wildlife Research 56, 895–905. </w:t>
            </w:r>
            <w:hyperlink r:id="rId32" w:history="1">
              <w:r w:rsidRPr="00202B89">
                <w:rPr>
                  <w:rStyle w:val="Hyperlink"/>
                  <w:rFonts w:cstheme="minorHAnsi"/>
                  <w:sz w:val="18"/>
                  <w:szCs w:val="18"/>
                </w:rPr>
                <w:t>https://doi.org/10.1007/s10344-010-0387-8</w:t>
              </w:r>
            </w:hyperlink>
          </w:p>
        </w:tc>
      </w:tr>
      <w:tr w:rsidR="002E7A5E" w:rsidRPr="003B4456" w14:paraId="278AF5F6" w14:textId="77777777" w:rsidTr="002E7A5E">
        <w:tc>
          <w:tcPr>
            <w:tcW w:w="145" w:type="pct"/>
          </w:tcPr>
          <w:p w14:paraId="1FF94BE8" w14:textId="17106E4A"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23</w:t>
            </w:r>
          </w:p>
        </w:tc>
        <w:tc>
          <w:tcPr>
            <w:tcW w:w="4855" w:type="pct"/>
          </w:tcPr>
          <w:p w14:paraId="39E1D720" w14:textId="77777777" w:rsidR="002E7A5E" w:rsidRPr="00202B89" w:rsidRDefault="002E7A5E" w:rsidP="002631CB">
            <w:pPr>
              <w:spacing w:before="0" w:after="0"/>
              <w:rPr>
                <w:rFonts w:cstheme="minorHAnsi"/>
                <w:sz w:val="18"/>
                <w:szCs w:val="18"/>
              </w:rPr>
            </w:pPr>
            <w:r w:rsidRPr="00202B89">
              <w:rPr>
                <w:rFonts w:cstheme="minorHAnsi"/>
                <w:sz w:val="18"/>
                <w:szCs w:val="18"/>
              </w:rPr>
              <w:t xml:space="preserve">Scandurra, A., Magliozzi, L., Aria, M., D’Aniello, B., 2014. Short-term effects of fire on Papilionoidea (Lepidoptera) communities: a pilot study in Mediterranean maquis shrubland. Italian Journal of Zoology 81, 599–609. </w:t>
            </w:r>
            <w:hyperlink r:id="rId33" w:history="1">
              <w:r w:rsidRPr="00202B89">
                <w:rPr>
                  <w:rStyle w:val="Hyperlink"/>
                  <w:rFonts w:cstheme="minorHAnsi"/>
                  <w:sz w:val="18"/>
                  <w:szCs w:val="18"/>
                </w:rPr>
                <w:t>https://doi.org/10.1080/11250003.2014.953218</w:t>
              </w:r>
            </w:hyperlink>
          </w:p>
        </w:tc>
      </w:tr>
      <w:tr w:rsidR="002E7A5E" w:rsidRPr="003B4456" w14:paraId="6514581B" w14:textId="77777777" w:rsidTr="002E7A5E">
        <w:tc>
          <w:tcPr>
            <w:tcW w:w="145" w:type="pct"/>
          </w:tcPr>
          <w:p w14:paraId="170D7C32" w14:textId="61A361BC"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24</w:t>
            </w:r>
          </w:p>
        </w:tc>
        <w:tc>
          <w:tcPr>
            <w:tcW w:w="4855" w:type="pct"/>
          </w:tcPr>
          <w:p w14:paraId="7B6239E4" w14:textId="77777777" w:rsidR="002E7A5E" w:rsidRPr="003B4456" w:rsidRDefault="002E7A5E" w:rsidP="002631CB">
            <w:pPr>
              <w:spacing w:before="0" w:after="0"/>
              <w:rPr>
                <w:rFonts w:cstheme="minorHAnsi"/>
                <w:sz w:val="18"/>
                <w:szCs w:val="18"/>
                <w:lang w:val="de-AT"/>
              </w:rPr>
            </w:pPr>
            <w:proofErr w:type="spellStart"/>
            <w:r w:rsidRPr="003B4456">
              <w:rPr>
                <w:rFonts w:cstheme="minorHAnsi"/>
                <w:sz w:val="18"/>
                <w:szCs w:val="18"/>
              </w:rPr>
              <w:t>Sokos</w:t>
            </w:r>
            <w:proofErr w:type="spellEnd"/>
            <w:r w:rsidRPr="003B4456">
              <w:rPr>
                <w:rFonts w:cstheme="minorHAnsi"/>
                <w:sz w:val="18"/>
                <w:szCs w:val="18"/>
              </w:rPr>
              <w:t xml:space="preserve">, C., </w:t>
            </w:r>
            <w:proofErr w:type="spellStart"/>
            <w:r w:rsidRPr="003B4456">
              <w:rPr>
                <w:rFonts w:cstheme="minorHAnsi"/>
                <w:sz w:val="18"/>
                <w:szCs w:val="18"/>
              </w:rPr>
              <w:t>Birtsas</w:t>
            </w:r>
            <w:proofErr w:type="spellEnd"/>
            <w:r w:rsidRPr="003B4456">
              <w:rPr>
                <w:rFonts w:cstheme="minorHAnsi"/>
                <w:sz w:val="18"/>
                <w:szCs w:val="18"/>
              </w:rPr>
              <w:t xml:space="preserve">, P., </w:t>
            </w:r>
            <w:proofErr w:type="spellStart"/>
            <w:r w:rsidRPr="003B4456">
              <w:rPr>
                <w:rFonts w:cstheme="minorHAnsi"/>
                <w:sz w:val="18"/>
                <w:szCs w:val="18"/>
              </w:rPr>
              <w:t>Papaspyropoulos</w:t>
            </w:r>
            <w:proofErr w:type="spellEnd"/>
            <w:r w:rsidRPr="003B4456">
              <w:rPr>
                <w:rFonts w:cstheme="minorHAnsi"/>
                <w:sz w:val="18"/>
                <w:szCs w:val="18"/>
              </w:rPr>
              <w:t xml:space="preserve">, K.G., </w:t>
            </w:r>
            <w:proofErr w:type="spellStart"/>
            <w:r w:rsidRPr="003B4456">
              <w:rPr>
                <w:rFonts w:cstheme="minorHAnsi"/>
                <w:sz w:val="18"/>
                <w:szCs w:val="18"/>
              </w:rPr>
              <w:t>Tsachalidis</w:t>
            </w:r>
            <w:proofErr w:type="spellEnd"/>
            <w:r w:rsidRPr="003B4456">
              <w:rPr>
                <w:rFonts w:cstheme="minorHAnsi"/>
                <w:sz w:val="18"/>
                <w:szCs w:val="18"/>
              </w:rPr>
              <w:t xml:space="preserve">, E., Giannakopoulos, A., Milis, C., Spyrou, V., </w:t>
            </w:r>
            <w:proofErr w:type="spellStart"/>
            <w:r w:rsidRPr="003B4456">
              <w:rPr>
                <w:rFonts w:cstheme="minorHAnsi"/>
                <w:sz w:val="18"/>
                <w:szCs w:val="18"/>
              </w:rPr>
              <w:t>Manolakou</w:t>
            </w:r>
            <w:proofErr w:type="spellEnd"/>
            <w:r w:rsidRPr="003B4456">
              <w:rPr>
                <w:rFonts w:cstheme="minorHAnsi"/>
                <w:sz w:val="18"/>
                <w:szCs w:val="18"/>
              </w:rPr>
              <w:t xml:space="preserve">, K., </w:t>
            </w:r>
            <w:proofErr w:type="spellStart"/>
            <w:r w:rsidRPr="003B4456">
              <w:rPr>
                <w:rFonts w:cstheme="minorHAnsi"/>
                <w:sz w:val="18"/>
                <w:szCs w:val="18"/>
              </w:rPr>
              <w:t>Valiakos</w:t>
            </w:r>
            <w:proofErr w:type="spellEnd"/>
            <w:r w:rsidRPr="003B4456">
              <w:rPr>
                <w:rFonts w:cstheme="minorHAnsi"/>
                <w:sz w:val="18"/>
                <w:szCs w:val="18"/>
              </w:rPr>
              <w:t xml:space="preserve">, G., Iakovakis, C., Athanasiou, L.V., Sfougaris, A., </w:t>
            </w:r>
            <w:proofErr w:type="spellStart"/>
            <w:r w:rsidRPr="003B4456">
              <w:rPr>
                <w:rFonts w:cstheme="minorHAnsi"/>
                <w:sz w:val="18"/>
                <w:szCs w:val="18"/>
              </w:rPr>
              <w:t>Billinis</w:t>
            </w:r>
            <w:proofErr w:type="spellEnd"/>
            <w:r w:rsidRPr="003B4456">
              <w:rPr>
                <w:rFonts w:cstheme="minorHAnsi"/>
                <w:sz w:val="18"/>
                <w:szCs w:val="18"/>
              </w:rPr>
              <w:t xml:space="preserve">, C., 2016. Mammals and habitat disturbance: the case of brown </w:t>
            </w:r>
            <w:proofErr w:type="spellStart"/>
            <w:r w:rsidRPr="003B4456">
              <w:rPr>
                <w:rFonts w:cstheme="minorHAnsi"/>
                <w:sz w:val="18"/>
                <w:szCs w:val="18"/>
              </w:rPr>
              <w:t>hare</w:t>
            </w:r>
            <w:proofErr w:type="spellEnd"/>
            <w:r w:rsidRPr="003B4456">
              <w:rPr>
                <w:rFonts w:cstheme="minorHAnsi"/>
                <w:sz w:val="18"/>
                <w:szCs w:val="18"/>
              </w:rPr>
              <w:t xml:space="preserve"> and wildfire. Curr </w:t>
            </w:r>
            <w:proofErr w:type="spellStart"/>
            <w:r w:rsidRPr="003B4456">
              <w:rPr>
                <w:rFonts w:cstheme="minorHAnsi"/>
                <w:sz w:val="18"/>
                <w:szCs w:val="18"/>
              </w:rPr>
              <w:t>Zool</w:t>
            </w:r>
            <w:proofErr w:type="spellEnd"/>
            <w:r w:rsidRPr="003B4456">
              <w:rPr>
                <w:rFonts w:cstheme="minorHAnsi"/>
                <w:sz w:val="18"/>
                <w:szCs w:val="18"/>
              </w:rPr>
              <w:t xml:space="preserve"> 62, 421–430. </w:t>
            </w:r>
            <w:hyperlink r:id="rId34" w:history="1">
              <w:r w:rsidRPr="003B4456">
                <w:rPr>
                  <w:rStyle w:val="Hyperlink"/>
                  <w:rFonts w:cstheme="minorHAnsi"/>
                  <w:sz w:val="18"/>
                  <w:szCs w:val="18"/>
                </w:rPr>
                <w:t>https://doi.org/10.1093/cz/zow020</w:t>
              </w:r>
            </w:hyperlink>
          </w:p>
        </w:tc>
      </w:tr>
      <w:tr w:rsidR="002E7A5E" w:rsidRPr="003B4456" w14:paraId="7517C20B" w14:textId="77777777" w:rsidTr="002E7A5E">
        <w:tc>
          <w:tcPr>
            <w:tcW w:w="145" w:type="pct"/>
          </w:tcPr>
          <w:p w14:paraId="5884E5AB" w14:textId="5DEF0FDF"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25</w:t>
            </w:r>
          </w:p>
        </w:tc>
        <w:tc>
          <w:tcPr>
            <w:tcW w:w="4855" w:type="pct"/>
          </w:tcPr>
          <w:p w14:paraId="7D6BA423" w14:textId="77777777" w:rsidR="002E7A5E" w:rsidRPr="003B4456" w:rsidRDefault="002E7A5E" w:rsidP="002631CB">
            <w:pPr>
              <w:spacing w:before="0" w:after="0"/>
              <w:rPr>
                <w:rFonts w:cstheme="minorHAnsi"/>
                <w:sz w:val="18"/>
                <w:szCs w:val="18"/>
              </w:rPr>
            </w:pPr>
            <w:proofErr w:type="spellStart"/>
            <w:r w:rsidRPr="003B4456">
              <w:rPr>
                <w:rFonts w:cstheme="minorHAnsi"/>
                <w:sz w:val="18"/>
                <w:szCs w:val="18"/>
              </w:rPr>
              <w:t>Stinca</w:t>
            </w:r>
            <w:proofErr w:type="spellEnd"/>
            <w:r w:rsidRPr="003B4456">
              <w:rPr>
                <w:rFonts w:cstheme="minorHAnsi"/>
                <w:sz w:val="18"/>
                <w:szCs w:val="18"/>
              </w:rPr>
              <w:t xml:space="preserve">, A., Ravo, M., </w:t>
            </w:r>
            <w:proofErr w:type="spellStart"/>
            <w:r w:rsidRPr="003B4456">
              <w:rPr>
                <w:rFonts w:cstheme="minorHAnsi"/>
                <w:sz w:val="18"/>
                <w:szCs w:val="18"/>
              </w:rPr>
              <w:t>Marzaioli</w:t>
            </w:r>
            <w:proofErr w:type="spellEnd"/>
            <w:r w:rsidRPr="003B4456">
              <w:rPr>
                <w:rFonts w:cstheme="minorHAnsi"/>
                <w:sz w:val="18"/>
                <w:szCs w:val="18"/>
              </w:rPr>
              <w:t xml:space="preserve">, R., Marchese, G., Cordella, A., Rutigliano, F.A., Esposito, A., 2020. Changes in Multi-Level Biodiversity and Soil Features in a Burned Beech Forest in the Southern Italian Coastal Mountain. Forests 11, 983. </w:t>
            </w:r>
            <w:hyperlink r:id="rId35" w:history="1">
              <w:r w:rsidRPr="003B4456">
                <w:rPr>
                  <w:rStyle w:val="Hyperlink"/>
                  <w:rFonts w:cstheme="minorHAnsi"/>
                  <w:sz w:val="18"/>
                  <w:szCs w:val="18"/>
                </w:rPr>
                <w:t>https://doi.org/10.3390/f11090983</w:t>
              </w:r>
            </w:hyperlink>
          </w:p>
        </w:tc>
      </w:tr>
      <w:tr w:rsidR="002E7A5E" w:rsidRPr="003B4456" w14:paraId="62D9F75D" w14:textId="77777777" w:rsidTr="002E7A5E">
        <w:tc>
          <w:tcPr>
            <w:tcW w:w="145" w:type="pct"/>
          </w:tcPr>
          <w:p w14:paraId="2B7C1FD3" w14:textId="76C78791"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26</w:t>
            </w:r>
          </w:p>
        </w:tc>
        <w:tc>
          <w:tcPr>
            <w:tcW w:w="4855" w:type="pct"/>
          </w:tcPr>
          <w:p w14:paraId="53DDB6FF" w14:textId="77777777" w:rsidR="002E7A5E" w:rsidRPr="003B4456" w:rsidRDefault="002E7A5E" w:rsidP="002631CB">
            <w:pPr>
              <w:spacing w:before="0" w:after="0"/>
              <w:rPr>
                <w:rFonts w:cstheme="minorHAnsi"/>
                <w:sz w:val="18"/>
                <w:szCs w:val="18"/>
              </w:rPr>
            </w:pPr>
            <w:r w:rsidRPr="003B4456">
              <w:rPr>
                <w:rFonts w:cstheme="minorHAnsi"/>
                <w:sz w:val="18"/>
                <w:szCs w:val="18"/>
                <w:lang w:val="de-AT"/>
              </w:rPr>
              <w:t xml:space="preserve">Toivanen, T., Heikkilä, T., Koivula, M.J., 2014. </w:t>
            </w:r>
            <w:r w:rsidRPr="003B4456">
              <w:rPr>
                <w:rFonts w:cstheme="minorHAnsi"/>
                <w:sz w:val="18"/>
                <w:szCs w:val="18"/>
              </w:rPr>
              <w:t xml:space="preserve">Emulating natural disturbances in boreal Norway spruce forests: Effects on ground beetles (Coleoptera, </w:t>
            </w:r>
            <w:proofErr w:type="spellStart"/>
            <w:r w:rsidRPr="003B4456">
              <w:rPr>
                <w:rFonts w:cstheme="minorHAnsi"/>
                <w:sz w:val="18"/>
                <w:szCs w:val="18"/>
              </w:rPr>
              <w:t>Carabidae</w:t>
            </w:r>
            <w:proofErr w:type="spellEnd"/>
            <w:r w:rsidRPr="003B4456">
              <w:rPr>
                <w:rFonts w:cstheme="minorHAnsi"/>
                <w:sz w:val="18"/>
                <w:szCs w:val="18"/>
              </w:rPr>
              <w:t xml:space="preserve">). Forest Ecology and Management 314, 64–74. </w:t>
            </w:r>
            <w:hyperlink r:id="rId36" w:history="1">
              <w:r w:rsidRPr="003B4456">
                <w:rPr>
                  <w:rStyle w:val="Hyperlink"/>
                  <w:rFonts w:cstheme="minorHAnsi"/>
                  <w:sz w:val="18"/>
                  <w:szCs w:val="18"/>
                </w:rPr>
                <w:t>https://doi.org/10.1016/j.foreco.2013.11.028</w:t>
              </w:r>
            </w:hyperlink>
          </w:p>
        </w:tc>
      </w:tr>
      <w:tr w:rsidR="002E7A5E" w:rsidRPr="003B4456" w14:paraId="7FB5FE7B" w14:textId="77777777" w:rsidTr="002E7A5E">
        <w:tc>
          <w:tcPr>
            <w:tcW w:w="145" w:type="pct"/>
          </w:tcPr>
          <w:p w14:paraId="5EF388F8" w14:textId="7F7512E3"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27</w:t>
            </w:r>
          </w:p>
        </w:tc>
        <w:tc>
          <w:tcPr>
            <w:tcW w:w="4855" w:type="pct"/>
          </w:tcPr>
          <w:p w14:paraId="3FDA784C" w14:textId="77777777" w:rsidR="002E7A5E" w:rsidRPr="003B4456" w:rsidRDefault="002E7A5E" w:rsidP="002631CB">
            <w:pPr>
              <w:spacing w:before="0" w:after="0"/>
              <w:rPr>
                <w:rFonts w:cstheme="minorHAnsi"/>
                <w:sz w:val="18"/>
                <w:szCs w:val="18"/>
              </w:rPr>
            </w:pPr>
            <w:r w:rsidRPr="003B4456">
              <w:rPr>
                <w:rFonts w:cstheme="minorHAnsi"/>
                <w:sz w:val="18"/>
                <w:szCs w:val="18"/>
              </w:rPr>
              <w:t xml:space="preserve">Torre, I., Díaz, M., 2004. Small mammal abundance in Mediterranean post-fire habitats: a role for predators? Acta </w:t>
            </w:r>
            <w:proofErr w:type="spellStart"/>
            <w:r w:rsidRPr="003B4456">
              <w:rPr>
                <w:rFonts w:cstheme="minorHAnsi"/>
                <w:sz w:val="18"/>
                <w:szCs w:val="18"/>
              </w:rPr>
              <w:t>Oecologica</w:t>
            </w:r>
            <w:proofErr w:type="spellEnd"/>
            <w:r w:rsidRPr="003B4456">
              <w:rPr>
                <w:rFonts w:cstheme="minorHAnsi"/>
                <w:sz w:val="18"/>
                <w:szCs w:val="18"/>
              </w:rPr>
              <w:t xml:space="preserve"> 25, 137–142. </w:t>
            </w:r>
            <w:hyperlink r:id="rId37" w:history="1">
              <w:r w:rsidRPr="003B4456">
                <w:rPr>
                  <w:rStyle w:val="Hyperlink"/>
                  <w:rFonts w:cstheme="minorHAnsi"/>
                  <w:sz w:val="18"/>
                  <w:szCs w:val="18"/>
                </w:rPr>
                <w:t>https://doi.org/10.1016/j.actao.2003.10.007</w:t>
              </w:r>
            </w:hyperlink>
          </w:p>
        </w:tc>
      </w:tr>
      <w:tr w:rsidR="002E7A5E" w:rsidRPr="003B4456" w14:paraId="29AB05F7" w14:textId="77777777" w:rsidTr="002E7A5E">
        <w:tc>
          <w:tcPr>
            <w:tcW w:w="145" w:type="pct"/>
          </w:tcPr>
          <w:p w14:paraId="03F0C0BB" w14:textId="6911C506"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28</w:t>
            </w:r>
          </w:p>
        </w:tc>
        <w:tc>
          <w:tcPr>
            <w:tcW w:w="4855" w:type="pct"/>
          </w:tcPr>
          <w:p w14:paraId="461E65C7" w14:textId="77777777" w:rsidR="002E7A5E" w:rsidRPr="003B4456" w:rsidRDefault="002E7A5E" w:rsidP="002631CB">
            <w:pPr>
              <w:spacing w:before="0" w:after="0"/>
              <w:rPr>
                <w:rFonts w:cstheme="minorHAnsi"/>
                <w:sz w:val="18"/>
                <w:szCs w:val="18"/>
                <w:lang w:val="de-AT"/>
              </w:rPr>
            </w:pPr>
            <w:proofErr w:type="spellStart"/>
            <w:r w:rsidRPr="003B4456">
              <w:rPr>
                <w:rFonts w:cstheme="minorHAnsi"/>
                <w:sz w:val="18"/>
                <w:szCs w:val="18"/>
              </w:rPr>
              <w:t>Ukmar</w:t>
            </w:r>
            <w:proofErr w:type="spellEnd"/>
            <w:r w:rsidRPr="003B4456">
              <w:rPr>
                <w:rFonts w:cstheme="minorHAnsi"/>
                <w:sz w:val="18"/>
                <w:szCs w:val="18"/>
              </w:rPr>
              <w:t xml:space="preserve">, E., Battisti, C., Luiselli, L., Bologna, M.A., 2008. The effects of fire on communities, guilds and species of breeding birds in burnt and control pinewoods in central Italy, in: Hawksworth, D.L., Bull, A.T. (Eds.), Biodiversity and Conservation in Europe, Topics in Biodiversity and Conservation. </w:t>
            </w:r>
            <w:r w:rsidRPr="003B4456">
              <w:rPr>
                <w:rFonts w:cstheme="minorHAnsi"/>
                <w:sz w:val="18"/>
                <w:szCs w:val="18"/>
                <w:lang w:val="de-AT"/>
              </w:rPr>
              <w:t xml:space="preserve">Springer Netherlands, Dordrecht, pp. 45–58. </w:t>
            </w:r>
            <w:r>
              <w:fldChar w:fldCharType="begin"/>
            </w:r>
            <w:r>
              <w:instrText>HYPERLINK "https://doi.org/10.1007/978-1-4020-6865-2_4"</w:instrText>
            </w:r>
            <w:r>
              <w:fldChar w:fldCharType="separate"/>
            </w:r>
            <w:r w:rsidRPr="003B4456">
              <w:rPr>
                <w:rStyle w:val="Hyperlink"/>
                <w:rFonts w:cstheme="minorHAnsi"/>
                <w:sz w:val="18"/>
                <w:szCs w:val="18"/>
                <w:lang w:val="de-AT"/>
              </w:rPr>
              <w:t>https://doi.org/10.1007/978-1-4020-6865-2_4</w:t>
            </w:r>
            <w:r>
              <w:fldChar w:fldCharType="end"/>
            </w:r>
          </w:p>
        </w:tc>
      </w:tr>
      <w:tr w:rsidR="002E7A5E" w:rsidRPr="003B4456" w14:paraId="0FC28B09" w14:textId="77777777" w:rsidTr="002E7A5E">
        <w:tc>
          <w:tcPr>
            <w:tcW w:w="145" w:type="pct"/>
          </w:tcPr>
          <w:p w14:paraId="21108D87" w14:textId="2F9786F0" w:rsidR="002E7A5E" w:rsidRPr="003B4456" w:rsidRDefault="002E7A5E" w:rsidP="002631CB">
            <w:pPr>
              <w:pStyle w:val="NoSpacing"/>
              <w:rPr>
                <w:rFonts w:asciiTheme="minorHAnsi" w:hAnsiTheme="minorHAnsi" w:cstheme="minorHAnsi"/>
                <w:szCs w:val="18"/>
              </w:rPr>
            </w:pPr>
            <w:r>
              <w:rPr>
                <w:rFonts w:asciiTheme="minorHAnsi" w:hAnsiTheme="minorHAnsi" w:cstheme="minorHAnsi"/>
                <w:szCs w:val="18"/>
              </w:rPr>
              <w:t>29</w:t>
            </w:r>
          </w:p>
        </w:tc>
        <w:tc>
          <w:tcPr>
            <w:tcW w:w="4855" w:type="pct"/>
          </w:tcPr>
          <w:p w14:paraId="131241BF" w14:textId="77777777" w:rsidR="002E7A5E" w:rsidRPr="003B4456" w:rsidRDefault="002E7A5E" w:rsidP="002631CB">
            <w:pPr>
              <w:spacing w:before="0" w:after="0"/>
              <w:rPr>
                <w:rFonts w:cstheme="minorHAnsi"/>
                <w:sz w:val="18"/>
                <w:szCs w:val="18"/>
              </w:rPr>
            </w:pPr>
            <w:r w:rsidRPr="003B4456">
              <w:rPr>
                <w:rFonts w:cstheme="minorHAnsi"/>
                <w:sz w:val="18"/>
                <w:szCs w:val="18"/>
                <w:lang w:val="de-AT"/>
              </w:rPr>
              <w:t xml:space="preserve">Versluijs, M., Hjältén, J., Roberge, J.-M., 2019. </w:t>
            </w:r>
            <w:r w:rsidRPr="003B4456">
              <w:rPr>
                <w:rFonts w:cstheme="minorHAnsi"/>
                <w:sz w:val="18"/>
                <w:szCs w:val="18"/>
              </w:rPr>
              <w:t xml:space="preserve">Ecological restoration modifies the value of biodiversity indicators in resident boreal forest birds. Ecological Indicators 98, 104–111. </w:t>
            </w:r>
            <w:hyperlink r:id="rId38" w:history="1">
              <w:r w:rsidRPr="003B4456">
                <w:rPr>
                  <w:rStyle w:val="Hyperlink"/>
                  <w:rFonts w:cstheme="minorHAnsi"/>
                  <w:sz w:val="18"/>
                  <w:szCs w:val="18"/>
                </w:rPr>
                <w:t>https://doi.org/10.1016/j.ecolind.2018.10.020</w:t>
              </w:r>
            </w:hyperlink>
          </w:p>
        </w:tc>
      </w:tr>
    </w:tbl>
    <w:p w14:paraId="0DF4C393" w14:textId="77777777" w:rsidR="00202B89" w:rsidRDefault="00202B89" w:rsidP="00202B89">
      <w:pPr>
        <w:rPr>
          <w:lang w:val="en-AU"/>
        </w:rPr>
        <w:sectPr w:rsidR="00202B89" w:rsidSect="00202B89">
          <w:pgSz w:w="16838" w:h="11906" w:orient="landscape" w:code="9"/>
          <w:pgMar w:top="1134" w:right="1134" w:bottom="1134" w:left="1134" w:header="720" w:footer="720" w:gutter="0"/>
          <w:cols w:space="720"/>
          <w:docGrid w:linePitch="360"/>
        </w:sectPr>
      </w:pPr>
    </w:p>
    <w:p w14:paraId="6C76D887" w14:textId="1F5C13E6" w:rsidR="00300F77" w:rsidRDefault="00300F77" w:rsidP="00BF6302">
      <w:pPr>
        <w:pStyle w:val="Caption"/>
      </w:pPr>
      <w:r>
        <w:lastRenderedPageBreak/>
        <w:t xml:space="preserve">Table S </w:t>
      </w:r>
      <w:fldSimple w:instr=" SEQ Table_S \* ARABIC ">
        <w:r w:rsidR="00226BA0">
          <w:rPr>
            <w:noProof/>
          </w:rPr>
          <w:t>2</w:t>
        </w:r>
      </w:fldSimple>
      <w:r>
        <w:t xml:space="preserve">: </w:t>
      </w:r>
      <w:r w:rsidRPr="003B4456">
        <w:t>Variables extracted from each study</w:t>
      </w:r>
    </w:p>
    <w:tbl>
      <w:tblPr>
        <w:tblStyle w:val="TableGrid"/>
        <w:tblW w:w="5000" w:type="pct"/>
        <w:tblLook w:val="04A0" w:firstRow="1" w:lastRow="0" w:firstColumn="1" w:lastColumn="0" w:noHBand="0" w:noVBand="1"/>
      </w:tblPr>
      <w:tblGrid>
        <w:gridCol w:w="1413"/>
        <w:gridCol w:w="1984"/>
        <w:gridCol w:w="4049"/>
        <w:gridCol w:w="7114"/>
      </w:tblGrid>
      <w:tr w:rsidR="000564D8" w:rsidRPr="003B4456" w14:paraId="0A22D0DF" w14:textId="77777777" w:rsidTr="00212179">
        <w:tc>
          <w:tcPr>
            <w:tcW w:w="485" w:type="pct"/>
          </w:tcPr>
          <w:p w14:paraId="330E891E" w14:textId="77777777" w:rsidR="000564D8" w:rsidRPr="00212179" w:rsidRDefault="000564D8" w:rsidP="002631CB">
            <w:pPr>
              <w:pStyle w:val="NoSpacing"/>
              <w:rPr>
                <w:rFonts w:asciiTheme="minorHAnsi" w:hAnsiTheme="minorHAnsi" w:cstheme="minorHAnsi"/>
                <w:b/>
                <w:bCs/>
                <w:sz w:val="16"/>
                <w:szCs w:val="16"/>
              </w:rPr>
            </w:pPr>
            <w:r w:rsidRPr="00212179">
              <w:rPr>
                <w:rFonts w:asciiTheme="minorHAnsi" w:hAnsiTheme="minorHAnsi" w:cstheme="minorHAnsi"/>
                <w:b/>
                <w:bCs/>
                <w:sz w:val="16"/>
                <w:szCs w:val="16"/>
              </w:rPr>
              <w:t>Variable category</w:t>
            </w:r>
          </w:p>
        </w:tc>
        <w:tc>
          <w:tcPr>
            <w:tcW w:w="681" w:type="pct"/>
          </w:tcPr>
          <w:p w14:paraId="4FAF0CA7" w14:textId="77777777" w:rsidR="000564D8" w:rsidRPr="00212179" w:rsidRDefault="000564D8" w:rsidP="002631CB">
            <w:pPr>
              <w:pStyle w:val="NoSpacing"/>
              <w:rPr>
                <w:rFonts w:asciiTheme="minorHAnsi" w:hAnsiTheme="minorHAnsi" w:cstheme="minorHAnsi"/>
                <w:b/>
                <w:bCs/>
                <w:sz w:val="16"/>
                <w:szCs w:val="16"/>
              </w:rPr>
            </w:pPr>
            <w:r w:rsidRPr="00212179">
              <w:rPr>
                <w:rFonts w:asciiTheme="minorHAnsi" w:hAnsiTheme="minorHAnsi" w:cstheme="minorHAnsi"/>
                <w:b/>
                <w:bCs/>
                <w:sz w:val="16"/>
                <w:szCs w:val="16"/>
              </w:rPr>
              <w:t>Variable name</w:t>
            </w:r>
          </w:p>
        </w:tc>
        <w:tc>
          <w:tcPr>
            <w:tcW w:w="1390" w:type="pct"/>
          </w:tcPr>
          <w:p w14:paraId="09854AD2" w14:textId="77777777" w:rsidR="000564D8" w:rsidRPr="00212179" w:rsidRDefault="000564D8" w:rsidP="002631CB">
            <w:pPr>
              <w:pStyle w:val="NoSpacing"/>
              <w:rPr>
                <w:rFonts w:asciiTheme="minorHAnsi" w:hAnsiTheme="minorHAnsi" w:cstheme="minorHAnsi"/>
                <w:b/>
                <w:bCs/>
                <w:sz w:val="16"/>
                <w:szCs w:val="16"/>
              </w:rPr>
            </w:pPr>
            <w:r w:rsidRPr="00212179">
              <w:rPr>
                <w:rFonts w:asciiTheme="minorHAnsi" w:hAnsiTheme="minorHAnsi" w:cstheme="minorHAnsi"/>
                <w:b/>
                <w:bCs/>
                <w:sz w:val="16"/>
                <w:szCs w:val="16"/>
              </w:rPr>
              <w:t>Description</w:t>
            </w:r>
          </w:p>
        </w:tc>
        <w:tc>
          <w:tcPr>
            <w:tcW w:w="2443" w:type="pct"/>
          </w:tcPr>
          <w:p w14:paraId="59942032" w14:textId="77777777" w:rsidR="000564D8" w:rsidRPr="00212179" w:rsidRDefault="000564D8" w:rsidP="002631CB">
            <w:pPr>
              <w:pStyle w:val="NoSpacing"/>
              <w:rPr>
                <w:rFonts w:asciiTheme="minorHAnsi" w:hAnsiTheme="minorHAnsi" w:cstheme="minorHAnsi"/>
                <w:b/>
                <w:bCs/>
                <w:sz w:val="16"/>
                <w:szCs w:val="16"/>
              </w:rPr>
            </w:pPr>
            <w:r w:rsidRPr="00212179">
              <w:rPr>
                <w:rFonts w:asciiTheme="minorHAnsi" w:hAnsiTheme="minorHAnsi" w:cstheme="minorHAnsi"/>
                <w:b/>
                <w:bCs/>
                <w:sz w:val="16"/>
                <w:szCs w:val="16"/>
              </w:rPr>
              <w:t>Method of calculation</w:t>
            </w:r>
          </w:p>
        </w:tc>
      </w:tr>
      <w:tr w:rsidR="000564D8" w:rsidRPr="003B4456" w14:paraId="2179EF29" w14:textId="77777777" w:rsidTr="00212179">
        <w:tc>
          <w:tcPr>
            <w:tcW w:w="485" w:type="pct"/>
            <w:vMerge w:val="restart"/>
          </w:tcPr>
          <w:p w14:paraId="74B3B24E"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Metadata</w:t>
            </w:r>
          </w:p>
        </w:tc>
        <w:tc>
          <w:tcPr>
            <w:tcW w:w="681" w:type="pct"/>
          </w:tcPr>
          <w:p w14:paraId="2CCC5C7D"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Author, year</w:t>
            </w:r>
          </w:p>
        </w:tc>
        <w:tc>
          <w:tcPr>
            <w:tcW w:w="1390" w:type="pct"/>
          </w:tcPr>
          <w:p w14:paraId="3704EE85"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String</w:t>
            </w:r>
          </w:p>
        </w:tc>
        <w:tc>
          <w:tcPr>
            <w:tcW w:w="2443" w:type="pct"/>
          </w:tcPr>
          <w:p w14:paraId="533F2641"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Obtained from study metadata</w:t>
            </w:r>
          </w:p>
        </w:tc>
      </w:tr>
      <w:tr w:rsidR="000564D8" w:rsidRPr="003B4456" w14:paraId="3D684226" w14:textId="77777777" w:rsidTr="00212179">
        <w:tc>
          <w:tcPr>
            <w:tcW w:w="485" w:type="pct"/>
            <w:vMerge/>
          </w:tcPr>
          <w:p w14:paraId="5DD8C1B3" w14:textId="77777777" w:rsidR="000564D8" w:rsidRPr="003B4456" w:rsidRDefault="000564D8" w:rsidP="002631CB">
            <w:pPr>
              <w:pStyle w:val="NoSpacing"/>
              <w:rPr>
                <w:rFonts w:asciiTheme="minorHAnsi" w:hAnsiTheme="minorHAnsi" w:cstheme="minorHAnsi"/>
                <w:sz w:val="16"/>
                <w:szCs w:val="16"/>
              </w:rPr>
            </w:pPr>
          </w:p>
        </w:tc>
        <w:tc>
          <w:tcPr>
            <w:tcW w:w="681" w:type="pct"/>
          </w:tcPr>
          <w:p w14:paraId="5F8BC6A5"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Publication type</w:t>
            </w:r>
          </w:p>
        </w:tc>
        <w:tc>
          <w:tcPr>
            <w:tcW w:w="1390" w:type="pct"/>
          </w:tcPr>
          <w:p w14:paraId="105080E2"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String</w:t>
            </w:r>
          </w:p>
        </w:tc>
        <w:tc>
          <w:tcPr>
            <w:tcW w:w="2443" w:type="pct"/>
          </w:tcPr>
          <w:p w14:paraId="7B6D28E0"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Obtained from study metadata</w:t>
            </w:r>
          </w:p>
        </w:tc>
      </w:tr>
      <w:tr w:rsidR="000564D8" w:rsidRPr="003B4456" w14:paraId="30DB9DC8" w14:textId="77777777" w:rsidTr="00212179">
        <w:tc>
          <w:tcPr>
            <w:tcW w:w="485" w:type="pct"/>
            <w:vMerge/>
          </w:tcPr>
          <w:p w14:paraId="63BE826C" w14:textId="77777777" w:rsidR="000564D8" w:rsidRPr="003B4456" w:rsidRDefault="000564D8" w:rsidP="002631CB">
            <w:pPr>
              <w:pStyle w:val="NoSpacing"/>
              <w:rPr>
                <w:rFonts w:asciiTheme="minorHAnsi" w:hAnsiTheme="minorHAnsi" w:cstheme="minorHAnsi"/>
                <w:sz w:val="16"/>
                <w:szCs w:val="16"/>
              </w:rPr>
            </w:pPr>
          </w:p>
        </w:tc>
        <w:tc>
          <w:tcPr>
            <w:tcW w:w="681" w:type="pct"/>
          </w:tcPr>
          <w:p w14:paraId="1E9E422D"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DOI</w:t>
            </w:r>
          </w:p>
        </w:tc>
        <w:tc>
          <w:tcPr>
            <w:tcW w:w="1390" w:type="pct"/>
          </w:tcPr>
          <w:p w14:paraId="385D8320"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String</w:t>
            </w:r>
          </w:p>
        </w:tc>
        <w:tc>
          <w:tcPr>
            <w:tcW w:w="2443" w:type="pct"/>
          </w:tcPr>
          <w:p w14:paraId="767C471A"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Obtained from study metadata</w:t>
            </w:r>
          </w:p>
        </w:tc>
      </w:tr>
      <w:tr w:rsidR="000564D8" w:rsidRPr="003B4456" w14:paraId="28AA64A7" w14:textId="77777777" w:rsidTr="00212179">
        <w:tc>
          <w:tcPr>
            <w:tcW w:w="485" w:type="pct"/>
            <w:vMerge/>
          </w:tcPr>
          <w:p w14:paraId="7440DEB7" w14:textId="77777777" w:rsidR="000564D8" w:rsidRPr="003B4456" w:rsidRDefault="000564D8" w:rsidP="002631CB">
            <w:pPr>
              <w:pStyle w:val="NoSpacing"/>
              <w:rPr>
                <w:rFonts w:asciiTheme="minorHAnsi" w:hAnsiTheme="minorHAnsi" w:cstheme="minorHAnsi"/>
                <w:sz w:val="16"/>
                <w:szCs w:val="16"/>
              </w:rPr>
            </w:pPr>
          </w:p>
        </w:tc>
        <w:tc>
          <w:tcPr>
            <w:tcW w:w="681" w:type="pct"/>
          </w:tcPr>
          <w:p w14:paraId="77AD033F"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Language</w:t>
            </w:r>
          </w:p>
        </w:tc>
        <w:tc>
          <w:tcPr>
            <w:tcW w:w="1390" w:type="pct"/>
          </w:tcPr>
          <w:p w14:paraId="43626FF6"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String</w:t>
            </w:r>
          </w:p>
        </w:tc>
        <w:tc>
          <w:tcPr>
            <w:tcW w:w="2443" w:type="pct"/>
          </w:tcPr>
          <w:p w14:paraId="326E15BF"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Obtained from study metadata</w:t>
            </w:r>
          </w:p>
        </w:tc>
      </w:tr>
      <w:tr w:rsidR="000564D8" w:rsidRPr="003B4456" w14:paraId="1D2B24A0" w14:textId="77777777" w:rsidTr="00212179">
        <w:tc>
          <w:tcPr>
            <w:tcW w:w="485" w:type="pct"/>
            <w:vMerge/>
          </w:tcPr>
          <w:p w14:paraId="2BE415DD" w14:textId="77777777" w:rsidR="000564D8" w:rsidRPr="003B4456" w:rsidRDefault="000564D8" w:rsidP="002631CB">
            <w:pPr>
              <w:pStyle w:val="NoSpacing"/>
              <w:rPr>
                <w:rFonts w:asciiTheme="minorHAnsi" w:hAnsiTheme="minorHAnsi" w:cstheme="minorHAnsi"/>
                <w:sz w:val="16"/>
                <w:szCs w:val="16"/>
              </w:rPr>
            </w:pPr>
          </w:p>
        </w:tc>
        <w:tc>
          <w:tcPr>
            <w:tcW w:w="681" w:type="pct"/>
          </w:tcPr>
          <w:p w14:paraId="682785CA"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Coordinates</w:t>
            </w:r>
          </w:p>
        </w:tc>
        <w:tc>
          <w:tcPr>
            <w:tcW w:w="1390" w:type="pct"/>
          </w:tcPr>
          <w:p w14:paraId="4F4493AA"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String</w:t>
            </w:r>
          </w:p>
        </w:tc>
        <w:tc>
          <w:tcPr>
            <w:tcW w:w="2443" w:type="pct"/>
          </w:tcPr>
          <w:p w14:paraId="14E1AF36"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Obtained from text</w:t>
            </w:r>
          </w:p>
        </w:tc>
      </w:tr>
      <w:tr w:rsidR="000564D8" w:rsidRPr="003B4456" w14:paraId="747AC560" w14:textId="77777777" w:rsidTr="00212179">
        <w:tc>
          <w:tcPr>
            <w:tcW w:w="485" w:type="pct"/>
            <w:vMerge/>
          </w:tcPr>
          <w:p w14:paraId="1B28C9C5" w14:textId="77777777" w:rsidR="000564D8" w:rsidRPr="003B4456" w:rsidRDefault="000564D8" w:rsidP="002631CB">
            <w:pPr>
              <w:pStyle w:val="NoSpacing"/>
              <w:rPr>
                <w:rFonts w:asciiTheme="minorHAnsi" w:hAnsiTheme="minorHAnsi" w:cstheme="minorHAnsi"/>
                <w:sz w:val="16"/>
                <w:szCs w:val="16"/>
              </w:rPr>
            </w:pPr>
          </w:p>
        </w:tc>
        <w:tc>
          <w:tcPr>
            <w:tcW w:w="681" w:type="pct"/>
          </w:tcPr>
          <w:p w14:paraId="06D15486"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Area size (ha)</w:t>
            </w:r>
          </w:p>
        </w:tc>
        <w:tc>
          <w:tcPr>
            <w:tcW w:w="1390" w:type="pct"/>
          </w:tcPr>
          <w:p w14:paraId="27A456DF"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Numeric; continuous</w:t>
            </w:r>
          </w:p>
        </w:tc>
        <w:tc>
          <w:tcPr>
            <w:tcW w:w="2443" w:type="pct"/>
          </w:tcPr>
          <w:p w14:paraId="66A579B5"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Obtained from text</w:t>
            </w:r>
          </w:p>
        </w:tc>
      </w:tr>
      <w:tr w:rsidR="000564D8" w:rsidRPr="003B4456" w14:paraId="39159678" w14:textId="77777777" w:rsidTr="00212179">
        <w:tc>
          <w:tcPr>
            <w:tcW w:w="485" w:type="pct"/>
            <w:vMerge/>
          </w:tcPr>
          <w:p w14:paraId="24F2E133" w14:textId="77777777" w:rsidR="000564D8" w:rsidRPr="003B4456" w:rsidRDefault="000564D8" w:rsidP="002631CB">
            <w:pPr>
              <w:pStyle w:val="NoSpacing"/>
              <w:rPr>
                <w:rFonts w:asciiTheme="minorHAnsi" w:hAnsiTheme="minorHAnsi" w:cstheme="minorHAnsi"/>
                <w:sz w:val="16"/>
                <w:szCs w:val="16"/>
              </w:rPr>
            </w:pPr>
          </w:p>
        </w:tc>
        <w:tc>
          <w:tcPr>
            <w:tcW w:w="681" w:type="pct"/>
          </w:tcPr>
          <w:p w14:paraId="14B6159B"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Country</w:t>
            </w:r>
          </w:p>
        </w:tc>
        <w:tc>
          <w:tcPr>
            <w:tcW w:w="1390" w:type="pct"/>
          </w:tcPr>
          <w:p w14:paraId="28679801"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String</w:t>
            </w:r>
          </w:p>
        </w:tc>
        <w:tc>
          <w:tcPr>
            <w:tcW w:w="2443" w:type="pct"/>
          </w:tcPr>
          <w:p w14:paraId="293F16C9"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Obtained from text</w:t>
            </w:r>
          </w:p>
        </w:tc>
      </w:tr>
      <w:tr w:rsidR="000564D8" w:rsidRPr="003B4456" w14:paraId="62DAE633" w14:textId="77777777" w:rsidTr="00212179">
        <w:tc>
          <w:tcPr>
            <w:tcW w:w="485" w:type="pct"/>
            <w:vMerge/>
          </w:tcPr>
          <w:p w14:paraId="0C3A3A43" w14:textId="77777777" w:rsidR="000564D8" w:rsidRPr="003B4456" w:rsidRDefault="000564D8" w:rsidP="002631CB">
            <w:pPr>
              <w:pStyle w:val="NoSpacing"/>
              <w:rPr>
                <w:rFonts w:asciiTheme="minorHAnsi" w:hAnsiTheme="minorHAnsi" w:cstheme="minorHAnsi"/>
                <w:sz w:val="16"/>
                <w:szCs w:val="16"/>
              </w:rPr>
            </w:pPr>
          </w:p>
        </w:tc>
        <w:tc>
          <w:tcPr>
            <w:tcW w:w="681" w:type="pct"/>
          </w:tcPr>
          <w:p w14:paraId="30D9C673"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Biome</w:t>
            </w:r>
          </w:p>
        </w:tc>
        <w:tc>
          <w:tcPr>
            <w:tcW w:w="1390" w:type="pct"/>
          </w:tcPr>
          <w:p w14:paraId="2D9F06C4" w14:textId="77777777" w:rsidR="000564D8" w:rsidRPr="003B4456" w:rsidRDefault="000564D8" w:rsidP="002631CB">
            <w:pPr>
              <w:pStyle w:val="NoSpacing"/>
              <w:rPr>
                <w:rFonts w:asciiTheme="minorHAnsi" w:hAnsiTheme="minorHAnsi" w:cstheme="minorHAnsi"/>
                <w:sz w:val="16"/>
                <w:szCs w:val="16"/>
              </w:rPr>
            </w:pPr>
            <w:r w:rsidRPr="003B4456">
              <w:rPr>
                <w:rFonts w:asciiTheme="minorHAnsi" w:hAnsiTheme="minorHAnsi" w:cstheme="minorHAnsi"/>
                <w:sz w:val="16"/>
                <w:szCs w:val="16"/>
              </w:rPr>
              <w:t>Multiple</w:t>
            </w:r>
          </w:p>
        </w:tc>
        <w:tc>
          <w:tcPr>
            <w:tcW w:w="2443" w:type="pct"/>
          </w:tcPr>
          <w:p w14:paraId="48D350A3" w14:textId="3E315A03" w:rsidR="000564D8" w:rsidRPr="003B4456" w:rsidRDefault="000564D8" w:rsidP="002631CB">
            <w:pPr>
              <w:pStyle w:val="NoSpacing"/>
              <w:rPr>
                <w:rFonts w:asciiTheme="minorHAnsi" w:hAnsiTheme="minorHAnsi" w:cstheme="minorHAnsi"/>
                <w:sz w:val="16"/>
                <w:szCs w:val="16"/>
              </w:rPr>
            </w:pPr>
            <w:r>
              <w:rPr>
                <w:rFonts w:asciiTheme="minorHAnsi" w:hAnsiTheme="minorHAnsi" w:cstheme="minorHAnsi"/>
                <w:sz w:val="16"/>
                <w:szCs w:val="16"/>
              </w:rPr>
              <w:t xml:space="preserve">Coordinates matched to </w:t>
            </w:r>
            <w:r w:rsidRPr="003B4456">
              <w:rPr>
                <w:rFonts w:asciiTheme="minorHAnsi" w:hAnsiTheme="minorHAnsi" w:cstheme="minorHAnsi"/>
                <w:sz w:val="16"/>
                <w:szCs w:val="16"/>
              </w:rPr>
              <w:t xml:space="preserve">WWF </w:t>
            </w:r>
            <w:r>
              <w:rPr>
                <w:rFonts w:asciiTheme="minorHAnsi" w:hAnsiTheme="minorHAnsi" w:cstheme="minorHAnsi"/>
                <w:sz w:val="16"/>
                <w:szCs w:val="16"/>
              </w:rPr>
              <w:t xml:space="preserve">biome </w:t>
            </w:r>
            <w:r>
              <w:rPr>
                <w:rFonts w:asciiTheme="minorHAnsi" w:hAnsiTheme="minorHAnsi" w:cstheme="minorHAnsi"/>
                <w:sz w:val="16"/>
                <w:szCs w:val="16"/>
              </w:rPr>
              <w:fldChar w:fldCharType="begin"/>
            </w:r>
            <w:r w:rsidR="00001DFC">
              <w:rPr>
                <w:rFonts w:asciiTheme="minorHAnsi" w:hAnsiTheme="minorHAnsi" w:cstheme="minorHAnsi"/>
                <w:sz w:val="16"/>
                <w:szCs w:val="16"/>
              </w:rPr>
              <w:instrText xml:space="preserve"> ADDIN ZOTERO_ITEM CSL_CITATION {"citationID":"aod968mrok","properties":{"formattedCitation":"(Olson et al., 2001)","plainCitation":"(Olson et al., 2001)","noteIndex":0},"citationItems":[{"id":95928,"uris":["http://zotero.org/users/14160274/items/TBENPMW3"],"itemData":{"id":95928,"type":"article-journal","container-title":"BioScience","issue":"11","language":"en-US","page":"933-938","title":"Terrestrial ecoregions of the world: a new map of life on Earth","volume":"51","author":[{"family":"Olson","given":"D.M."},{"family":"Dinerstein","given":"E."},{"family":"Wikramanayake","given":"E.D."},{"family":"Burgess","given":"N.D."},{"family":"Powell","given":"G.V.N."},{"family":"Allnut","given":"T.F."},{"family":"Ricketts","given":"T.H."},{"family":"Kura","given":"Y"},{"family":"Lamoreux","given":"J.F."},{"family":"Wettengel","given":"W.W."},{"family":"Hedao","given":"P."},{"family":"Kassem","given":"K.R."}],"issued":{"date-parts":[["2001"]]}}}],"schema":"https://github.com/citation-style-language/schema/raw/master/csl-citation.json"} </w:instrText>
            </w:r>
            <w:r>
              <w:rPr>
                <w:rFonts w:asciiTheme="minorHAnsi" w:hAnsiTheme="minorHAnsi" w:cstheme="minorHAnsi"/>
                <w:sz w:val="16"/>
                <w:szCs w:val="16"/>
              </w:rPr>
              <w:fldChar w:fldCharType="separate"/>
            </w:r>
            <w:r w:rsidR="00001DFC" w:rsidRPr="00001DFC">
              <w:rPr>
                <w:rFonts w:ascii="Calibri" w:hAnsi="Calibri" w:cs="Calibri"/>
                <w:sz w:val="16"/>
              </w:rPr>
              <w:t>(Olson et al., 2001)</w:t>
            </w:r>
            <w:r>
              <w:rPr>
                <w:rFonts w:asciiTheme="minorHAnsi" w:hAnsiTheme="minorHAnsi" w:cstheme="minorHAnsi"/>
                <w:sz w:val="16"/>
                <w:szCs w:val="16"/>
              </w:rPr>
              <w:fldChar w:fldCharType="end"/>
            </w:r>
          </w:p>
        </w:tc>
      </w:tr>
      <w:tr w:rsidR="000564D8" w:rsidRPr="003B4456" w14:paraId="1C7FF70A" w14:textId="77777777" w:rsidTr="00212179">
        <w:tc>
          <w:tcPr>
            <w:tcW w:w="485" w:type="pct"/>
            <w:vMerge/>
          </w:tcPr>
          <w:p w14:paraId="02BE2A57" w14:textId="77777777" w:rsidR="000564D8" w:rsidRPr="003B4456" w:rsidRDefault="000564D8" w:rsidP="00391E4D">
            <w:pPr>
              <w:pStyle w:val="NoSpacing"/>
              <w:rPr>
                <w:rFonts w:asciiTheme="minorHAnsi" w:hAnsiTheme="minorHAnsi" w:cstheme="minorHAnsi"/>
                <w:sz w:val="16"/>
                <w:szCs w:val="16"/>
              </w:rPr>
            </w:pPr>
          </w:p>
        </w:tc>
        <w:tc>
          <w:tcPr>
            <w:tcW w:w="681" w:type="pct"/>
          </w:tcPr>
          <w:p w14:paraId="546B1017"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Ecoregion</w:t>
            </w:r>
          </w:p>
        </w:tc>
        <w:tc>
          <w:tcPr>
            <w:tcW w:w="1390" w:type="pct"/>
          </w:tcPr>
          <w:p w14:paraId="2A551CF3"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Multiple</w:t>
            </w:r>
          </w:p>
        </w:tc>
        <w:tc>
          <w:tcPr>
            <w:tcW w:w="2443" w:type="pct"/>
          </w:tcPr>
          <w:p w14:paraId="1E44518C" w14:textId="0F0D1556" w:rsidR="000564D8" w:rsidRPr="003B4456" w:rsidRDefault="000564D8" w:rsidP="00391E4D">
            <w:pPr>
              <w:pStyle w:val="NoSpacing"/>
              <w:rPr>
                <w:rFonts w:asciiTheme="minorHAnsi" w:hAnsiTheme="minorHAnsi" w:cstheme="minorHAnsi"/>
                <w:sz w:val="16"/>
                <w:szCs w:val="16"/>
              </w:rPr>
            </w:pPr>
            <w:r>
              <w:rPr>
                <w:rFonts w:asciiTheme="minorHAnsi" w:hAnsiTheme="minorHAnsi" w:cstheme="minorHAnsi"/>
                <w:sz w:val="16"/>
                <w:szCs w:val="16"/>
              </w:rPr>
              <w:t xml:space="preserve">Coordinates matched to </w:t>
            </w:r>
            <w:r w:rsidRPr="003B4456">
              <w:rPr>
                <w:rFonts w:asciiTheme="minorHAnsi" w:hAnsiTheme="minorHAnsi" w:cstheme="minorHAnsi"/>
                <w:sz w:val="16"/>
                <w:szCs w:val="16"/>
              </w:rPr>
              <w:t xml:space="preserve">WWF </w:t>
            </w:r>
            <w:r>
              <w:rPr>
                <w:rFonts w:asciiTheme="minorHAnsi" w:hAnsiTheme="minorHAnsi" w:cstheme="minorHAnsi"/>
                <w:sz w:val="16"/>
                <w:szCs w:val="16"/>
              </w:rPr>
              <w:t>ecoregion</w:t>
            </w:r>
            <w:r>
              <w:rPr>
                <w:rFonts w:asciiTheme="minorHAnsi" w:hAnsiTheme="minorHAnsi" w:cstheme="minorHAnsi"/>
                <w:sz w:val="16"/>
                <w:szCs w:val="16"/>
              </w:rPr>
              <w:t xml:space="preserve"> </w:t>
            </w:r>
            <w:r>
              <w:rPr>
                <w:rFonts w:asciiTheme="minorHAnsi" w:hAnsiTheme="minorHAnsi" w:cstheme="minorHAnsi"/>
                <w:sz w:val="16"/>
                <w:szCs w:val="16"/>
              </w:rPr>
              <w:fldChar w:fldCharType="begin"/>
            </w:r>
            <w:r w:rsidR="00001DFC">
              <w:rPr>
                <w:rFonts w:asciiTheme="minorHAnsi" w:hAnsiTheme="minorHAnsi" w:cstheme="minorHAnsi"/>
                <w:sz w:val="16"/>
                <w:szCs w:val="16"/>
              </w:rPr>
              <w:instrText xml:space="preserve"> ADDIN ZOTERO_ITEM CSL_CITATION {"citationID":"uBGFXfHz","properties":{"formattedCitation":"(Olson et al., 2001)","plainCitation":"(Olson et al., 2001)","noteIndex":0},"citationItems":[{"id":95928,"uris":["http://zotero.org/users/14160274/items/TBENPMW3"],"itemData":{"id":95928,"type":"article-journal","container-title":"BioScience","issue":"11","language":"en-US","page":"933-938","title":"Terrestrial ecoregions of the world: a new map of life on Earth","volume":"51","author":[{"family":"Olson","given":"D.M."},{"family":"Dinerstein","given":"E."},{"family":"Wikramanayake","given":"E.D."},{"family":"Burgess","given":"N.D."},{"family":"Powell","given":"G.V.N."},{"family":"Allnut","given":"T.F."},{"family":"Ricketts","given":"T.H."},{"family":"Kura","given":"Y"},{"family":"Lamoreux","given":"J.F."},{"family":"Wettengel","given":"W.W."},{"family":"Hedao","given":"P."},{"family":"Kassem","given":"K.R."}],"issued":{"date-parts":[["2001"]]}}}],"schema":"https://github.com/citation-style-language/schema/raw/master/csl-citation.json"} </w:instrText>
            </w:r>
            <w:r>
              <w:rPr>
                <w:rFonts w:asciiTheme="minorHAnsi" w:hAnsiTheme="minorHAnsi" w:cstheme="minorHAnsi"/>
                <w:sz w:val="16"/>
                <w:szCs w:val="16"/>
              </w:rPr>
              <w:fldChar w:fldCharType="separate"/>
            </w:r>
            <w:r w:rsidR="00001DFC" w:rsidRPr="00001DFC">
              <w:rPr>
                <w:rFonts w:ascii="Calibri" w:hAnsi="Calibri" w:cs="Calibri"/>
                <w:sz w:val="16"/>
              </w:rPr>
              <w:t>(Olson et al., 2001)</w:t>
            </w:r>
            <w:r>
              <w:rPr>
                <w:rFonts w:asciiTheme="minorHAnsi" w:hAnsiTheme="minorHAnsi" w:cstheme="minorHAnsi"/>
                <w:sz w:val="16"/>
                <w:szCs w:val="16"/>
              </w:rPr>
              <w:fldChar w:fldCharType="end"/>
            </w:r>
          </w:p>
        </w:tc>
      </w:tr>
      <w:tr w:rsidR="000564D8" w:rsidRPr="003B4456" w14:paraId="015AA9FC" w14:textId="77777777" w:rsidTr="00212179">
        <w:tc>
          <w:tcPr>
            <w:tcW w:w="485" w:type="pct"/>
            <w:vMerge w:val="restart"/>
          </w:tcPr>
          <w:p w14:paraId="74350974"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Study</w:t>
            </w:r>
          </w:p>
        </w:tc>
        <w:tc>
          <w:tcPr>
            <w:tcW w:w="681" w:type="pct"/>
          </w:tcPr>
          <w:p w14:paraId="31B8AAA4"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Plot sizes</w:t>
            </w:r>
          </w:p>
        </w:tc>
        <w:tc>
          <w:tcPr>
            <w:tcW w:w="1390" w:type="pct"/>
          </w:tcPr>
          <w:p w14:paraId="14772707"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Numeric; continuous</w:t>
            </w:r>
          </w:p>
        </w:tc>
        <w:tc>
          <w:tcPr>
            <w:tcW w:w="2443" w:type="pct"/>
          </w:tcPr>
          <w:p w14:paraId="3A20FC07"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Obtained from text.</w:t>
            </w:r>
          </w:p>
        </w:tc>
      </w:tr>
      <w:tr w:rsidR="000564D8" w:rsidRPr="003B4456" w14:paraId="6769A5D6" w14:textId="77777777" w:rsidTr="00212179">
        <w:tc>
          <w:tcPr>
            <w:tcW w:w="485" w:type="pct"/>
            <w:vMerge/>
          </w:tcPr>
          <w:p w14:paraId="0E37D8BB" w14:textId="77777777" w:rsidR="000564D8" w:rsidRPr="003B4456" w:rsidRDefault="000564D8" w:rsidP="00391E4D">
            <w:pPr>
              <w:pStyle w:val="NoSpacing"/>
              <w:rPr>
                <w:rFonts w:asciiTheme="minorHAnsi" w:hAnsiTheme="minorHAnsi" w:cstheme="minorHAnsi"/>
                <w:sz w:val="16"/>
                <w:szCs w:val="16"/>
              </w:rPr>
            </w:pPr>
          </w:p>
        </w:tc>
        <w:tc>
          <w:tcPr>
            <w:tcW w:w="681" w:type="pct"/>
          </w:tcPr>
          <w:p w14:paraId="0F82298C"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Sample size (n)</w:t>
            </w:r>
          </w:p>
        </w:tc>
        <w:tc>
          <w:tcPr>
            <w:tcW w:w="1390" w:type="pct"/>
          </w:tcPr>
          <w:p w14:paraId="0F8093E6"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Numeric; discrete</w:t>
            </w:r>
          </w:p>
        </w:tc>
        <w:tc>
          <w:tcPr>
            <w:tcW w:w="2443" w:type="pct"/>
          </w:tcPr>
          <w:p w14:paraId="52B6AAF1" w14:textId="70E54FCA"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Number of replicate</w:t>
            </w:r>
            <w:r>
              <w:rPr>
                <w:rFonts w:asciiTheme="minorHAnsi" w:hAnsiTheme="minorHAnsi" w:cstheme="minorHAnsi"/>
                <w:sz w:val="16"/>
                <w:szCs w:val="16"/>
              </w:rPr>
              <w:t xml:space="preserve">s </w:t>
            </w:r>
            <w:r w:rsidRPr="003B4456">
              <w:rPr>
                <w:rFonts w:asciiTheme="minorHAnsi" w:hAnsiTheme="minorHAnsi" w:cstheme="minorHAnsi"/>
                <w:sz w:val="16"/>
                <w:szCs w:val="16"/>
              </w:rPr>
              <w:t>in each group (control, treatment)</w:t>
            </w:r>
            <w:r>
              <w:rPr>
                <w:rFonts w:asciiTheme="minorHAnsi" w:hAnsiTheme="minorHAnsi" w:cstheme="minorHAnsi"/>
                <w:sz w:val="16"/>
                <w:szCs w:val="16"/>
              </w:rPr>
              <w:t xml:space="preserve">. </w:t>
            </w:r>
            <w:r w:rsidRPr="003B4456">
              <w:rPr>
                <w:rFonts w:asciiTheme="minorHAnsi" w:hAnsiTheme="minorHAnsi" w:cstheme="minorHAnsi"/>
                <w:sz w:val="16"/>
                <w:szCs w:val="16"/>
              </w:rPr>
              <w:t>Obtained from text, figures and tables</w:t>
            </w:r>
          </w:p>
        </w:tc>
      </w:tr>
      <w:tr w:rsidR="000564D8" w:rsidRPr="003B4456" w14:paraId="0B549D34" w14:textId="77777777" w:rsidTr="00212179">
        <w:tc>
          <w:tcPr>
            <w:tcW w:w="485" w:type="pct"/>
            <w:vMerge/>
          </w:tcPr>
          <w:p w14:paraId="5B0BF11C" w14:textId="77777777" w:rsidR="000564D8" w:rsidRPr="003B4456" w:rsidRDefault="000564D8" w:rsidP="00391E4D">
            <w:pPr>
              <w:pStyle w:val="NoSpacing"/>
              <w:rPr>
                <w:rFonts w:asciiTheme="minorHAnsi" w:hAnsiTheme="minorHAnsi" w:cstheme="minorHAnsi"/>
                <w:sz w:val="16"/>
                <w:szCs w:val="16"/>
              </w:rPr>
            </w:pPr>
          </w:p>
        </w:tc>
        <w:tc>
          <w:tcPr>
            <w:tcW w:w="681" w:type="pct"/>
          </w:tcPr>
          <w:p w14:paraId="742DAE5D"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Comparison design</w:t>
            </w:r>
          </w:p>
        </w:tc>
        <w:tc>
          <w:tcPr>
            <w:tcW w:w="1390" w:type="pct"/>
          </w:tcPr>
          <w:p w14:paraId="178714E8" w14:textId="3265BA06"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 xml:space="preserve">String; categorical: (1) unburned site vs single burned site, (2) unburned site vs multiple burned </w:t>
            </w:r>
            <w:proofErr w:type="gramStart"/>
            <w:r w:rsidRPr="003B4456">
              <w:rPr>
                <w:rFonts w:asciiTheme="minorHAnsi" w:hAnsiTheme="minorHAnsi" w:cstheme="minorHAnsi"/>
                <w:sz w:val="16"/>
                <w:szCs w:val="16"/>
              </w:rPr>
              <w:t>site</w:t>
            </w:r>
            <w:proofErr w:type="gramEnd"/>
            <w:r w:rsidRPr="003B4456">
              <w:rPr>
                <w:rFonts w:asciiTheme="minorHAnsi" w:hAnsiTheme="minorHAnsi" w:cstheme="minorHAnsi"/>
                <w:sz w:val="16"/>
                <w:szCs w:val="16"/>
              </w:rPr>
              <w:t>, (3) same site before and after fire</w:t>
            </w:r>
          </w:p>
        </w:tc>
        <w:tc>
          <w:tcPr>
            <w:tcW w:w="2443" w:type="pct"/>
          </w:tcPr>
          <w:p w14:paraId="3439CA25" w14:textId="77777777" w:rsidR="000564D8" w:rsidRPr="003B4456" w:rsidRDefault="000564D8" w:rsidP="00391E4D">
            <w:pPr>
              <w:pStyle w:val="NoSpacing"/>
              <w:rPr>
                <w:rFonts w:asciiTheme="minorHAnsi" w:hAnsiTheme="minorHAnsi" w:cstheme="minorHAnsi"/>
                <w:b/>
                <w:bCs/>
                <w:sz w:val="16"/>
                <w:szCs w:val="16"/>
              </w:rPr>
            </w:pPr>
            <w:r w:rsidRPr="003B4456">
              <w:rPr>
                <w:rFonts w:asciiTheme="minorHAnsi" w:hAnsiTheme="minorHAnsi" w:cstheme="minorHAnsi"/>
                <w:sz w:val="16"/>
                <w:szCs w:val="16"/>
              </w:rPr>
              <w:t>Obtained from text.</w:t>
            </w:r>
          </w:p>
        </w:tc>
      </w:tr>
      <w:tr w:rsidR="000564D8" w:rsidRPr="003B4456" w14:paraId="6370B665" w14:textId="77777777" w:rsidTr="00212179">
        <w:tc>
          <w:tcPr>
            <w:tcW w:w="485" w:type="pct"/>
            <w:vMerge w:val="restart"/>
          </w:tcPr>
          <w:p w14:paraId="481F9D52"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Fire</w:t>
            </w:r>
          </w:p>
        </w:tc>
        <w:tc>
          <w:tcPr>
            <w:tcW w:w="681" w:type="pct"/>
          </w:tcPr>
          <w:p w14:paraId="7FE32CED"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Fire type</w:t>
            </w:r>
          </w:p>
        </w:tc>
        <w:tc>
          <w:tcPr>
            <w:tcW w:w="1390" w:type="pct"/>
          </w:tcPr>
          <w:p w14:paraId="493F6DA5"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String; categorical: (1) wildfire, (2) prescribed burning</w:t>
            </w:r>
          </w:p>
        </w:tc>
        <w:tc>
          <w:tcPr>
            <w:tcW w:w="2443" w:type="pct"/>
          </w:tcPr>
          <w:p w14:paraId="215E1C00"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Obtained from text.</w:t>
            </w:r>
          </w:p>
        </w:tc>
      </w:tr>
      <w:tr w:rsidR="000564D8" w:rsidRPr="003B4456" w14:paraId="5B98EBB1" w14:textId="77777777" w:rsidTr="00212179">
        <w:tc>
          <w:tcPr>
            <w:tcW w:w="485" w:type="pct"/>
            <w:vMerge/>
          </w:tcPr>
          <w:p w14:paraId="76122E15" w14:textId="77777777" w:rsidR="000564D8" w:rsidRPr="003B4456" w:rsidRDefault="000564D8" w:rsidP="00391E4D">
            <w:pPr>
              <w:pStyle w:val="NoSpacing"/>
              <w:rPr>
                <w:rFonts w:asciiTheme="minorHAnsi" w:hAnsiTheme="minorHAnsi" w:cstheme="minorHAnsi"/>
                <w:sz w:val="16"/>
                <w:szCs w:val="16"/>
              </w:rPr>
            </w:pPr>
          </w:p>
        </w:tc>
        <w:tc>
          <w:tcPr>
            <w:tcW w:w="681" w:type="pct"/>
          </w:tcPr>
          <w:p w14:paraId="327EE353"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Fire severity</w:t>
            </w:r>
          </w:p>
        </w:tc>
        <w:tc>
          <w:tcPr>
            <w:tcW w:w="1390" w:type="pct"/>
          </w:tcPr>
          <w:p w14:paraId="48E3BF31"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 xml:space="preserve">String; categorical: (1) high, (2) medium, (3) low. </w:t>
            </w:r>
          </w:p>
        </w:tc>
        <w:tc>
          <w:tcPr>
            <w:tcW w:w="2443" w:type="pct"/>
          </w:tcPr>
          <w:p w14:paraId="642AA50C"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 xml:space="preserve">Categorized according to the information provided in each study or description of the habitat. An example of a low severity fire is one that only consumed the leaf litter, middle severity fires consumed the leaf litter and the understory, and high severity fires consumed the canopy and/or was a stand replacing fire. Where severity was not reported for prescribed fires, we assigned “low” severity, as it is generally assumed that prescribed fires are lower severity than wildfires </w:t>
            </w:r>
            <w:r w:rsidRPr="003B4456">
              <w:rPr>
                <w:rFonts w:asciiTheme="minorHAnsi" w:hAnsiTheme="minorHAnsi" w:cstheme="minorHAnsi"/>
                <w:sz w:val="16"/>
                <w:szCs w:val="16"/>
              </w:rPr>
              <w:fldChar w:fldCharType="begin"/>
            </w:r>
            <w:r w:rsidRPr="003B4456">
              <w:rPr>
                <w:rFonts w:asciiTheme="minorHAnsi" w:hAnsiTheme="minorHAnsi" w:cstheme="minorHAnsi"/>
                <w:sz w:val="16"/>
                <w:szCs w:val="16"/>
              </w:rPr>
              <w:instrText xml:space="preserve"> ADDIN ZOTERO_ITEM CSL_CITATION {"citationID":"TadZlEOx","properties":{"formattedCitation":"(Niwa and Peck, 2002)","plainCitation":"(Niwa and Peck, 2002)","noteIndex":0},"citationItems":[{"id":16139,"uris":["http://zotero.org/users/14160274/items/HKDU4TBM"],"itemData":{"id":16139,"type":"book","language":"en","publisher":"ENVIRONMENTAL ENTOMOLOGY","title":"Influence of prescribed fire on carabid beetle (Carabidae) and spider (Araneae) assemblages in forest litter in southwestern Oregon","author":[{"family":"Niwa","given":"C.G."},{"family":"Peck","given":"R.W."}],"issued":{"date-parts":[["2002"]]}}}],"schema":"https://github.com/citation-style-language/schema/raw/master/csl-citation.json"} </w:instrText>
            </w:r>
            <w:r w:rsidRPr="003B4456">
              <w:rPr>
                <w:rFonts w:asciiTheme="minorHAnsi" w:hAnsiTheme="minorHAnsi" w:cstheme="minorHAnsi"/>
                <w:sz w:val="16"/>
                <w:szCs w:val="16"/>
              </w:rPr>
              <w:fldChar w:fldCharType="separate"/>
            </w:r>
            <w:r w:rsidRPr="003B4456">
              <w:rPr>
                <w:rFonts w:asciiTheme="minorHAnsi" w:hAnsiTheme="minorHAnsi" w:cstheme="minorHAnsi"/>
                <w:sz w:val="16"/>
                <w:szCs w:val="16"/>
              </w:rPr>
              <w:t>(Niwa and Peck, 2002)</w:t>
            </w:r>
            <w:r w:rsidRPr="003B4456">
              <w:rPr>
                <w:rFonts w:asciiTheme="minorHAnsi" w:hAnsiTheme="minorHAnsi" w:cstheme="minorHAnsi"/>
                <w:sz w:val="16"/>
                <w:szCs w:val="16"/>
              </w:rPr>
              <w:fldChar w:fldCharType="end"/>
            </w:r>
          </w:p>
        </w:tc>
      </w:tr>
      <w:tr w:rsidR="000564D8" w:rsidRPr="003B4456" w14:paraId="4828E439" w14:textId="77777777" w:rsidTr="00212179">
        <w:tc>
          <w:tcPr>
            <w:tcW w:w="485" w:type="pct"/>
          </w:tcPr>
          <w:p w14:paraId="1496DF36" w14:textId="77777777" w:rsidR="000564D8" w:rsidRPr="003B4456" w:rsidRDefault="000564D8" w:rsidP="00391E4D">
            <w:pPr>
              <w:pStyle w:val="NoSpacing"/>
              <w:rPr>
                <w:rFonts w:asciiTheme="minorHAnsi" w:hAnsiTheme="minorHAnsi" w:cstheme="minorHAnsi"/>
                <w:sz w:val="16"/>
                <w:szCs w:val="16"/>
              </w:rPr>
            </w:pPr>
          </w:p>
        </w:tc>
        <w:tc>
          <w:tcPr>
            <w:tcW w:w="681" w:type="pct"/>
          </w:tcPr>
          <w:p w14:paraId="7AFDE265" w14:textId="04B31D4D"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Post-fire assessment time</w:t>
            </w:r>
          </w:p>
        </w:tc>
        <w:tc>
          <w:tcPr>
            <w:tcW w:w="1390" w:type="pct"/>
          </w:tcPr>
          <w:p w14:paraId="78E33D57"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 xml:space="preserve">String; categorical: </w:t>
            </w:r>
          </w:p>
          <w:p w14:paraId="40B52E2A"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&lt; 1 yr</w:t>
            </w:r>
          </w:p>
          <w:p w14:paraId="01B8C8F8"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1-5 yr</w:t>
            </w:r>
          </w:p>
          <w:p w14:paraId="29027F0D" w14:textId="5876FA82" w:rsidR="000564D8" w:rsidRPr="003B4456" w:rsidRDefault="000564D8" w:rsidP="00391E4D">
            <w:pPr>
              <w:pStyle w:val="NoSpacing"/>
              <w:rPr>
                <w:rFonts w:asciiTheme="minorHAnsi" w:hAnsiTheme="minorHAnsi" w:cstheme="minorHAnsi"/>
                <w:sz w:val="16"/>
                <w:szCs w:val="16"/>
              </w:rPr>
            </w:pPr>
            <w:r>
              <w:rPr>
                <w:rFonts w:asciiTheme="minorHAnsi" w:hAnsiTheme="minorHAnsi" w:cstheme="minorHAnsi"/>
                <w:sz w:val="16"/>
                <w:szCs w:val="16"/>
              </w:rPr>
              <w:t>5</w:t>
            </w:r>
            <w:r w:rsidRPr="003B4456">
              <w:rPr>
                <w:rFonts w:asciiTheme="minorHAnsi" w:hAnsiTheme="minorHAnsi" w:cstheme="minorHAnsi"/>
                <w:sz w:val="16"/>
                <w:szCs w:val="16"/>
              </w:rPr>
              <w:t>-10 yr</w:t>
            </w:r>
          </w:p>
          <w:p w14:paraId="5FD0EEF7" w14:textId="174B479D"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1</w:t>
            </w:r>
            <w:r>
              <w:rPr>
                <w:rFonts w:asciiTheme="minorHAnsi" w:hAnsiTheme="minorHAnsi" w:cstheme="minorHAnsi"/>
                <w:sz w:val="16"/>
                <w:szCs w:val="16"/>
              </w:rPr>
              <w:t>0</w:t>
            </w:r>
            <w:r w:rsidRPr="003B4456">
              <w:rPr>
                <w:rFonts w:asciiTheme="minorHAnsi" w:hAnsiTheme="minorHAnsi" w:cstheme="minorHAnsi"/>
                <w:sz w:val="16"/>
                <w:szCs w:val="16"/>
              </w:rPr>
              <w:t xml:space="preserve"> + yrs</w:t>
            </w:r>
          </w:p>
        </w:tc>
        <w:tc>
          <w:tcPr>
            <w:tcW w:w="2443" w:type="pct"/>
          </w:tcPr>
          <w:p w14:paraId="6D6C5105" w14:textId="1129AB49"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Obtained from text or calculated based on the time between the reported initial fire date and sampling date.</w:t>
            </w:r>
            <w:r>
              <w:rPr>
                <w:rFonts w:asciiTheme="minorHAnsi" w:hAnsiTheme="minorHAnsi" w:cstheme="minorHAnsi"/>
                <w:sz w:val="16"/>
                <w:szCs w:val="16"/>
              </w:rPr>
              <w:t xml:space="preserve"> </w:t>
            </w:r>
          </w:p>
        </w:tc>
      </w:tr>
      <w:tr w:rsidR="000564D8" w:rsidRPr="003B4456" w14:paraId="2FA99924" w14:textId="77777777" w:rsidTr="00212179">
        <w:tc>
          <w:tcPr>
            <w:tcW w:w="485" w:type="pct"/>
            <w:vMerge w:val="restart"/>
          </w:tcPr>
          <w:p w14:paraId="66470BA9"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Biodiversity</w:t>
            </w:r>
          </w:p>
        </w:tc>
        <w:tc>
          <w:tcPr>
            <w:tcW w:w="681" w:type="pct"/>
          </w:tcPr>
          <w:p w14:paraId="4E9745B5"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Taxa names</w:t>
            </w:r>
          </w:p>
        </w:tc>
        <w:tc>
          <w:tcPr>
            <w:tcW w:w="1390" w:type="pct"/>
          </w:tcPr>
          <w:p w14:paraId="1C5A1F80"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String</w:t>
            </w:r>
          </w:p>
        </w:tc>
        <w:tc>
          <w:tcPr>
            <w:tcW w:w="2443" w:type="pct"/>
          </w:tcPr>
          <w:p w14:paraId="487736CF"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Obtained from text, updated from online databases.</w:t>
            </w:r>
          </w:p>
        </w:tc>
      </w:tr>
      <w:tr w:rsidR="000564D8" w:rsidRPr="003B4456" w14:paraId="4F739989" w14:textId="77777777" w:rsidTr="00212179">
        <w:tc>
          <w:tcPr>
            <w:tcW w:w="485" w:type="pct"/>
            <w:vMerge/>
          </w:tcPr>
          <w:p w14:paraId="1864D4BE" w14:textId="77777777" w:rsidR="000564D8" w:rsidRPr="003B4456" w:rsidRDefault="000564D8" w:rsidP="00391E4D">
            <w:pPr>
              <w:pStyle w:val="NoSpacing"/>
              <w:rPr>
                <w:rFonts w:asciiTheme="minorHAnsi" w:hAnsiTheme="minorHAnsi" w:cstheme="minorHAnsi"/>
                <w:sz w:val="16"/>
                <w:szCs w:val="16"/>
              </w:rPr>
            </w:pPr>
          </w:p>
        </w:tc>
        <w:tc>
          <w:tcPr>
            <w:tcW w:w="681" w:type="pct"/>
          </w:tcPr>
          <w:p w14:paraId="6F424E9E"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Mean abundances</w:t>
            </w:r>
          </w:p>
        </w:tc>
        <w:tc>
          <w:tcPr>
            <w:tcW w:w="1390" w:type="pct"/>
          </w:tcPr>
          <w:p w14:paraId="5DCEFC2E"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Numeric; continuous</w:t>
            </w:r>
          </w:p>
        </w:tc>
        <w:tc>
          <w:tcPr>
            <w:tcW w:w="2443" w:type="pct"/>
          </w:tcPr>
          <w:p w14:paraId="68AD696B"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Obtained from text, tables, or figures. Or, calculated from total values and number of replicates.</w:t>
            </w:r>
          </w:p>
        </w:tc>
      </w:tr>
      <w:tr w:rsidR="000564D8" w:rsidRPr="003B4456" w14:paraId="2D7473CF" w14:textId="77777777" w:rsidTr="00212179">
        <w:tc>
          <w:tcPr>
            <w:tcW w:w="485" w:type="pct"/>
            <w:vMerge/>
          </w:tcPr>
          <w:p w14:paraId="20D5EBE5" w14:textId="77777777" w:rsidR="000564D8" w:rsidRPr="003B4456" w:rsidRDefault="000564D8" w:rsidP="00391E4D">
            <w:pPr>
              <w:pStyle w:val="NoSpacing"/>
              <w:rPr>
                <w:rFonts w:asciiTheme="minorHAnsi" w:hAnsiTheme="minorHAnsi" w:cstheme="minorHAnsi"/>
                <w:sz w:val="16"/>
                <w:szCs w:val="16"/>
              </w:rPr>
            </w:pPr>
          </w:p>
        </w:tc>
        <w:tc>
          <w:tcPr>
            <w:tcW w:w="681" w:type="pct"/>
          </w:tcPr>
          <w:p w14:paraId="49C782D6"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Variability abundances</w:t>
            </w:r>
          </w:p>
        </w:tc>
        <w:tc>
          <w:tcPr>
            <w:tcW w:w="1390" w:type="pct"/>
          </w:tcPr>
          <w:p w14:paraId="05F332FF"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Numeric; continuous</w:t>
            </w:r>
          </w:p>
        </w:tc>
        <w:tc>
          <w:tcPr>
            <w:tcW w:w="2443" w:type="pct"/>
          </w:tcPr>
          <w:p w14:paraId="5DF81FA6" w14:textId="77777777" w:rsidR="000564D8" w:rsidRPr="003B4456" w:rsidRDefault="000564D8" w:rsidP="00391E4D">
            <w:pPr>
              <w:pStyle w:val="NoSpacing"/>
              <w:rPr>
                <w:rFonts w:asciiTheme="minorHAnsi" w:hAnsiTheme="minorHAnsi" w:cstheme="minorHAnsi"/>
                <w:sz w:val="16"/>
                <w:szCs w:val="16"/>
              </w:rPr>
            </w:pPr>
            <w:r w:rsidRPr="003B4456">
              <w:rPr>
                <w:rFonts w:asciiTheme="minorHAnsi" w:hAnsiTheme="minorHAnsi" w:cstheme="minorHAnsi"/>
                <w:sz w:val="16"/>
                <w:szCs w:val="16"/>
              </w:rPr>
              <w:t xml:space="preserve">Obtained from text, tables, or figures. Where not reported, SD determined from SE, or estimated using MLMA methods </w:t>
            </w:r>
            <w:r w:rsidRPr="003B4456">
              <w:rPr>
                <w:rFonts w:asciiTheme="minorHAnsi" w:hAnsiTheme="minorHAnsi" w:cstheme="minorHAnsi"/>
                <w:sz w:val="16"/>
                <w:szCs w:val="16"/>
              </w:rPr>
              <w:fldChar w:fldCharType="begin"/>
            </w:r>
            <w:r w:rsidRPr="003B4456">
              <w:rPr>
                <w:rFonts w:asciiTheme="minorHAnsi" w:hAnsiTheme="minorHAnsi" w:cstheme="minorHAnsi"/>
                <w:sz w:val="16"/>
                <w:szCs w:val="16"/>
              </w:rPr>
              <w:instrText xml:space="preserve"> ADDIN ZOTERO_ITEM CSL_CITATION {"citationID":"mvckiqhx","properties":{"formattedCitation":"(Nakagawa et al., 2023)","plainCitation":"(Nakagawa et al., 2023)","noteIndex":0},"citationItems":[{"id":77282,"uris":["http://zotero.org/users/14160274/items/ZCIPNIT8"],"itemData":{"id":77282,"type":"article-journal","abstract":"Abstract\n            The log response ratio, lnRR, is the most frequently used effect size statistic for meta‐analysis in ecology. However, often missing standard deviations (SDs) prevent estimation of the sampling variance of lnRR. We propose new methods to deal with missing SDs via a weighted average coefficient of variation (CV) estimated from studies in the dataset that do report SDs. Across a suite of simulated conditions, we find that using the average CV to estimate sampling variances for all observations, regardless of missingness, performs with minimal bias. Surprisingly, even with missing SDs, this simple method outperforms the conventional approach (basing each effect size on its individual study‐specific CV) with complete data. This is because the conventional method ultimately yields less precise estimates of the sampling variances than using the pooled CV from multiple studies. Our approach is broadly applicable and can be implemented in all meta‐analyses of lnRR, regardless of ‘missingness’.","container-title":"Ecology Letters","DOI":"10.1111/ele.14144","ISSN":"1461-023X, 1461-0248","issue":"2","journalAbbreviation":"Ecology Letters","language":"en","page":"232-244","source":"DOI.org (Crossref)","title":"A robust and readily implementable method for the meta‐analysis of response ratios with and without missing standard deviations","volume":"26","author":[{"family":"Nakagawa","given":"Shinichi"},{"family":"Noble","given":"Daniel W. A."},{"family":"Lagisz","given":"Malgorzata"},{"family":"Spake","given":"Rebecca"},{"family":"Viechtbauer","given":"Wolfgang"},{"family":"Senior","given":"Alistair M."}],"issued":{"date-parts":[["2023",2]]}}}],"schema":"https://github.com/citation-style-language/schema/raw/master/csl-citation.json"} </w:instrText>
            </w:r>
            <w:r w:rsidRPr="003B4456">
              <w:rPr>
                <w:rFonts w:asciiTheme="minorHAnsi" w:hAnsiTheme="minorHAnsi" w:cstheme="minorHAnsi"/>
                <w:sz w:val="16"/>
                <w:szCs w:val="16"/>
              </w:rPr>
              <w:fldChar w:fldCharType="separate"/>
            </w:r>
            <w:r w:rsidRPr="003B4456">
              <w:rPr>
                <w:rFonts w:asciiTheme="minorHAnsi" w:hAnsiTheme="minorHAnsi" w:cstheme="minorHAnsi"/>
                <w:sz w:val="16"/>
                <w:szCs w:val="16"/>
              </w:rPr>
              <w:t>(Nakagawa et al., 2023)</w:t>
            </w:r>
            <w:r w:rsidRPr="003B4456">
              <w:rPr>
                <w:rFonts w:asciiTheme="minorHAnsi" w:hAnsiTheme="minorHAnsi" w:cstheme="minorHAnsi"/>
                <w:sz w:val="16"/>
                <w:szCs w:val="16"/>
              </w:rPr>
              <w:fldChar w:fldCharType="end"/>
            </w:r>
          </w:p>
        </w:tc>
      </w:tr>
    </w:tbl>
    <w:p w14:paraId="01AD4978" w14:textId="77777777" w:rsidR="00202B89" w:rsidRDefault="00202B89" w:rsidP="00202B89">
      <w:pPr>
        <w:rPr>
          <w:lang w:val="en-AU"/>
        </w:rPr>
        <w:sectPr w:rsidR="00202B89" w:rsidSect="00202B89">
          <w:pgSz w:w="16838" w:h="11906" w:orient="landscape" w:code="9"/>
          <w:pgMar w:top="1134" w:right="1134" w:bottom="1134" w:left="1134" w:header="720" w:footer="720" w:gutter="0"/>
          <w:cols w:space="720"/>
          <w:docGrid w:linePitch="360"/>
        </w:sectPr>
      </w:pPr>
    </w:p>
    <w:p w14:paraId="3B5234D7" w14:textId="3D9245BE" w:rsidR="00226BA0" w:rsidRDefault="00BE7437" w:rsidP="00BF6302">
      <w:pPr>
        <w:pStyle w:val="Caption"/>
      </w:pPr>
      <w:commentRangeStart w:id="2"/>
      <w:commentRangeEnd w:id="2"/>
      <w:r>
        <w:rPr>
          <w:rStyle w:val="CommentReference"/>
        </w:rPr>
        <w:lastRenderedPageBreak/>
        <w:commentReference w:id="2"/>
      </w:r>
      <w:r w:rsidR="00226BA0">
        <w:t xml:space="preserve">Table S </w:t>
      </w:r>
      <w:fldSimple w:instr=" SEQ Table_S \* ARABIC ">
        <w:r w:rsidR="00226BA0">
          <w:rPr>
            <w:noProof/>
          </w:rPr>
          <w:t>3</w:t>
        </w:r>
      </w:fldSimple>
      <w:r w:rsidR="00226BA0">
        <w:t xml:space="preserve">: </w:t>
      </w:r>
      <w:r w:rsidR="00226BA0" w:rsidRPr="00226BA0">
        <w:t>Aggregation of taxonomic groups and effect sizes included in the meta-analysis. The table lists each taxon, grouped by broad taxonomic category (</w:t>
      </w:r>
      <w:r w:rsidR="002E36A2">
        <w:t>Taxonomic Group</w:t>
      </w:r>
      <w:r w:rsidR="00226BA0" w:rsidRPr="00226BA0">
        <w:t xml:space="preserve">), and sorted by family, order, kingdom, and taxon name. The number of effect sizes for each taxon </w:t>
      </w:r>
      <w:r w:rsidR="00F525CE">
        <w:t>illustrates</w:t>
      </w:r>
      <w:r w:rsidR="00226BA0" w:rsidRPr="00226BA0">
        <w:t xml:space="preserve"> the distribution of data across taxonomic groups and levels.</w:t>
      </w:r>
    </w:p>
    <w:tbl>
      <w:tblPr>
        <w:tblW w:w="5000" w:type="pct"/>
        <w:tblLook w:val="04A0" w:firstRow="1" w:lastRow="0" w:firstColumn="1" w:lastColumn="0" w:noHBand="0" w:noVBand="1"/>
      </w:tblPr>
      <w:tblGrid>
        <w:gridCol w:w="1396"/>
        <w:gridCol w:w="784"/>
        <w:gridCol w:w="784"/>
        <w:gridCol w:w="11606"/>
      </w:tblGrid>
      <w:tr w:rsidR="00226BA0" w:rsidRPr="00226BA0" w14:paraId="3F3CFB98" w14:textId="77777777" w:rsidTr="002E36A2">
        <w:trPr>
          <w:trHeight w:val="330"/>
          <w:tblHeader/>
        </w:trPr>
        <w:tc>
          <w:tcPr>
            <w:tcW w:w="479" w:type="pct"/>
            <w:tcBorders>
              <w:top w:val="single" w:sz="4" w:space="0" w:color="000000"/>
              <w:left w:val="nil"/>
              <w:bottom w:val="single" w:sz="4" w:space="0" w:color="000000"/>
              <w:right w:val="nil"/>
            </w:tcBorders>
            <w:vAlign w:val="center"/>
            <w:hideMark/>
          </w:tcPr>
          <w:p w14:paraId="17121FD8" w14:textId="77777777" w:rsidR="00226BA0" w:rsidRPr="00226BA0" w:rsidRDefault="00226BA0" w:rsidP="00226BA0">
            <w:pPr>
              <w:spacing w:before="0" w:after="0"/>
              <w:jc w:val="left"/>
              <w:rPr>
                <w:rFonts w:ascii="Calibri" w:eastAsia="Times New Roman" w:hAnsi="Calibri" w:cs="Calibri"/>
                <w:b/>
                <w:bCs/>
                <w:color w:val="000000"/>
                <w:sz w:val="12"/>
                <w:szCs w:val="12"/>
              </w:rPr>
            </w:pPr>
            <w:r w:rsidRPr="00226BA0">
              <w:rPr>
                <w:rFonts w:ascii="Calibri" w:eastAsia="Times New Roman" w:hAnsi="Calibri" w:cs="Calibri"/>
                <w:b/>
                <w:bCs/>
                <w:color w:val="000000"/>
                <w:sz w:val="12"/>
                <w:szCs w:val="12"/>
              </w:rPr>
              <w:t>Taxonomic Group</w:t>
            </w:r>
          </w:p>
        </w:tc>
        <w:tc>
          <w:tcPr>
            <w:tcW w:w="269" w:type="pct"/>
            <w:tcBorders>
              <w:top w:val="single" w:sz="4" w:space="0" w:color="000000"/>
              <w:left w:val="nil"/>
              <w:bottom w:val="single" w:sz="4" w:space="0" w:color="000000"/>
              <w:right w:val="nil"/>
            </w:tcBorders>
            <w:vAlign w:val="center"/>
            <w:hideMark/>
          </w:tcPr>
          <w:p w14:paraId="2D5C6246" w14:textId="77777777" w:rsidR="00226BA0" w:rsidRPr="00226BA0" w:rsidRDefault="00226BA0" w:rsidP="00226BA0">
            <w:pPr>
              <w:spacing w:before="0" w:after="0"/>
              <w:jc w:val="center"/>
              <w:rPr>
                <w:rFonts w:ascii="Calibri" w:eastAsia="Times New Roman" w:hAnsi="Calibri" w:cs="Calibri"/>
                <w:b/>
                <w:bCs/>
                <w:color w:val="000000"/>
                <w:sz w:val="12"/>
                <w:szCs w:val="12"/>
              </w:rPr>
            </w:pPr>
            <w:r w:rsidRPr="00226BA0">
              <w:rPr>
                <w:rFonts w:ascii="Calibri" w:eastAsia="Times New Roman" w:hAnsi="Calibri" w:cs="Calibri"/>
                <w:b/>
                <w:bCs/>
                <w:color w:val="000000"/>
                <w:sz w:val="12"/>
                <w:szCs w:val="12"/>
              </w:rPr>
              <w:t>Number of taxa</w:t>
            </w:r>
          </w:p>
        </w:tc>
        <w:tc>
          <w:tcPr>
            <w:tcW w:w="269" w:type="pct"/>
            <w:tcBorders>
              <w:top w:val="single" w:sz="4" w:space="0" w:color="000000"/>
              <w:left w:val="nil"/>
              <w:bottom w:val="single" w:sz="4" w:space="0" w:color="000000"/>
              <w:right w:val="nil"/>
            </w:tcBorders>
            <w:vAlign w:val="center"/>
            <w:hideMark/>
          </w:tcPr>
          <w:p w14:paraId="4C32E697" w14:textId="77777777" w:rsidR="00226BA0" w:rsidRPr="00226BA0" w:rsidRDefault="00226BA0" w:rsidP="00226BA0">
            <w:pPr>
              <w:spacing w:before="0" w:after="0"/>
              <w:jc w:val="center"/>
              <w:rPr>
                <w:rFonts w:ascii="Calibri" w:eastAsia="Times New Roman" w:hAnsi="Calibri" w:cs="Calibri"/>
                <w:b/>
                <w:bCs/>
                <w:color w:val="000000"/>
                <w:sz w:val="12"/>
                <w:szCs w:val="12"/>
              </w:rPr>
            </w:pPr>
            <w:r w:rsidRPr="00226BA0">
              <w:rPr>
                <w:rFonts w:ascii="Calibri" w:eastAsia="Times New Roman" w:hAnsi="Calibri" w:cs="Calibri"/>
                <w:b/>
                <w:bCs/>
                <w:color w:val="000000"/>
                <w:sz w:val="12"/>
                <w:szCs w:val="12"/>
              </w:rPr>
              <w:t>Number of effect sizes</w:t>
            </w:r>
          </w:p>
        </w:tc>
        <w:tc>
          <w:tcPr>
            <w:tcW w:w="3983" w:type="pct"/>
            <w:tcBorders>
              <w:top w:val="single" w:sz="4" w:space="0" w:color="000000"/>
              <w:left w:val="nil"/>
              <w:bottom w:val="single" w:sz="4" w:space="0" w:color="000000"/>
              <w:right w:val="nil"/>
            </w:tcBorders>
            <w:vAlign w:val="center"/>
            <w:hideMark/>
          </w:tcPr>
          <w:p w14:paraId="57C5182B" w14:textId="77777777" w:rsidR="00226BA0" w:rsidRPr="00226BA0" w:rsidRDefault="00226BA0" w:rsidP="00226BA0">
            <w:pPr>
              <w:spacing w:before="0" w:after="0"/>
              <w:jc w:val="left"/>
              <w:rPr>
                <w:rFonts w:ascii="Calibri" w:eastAsia="Times New Roman" w:hAnsi="Calibri" w:cs="Calibri"/>
                <w:b/>
                <w:bCs/>
                <w:color w:val="000000"/>
                <w:sz w:val="12"/>
                <w:szCs w:val="12"/>
              </w:rPr>
            </w:pPr>
            <w:r w:rsidRPr="00226BA0">
              <w:rPr>
                <w:rFonts w:ascii="Calibri" w:eastAsia="Times New Roman" w:hAnsi="Calibri" w:cs="Calibri"/>
                <w:b/>
                <w:bCs/>
                <w:color w:val="000000"/>
                <w:sz w:val="12"/>
                <w:szCs w:val="12"/>
              </w:rPr>
              <w:t>Taxa List</w:t>
            </w:r>
          </w:p>
        </w:tc>
      </w:tr>
      <w:tr w:rsidR="00226BA0" w:rsidRPr="00226BA0" w14:paraId="55A56012" w14:textId="77777777" w:rsidTr="00226BA0">
        <w:trPr>
          <w:trHeight w:val="825"/>
        </w:trPr>
        <w:tc>
          <w:tcPr>
            <w:tcW w:w="479" w:type="pct"/>
            <w:tcBorders>
              <w:top w:val="nil"/>
              <w:left w:val="nil"/>
              <w:bottom w:val="nil"/>
              <w:right w:val="nil"/>
            </w:tcBorders>
            <w:shd w:val="clear" w:color="D9D9D9" w:fill="D9D9D9"/>
            <w:vAlign w:val="center"/>
            <w:hideMark/>
          </w:tcPr>
          <w:p w14:paraId="218CC51F"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Arthropoda: Arachnida</w:t>
            </w:r>
          </w:p>
        </w:tc>
        <w:tc>
          <w:tcPr>
            <w:tcW w:w="269" w:type="pct"/>
            <w:tcBorders>
              <w:top w:val="nil"/>
              <w:left w:val="nil"/>
              <w:bottom w:val="nil"/>
              <w:right w:val="nil"/>
            </w:tcBorders>
            <w:shd w:val="clear" w:color="D9D9D9" w:fill="D9D9D9"/>
            <w:vAlign w:val="center"/>
            <w:hideMark/>
          </w:tcPr>
          <w:p w14:paraId="3072F401"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51</w:t>
            </w:r>
          </w:p>
        </w:tc>
        <w:tc>
          <w:tcPr>
            <w:tcW w:w="269" w:type="pct"/>
            <w:tcBorders>
              <w:top w:val="nil"/>
              <w:left w:val="nil"/>
              <w:bottom w:val="nil"/>
              <w:right w:val="nil"/>
            </w:tcBorders>
            <w:shd w:val="clear" w:color="D9D9D9" w:fill="D9D9D9"/>
            <w:vAlign w:val="center"/>
            <w:hideMark/>
          </w:tcPr>
          <w:p w14:paraId="4507979D"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167</w:t>
            </w:r>
          </w:p>
        </w:tc>
        <w:tc>
          <w:tcPr>
            <w:tcW w:w="3983" w:type="pct"/>
            <w:tcBorders>
              <w:top w:val="nil"/>
              <w:left w:val="nil"/>
              <w:bottom w:val="nil"/>
              <w:right w:val="nil"/>
            </w:tcBorders>
            <w:shd w:val="clear" w:color="D9D9D9" w:fill="D9D9D9"/>
            <w:vAlign w:val="center"/>
            <w:hideMark/>
          </w:tcPr>
          <w:p w14:paraId="4F50464A"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Alopecosa</w:t>
            </w:r>
            <w:proofErr w:type="spellEnd"/>
            <w:r w:rsidRPr="00226BA0">
              <w:rPr>
                <w:rFonts w:ascii="Calibri" w:eastAsia="Times New Roman" w:hAnsi="Calibri" w:cs="Calibri"/>
                <w:color w:val="000000"/>
                <w:sz w:val="12"/>
                <w:szCs w:val="12"/>
              </w:rPr>
              <w:t xml:space="preserve"> sp2 (2), Araneae (7), </w:t>
            </w:r>
            <w:proofErr w:type="spellStart"/>
            <w:r w:rsidRPr="00226BA0">
              <w:rPr>
                <w:rFonts w:ascii="Calibri" w:eastAsia="Times New Roman" w:hAnsi="Calibri" w:cs="Calibri"/>
                <w:color w:val="000000"/>
                <w:sz w:val="12"/>
                <w:szCs w:val="12"/>
              </w:rPr>
              <w:t>Brachychthoniidae</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Callilepis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sp</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Chamobates</w:t>
            </w:r>
            <w:proofErr w:type="spellEnd"/>
            <w:r w:rsidRPr="00226BA0">
              <w:rPr>
                <w:rFonts w:ascii="Calibri" w:eastAsia="Times New Roman" w:hAnsi="Calibri" w:cs="Calibri"/>
                <w:color w:val="000000"/>
                <w:sz w:val="12"/>
                <w:szCs w:val="12"/>
              </w:rPr>
              <w:t xml:space="preserve"> borealis (5), </w:t>
            </w:r>
            <w:proofErr w:type="spellStart"/>
            <w:r w:rsidRPr="00226BA0">
              <w:rPr>
                <w:rFonts w:ascii="Calibri" w:eastAsia="Times New Roman" w:hAnsi="Calibri" w:cs="Calibri"/>
                <w:color w:val="000000"/>
                <w:sz w:val="12"/>
                <w:szCs w:val="12"/>
              </w:rPr>
              <w:t>Coelotes</w:t>
            </w:r>
            <w:proofErr w:type="spellEnd"/>
            <w:r w:rsidRPr="00226BA0">
              <w:rPr>
                <w:rFonts w:ascii="Calibri" w:eastAsia="Times New Roman" w:hAnsi="Calibri" w:cs="Calibri"/>
                <w:color w:val="000000"/>
                <w:sz w:val="12"/>
                <w:szCs w:val="12"/>
              </w:rPr>
              <w:t xml:space="preserve"> mediocris (4), </w:t>
            </w:r>
            <w:proofErr w:type="spellStart"/>
            <w:r w:rsidRPr="00226BA0">
              <w:rPr>
                <w:rFonts w:ascii="Calibri" w:eastAsia="Times New Roman" w:hAnsi="Calibri" w:cs="Calibri"/>
                <w:color w:val="000000"/>
                <w:sz w:val="12"/>
                <w:szCs w:val="12"/>
              </w:rPr>
              <w:t>Euophrys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herbigrada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Gnaphosidae</w:t>
            </w:r>
            <w:proofErr w:type="spellEnd"/>
            <w:r w:rsidRPr="00226BA0">
              <w:rPr>
                <w:rFonts w:ascii="Calibri" w:eastAsia="Times New Roman" w:hAnsi="Calibri" w:cs="Calibri"/>
                <w:color w:val="000000"/>
                <w:sz w:val="12"/>
                <w:szCs w:val="12"/>
              </w:rPr>
              <w:t xml:space="preserve"> sp1 (1), </w:t>
            </w:r>
            <w:proofErr w:type="spellStart"/>
            <w:r w:rsidRPr="00226BA0">
              <w:rPr>
                <w:rFonts w:ascii="Calibri" w:eastAsia="Times New Roman" w:hAnsi="Calibri" w:cs="Calibri"/>
                <w:color w:val="000000"/>
                <w:sz w:val="12"/>
                <w:szCs w:val="12"/>
              </w:rPr>
              <w:t>Gnaphosidae</w:t>
            </w:r>
            <w:proofErr w:type="spellEnd"/>
            <w:r w:rsidRPr="00226BA0">
              <w:rPr>
                <w:rFonts w:ascii="Calibri" w:eastAsia="Times New Roman" w:hAnsi="Calibri" w:cs="Calibri"/>
                <w:color w:val="000000"/>
                <w:sz w:val="12"/>
                <w:szCs w:val="12"/>
              </w:rPr>
              <w:t xml:space="preserve"> sp10 (2), </w:t>
            </w:r>
            <w:proofErr w:type="spellStart"/>
            <w:r w:rsidRPr="00226BA0">
              <w:rPr>
                <w:rFonts w:ascii="Calibri" w:eastAsia="Times New Roman" w:hAnsi="Calibri" w:cs="Calibri"/>
                <w:color w:val="000000"/>
                <w:sz w:val="12"/>
                <w:szCs w:val="12"/>
              </w:rPr>
              <w:t>Gnaphosidae</w:t>
            </w:r>
            <w:proofErr w:type="spellEnd"/>
            <w:r w:rsidRPr="00226BA0">
              <w:rPr>
                <w:rFonts w:ascii="Calibri" w:eastAsia="Times New Roman" w:hAnsi="Calibri" w:cs="Calibri"/>
                <w:color w:val="000000"/>
                <w:sz w:val="12"/>
                <w:szCs w:val="12"/>
              </w:rPr>
              <w:t xml:space="preserve"> sp11 (1), </w:t>
            </w:r>
            <w:proofErr w:type="spellStart"/>
            <w:r w:rsidRPr="00226BA0">
              <w:rPr>
                <w:rFonts w:ascii="Calibri" w:eastAsia="Times New Roman" w:hAnsi="Calibri" w:cs="Calibri"/>
                <w:color w:val="000000"/>
                <w:sz w:val="12"/>
                <w:szCs w:val="12"/>
              </w:rPr>
              <w:t>Gnaphosidae</w:t>
            </w:r>
            <w:proofErr w:type="spellEnd"/>
            <w:r w:rsidRPr="00226BA0">
              <w:rPr>
                <w:rFonts w:ascii="Calibri" w:eastAsia="Times New Roman" w:hAnsi="Calibri" w:cs="Calibri"/>
                <w:color w:val="000000"/>
                <w:sz w:val="12"/>
                <w:szCs w:val="12"/>
              </w:rPr>
              <w:t xml:space="preserve"> sp12 (2), </w:t>
            </w:r>
            <w:proofErr w:type="spellStart"/>
            <w:r w:rsidRPr="00226BA0">
              <w:rPr>
                <w:rFonts w:ascii="Calibri" w:eastAsia="Times New Roman" w:hAnsi="Calibri" w:cs="Calibri"/>
                <w:color w:val="000000"/>
                <w:sz w:val="12"/>
                <w:szCs w:val="12"/>
              </w:rPr>
              <w:t>Gnaphosidae</w:t>
            </w:r>
            <w:proofErr w:type="spellEnd"/>
            <w:r w:rsidRPr="00226BA0">
              <w:rPr>
                <w:rFonts w:ascii="Calibri" w:eastAsia="Times New Roman" w:hAnsi="Calibri" w:cs="Calibri"/>
                <w:color w:val="000000"/>
                <w:sz w:val="12"/>
                <w:szCs w:val="12"/>
              </w:rPr>
              <w:t xml:space="preserve"> sp13 (2), </w:t>
            </w:r>
            <w:proofErr w:type="spellStart"/>
            <w:r w:rsidRPr="00226BA0">
              <w:rPr>
                <w:rFonts w:ascii="Calibri" w:eastAsia="Times New Roman" w:hAnsi="Calibri" w:cs="Calibri"/>
                <w:color w:val="000000"/>
                <w:sz w:val="12"/>
                <w:szCs w:val="12"/>
              </w:rPr>
              <w:t>Gnaphosidae</w:t>
            </w:r>
            <w:proofErr w:type="spellEnd"/>
            <w:r w:rsidRPr="00226BA0">
              <w:rPr>
                <w:rFonts w:ascii="Calibri" w:eastAsia="Times New Roman" w:hAnsi="Calibri" w:cs="Calibri"/>
                <w:color w:val="000000"/>
                <w:sz w:val="12"/>
                <w:szCs w:val="12"/>
              </w:rPr>
              <w:t xml:space="preserve"> sp14 (1), </w:t>
            </w:r>
            <w:proofErr w:type="spellStart"/>
            <w:r w:rsidRPr="00226BA0">
              <w:rPr>
                <w:rFonts w:ascii="Calibri" w:eastAsia="Times New Roman" w:hAnsi="Calibri" w:cs="Calibri"/>
                <w:color w:val="000000"/>
                <w:sz w:val="12"/>
                <w:szCs w:val="12"/>
              </w:rPr>
              <w:t>Gnaphosidae</w:t>
            </w:r>
            <w:proofErr w:type="spellEnd"/>
            <w:r w:rsidRPr="00226BA0">
              <w:rPr>
                <w:rFonts w:ascii="Calibri" w:eastAsia="Times New Roman" w:hAnsi="Calibri" w:cs="Calibri"/>
                <w:color w:val="000000"/>
                <w:sz w:val="12"/>
                <w:szCs w:val="12"/>
              </w:rPr>
              <w:t xml:space="preserve"> sp2 (2), </w:t>
            </w:r>
            <w:proofErr w:type="spellStart"/>
            <w:r w:rsidRPr="00226BA0">
              <w:rPr>
                <w:rFonts w:ascii="Calibri" w:eastAsia="Times New Roman" w:hAnsi="Calibri" w:cs="Calibri"/>
                <w:color w:val="000000"/>
                <w:sz w:val="12"/>
                <w:szCs w:val="12"/>
              </w:rPr>
              <w:t>Gnaphosidae</w:t>
            </w:r>
            <w:proofErr w:type="spellEnd"/>
            <w:r w:rsidRPr="00226BA0">
              <w:rPr>
                <w:rFonts w:ascii="Calibri" w:eastAsia="Times New Roman" w:hAnsi="Calibri" w:cs="Calibri"/>
                <w:color w:val="000000"/>
                <w:sz w:val="12"/>
                <w:szCs w:val="12"/>
              </w:rPr>
              <w:t xml:space="preserve"> sp4 (2), </w:t>
            </w:r>
            <w:proofErr w:type="spellStart"/>
            <w:r w:rsidRPr="00226BA0">
              <w:rPr>
                <w:rFonts w:ascii="Calibri" w:eastAsia="Times New Roman" w:hAnsi="Calibri" w:cs="Calibri"/>
                <w:color w:val="000000"/>
                <w:sz w:val="12"/>
                <w:szCs w:val="12"/>
              </w:rPr>
              <w:t>Gnaphosidae</w:t>
            </w:r>
            <w:proofErr w:type="spellEnd"/>
            <w:r w:rsidRPr="00226BA0">
              <w:rPr>
                <w:rFonts w:ascii="Calibri" w:eastAsia="Times New Roman" w:hAnsi="Calibri" w:cs="Calibri"/>
                <w:color w:val="000000"/>
                <w:sz w:val="12"/>
                <w:szCs w:val="12"/>
              </w:rPr>
              <w:t xml:space="preserve"> sp8 (2), </w:t>
            </w:r>
            <w:proofErr w:type="spellStart"/>
            <w:r w:rsidRPr="00226BA0">
              <w:rPr>
                <w:rFonts w:ascii="Calibri" w:eastAsia="Times New Roman" w:hAnsi="Calibri" w:cs="Calibri"/>
                <w:color w:val="000000"/>
                <w:sz w:val="12"/>
                <w:szCs w:val="12"/>
              </w:rPr>
              <w:t>Gnaphosidae</w:t>
            </w:r>
            <w:proofErr w:type="spellEnd"/>
            <w:r w:rsidRPr="00226BA0">
              <w:rPr>
                <w:rFonts w:ascii="Calibri" w:eastAsia="Times New Roman" w:hAnsi="Calibri" w:cs="Calibri"/>
                <w:color w:val="000000"/>
                <w:sz w:val="12"/>
                <w:szCs w:val="12"/>
              </w:rPr>
              <w:t xml:space="preserve"> sp9 (2), </w:t>
            </w:r>
            <w:proofErr w:type="spellStart"/>
            <w:r w:rsidRPr="00226BA0">
              <w:rPr>
                <w:rFonts w:ascii="Calibri" w:eastAsia="Times New Roman" w:hAnsi="Calibri" w:cs="Calibri"/>
                <w:color w:val="000000"/>
                <w:sz w:val="12"/>
                <w:szCs w:val="12"/>
              </w:rPr>
              <w:t>Hahnia</w:t>
            </w:r>
            <w:proofErr w:type="spellEnd"/>
            <w:r w:rsidRPr="00226BA0">
              <w:rPr>
                <w:rFonts w:ascii="Calibri" w:eastAsia="Times New Roman" w:hAnsi="Calibri" w:cs="Calibri"/>
                <w:color w:val="000000"/>
                <w:sz w:val="12"/>
                <w:szCs w:val="12"/>
              </w:rPr>
              <w:t xml:space="preserve"> sp1 (2), </w:t>
            </w:r>
            <w:proofErr w:type="spellStart"/>
            <w:r w:rsidRPr="00226BA0">
              <w:rPr>
                <w:rFonts w:ascii="Calibri" w:eastAsia="Times New Roman" w:hAnsi="Calibri" w:cs="Calibri"/>
                <w:color w:val="000000"/>
                <w:sz w:val="12"/>
                <w:szCs w:val="12"/>
              </w:rPr>
              <w:t>Haplodrassus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umbratilis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Hogna</w:t>
            </w:r>
            <w:proofErr w:type="spellEnd"/>
            <w:r w:rsidRPr="00226BA0">
              <w:rPr>
                <w:rFonts w:ascii="Calibri" w:eastAsia="Times New Roman" w:hAnsi="Calibri" w:cs="Calibri"/>
                <w:color w:val="000000"/>
                <w:sz w:val="12"/>
                <w:szCs w:val="12"/>
              </w:rPr>
              <w:t xml:space="preserve"> radiate (2), </w:t>
            </w:r>
            <w:proofErr w:type="spellStart"/>
            <w:r w:rsidRPr="00226BA0">
              <w:rPr>
                <w:rFonts w:ascii="Calibri" w:eastAsia="Times New Roman" w:hAnsi="Calibri" w:cs="Calibri"/>
                <w:color w:val="000000"/>
                <w:sz w:val="12"/>
                <w:szCs w:val="12"/>
              </w:rPr>
              <w:t>Lauroppia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neerlandica</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Lepthyphantes</w:t>
            </w:r>
            <w:proofErr w:type="spellEnd"/>
            <w:r w:rsidRPr="00226BA0">
              <w:rPr>
                <w:rFonts w:ascii="Calibri" w:eastAsia="Times New Roman" w:hAnsi="Calibri" w:cs="Calibri"/>
                <w:color w:val="000000"/>
                <w:sz w:val="12"/>
                <w:szCs w:val="12"/>
              </w:rPr>
              <w:t xml:space="preserve"> flavipes (4), Linyphiidae (8), </w:t>
            </w:r>
            <w:proofErr w:type="spellStart"/>
            <w:r w:rsidRPr="00226BA0">
              <w:rPr>
                <w:rFonts w:ascii="Calibri" w:eastAsia="Times New Roman" w:hAnsi="Calibri" w:cs="Calibri"/>
                <w:color w:val="000000"/>
                <w:sz w:val="12"/>
                <w:szCs w:val="12"/>
              </w:rPr>
              <w:t>Liocranidae</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Medioppia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subpectinata</w:t>
            </w:r>
            <w:proofErr w:type="spellEnd"/>
            <w:r w:rsidRPr="00226BA0">
              <w:rPr>
                <w:rFonts w:ascii="Calibri" w:eastAsia="Times New Roman" w:hAnsi="Calibri" w:cs="Calibri"/>
                <w:color w:val="000000"/>
                <w:sz w:val="12"/>
                <w:szCs w:val="12"/>
              </w:rPr>
              <w:t xml:space="preserve"> (5), Mesostigmata (13), </w:t>
            </w:r>
            <w:proofErr w:type="spellStart"/>
            <w:r w:rsidRPr="00226BA0">
              <w:rPr>
                <w:rFonts w:ascii="Calibri" w:eastAsia="Times New Roman" w:hAnsi="Calibri" w:cs="Calibri"/>
                <w:color w:val="000000"/>
                <w:sz w:val="12"/>
                <w:szCs w:val="12"/>
              </w:rPr>
              <w:t>Micaria</w:t>
            </w:r>
            <w:proofErr w:type="spellEnd"/>
            <w:r w:rsidRPr="00226BA0">
              <w:rPr>
                <w:rFonts w:ascii="Calibri" w:eastAsia="Times New Roman" w:hAnsi="Calibri" w:cs="Calibri"/>
                <w:color w:val="000000"/>
                <w:sz w:val="12"/>
                <w:szCs w:val="12"/>
              </w:rPr>
              <w:t xml:space="preserve"> formicaria (1), </w:t>
            </w:r>
            <w:proofErr w:type="spellStart"/>
            <w:r w:rsidRPr="00226BA0">
              <w:rPr>
                <w:rFonts w:ascii="Calibri" w:eastAsia="Times New Roman" w:hAnsi="Calibri" w:cs="Calibri"/>
                <w:color w:val="000000"/>
                <w:sz w:val="12"/>
                <w:szCs w:val="12"/>
              </w:rPr>
              <w:t>Neaetha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membranosa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Nomisia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sp</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Oonops</w:t>
            </w:r>
            <w:proofErr w:type="spellEnd"/>
            <w:r w:rsidRPr="00226BA0">
              <w:rPr>
                <w:rFonts w:ascii="Calibri" w:eastAsia="Times New Roman" w:hAnsi="Calibri" w:cs="Calibri"/>
                <w:color w:val="000000"/>
                <w:sz w:val="12"/>
                <w:szCs w:val="12"/>
              </w:rPr>
              <w:t xml:space="preserve"> sp1 (1), </w:t>
            </w:r>
            <w:proofErr w:type="spellStart"/>
            <w:r w:rsidRPr="00226BA0">
              <w:rPr>
                <w:rFonts w:ascii="Calibri" w:eastAsia="Times New Roman" w:hAnsi="Calibri" w:cs="Calibri"/>
                <w:color w:val="000000"/>
                <w:sz w:val="12"/>
                <w:szCs w:val="12"/>
              </w:rPr>
              <w:t>Oppiella</w:t>
            </w:r>
            <w:proofErr w:type="spellEnd"/>
            <w:r w:rsidRPr="00226BA0">
              <w:rPr>
                <w:rFonts w:ascii="Calibri" w:eastAsia="Times New Roman" w:hAnsi="Calibri" w:cs="Calibri"/>
                <w:color w:val="000000"/>
                <w:sz w:val="12"/>
                <w:szCs w:val="12"/>
              </w:rPr>
              <w:t xml:space="preserve"> nova (5), </w:t>
            </w:r>
            <w:proofErr w:type="spellStart"/>
            <w:r w:rsidRPr="00226BA0">
              <w:rPr>
                <w:rFonts w:ascii="Calibri" w:eastAsia="Times New Roman" w:hAnsi="Calibri" w:cs="Calibri"/>
                <w:color w:val="000000"/>
                <w:sz w:val="12"/>
                <w:szCs w:val="12"/>
              </w:rPr>
              <w:t>Oribatida</w:t>
            </w:r>
            <w:proofErr w:type="spellEnd"/>
            <w:r w:rsidRPr="00226BA0">
              <w:rPr>
                <w:rFonts w:ascii="Calibri" w:eastAsia="Times New Roman" w:hAnsi="Calibri" w:cs="Calibri"/>
                <w:color w:val="000000"/>
                <w:sz w:val="12"/>
                <w:szCs w:val="12"/>
              </w:rPr>
              <w:t xml:space="preserve"> (13), </w:t>
            </w:r>
            <w:proofErr w:type="spellStart"/>
            <w:r w:rsidRPr="00226BA0">
              <w:rPr>
                <w:rFonts w:ascii="Calibri" w:eastAsia="Times New Roman" w:hAnsi="Calibri" w:cs="Calibri"/>
                <w:color w:val="000000"/>
                <w:sz w:val="12"/>
                <w:szCs w:val="12"/>
              </w:rPr>
              <w:t>Parazercon</w:t>
            </w:r>
            <w:proofErr w:type="spellEnd"/>
            <w:r w:rsidRPr="00226BA0">
              <w:rPr>
                <w:rFonts w:ascii="Calibri" w:eastAsia="Times New Roman" w:hAnsi="Calibri" w:cs="Calibri"/>
                <w:color w:val="000000"/>
                <w:sz w:val="12"/>
                <w:szCs w:val="12"/>
              </w:rPr>
              <w:t xml:space="preserve"> radiatus (5), Pardosa sp1 (2), Pardosa sp4 (2), </w:t>
            </w:r>
            <w:proofErr w:type="spellStart"/>
            <w:r w:rsidRPr="00226BA0">
              <w:rPr>
                <w:rFonts w:ascii="Calibri" w:eastAsia="Times New Roman" w:hAnsi="Calibri" w:cs="Calibri"/>
                <w:color w:val="000000"/>
                <w:sz w:val="12"/>
                <w:szCs w:val="12"/>
              </w:rPr>
              <w:t>Phelgra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fasciata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Pholcus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opilionoides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Phrurolithus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festivus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Pseudoscorpiones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Salticidae</w:t>
            </w:r>
            <w:proofErr w:type="spellEnd"/>
            <w:r w:rsidRPr="00226BA0">
              <w:rPr>
                <w:rFonts w:ascii="Calibri" w:eastAsia="Times New Roman" w:hAnsi="Calibri" w:cs="Calibri"/>
                <w:color w:val="000000"/>
                <w:sz w:val="12"/>
                <w:szCs w:val="12"/>
              </w:rPr>
              <w:t xml:space="preserve"> sp4 (1), </w:t>
            </w:r>
            <w:proofErr w:type="spellStart"/>
            <w:r w:rsidRPr="00226BA0">
              <w:rPr>
                <w:rFonts w:ascii="Calibri" w:eastAsia="Times New Roman" w:hAnsi="Calibri" w:cs="Calibri"/>
                <w:color w:val="000000"/>
                <w:sz w:val="12"/>
                <w:szCs w:val="12"/>
              </w:rPr>
              <w:t>Selamia</w:t>
            </w:r>
            <w:proofErr w:type="spellEnd"/>
            <w:r w:rsidRPr="00226BA0">
              <w:rPr>
                <w:rFonts w:ascii="Calibri" w:eastAsia="Times New Roman" w:hAnsi="Calibri" w:cs="Calibri"/>
                <w:color w:val="000000"/>
                <w:sz w:val="12"/>
                <w:szCs w:val="12"/>
              </w:rPr>
              <w:t xml:space="preserve"> reticulata (2), </w:t>
            </w:r>
            <w:proofErr w:type="spellStart"/>
            <w:r w:rsidRPr="00226BA0">
              <w:rPr>
                <w:rFonts w:ascii="Calibri" w:eastAsia="Times New Roman" w:hAnsi="Calibri" w:cs="Calibri"/>
                <w:color w:val="000000"/>
                <w:sz w:val="12"/>
                <w:szCs w:val="12"/>
              </w:rPr>
              <w:t>Suctobelbidae</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Tapinocyba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maureri</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Tectocepheus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velatus</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Tegenaria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fuesslinni</w:t>
            </w:r>
            <w:proofErr w:type="spellEnd"/>
            <w:r w:rsidRPr="00226BA0">
              <w:rPr>
                <w:rFonts w:ascii="Calibri" w:eastAsia="Times New Roman" w:hAnsi="Calibri" w:cs="Calibri"/>
                <w:color w:val="000000"/>
                <w:sz w:val="12"/>
                <w:szCs w:val="12"/>
              </w:rPr>
              <w:t xml:space="preserve"> (2), Theridiidae (4), </w:t>
            </w:r>
            <w:proofErr w:type="spellStart"/>
            <w:r w:rsidRPr="00226BA0">
              <w:rPr>
                <w:rFonts w:ascii="Calibri" w:eastAsia="Times New Roman" w:hAnsi="Calibri" w:cs="Calibri"/>
                <w:color w:val="000000"/>
                <w:sz w:val="12"/>
                <w:szCs w:val="12"/>
              </w:rPr>
              <w:t>Trachytes</w:t>
            </w:r>
            <w:proofErr w:type="spellEnd"/>
            <w:r w:rsidRPr="00226BA0">
              <w:rPr>
                <w:rFonts w:ascii="Calibri" w:eastAsia="Times New Roman" w:hAnsi="Calibri" w:cs="Calibri"/>
                <w:color w:val="000000"/>
                <w:sz w:val="12"/>
                <w:szCs w:val="12"/>
              </w:rPr>
              <w:t xml:space="preserve"> sp. (5), </w:t>
            </w:r>
            <w:proofErr w:type="spellStart"/>
            <w:r w:rsidRPr="00226BA0">
              <w:rPr>
                <w:rFonts w:ascii="Calibri" w:eastAsia="Times New Roman" w:hAnsi="Calibri" w:cs="Calibri"/>
                <w:color w:val="000000"/>
                <w:sz w:val="12"/>
                <w:szCs w:val="12"/>
              </w:rPr>
              <w:t>Trochosa</w:t>
            </w:r>
            <w:proofErr w:type="spellEnd"/>
            <w:r w:rsidRPr="00226BA0">
              <w:rPr>
                <w:rFonts w:ascii="Calibri" w:eastAsia="Times New Roman" w:hAnsi="Calibri" w:cs="Calibri"/>
                <w:color w:val="000000"/>
                <w:sz w:val="12"/>
                <w:szCs w:val="12"/>
              </w:rPr>
              <w:t xml:space="preserve"> hispanica (4), </w:t>
            </w:r>
            <w:proofErr w:type="spellStart"/>
            <w:r w:rsidRPr="00226BA0">
              <w:rPr>
                <w:rFonts w:ascii="Calibri" w:eastAsia="Times New Roman" w:hAnsi="Calibri" w:cs="Calibri"/>
                <w:color w:val="000000"/>
                <w:sz w:val="12"/>
                <w:szCs w:val="12"/>
              </w:rPr>
              <w:t>Veigaia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nemorensis</w:t>
            </w:r>
            <w:proofErr w:type="spellEnd"/>
            <w:r w:rsidRPr="00226BA0">
              <w:rPr>
                <w:rFonts w:ascii="Calibri" w:eastAsia="Times New Roman" w:hAnsi="Calibri" w:cs="Calibri"/>
                <w:color w:val="000000"/>
                <w:sz w:val="12"/>
                <w:szCs w:val="12"/>
              </w:rPr>
              <w:t xml:space="preserve"> (5), Zodarion </w:t>
            </w:r>
            <w:proofErr w:type="spellStart"/>
            <w:r w:rsidRPr="00226BA0">
              <w:rPr>
                <w:rFonts w:ascii="Calibri" w:eastAsia="Times New Roman" w:hAnsi="Calibri" w:cs="Calibri"/>
                <w:color w:val="000000"/>
                <w:sz w:val="12"/>
                <w:szCs w:val="12"/>
              </w:rPr>
              <w:t>pseudoelegans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Zoropsis</w:t>
            </w:r>
            <w:proofErr w:type="spellEnd"/>
            <w:r w:rsidRPr="00226BA0">
              <w:rPr>
                <w:rFonts w:ascii="Calibri" w:eastAsia="Times New Roman" w:hAnsi="Calibri" w:cs="Calibri"/>
                <w:color w:val="000000"/>
                <w:sz w:val="12"/>
                <w:szCs w:val="12"/>
              </w:rPr>
              <w:t xml:space="preserve"> (1)</w:t>
            </w:r>
          </w:p>
        </w:tc>
      </w:tr>
      <w:tr w:rsidR="00226BA0" w:rsidRPr="00226BA0" w14:paraId="0AF33698" w14:textId="77777777" w:rsidTr="00226BA0">
        <w:trPr>
          <w:trHeight w:val="1485"/>
        </w:trPr>
        <w:tc>
          <w:tcPr>
            <w:tcW w:w="479" w:type="pct"/>
            <w:tcBorders>
              <w:top w:val="nil"/>
              <w:left w:val="nil"/>
              <w:bottom w:val="nil"/>
              <w:right w:val="nil"/>
            </w:tcBorders>
            <w:vAlign w:val="center"/>
            <w:hideMark/>
          </w:tcPr>
          <w:p w14:paraId="44636E8D"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Arthropoda: Entognatha</w:t>
            </w:r>
          </w:p>
        </w:tc>
        <w:tc>
          <w:tcPr>
            <w:tcW w:w="269" w:type="pct"/>
            <w:tcBorders>
              <w:top w:val="nil"/>
              <w:left w:val="nil"/>
              <w:bottom w:val="nil"/>
              <w:right w:val="nil"/>
            </w:tcBorders>
            <w:vAlign w:val="center"/>
            <w:hideMark/>
          </w:tcPr>
          <w:p w14:paraId="3594F329"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90</w:t>
            </w:r>
          </w:p>
        </w:tc>
        <w:tc>
          <w:tcPr>
            <w:tcW w:w="269" w:type="pct"/>
            <w:tcBorders>
              <w:top w:val="nil"/>
              <w:left w:val="nil"/>
              <w:bottom w:val="nil"/>
              <w:right w:val="nil"/>
            </w:tcBorders>
            <w:vAlign w:val="center"/>
            <w:hideMark/>
          </w:tcPr>
          <w:p w14:paraId="2E4140DD"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187</w:t>
            </w:r>
          </w:p>
        </w:tc>
        <w:tc>
          <w:tcPr>
            <w:tcW w:w="3983" w:type="pct"/>
            <w:tcBorders>
              <w:top w:val="nil"/>
              <w:left w:val="nil"/>
              <w:bottom w:val="nil"/>
              <w:right w:val="nil"/>
            </w:tcBorders>
            <w:vAlign w:val="center"/>
            <w:hideMark/>
          </w:tcPr>
          <w:p w14:paraId="18623761"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Allacma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fusca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Allacma</w:t>
            </w:r>
            <w:proofErr w:type="spellEnd"/>
            <w:r w:rsidRPr="00226BA0">
              <w:rPr>
                <w:rFonts w:ascii="Calibri" w:eastAsia="Times New Roman" w:hAnsi="Calibri" w:cs="Calibri"/>
                <w:color w:val="000000"/>
                <w:sz w:val="12"/>
                <w:szCs w:val="12"/>
              </w:rPr>
              <w:t xml:space="preserve"> gallica (1), </w:t>
            </w:r>
            <w:proofErr w:type="spellStart"/>
            <w:r w:rsidRPr="00226BA0">
              <w:rPr>
                <w:rFonts w:ascii="Calibri" w:eastAsia="Times New Roman" w:hAnsi="Calibri" w:cs="Calibri"/>
                <w:color w:val="000000"/>
                <w:sz w:val="12"/>
                <w:szCs w:val="12"/>
              </w:rPr>
              <w:t>Anurophorus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cuspidatus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Anurophorus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laricis</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Anurophorus</w:t>
            </w:r>
            <w:proofErr w:type="spellEnd"/>
            <w:r w:rsidRPr="00226BA0">
              <w:rPr>
                <w:rFonts w:ascii="Calibri" w:eastAsia="Times New Roman" w:hAnsi="Calibri" w:cs="Calibri"/>
                <w:color w:val="000000"/>
                <w:sz w:val="12"/>
                <w:szCs w:val="12"/>
              </w:rPr>
              <w:t xml:space="preserve"> septentrionalis (5), </w:t>
            </w:r>
            <w:proofErr w:type="spellStart"/>
            <w:r w:rsidRPr="00226BA0">
              <w:rPr>
                <w:rFonts w:ascii="Calibri" w:eastAsia="Times New Roman" w:hAnsi="Calibri" w:cs="Calibri"/>
                <w:color w:val="000000"/>
                <w:sz w:val="12"/>
                <w:szCs w:val="12"/>
              </w:rPr>
              <w:t>ArchaphoruraÂ</w:t>
            </w:r>
            <w:proofErr w:type="spellEnd"/>
            <w:r w:rsidRPr="00226BA0">
              <w:rPr>
                <w:rFonts w:ascii="Calibri" w:eastAsia="Times New Roman" w:hAnsi="Calibri" w:cs="Calibri"/>
                <w:color w:val="000000"/>
                <w:sz w:val="12"/>
                <w:szCs w:val="12"/>
              </w:rPr>
              <w:t> </w:t>
            </w:r>
            <w:proofErr w:type="spellStart"/>
            <w:proofErr w:type="gramStart"/>
            <w:r w:rsidRPr="00226BA0">
              <w:rPr>
                <w:rFonts w:ascii="Calibri" w:eastAsia="Times New Roman" w:hAnsi="Calibri" w:cs="Calibri"/>
                <w:color w:val="000000"/>
                <w:sz w:val="12"/>
                <w:szCs w:val="12"/>
              </w:rPr>
              <w:t>sp.Â</w:t>
            </w:r>
            <w:proofErr w:type="spellEnd"/>
            <w:proofErr w:type="gramEnd"/>
            <w:r w:rsidRPr="00226BA0">
              <w:rPr>
                <w:rFonts w:ascii="Calibri" w:eastAsia="Times New Roman" w:hAnsi="Calibri" w:cs="Calibri"/>
                <w:color w:val="000000"/>
                <w:sz w:val="12"/>
                <w:szCs w:val="12"/>
              </w:rPr>
              <w:t xml:space="preserve"> juv. (1), </w:t>
            </w:r>
            <w:proofErr w:type="spellStart"/>
            <w:r w:rsidRPr="00226BA0">
              <w:rPr>
                <w:rFonts w:ascii="Calibri" w:eastAsia="Times New Roman" w:hAnsi="Calibri" w:cs="Calibri"/>
                <w:color w:val="000000"/>
                <w:sz w:val="12"/>
                <w:szCs w:val="12"/>
              </w:rPr>
              <w:t>Caprainea</w:t>
            </w:r>
            <w:proofErr w:type="spellEnd"/>
            <w:r w:rsidRPr="00226BA0">
              <w:rPr>
                <w:rFonts w:ascii="Calibri" w:eastAsia="Times New Roman" w:hAnsi="Calibri" w:cs="Calibri"/>
                <w:color w:val="000000"/>
                <w:sz w:val="12"/>
                <w:szCs w:val="12"/>
              </w:rPr>
              <w:t xml:space="preserve"> marginata (1), </w:t>
            </w:r>
            <w:proofErr w:type="spellStart"/>
            <w:r w:rsidRPr="00226BA0">
              <w:rPr>
                <w:rFonts w:ascii="Calibri" w:eastAsia="Times New Roman" w:hAnsi="Calibri" w:cs="Calibri"/>
                <w:color w:val="000000"/>
                <w:sz w:val="12"/>
                <w:szCs w:val="12"/>
              </w:rPr>
              <w:t>Ceratophysella</w:t>
            </w:r>
            <w:proofErr w:type="spellEnd"/>
            <w:r w:rsidRPr="00226BA0">
              <w:rPr>
                <w:rFonts w:ascii="Calibri" w:eastAsia="Times New Roman" w:hAnsi="Calibri" w:cs="Calibri"/>
                <w:color w:val="000000"/>
                <w:sz w:val="12"/>
                <w:szCs w:val="12"/>
              </w:rPr>
              <w:t xml:space="preserve"> armata (3), </w:t>
            </w:r>
            <w:proofErr w:type="spellStart"/>
            <w:r w:rsidRPr="00226BA0">
              <w:rPr>
                <w:rFonts w:ascii="Calibri" w:eastAsia="Times New Roman" w:hAnsi="Calibri" w:cs="Calibri"/>
                <w:color w:val="000000"/>
                <w:sz w:val="12"/>
                <w:szCs w:val="12"/>
              </w:rPr>
              <w:t>Ceratophysella</w:t>
            </w:r>
            <w:proofErr w:type="spellEnd"/>
            <w:r w:rsidRPr="00226BA0">
              <w:rPr>
                <w:rFonts w:ascii="Calibri" w:eastAsia="Times New Roman" w:hAnsi="Calibri" w:cs="Calibri"/>
                <w:color w:val="000000"/>
                <w:sz w:val="12"/>
                <w:szCs w:val="12"/>
              </w:rPr>
              <w:t xml:space="preserve">. denticulata (2), Collembola (16), </w:t>
            </w:r>
            <w:proofErr w:type="spellStart"/>
            <w:r w:rsidRPr="00226BA0">
              <w:rPr>
                <w:rFonts w:ascii="Calibri" w:eastAsia="Times New Roman" w:hAnsi="Calibri" w:cs="Calibri"/>
                <w:color w:val="000000"/>
                <w:sz w:val="12"/>
                <w:szCs w:val="12"/>
              </w:rPr>
              <w:t>Cryptopygus</w:t>
            </w:r>
            <w:proofErr w:type="spellEnd"/>
            <w:r w:rsidRPr="00226BA0">
              <w:rPr>
                <w:rFonts w:ascii="Calibri" w:eastAsia="Times New Roman" w:hAnsi="Calibri" w:cs="Calibri"/>
                <w:color w:val="000000"/>
                <w:sz w:val="12"/>
                <w:szCs w:val="12"/>
              </w:rPr>
              <w:t xml:space="preserve"> thermophilus (1), </w:t>
            </w:r>
            <w:proofErr w:type="spellStart"/>
            <w:r w:rsidRPr="00226BA0">
              <w:rPr>
                <w:rFonts w:ascii="Calibri" w:eastAsia="Times New Roman" w:hAnsi="Calibri" w:cs="Calibri"/>
                <w:color w:val="000000"/>
                <w:sz w:val="12"/>
                <w:szCs w:val="12"/>
              </w:rPr>
              <w:t>Cyphoderus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albinus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Desoria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duodecemoculata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Desoria</w:t>
            </w:r>
            <w:proofErr w:type="spellEnd"/>
            <w:r w:rsidRPr="00226BA0">
              <w:rPr>
                <w:rFonts w:ascii="Calibri" w:eastAsia="Times New Roman" w:hAnsi="Calibri" w:cs="Calibri"/>
                <w:color w:val="000000"/>
                <w:sz w:val="12"/>
                <w:szCs w:val="12"/>
              </w:rPr>
              <w:t xml:space="preserve"> violacea (1), </w:t>
            </w:r>
            <w:proofErr w:type="spellStart"/>
            <w:r w:rsidRPr="00226BA0">
              <w:rPr>
                <w:rFonts w:ascii="Calibri" w:eastAsia="Times New Roman" w:hAnsi="Calibri" w:cs="Calibri"/>
                <w:color w:val="000000"/>
                <w:sz w:val="12"/>
                <w:szCs w:val="12"/>
              </w:rPr>
              <w:t>Dicyrtomina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saundersi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Endonura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tatricola</w:t>
            </w:r>
            <w:proofErr w:type="spellEnd"/>
            <w:r w:rsidRPr="00226BA0">
              <w:rPr>
                <w:rFonts w:ascii="Calibri" w:eastAsia="Times New Roman" w:hAnsi="Calibri" w:cs="Calibri"/>
                <w:color w:val="000000"/>
                <w:sz w:val="12"/>
                <w:szCs w:val="12"/>
              </w:rPr>
              <w:t xml:space="preserve"> (1), Entognatha (8), </w:t>
            </w:r>
            <w:proofErr w:type="spellStart"/>
            <w:r w:rsidRPr="00226BA0">
              <w:rPr>
                <w:rFonts w:ascii="Calibri" w:eastAsia="Times New Roman" w:hAnsi="Calibri" w:cs="Calibri"/>
                <w:color w:val="000000"/>
                <w:sz w:val="12"/>
                <w:szCs w:val="12"/>
              </w:rPr>
              <w:t>Entomobrya</w:t>
            </w:r>
            <w:proofErr w:type="spellEnd"/>
            <w:r w:rsidRPr="00226BA0">
              <w:rPr>
                <w:rFonts w:ascii="Calibri" w:eastAsia="Times New Roman" w:hAnsi="Calibri" w:cs="Calibri"/>
                <w:color w:val="000000"/>
                <w:sz w:val="12"/>
                <w:szCs w:val="12"/>
              </w:rPr>
              <w:t xml:space="preserve"> marginata (1), </w:t>
            </w:r>
            <w:proofErr w:type="spellStart"/>
            <w:r w:rsidRPr="00226BA0">
              <w:rPr>
                <w:rFonts w:ascii="Calibri" w:eastAsia="Times New Roman" w:hAnsi="Calibri" w:cs="Calibri"/>
                <w:color w:val="000000"/>
                <w:sz w:val="12"/>
                <w:szCs w:val="12"/>
              </w:rPr>
              <w:t>Entomobrya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muscorum</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Entomobrya</w:t>
            </w:r>
            <w:proofErr w:type="spellEnd"/>
            <w:r w:rsidRPr="00226BA0">
              <w:rPr>
                <w:rFonts w:ascii="Calibri" w:eastAsia="Times New Roman" w:hAnsi="Calibri" w:cs="Calibri"/>
                <w:color w:val="000000"/>
                <w:sz w:val="12"/>
                <w:szCs w:val="12"/>
              </w:rPr>
              <w:t xml:space="preserve"> nivalis (1), </w:t>
            </w:r>
            <w:proofErr w:type="spellStart"/>
            <w:r w:rsidRPr="00226BA0">
              <w:rPr>
                <w:rFonts w:ascii="Calibri" w:eastAsia="Times New Roman" w:hAnsi="Calibri" w:cs="Calibri"/>
                <w:color w:val="000000"/>
                <w:sz w:val="12"/>
                <w:szCs w:val="12"/>
              </w:rPr>
              <w:t>Entomobryidae</w:t>
            </w:r>
            <w:proofErr w:type="spellEnd"/>
            <w:r w:rsidRPr="00226BA0">
              <w:rPr>
                <w:rFonts w:ascii="Calibri" w:eastAsia="Times New Roman" w:hAnsi="Calibri" w:cs="Calibri"/>
                <w:color w:val="000000"/>
                <w:sz w:val="12"/>
                <w:szCs w:val="12"/>
              </w:rPr>
              <w:t xml:space="preserve"> juv. (2), </w:t>
            </w:r>
            <w:proofErr w:type="spellStart"/>
            <w:r w:rsidRPr="00226BA0">
              <w:rPr>
                <w:rFonts w:ascii="Calibri" w:eastAsia="Times New Roman" w:hAnsi="Calibri" w:cs="Calibri"/>
                <w:color w:val="000000"/>
                <w:sz w:val="12"/>
                <w:szCs w:val="12"/>
              </w:rPr>
              <w:t>Folsomia</w:t>
            </w:r>
            <w:proofErr w:type="spellEnd"/>
            <w:r w:rsidRPr="00226BA0">
              <w:rPr>
                <w:rFonts w:ascii="Calibri" w:eastAsia="Times New Roman" w:hAnsi="Calibri" w:cs="Calibri"/>
                <w:color w:val="000000"/>
                <w:sz w:val="12"/>
                <w:szCs w:val="12"/>
              </w:rPr>
              <w:t xml:space="preserve"> candida (1), </w:t>
            </w:r>
            <w:proofErr w:type="spellStart"/>
            <w:r w:rsidRPr="00226BA0">
              <w:rPr>
                <w:rFonts w:ascii="Calibri" w:eastAsia="Times New Roman" w:hAnsi="Calibri" w:cs="Calibri"/>
                <w:color w:val="000000"/>
                <w:sz w:val="12"/>
                <w:szCs w:val="12"/>
              </w:rPr>
              <w:t>Folsomia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inoculata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Folsomia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manolachei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Folsomia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penicula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Folsomia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quadrioculata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Folsomia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sensibilis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Friesea</w:t>
            </w:r>
            <w:proofErr w:type="spellEnd"/>
            <w:r w:rsidRPr="00226BA0">
              <w:rPr>
                <w:rFonts w:ascii="Calibri" w:eastAsia="Times New Roman" w:hAnsi="Calibri" w:cs="Calibri"/>
                <w:color w:val="000000"/>
                <w:sz w:val="12"/>
                <w:szCs w:val="12"/>
              </w:rPr>
              <w:t xml:space="preserve"> mirabilis (7), </w:t>
            </w:r>
            <w:proofErr w:type="spellStart"/>
            <w:r w:rsidRPr="00226BA0">
              <w:rPr>
                <w:rFonts w:ascii="Calibri" w:eastAsia="Times New Roman" w:hAnsi="Calibri" w:cs="Calibri"/>
                <w:color w:val="000000"/>
                <w:sz w:val="12"/>
                <w:szCs w:val="12"/>
              </w:rPr>
              <w:t>Friesea</w:t>
            </w:r>
            <w:proofErr w:type="spellEnd"/>
            <w:r w:rsidRPr="00226BA0">
              <w:rPr>
                <w:rFonts w:ascii="Calibri" w:eastAsia="Times New Roman" w:hAnsi="Calibri" w:cs="Calibri"/>
                <w:color w:val="000000"/>
                <w:sz w:val="12"/>
                <w:szCs w:val="12"/>
              </w:rPr>
              <w:t xml:space="preserve"> truncata (2), </w:t>
            </w:r>
            <w:proofErr w:type="spellStart"/>
            <w:r w:rsidRPr="00226BA0">
              <w:rPr>
                <w:rFonts w:ascii="Calibri" w:eastAsia="Times New Roman" w:hAnsi="Calibri" w:cs="Calibri"/>
                <w:color w:val="000000"/>
                <w:sz w:val="12"/>
                <w:szCs w:val="12"/>
              </w:rPr>
              <w:t>Heteromurus</w:t>
            </w:r>
            <w:proofErr w:type="spellEnd"/>
            <w:r w:rsidRPr="00226BA0">
              <w:rPr>
                <w:rFonts w:ascii="Calibri" w:eastAsia="Times New Roman" w:hAnsi="Calibri" w:cs="Calibri"/>
                <w:color w:val="000000"/>
                <w:sz w:val="12"/>
                <w:szCs w:val="12"/>
              </w:rPr>
              <w:t xml:space="preserve"> major (1), </w:t>
            </w:r>
            <w:proofErr w:type="spellStart"/>
            <w:r w:rsidRPr="00226BA0">
              <w:rPr>
                <w:rFonts w:ascii="Calibri" w:eastAsia="Times New Roman" w:hAnsi="Calibri" w:cs="Calibri"/>
                <w:color w:val="000000"/>
                <w:sz w:val="12"/>
                <w:szCs w:val="12"/>
              </w:rPr>
              <w:t>Hymenaphorura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dentifera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Isotoma</w:t>
            </w:r>
            <w:proofErr w:type="spellEnd"/>
            <w:r w:rsidRPr="00226BA0">
              <w:rPr>
                <w:rFonts w:ascii="Calibri" w:eastAsia="Times New Roman" w:hAnsi="Calibri" w:cs="Calibri"/>
                <w:color w:val="000000"/>
                <w:sz w:val="12"/>
                <w:szCs w:val="12"/>
              </w:rPr>
              <w:t xml:space="preserve"> notabilis (1), </w:t>
            </w:r>
            <w:proofErr w:type="spellStart"/>
            <w:r w:rsidRPr="00226BA0">
              <w:rPr>
                <w:rFonts w:ascii="Calibri" w:eastAsia="Times New Roman" w:hAnsi="Calibri" w:cs="Calibri"/>
                <w:color w:val="000000"/>
                <w:sz w:val="12"/>
                <w:szCs w:val="12"/>
              </w:rPr>
              <w:t>Isotomiella</w:t>
            </w:r>
            <w:proofErr w:type="spellEnd"/>
            <w:r w:rsidRPr="00226BA0">
              <w:rPr>
                <w:rFonts w:ascii="Calibri" w:eastAsia="Times New Roman" w:hAnsi="Calibri" w:cs="Calibri"/>
                <w:color w:val="000000"/>
                <w:sz w:val="12"/>
                <w:szCs w:val="12"/>
              </w:rPr>
              <w:t xml:space="preserve"> minor (7), </w:t>
            </w:r>
            <w:proofErr w:type="spellStart"/>
            <w:r w:rsidRPr="00226BA0">
              <w:rPr>
                <w:rFonts w:ascii="Calibri" w:eastAsia="Times New Roman" w:hAnsi="Calibri" w:cs="Calibri"/>
                <w:color w:val="000000"/>
                <w:sz w:val="12"/>
                <w:szCs w:val="12"/>
              </w:rPr>
              <w:t>Isotomurus</w:t>
            </w:r>
            <w:proofErr w:type="spellEnd"/>
            <w:r w:rsidRPr="00226BA0">
              <w:rPr>
                <w:rFonts w:ascii="Calibri" w:eastAsia="Times New Roman" w:hAnsi="Calibri" w:cs="Calibri"/>
                <w:color w:val="000000"/>
                <w:sz w:val="12"/>
                <w:szCs w:val="12"/>
              </w:rPr>
              <w:t xml:space="preserve"> maculatus (1), </w:t>
            </w:r>
            <w:proofErr w:type="spellStart"/>
            <w:r w:rsidRPr="00226BA0">
              <w:rPr>
                <w:rFonts w:ascii="Calibri" w:eastAsia="Times New Roman" w:hAnsi="Calibri" w:cs="Calibri"/>
                <w:color w:val="000000"/>
                <w:sz w:val="12"/>
                <w:szCs w:val="12"/>
              </w:rPr>
              <w:t>Isotomurus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pseudopalustris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Lepidocyrtus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curvicollis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Lepidocyrtus</w:t>
            </w:r>
            <w:proofErr w:type="spellEnd"/>
            <w:r w:rsidRPr="00226BA0">
              <w:rPr>
                <w:rFonts w:ascii="Calibri" w:eastAsia="Times New Roman" w:hAnsi="Calibri" w:cs="Calibri"/>
                <w:color w:val="000000"/>
                <w:sz w:val="12"/>
                <w:szCs w:val="12"/>
              </w:rPr>
              <w:t xml:space="preserve"> cyaneus (1), </w:t>
            </w:r>
            <w:proofErr w:type="spellStart"/>
            <w:r w:rsidRPr="00226BA0">
              <w:rPr>
                <w:rFonts w:ascii="Calibri" w:eastAsia="Times New Roman" w:hAnsi="Calibri" w:cs="Calibri"/>
                <w:color w:val="000000"/>
                <w:sz w:val="12"/>
                <w:szCs w:val="12"/>
              </w:rPr>
              <w:t>Lepidocyrtus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instratus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Lepidocyrtus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lignorum</w:t>
            </w:r>
            <w:proofErr w:type="spellEnd"/>
            <w:r w:rsidRPr="00226BA0">
              <w:rPr>
                <w:rFonts w:ascii="Calibri" w:eastAsia="Times New Roman" w:hAnsi="Calibri" w:cs="Calibri"/>
                <w:color w:val="000000"/>
                <w:sz w:val="12"/>
                <w:szCs w:val="12"/>
              </w:rPr>
              <w:t xml:space="preserve"> (8), </w:t>
            </w:r>
            <w:proofErr w:type="spellStart"/>
            <w:r w:rsidRPr="00226BA0">
              <w:rPr>
                <w:rFonts w:ascii="Calibri" w:eastAsia="Times New Roman" w:hAnsi="Calibri" w:cs="Calibri"/>
                <w:color w:val="000000"/>
                <w:sz w:val="12"/>
                <w:szCs w:val="12"/>
              </w:rPr>
              <w:t>Lepidocyrtus</w:t>
            </w:r>
            <w:proofErr w:type="spellEnd"/>
            <w:r w:rsidRPr="00226BA0">
              <w:rPr>
                <w:rFonts w:ascii="Calibri" w:eastAsia="Times New Roman" w:hAnsi="Calibri" w:cs="Calibri"/>
                <w:color w:val="000000"/>
                <w:sz w:val="12"/>
                <w:szCs w:val="12"/>
              </w:rPr>
              <w:t xml:space="preserve"> nigrescens (1), </w:t>
            </w:r>
            <w:proofErr w:type="spellStart"/>
            <w:r w:rsidRPr="00226BA0">
              <w:rPr>
                <w:rFonts w:ascii="Calibri" w:eastAsia="Times New Roman" w:hAnsi="Calibri" w:cs="Calibri"/>
                <w:color w:val="000000"/>
                <w:sz w:val="12"/>
                <w:szCs w:val="12"/>
              </w:rPr>
              <w:t>Lepidocyrtus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serbicus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Lepidocyrtus</w:t>
            </w:r>
            <w:proofErr w:type="spellEnd"/>
            <w:r w:rsidRPr="00226BA0">
              <w:rPr>
                <w:rFonts w:ascii="Calibri" w:eastAsia="Times New Roman" w:hAnsi="Calibri" w:cs="Calibri"/>
                <w:color w:val="000000"/>
                <w:sz w:val="12"/>
                <w:szCs w:val="12"/>
              </w:rPr>
              <w:t xml:space="preserve"> violaceus (1), </w:t>
            </w:r>
            <w:proofErr w:type="spellStart"/>
            <w:r w:rsidRPr="00226BA0">
              <w:rPr>
                <w:rFonts w:ascii="Calibri" w:eastAsia="Times New Roman" w:hAnsi="Calibri" w:cs="Calibri"/>
                <w:color w:val="000000"/>
                <w:sz w:val="12"/>
                <w:szCs w:val="12"/>
              </w:rPr>
              <w:t>LepidocyrtusÂ</w:t>
            </w:r>
            <w:proofErr w:type="spellEnd"/>
            <w:r w:rsidRPr="00226BA0">
              <w:rPr>
                <w:rFonts w:ascii="Calibri" w:eastAsia="Times New Roman" w:hAnsi="Calibri" w:cs="Calibri"/>
                <w:color w:val="000000"/>
                <w:sz w:val="12"/>
                <w:szCs w:val="12"/>
              </w:rPr>
              <w:t xml:space="preserve"> cf. cyaneus (1), </w:t>
            </w:r>
            <w:proofErr w:type="spellStart"/>
            <w:r w:rsidRPr="00226BA0">
              <w:rPr>
                <w:rFonts w:ascii="Calibri" w:eastAsia="Times New Roman" w:hAnsi="Calibri" w:cs="Calibri"/>
                <w:color w:val="000000"/>
                <w:sz w:val="12"/>
                <w:szCs w:val="12"/>
              </w:rPr>
              <w:t>LepidocyrtusÂ</w:t>
            </w:r>
            <w:proofErr w:type="spellEnd"/>
            <w:r w:rsidRPr="00226BA0">
              <w:rPr>
                <w:rFonts w:ascii="Calibri" w:eastAsia="Times New Roman" w:hAnsi="Calibri" w:cs="Calibri"/>
                <w:color w:val="000000"/>
                <w:sz w:val="12"/>
                <w:szCs w:val="12"/>
              </w:rPr>
              <w:t xml:space="preserve"> sp. (1), </w:t>
            </w:r>
            <w:proofErr w:type="spellStart"/>
            <w:r w:rsidRPr="00226BA0">
              <w:rPr>
                <w:rFonts w:ascii="Calibri" w:eastAsia="Times New Roman" w:hAnsi="Calibri" w:cs="Calibri"/>
                <w:color w:val="000000"/>
                <w:sz w:val="12"/>
                <w:szCs w:val="12"/>
              </w:rPr>
              <w:t>Lipothrix</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lubbocki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Megalothorax</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minimus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Mesaphorura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hylophila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Mesaphorura</w:t>
            </w:r>
            <w:proofErr w:type="spellEnd"/>
            <w:r w:rsidRPr="00226BA0">
              <w:rPr>
                <w:rFonts w:ascii="Calibri" w:eastAsia="Times New Roman" w:hAnsi="Calibri" w:cs="Calibri"/>
                <w:color w:val="000000"/>
                <w:sz w:val="12"/>
                <w:szCs w:val="12"/>
              </w:rPr>
              <w:t xml:space="preserve"> sp. (5), </w:t>
            </w:r>
            <w:proofErr w:type="spellStart"/>
            <w:r w:rsidRPr="00226BA0">
              <w:rPr>
                <w:rFonts w:ascii="Calibri" w:eastAsia="Times New Roman" w:hAnsi="Calibri" w:cs="Calibri"/>
                <w:color w:val="000000"/>
                <w:sz w:val="12"/>
                <w:szCs w:val="12"/>
              </w:rPr>
              <w:t>Mesaphorura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yosii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Mesaphorura</w:t>
            </w:r>
            <w:proofErr w:type="spellEnd"/>
            <w:r w:rsidRPr="00226BA0">
              <w:rPr>
                <w:rFonts w:ascii="Calibri" w:eastAsia="Times New Roman" w:hAnsi="Calibri" w:cs="Calibri"/>
                <w:color w:val="000000"/>
                <w:sz w:val="12"/>
                <w:szCs w:val="12"/>
              </w:rPr>
              <w:t xml:space="preserve">. Florae (2), </w:t>
            </w:r>
            <w:proofErr w:type="spellStart"/>
            <w:r w:rsidRPr="00226BA0">
              <w:rPr>
                <w:rFonts w:ascii="Calibri" w:eastAsia="Times New Roman" w:hAnsi="Calibri" w:cs="Calibri"/>
                <w:color w:val="000000"/>
                <w:sz w:val="12"/>
                <w:szCs w:val="12"/>
              </w:rPr>
              <w:t>Mesaphorura</w:t>
            </w:r>
            <w:proofErr w:type="spellEnd"/>
            <w:r w:rsidRPr="00226BA0">
              <w:rPr>
                <w:rFonts w:ascii="Calibri" w:eastAsia="Times New Roman" w:hAnsi="Calibri" w:cs="Calibri"/>
                <w:color w:val="000000"/>
                <w:sz w:val="12"/>
                <w:szCs w:val="12"/>
              </w:rPr>
              <w:t xml:space="preserve">. Macrochaeta (1), </w:t>
            </w:r>
            <w:proofErr w:type="spellStart"/>
            <w:r w:rsidRPr="00226BA0">
              <w:rPr>
                <w:rFonts w:ascii="Calibri" w:eastAsia="Times New Roman" w:hAnsi="Calibri" w:cs="Calibri"/>
                <w:color w:val="000000"/>
                <w:sz w:val="12"/>
                <w:szCs w:val="12"/>
              </w:rPr>
              <w:t>Mesaphorura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Tenuisensillata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Micranurida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granulata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Micranurida</w:t>
            </w:r>
            <w:proofErr w:type="spellEnd"/>
            <w:r w:rsidRPr="00226BA0">
              <w:rPr>
                <w:rFonts w:ascii="Calibri" w:eastAsia="Times New Roman" w:hAnsi="Calibri" w:cs="Calibri"/>
                <w:color w:val="000000"/>
                <w:sz w:val="12"/>
                <w:szCs w:val="12"/>
              </w:rPr>
              <w:t xml:space="preserve"> pygmaea (7), </w:t>
            </w:r>
            <w:proofErr w:type="spellStart"/>
            <w:r w:rsidRPr="00226BA0">
              <w:rPr>
                <w:rFonts w:ascii="Calibri" w:eastAsia="Times New Roman" w:hAnsi="Calibri" w:cs="Calibri"/>
                <w:color w:val="000000"/>
                <w:sz w:val="12"/>
                <w:szCs w:val="12"/>
              </w:rPr>
              <w:t>Micraphorura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absoloni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Neelus</w:t>
            </w:r>
            <w:proofErr w:type="spellEnd"/>
            <w:r w:rsidRPr="00226BA0">
              <w:rPr>
                <w:rFonts w:ascii="Calibri" w:eastAsia="Times New Roman" w:hAnsi="Calibri" w:cs="Calibri"/>
                <w:color w:val="000000"/>
                <w:sz w:val="12"/>
                <w:szCs w:val="12"/>
              </w:rPr>
              <w:t xml:space="preserve"> murinus (1), </w:t>
            </w:r>
            <w:proofErr w:type="spellStart"/>
            <w:r w:rsidRPr="00226BA0">
              <w:rPr>
                <w:rFonts w:ascii="Calibri" w:eastAsia="Times New Roman" w:hAnsi="Calibri" w:cs="Calibri"/>
                <w:color w:val="000000"/>
                <w:sz w:val="12"/>
                <w:szCs w:val="12"/>
              </w:rPr>
              <w:t>OdontellaÂ</w:t>
            </w:r>
            <w:proofErr w:type="spellEnd"/>
            <w:r w:rsidRPr="00226BA0">
              <w:rPr>
                <w:rFonts w:ascii="Calibri" w:eastAsia="Times New Roman" w:hAnsi="Calibri" w:cs="Calibri"/>
                <w:color w:val="000000"/>
                <w:sz w:val="12"/>
                <w:szCs w:val="12"/>
              </w:rPr>
              <w:t xml:space="preserve"> sp. (1), </w:t>
            </w:r>
            <w:proofErr w:type="spellStart"/>
            <w:r w:rsidRPr="00226BA0">
              <w:rPr>
                <w:rFonts w:ascii="Calibri" w:eastAsia="Times New Roman" w:hAnsi="Calibri" w:cs="Calibri"/>
                <w:color w:val="000000"/>
                <w:sz w:val="12"/>
                <w:szCs w:val="12"/>
              </w:rPr>
              <w:t>Orchesella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bifasciata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Orchesella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cincta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Orchesella</w:t>
            </w:r>
            <w:proofErr w:type="spellEnd"/>
            <w:r w:rsidRPr="00226BA0">
              <w:rPr>
                <w:rFonts w:ascii="Calibri" w:eastAsia="Times New Roman" w:hAnsi="Calibri" w:cs="Calibri"/>
                <w:color w:val="000000"/>
                <w:sz w:val="12"/>
                <w:szCs w:val="12"/>
              </w:rPr>
              <w:t xml:space="preserve"> flavescens (1), </w:t>
            </w:r>
            <w:proofErr w:type="spellStart"/>
            <w:r w:rsidRPr="00226BA0">
              <w:rPr>
                <w:rFonts w:ascii="Calibri" w:eastAsia="Times New Roman" w:hAnsi="Calibri" w:cs="Calibri"/>
                <w:color w:val="000000"/>
                <w:sz w:val="12"/>
                <w:szCs w:val="12"/>
              </w:rPr>
              <w:t>Orchesella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villosa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Parisotoma</w:t>
            </w:r>
            <w:proofErr w:type="spellEnd"/>
            <w:r w:rsidRPr="00226BA0">
              <w:rPr>
                <w:rFonts w:ascii="Calibri" w:eastAsia="Times New Roman" w:hAnsi="Calibri" w:cs="Calibri"/>
                <w:color w:val="000000"/>
                <w:sz w:val="12"/>
                <w:szCs w:val="12"/>
              </w:rPr>
              <w:t xml:space="preserve"> notabilis (3), </w:t>
            </w:r>
            <w:proofErr w:type="spellStart"/>
            <w:r w:rsidRPr="00226BA0">
              <w:rPr>
                <w:rFonts w:ascii="Calibri" w:eastAsia="Times New Roman" w:hAnsi="Calibri" w:cs="Calibri"/>
                <w:color w:val="000000"/>
                <w:sz w:val="12"/>
                <w:szCs w:val="12"/>
              </w:rPr>
              <w:t>Pogonognathellus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Protaphorura</w:t>
            </w:r>
            <w:proofErr w:type="spellEnd"/>
            <w:r w:rsidRPr="00226BA0">
              <w:rPr>
                <w:rFonts w:ascii="Calibri" w:eastAsia="Times New Roman" w:hAnsi="Calibri" w:cs="Calibri"/>
                <w:color w:val="000000"/>
                <w:sz w:val="12"/>
                <w:szCs w:val="12"/>
              </w:rPr>
              <w:t xml:space="preserve"> armata (2), </w:t>
            </w:r>
            <w:proofErr w:type="spellStart"/>
            <w:r w:rsidRPr="00226BA0">
              <w:rPr>
                <w:rFonts w:ascii="Calibri" w:eastAsia="Times New Roman" w:hAnsi="Calibri" w:cs="Calibri"/>
                <w:color w:val="000000"/>
                <w:sz w:val="12"/>
                <w:szCs w:val="12"/>
              </w:rPr>
              <w:t>Protaphorura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aurantiaca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Protaphorura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campata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Protaphorura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fimata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Protaphorura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gisini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Protaphorura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pannonica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Pseudachorutes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laricis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Pseudanurophorus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binoculatus</w:t>
            </w:r>
            <w:proofErr w:type="spellEnd"/>
            <w:r w:rsidRPr="00226BA0">
              <w:rPr>
                <w:rFonts w:ascii="Calibri" w:eastAsia="Times New Roman" w:hAnsi="Calibri" w:cs="Calibri"/>
                <w:color w:val="000000"/>
                <w:sz w:val="12"/>
                <w:szCs w:val="12"/>
              </w:rPr>
              <w:t xml:space="preserve"> (6), </w:t>
            </w:r>
            <w:proofErr w:type="spellStart"/>
            <w:r w:rsidRPr="00226BA0">
              <w:rPr>
                <w:rFonts w:ascii="Calibri" w:eastAsia="Times New Roman" w:hAnsi="Calibri" w:cs="Calibri"/>
                <w:color w:val="000000"/>
                <w:sz w:val="12"/>
                <w:szCs w:val="12"/>
              </w:rPr>
              <w:t>Pseudisotoma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monochaeta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Pseudosinella</w:t>
            </w:r>
            <w:proofErr w:type="spellEnd"/>
            <w:r w:rsidRPr="00226BA0">
              <w:rPr>
                <w:rFonts w:ascii="Calibri" w:eastAsia="Times New Roman" w:hAnsi="Calibri" w:cs="Calibri"/>
                <w:color w:val="000000"/>
                <w:sz w:val="12"/>
                <w:szCs w:val="12"/>
              </w:rPr>
              <w:t xml:space="preserve"> fallax (1), </w:t>
            </w:r>
            <w:proofErr w:type="spellStart"/>
            <w:r w:rsidRPr="00226BA0">
              <w:rPr>
                <w:rFonts w:ascii="Calibri" w:eastAsia="Times New Roman" w:hAnsi="Calibri" w:cs="Calibri"/>
                <w:color w:val="000000"/>
                <w:sz w:val="12"/>
                <w:szCs w:val="12"/>
              </w:rPr>
              <w:t>Pseudosinella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horaki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Pseudosinella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sexoculata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Pseudosinella</w:t>
            </w:r>
            <w:proofErr w:type="spellEnd"/>
            <w:r w:rsidRPr="00226BA0">
              <w:rPr>
                <w:rFonts w:ascii="Calibri" w:eastAsia="Times New Roman" w:hAnsi="Calibri" w:cs="Calibri"/>
                <w:color w:val="000000"/>
                <w:sz w:val="12"/>
                <w:szCs w:val="12"/>
              </w:rPr>
              <w:t xml:space="preserve"> sp. 1 (1), </w:t>
            </w:r>
            <w:proofErr w:type="spellStart"/>
            <w:r w:rsidRPr="00226BA0">
              <w:rPr>
                <w:rFonts w:ascii="Calibri" w:eastAsia="Times New Roman" w:hAnsi="Calibri" w:cs="Calibri"/>
                <w:color w:val="000000"/>
                <w:sz w:val="12"/>
                <w:szCs w:val="12"/>
              </w:rPr>
              <w:t>Pseudosinella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zygophora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Ptenothrix</w:t>
            </w:r>
            <w:proofErr w:type="spellEnd"/>
            <w:r w:rsidRPr="00226BA0">
              <w:rPr>
                <w:rFonts w:ascii="Calibri" w:eastAsia="Times New Roman" w:hAnsi="Calibri" w:cs="Calibri"/>
                <w:color w:val="000000"/>
                <w:sz w:val="12"/>
                <w:szCs w:val="12"/>
              </w:rPr>
              <w:t xml:space="preserve"> italica (1), </w:t>
            </w:r>
            <w:proofErr w:type="spellStart"/>
            <w:r w:rsidRPr="00226BA0">
              <w:rPr>
                <w:rFonts w:ascii="Calibri" w:eastAsia="Times New Roman" w:hAnsi="Calibri" w:cs="Calibri"/>
                <w:color w:val="000000"/>
                <w:sz w:val="12"/>
                <w:szCs w:val="12"/>
              </w:rPr>
              <w:t>Sminthurinus</w:t>
            </w:r>
            <w:proofErr w:type="spellEnd"/>
            <w:r w:rsidRPr="00226BA0">
              <w:rPr>
                <w:rFonts w:ascii="Calibri" w:eastAsia="Times New Roman" w:hAnsi="Calibri" w:cs="Calibri"/>
                <w:color w:val="000000"/>
                <w:sz w:val="12"/>
                <w:szCs w:val="12"/>
              </w:rPr>
              <w:t xml:space="preserve"> aureus (1), </w:t>
            </w:r>
            <w:proofErr w:type="spellStart"/>
            <w:r w:rsidRPr="00226BA0">
              <w:rPr>
                <w:rFonts w:ascii="Calibri" w:eastAsia="Times New Roman" w:hAnsi="Calibri" w:cs="Calibri"/>
                <w:color w:val="000000"/>
                <w:sz w:val="12"/>
                <w:szCs w:val="12"/>
              </w:rPr>
              <w:t>Sminthurinus</w:t>
            </w:r>
            <w:proofErr w:type="spellEnd"/>
            <w:r w:rsidRPr="00226BA0">
              <w:rPr>
                <w:rFonts w:ascii="Calibri" w:eastAsia="Times New Roman" w:hAnsi="Calibri" w:cs="Calibri"/>
                <w:color w:val="000000"/>
                <w:sz w:val="12"/>
                <w:szCs w:val="12"/>
              </w:rPr>
              <w:t xml:space="preserve"> elegans (2), </w:t>
            </w:r>
            <w:proofErr w:type="spellStart"/>
            <w:r w:rsidRPr="00226BA0">
              <w:rPr>
                <w:rFonts w:ascii="Calibri" w:eastAsia="Times New Roman" w:hAnsi="Calibri" w:cs="Calibri"/>
                <w:color w:val="000000"/>
                <w:sz w:val="12"/>
                <w:szCs w:val="12"/>
              </w:rPr>
              <w:t>Sminthurus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viridis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Sphaeridia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pumilis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Stenognathellus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denisi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Tetracanthella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fjellbergi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Tomocerus</w:t>
            </w:r>
            <w:proofErr w:type="spellEnd"/>
            <w:r w:rsidRPr="00226BA0">
              <w:rPr>
                <w:rFonts w:ascii="Calibri" w:eastAsia="Times New Roman" w:hAnsi="Calibri" w:cs="Calibri"/>
                <w:color w:val="000000"/>
                <w:sz w:val="12"/>
                <w:szCs w:val="12"/>
              </w:rPr>
              <w:t xml:space="preserve"> flavescens (5), </w:t>
            </w:r>
            <w:proofErr w:type="spellStart"/>
            <w:r w:rsidRPr="00226BA0">
              <w:rPr>
                <w:rFonts w:ascii="Calibri" w:eastAsia="Times New Roman" w:hAnsi="Calibri" w:cs="Calibri"/>
                <w:color w:val="000000"/>
                <w:sz w:val="12"/>
                <w:szCs w:val="12"/>
              </w:rPr>
              <w:t>Tomocerus</w:t>
            </w:r>
            <w:proofErr w:type="spellEnd"/>
            <w:r w:rsidRPr="00226BA0">
              <w:rPr>
                <w:rFonts w:ascii="Calibri" w:eastAsia="Times New Roman" w:hAnsi="Calibri" w:cs="Calibri"/>
                <w:color w:val="000000"/>
                <w:sz w:val="12"/>
                <w:szCs w:val="12"/>
              </w:rPr>
              <w:t xml:space="preserve"> minor (1), </w:t>
            </w:r>
            <w:proofErr w:type="spellStart"/>
            <w:r w:rsidRPr="00226BA0">
              <w:rPr>
                <w:rFonts w:ascii="Calibri" w:eastAsia="Times New Roman" w:hAnsi="Calibri" w:cs="Calibri"/>
                <w:color w:val="000000"/>
                <w:sz w:val="12"/>
                <w:szCs w:val="12"/>
              </w:rPr>
              <w:t>Tomocerus</w:t>
            </w:r>
            <w:proofErr w:type="spellEnd"/>
            <w:r w:rsidRPr="00226BA0">
              <w:rPr>
                <w:rFonts w:ascii="Calibri" w:eastAsia="Times New Roman" w:hAnsi="Calibri" w:cs="Calibri"/>
                <w:color w:val="000000"/>
                <w:sz w:val="12"/>
                <w:szCs w:val="12"/>
              </w:rPr>
              <w:t xml:space="preserve"> vulgaris (1), </w:t>
            </w:r>
            <w:proofErr w:type="spellStart"/>
            <w:r w:rsidRPr="00226BA0">
              <w:rPr>
                <w:rFonts w:ascii="Calibri" w:eastAsia="Times New Roman" w:hAnsi="Calibri" w:cs="Calibri"/>
                <w:color w:val="000000"/>
                <w:sz w:val="12"/>
                <w:szCs w:val="12"/>
              </w:rPr>
              <w:t>Willemia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anophthalma</w:t>
            </w:r>
            <w:proofErr w:type="spellEnd"/>
            <w:r w:rsidRPr="00226BA0">
              <w:rPr>
                <w:rFonts w:ascii="Calibri" w:eastAsia="Times New Roman" w:hAnsi="Calibri" w:cs="Calibri"/>
                <w:color w:val="000000"/>
                <w:sz w:val="12"/>
                <w:szCs w:val="12"/>
              </w:rPr>
              <w:t xml:space="preserve"> (7), </w:t>
            </w:r>
            <w:proofErr w:type="spellStart"/>
            <w:r w:rsidRPr="00226BA0">
              <w:rPr>
                <w:rFonts w:ascii="Calibri" w:eastAsia="Times New Roman" w:hAnsi="Calibri" w:cs="Calibri"/>
                <w:color w:val="000000"/>
                <w:sz w:val="12"/>
                <w:szCs w:val="12"/>
              </w:rPr>
              <w:t>Willemia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denisiÂ</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Xenylla</w:t>
            </w:r>
            <w:proofErr w:type="spellEnd"/>
            <w:r w:rsidRPr="00226BA0">
              <w:rPr>
                <w:rFonts w:ascii="Calibri" w:eastAsia="Times New Roman" w:hAnsi="Calibri" w:cs="Calibri"/>
                <w:color w:val="000000"/>
                <w:sz w:val="12"/>
                <w:szCs w:val="12"/>
              </w:rPr>
              <w:t xml:space="preserve"> maritima (1)</w:t>
            </w:r>
          </w:p>
        </w:tc>
      </w:tr>
      <w:tr w:rsidR="00226BA0" w:rsidRPr="00226BA0" w14:paraId="34D501D4" w14:textId="77777777" w:rsidTr="00226BA0">
        <w:trPr>
          <w:trHeight w:val="330"/>
        </w:trPr>
        <w:tc>
          <w:tcPr>
            <w:tcW w:w="479" w:type="pct"/>
            <w:tcBorders>
              <w:top w:val="nil"/>
              <w:left w:val="nil"/>
              <w:bottom w:val="nil"/>
              <w:right w:val="nil"/>
            </w:tcBorders>
            <w:shd w:val="clear" w:color="D9D9D9" w:fill="D9D9D9"/>
            <w:vAlign w:val="center"/>
            <w:hideMark/>
          </w:tcPr>
          <w:p w14:paraId="2F821B18"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Arthropoda: Isopoda</w:t>
            </w:r>
          </w:p>
        </w:tc>
        <w:tc>
          <w:tcPr>
            <w:tcW w:w="269" w:type="pct"/>
            <w:tcBorders>
              <w:top w:val="nil"/>
              <w:left w:val="nil"/>
              <w:bottom w:val="nil"/>
              <w:right w:val="nil"/>
            </w:tcBorders>
            <w:shd w:val="clear" w:color="D9D9D9" w:fill="D9D9D9"/>
            <w:vAlign w:val="center"/>
            <w:hideMark/>
          </w:tcPr>
          <w:p w14:paraId="2D563233"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14</w:t>
            </w:r>
          </w:p>
        </w:tc>
        <w:tc>
          <w:tcPr>
            <w:tcW w:w="269" w:type="pct"/>
            <w:tcBorders>
              <w:top w:val="nil"/>
              <w:left w:val="nil"/>
              <w:bottom w:val="nil"/>
              <w:right w:val="nil"/>
            </w:tcBorders>
            <w:shd w:val="clear" w:color="D9D9D9" w:fill="D9D9D9"/>
            <w:vAlign w:val="center"/>
            <w:hideMark/>
          </w:tcPr>
          <w:p w14:paraId="5ED09722"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18</w:t>
            </w:r>
          </w:p>
        </w:tc>
        <w:tc>
          <w:tcPr>
            <w:tcW w:w="3983" w:type="pct"/>
            <w:tcBorders>
              <w:top w:val="nil"/>
              <w:left w:val="nil"/>
              <w:bottom w:val="nil"/>
              <w:right w:val="nil"/>
            </w:tcBorders>
            <w:shd w:val="clear" w:color="D9D9D9" w:fill="D9D9D9"/>
            <w:vAlign w:val="center"/>
            <w:hideMark/>
          </w:tcPr>
          <w:p w14:paraId="0342CD92"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AcaeroplastesÂ</w:t>
            </w:r>
            <w:proofErr w:type="spellEnd"/>
            <w:r w:rsidRPr="00226BA0">
              <w:rPr>
                <w:rFonts w:ascii="Calibri" w:eastAsia="Times New Roman" w:hAnsi="Calibri" w:cs="Calibri"/>
                <w:color w:val="000000"/>
                <w:sz w:val="12"/>
                <w:szCs w:val="12"/>
              </w:rPr>
              <w:t xml:space="preserve"> sp. (1), Armadillidium </w:t>
            </w:r>
            <w:proofErr w:type="spellStart"/>
            <w:r w:rsidRPr="00226BA0">
              <w:rPr>
                <w:rFonts w:ascii="Calibri" w:eastAsia="Times New Roman" w:hAnsi="Calibri" w:cs="Calibri"/>
                <w:color w:val="000000"/>
                <w:sz w:val="12"/>
                <w:szCs w:val="12"/>
              </w:rPr>
              <w:t>depressum</w:t>
            </w:r>
            <w:proofErr w:type="spellEnd"/>
            <w:r w:rsidRPr="00226BA0">
              <w:rPr>
                <w:rFonts w:ascii="Calibri" w:eastAsia="Times New Roman" w:hAnsi="Calibri" w:cs="Calibri"/>
                <w:color w:val="000000"/>
                <w:sz w:val="12"/>
                <w:szCs w:val="12"/>
              </w:rPr>
              <w:t xml:space="preserve"> (1), Armadillidium </w:t>
            </w:r>
            <w:proofErr w:type="spellStart"/>
            <w:r w:rsidRPr="00226BA0">
              <w:rPr>
                <w:rFonts w:ascii="Calibri" w:eastAsia="Times New Roman" w:hAnsi="Calibri" w:cs="Calibri"/>
                <w:color w:val="000000"/>
                <w:sz w:val="12"/>
                <w:szCs w:val="12"/>
              </w:rPr>
              <w:t>nasatum</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Chaetophiloscia</w:t>
            </w:r>
            <w:proofErr w:type="spellEnd"/>
            <w:r w:rsidRPr="00226BA0">
              <w:rPr>
                <w:rFonts w:ascii="Calibri" w:eastAsia="Times New Roman" w:hAnsi="Calibri" w:cs="Calibri"/>
                <w:color w:val="000000"/>
                <w:sz w:val="12"/>
                <w:szCs w:val="12"/>
              </w:rPr>
              <w:t xml:space="preserve"> cellaria (1), </w:t>
            </w:r>
            <w:proofErr w:type="spellStart"/>
            <w:r w:rsidRPr="00226BA0">
              <w:rPr>
                <w:rFonts w:ascii="Calibri" w:eastAsia="Times New Roman" w:hAnsi="Calibri" w:cs="Calibri"/>
                <w:color w:val="000000"/>
                <w:sz w:val="12"/>
                <w:szCs w:val="12"/>
              </w:rPr>
              <w:t>Chaetophiloscia</w:t>
            </w:r>
            <w:proofErr w:type="spellEnd"/>
            <w:r w:rsidRPr="00226BA0">
              <w:rPr>
                <w:rFonts w:ascii="Calibri" w:eastAsia="Times New Roman" w:hAnsi="Calibri" w:cs="Calibri"/>
                <w:color w:val="000000"/>
                <w:sz w:val="12"/>
                <w:szCs w:val="12"/>
              </w:rPr>
              <w:t xml:space="preserve"> elongata (1), </w:t>
            </w:r>
            <w:proofErr w:type="spellStart"/>
            <w:r w:rsidRPr="00226BA0">
              <w:rPr>
                <w:rFonts w:ascii="Calibri" w:eastAsia="Times New Roman" w:hAnsi="Calibri" w:cs="Calibri"/>
                <w:color w:val="000000"/>
                <w:sz w:val="12"/>
                <w:szCs w:val="12"/>
              </w:rPr>
              <w:t>Chaetophiloscia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sicula</w:t>
            </w:r>
            <w:proofErr w:type="spellEnd"/>
            <w:r w:rsidRPr="00226BA0">
              <w:rPr>
                <w:rFonts w:ascii="Calibri" w:eastAsia="Times New Roman" w:hAnsi="Calibri" w:cs="Calibri"/>
                <w:color w:val="000000"/>
                <w:sz w:val="12"/>
                <w:szCs w:val="12"/>
              </w:rPr>
              <w:t xml:space="preserve"> (1), Isopoda (2), </w:t>
            </w:r>
            <w:proofErr w:type="spellStart"/>
            <w:r w:rsidRPr="00226BA0">
              <w:rPr>
                <w:rFonts w:ascii="Calibri" w:eastAsia="Times New Roman" w:hAnsi="Calibri" w:cs="Calibri"/>
                <w:color w:val="000000"/>
                <w:sz w:val="12"/>
                <w:szCs w:val="12"/>
              </w:rPr>
              <w:t>Orthometopon</w:t>
            </w:r>
            <w:proofErr w:type="spellEnd"/>
            <w:r w:rsidRPr="00226BA0">
              <w:rPr>
                <w:rFonts w:ascii="Calibri" w:eastAsia="Times New Roman" w:hAnsi="Calibri" w:cs="Calibri"/>
                <w:color w:val="000000"/>
                <w:sz w:val="12"/>
                <w:szCs w:val="12"/>
              </w:rPr>
              <w:t xml:space="preserve"> planum (4), </w:t>
            </w:r>
            <w:proofErr w:type="spellStart"/>
            <w:r w:rsidRPr="00226BA0">
              <w:rPr>
                <w:rFonts w:ascii="Calibri" w:eastAsia="Times New Roman" w:hAnsi="Calibri" w:cs="Calibri"/>
                <w:color w:val="000000"/>
                <w:sz w:val="12"/>
                <w:szCs w:val="12"/>
              </w:rPr>
              <w:t>Philoscia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muscorum</w:t>
            </w:r>
            <w:proofErr w:type="spellEnd"/>
            <w:r w:rsidRPr="00226BA0">
              <w:rPr>
                <w:rFonts w:ascii="Calibri" w:eastAsia="Times New Roman" w:hAnsi="Calibri" w:cs="Calibri"/>
                <w:color w:val="000000"/>
                <w:sz w:val="12"/>
                <w:szCs w:val="12"/>
              </w:rPr>
              <w:t xml:space="preserve"> (1), Porcellio </w:t>
            </w:r>
            <w:proofErr w:type="spellStart"/>
            <w:r w:rsidRPr="00226BA0">
              <w:rPr>
                <w:rFonts w:ascii="Calibri" w:eastAsia="Times New Roman" w:hAnsi="Calibri" w:cs="Calibri"/>
                <w:color w:val="000000"/>
                <w:sz w:val="12"/>
                <w:szCs w:val="12"/>
              </w:rPr>
              <w:t>dilatatus</w:t>
            </w:r>
            <w:proofErr w:type="spellEnd"/>
            <w:r w:rsidRPr="00226BA0">
              <w:rPr>
                <w:rFonts w:ascii="Calibri" w:eastAsia="Times New Roman" w:hAnsi="Calibri" w:cs="Calibri"/>
                <w:color w:val="000000"/>
                <w:sz w:val="12"/>
                <w:szCs w:val="12"/>
              </w:rPr>
              <w:t xml:space="preserve"> (1), Porcellio </w:t>
            </w:r>
            <w:proofErr w:type="spellStart"/>
            <w:r w:rsidRPr="00226BA0">
              <w:rPr>
                <w:rFonts w:ascii="Calibri" w:eastAsia="Times New Roman" w:hAnsi="Calibri" w:cs="Calibri"/>
                <w:color w:val="000000"/>
                <w:sz w:val="12"/>
                <w:szCs w:val="12"/>
              </w:rPr>
              <w:t>pumicatus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Porcellionides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pruinosus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PorcellioÂ</w:t>
            </w:r>
            <w:proofErr w:type="spellEnd"/>
            <w:r w:rsidRPr="00226BA0">
              <w:rPr>
                <w:rFonts w:ascii="Calibri" w:eastAsia="Times New Roman" w:hAnsi="Calibri" w:cs="Calibri"/>
                <w:color w:val="000000"/>
                <w:sz w:val="12"/>
                <w:szCs w:val="12"/>
              </w:rPr>
              <w:t> </w:t>
            </w:r>
            <w:proofErr w:type="spellStart"/>
            <w:r w:rsidRPr="00226BA0">
              <w:rPr>
                <w:rFonts w:ascii="Calibri" w:eastAsia="Times New Roman" w:hAnsi="Calibri" w:cs="Calibri"/>
                <w:color w:val="000000"/>
                <w:sz w:val="12"/>
                <w:szCs w:val="12"/>
              </w:rPr>
              <w:t>sp</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Trachelipus</w:t>
            </w:r>
            <w:proofErr w:type="spellEnd"/>
            <w:r w:rsidRPr="00226BA0">
              <w:rPr>
                <w:rFonts w:ascii="Calibri" w:eastAsia="Times New Roman" w:hAnsi="Calibri" w:cs="Calibri"/>
                <w:color w:val="000000"/>
                <w:sz w:val="12"/>
                <w:szCs w:val="12"/>
              </w:rPr>
              <w:t xml:space="preserve"> arcuatus (1)</w:t>
            </w:r>
          </w:p>
        </w:tc>
      </w:tr>
      <w:tr w:rsidR="00226BA0" w:rsidRPr="00226BA0" w14:paraId="4671D10D" w14:textId="77777777" w:rsidTr="00226BA0">
        <w:trPr>
          <w:trHeight w:val="330"/>
        </w:trPr>
        <w:tc>
          <w:tcPr>
            <w:tcW w:w="479" w:type="pct"/>
            <w:tcBorders>
              <w:top w:val="nil"/>
              <w:left w:val="nil"/>
              <w:bottom w:val="nil"/>
              <w:right w:val="nil"/>
            </w:tcBorders>
            <w:vAlign w:val="center"/>
            <w:hideMark/>
          </w:tcPr>
          <w:p w14:paraId="6AB3E6CD"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Birds: Non-Passeriformes</w:t>
            </w:r>
          </w:p>
        </w:tc>
        <w:tc>
          <w:tcPr>
            <w:tcW w:w="269" w:type="pct"/>
            <w:tcBorders>
              <w:top w:val="nil"/>
              <w:left w:val="nil"/>
              <w:bottom w:val="nil"/>
              <w:right w:val="nil"/>
            </w:tcBorders>
            <w:vAlign w:val="center"/>
            <w:hideMark/>
          </w:tcPr>
          <w:p w14:paraId="12AA2D94"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13</w:t>
            </w:r>
          </w:p>
        </w:tc>
        <w:tc>
          <w:tcPr>
            <w:tcW w:w="269" w:type="pct"/>
            <w:tcBorders>
              <w:top w:val="nil"/>
              <w:left w:val="nil"/>
              <w:bottom w:val="nil"/>
              <w:right w:val="nil"/>
            </w:tcBorders>
            <w:vAlign w:val="center"/>
            <w:hideMark/>
          </w:tcPr>
          <w:p w14:paraId="25A337D8"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25</w:t>
            </w:r>
          </w:p>
        </w:tc>
        <w:tc>
          <w:tcPr>
            <w:tcW w:w="3983" w:type="pct"/>
            <w:tcBorders>
              <w:top w:val="nil"/>
              <w:left w:val="nil"/>
              <w:bottom w:val="nil"/>
              <w:right w:val="nil"/>
            </w:tcBorders>
            <w:vAlign w:val="center"/>
            <w:hideMark/>
          </w:tcPr>
          <w:p w14:paraId="01A23256"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Alectoris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rufa</w:t>
            </w:r>
            <w:proofErr w:type="spellEnd"/>
            <w:r w:rsidRPr="00226BA0">
              <w:rPr>
                <w:rFonts w:ascii="Calibri" w:eastAsia="Times New Roman" w:hAnsi="Calibri" w:cs="Calibri"/>
                <w:color w:val="000000"/>
                <w:sz w:val="12"/>
                <w:szCs w:val="12"/>
              </w:rPr>
              <w:t xml:space="preserve"> (4), Aves (1), Columba </w:t>
            </w:r>
            <w:proofErr w:type="spellStart"/>
            <w:r w:rsidRPr="00226BA0">
              <w:rPr>
                <w:rFonts w:ascii="Calibri" w:eastAsia="Times New Roman" w:hAnsi="Calibri" w:cs="Calibri"/>
                <w:color w:val="000000"/>
                <w:sz w:val="12"/>
                <w:szCs w:val="12"/>
              </w:rPr>
              <w:t>palumbus</w:t>
            </w:r>
            <w:proofErr w:type="spellEnd"/>
            <w:r w:rsidRPr="00226BA0">
              <w:rPr>
                <w:rFonts w:ascii="Calibri" w:eastAsia="Times New Roman" w:hAnsi="Calibri" w:cs="Calibri"/>
                <w:color w:val="000000"/>
                <w:sz w:val="12"/>
                <w:szCs w:val="12"/>
              </w:rPr>
              <w:t xml:space="preserve"> (4), Cuculus </w:t>
            </w:r>
            <w:proofErr w:type="spellStart"/>
            <w:r w:rsidRPr="00226BA0">
              <w:rPr>
                <w:rFonts w:ascii="Calibri" w:eastAsia="Times New Roman" w:hAnsi="Calibri" w:cs="Calibri"/>
                <w:color w:val="000000"/>
                <w:sz w:val="12"/>
                <w:szCs w:val="12"/>
              </w:rPr>
              <w:t>canorus</w:t>
            </w:r>
            <w:proofErr w:type="spellEnd"/>
            <w:r w:rsidRPr="00226BA0">
              <w:rPr>
                <w:rFonts w:ascii="Calibri" w:eastAsia="Times New Roman" w:hAnsi="Calibri" w:cs="Calibri"/>
                <w:color w:val="000000"/>
                <w:sz w:val="12"/>
                <w:szCs w:val="12"/>
              </w:rPr>
              <w:t xml:space="preserve"> (2), Dendrocopos major (2), </w:t>
            </w:r>
            <w:proofErr w:type="spellStart"/>
            <w:r w:rsidRPr="00226BA0">
              <w:rPr>
                <w:rFonts w:ascii="Calibri" w:eastAsia="Times New Roman" w:hAnsi="Calibri" w:cs="Calibri"/>
                <w:color w:val="000000"/>
                <w:sz w:val="12"/>
                <w:szCs w:val="12"/>
              </w:rPr>
              <w:t>Dryocopus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martius</w:t>
            </w:r>
            <w:proofErr w:type="spellEnd"/>
            <w:r w:rsidRPr="00226BA0">
              <w:rPr>
                <w:rFonts w:ascii="Calibri" w:eastAsia="Times New Roman" w:hAnsi="Calibri" w:cs="Calibri"/>
                <w:color w:val="000000"/>
                <w:sz w:val="12"/>
                <w:szCs w:val="12"/>
              </w:rPr>
              <w:t xml:space="preserve"> (1), Falco tinnunculus (1), </w:t>
            </w:r>
            <w:proofErr w:type="spellStart"/>
            <w:r w:rsidRPr="00226BA0">
              <w:rPr>
                <w:rFonts w:ascii="Calibri" w:eastAsia="Times New Roman" w:hAnsi="Calibri" w:cs="Calibri"/>
                <w:color w:val="000000"/>
                <w:sz w:val="12"/>
                <w:szCs w:val="12"/>
              </w:rPr>
              <w:t>Picoides</w:t>
            </w:r>
            <w:proofErr w:type="spellEnd"/>
            <w:r w:rsidRPr="00226BA0">
              <w:rPr>
                <w:rFonts w:ascii="Calibri" w:eastAsia="Times New Roman" w:hAnsi="Calibri" w:cs="Calibri"/>
                <w:color w:val="000000"/>
                <w:sz w:val="12"/>
                <w:szCs w:val="12"/>
              </w:rPr>
              <w:t xml:space="preserve"> minor (1), </w:t>
            </w:r>
            <w:proofErr w:type="spellStart"/>
            <w:r w:rsidRPr="00226BA0">
              <w:rPr>
                <w:rFonts w:ascii="Calibri" w:eastAsia="Times New Roman" w:hAnsi="Calibri" w:cs="Calibri"/>
                <w:color w:val="000000"/>
                <w:sz w:val="12"/>
                <w:szCs w:val="12"/>
              </w:rPr>
              <w:t>Picoides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tridactylus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Picus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canus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Picus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viridis</w:t>
            </w:r>
            <w:proofErr w:type="spellEnd"/>
            <w:r w:rsidRPr="00226BA0">
              <w:rPr>
                <w:rFonts w:ascii="Calibri" w:eastAsia="Times New Roman" w:hAnsi="Calibri" w:cs="Calibri"/>
                <w:color w:val="000000"/>
                <w:sz w:val="12"/>
                <w:szCs w:val="12"/>
              </w:rPr>
              <w:t xml:space="preserve"> (3), Streptopelia </w:t>
            </w:r>
            <w:proofErr w:type="spellStart"/>
            <w:r w:rsidRPr="00226BA0">
              <w:rPr>
                <w:rFonts w:ascii="Calibri" w:eastAsia="Times New Roman" w:hAnsi="Calibri" w:cs="Calibri"/>
                <w:color w:val="000000"/>
                <w:sz w:val="12"/>
                <w:szCs w:val="12"/>
              </w:rPr>
              <w:t>decaocto</w:t>
            </w:r>
            <w:proofErr w:type="spellEnd"/>
            <w:r w:rsidRPr="00226BA0">
              <w:rPr>
                <w:rFonts w:ascii="Calibri" w:eastAsia="Times New Roman" w:hAnsi="Calibri" w:cs="Calibri"/>
                <w:color w:val="000000"/>
                <w:sz w:val="12"/>
                <w:szCs w:val="12"/>
              </w:rPr>
              <w:t xml:space="preserve"> (1), Streptopelia </w:t>
            </w:r>
            <w:proofErr w:type="spellStart"/>
            <w:r w:rsidRPr="00226BA0">
              <w:rPr>
                <w:rFonts w:ascii="Calibri" w:eastAsia="Times New Roman" w:hAnsi="Calibri" w:cs="Calibri"/>
                <w:color w:val="000000"/>
                <w:sz w:val="12"/>
                <w:szCs w:val="12"/>
              </w:rPr>
              <w:t>turtur</w:t>
            </w:r>
            <w:proofErr w:type="spellEnd"/>
            <w:r w:rsidRPr="00226BA0">
              <w:rPr>
                <w:rFonts w:ascii="Calibri" w:eastAsia="Times New Roman" w:hAnsi="Calibri" w:cs="Calibri"/>
                <w:color w:val="000000"/>
                <w:sz w:val="12"/>
                <w:szCs w:val="12"/>
              </w:rPr>
              <w:t xml:space="preserve"> (3)</w:t>
            </w:r>
          </w:p>
        </w:tc>
      </w:tr>
      <w:tr w:rsidR="00226BA0" w:rsidRPr="00226BA0" w14:paraId="72F367F9" w14:textId="77777777" w:rsidTr="00226BA0">
        <w:trPr>
          <w:trHeight w:val="825"/>
        </w:trPr>
        <w:tc>
          <w:tcPr>
            <w:tcW w:w="479" w:type="pct"/>
            <w:tcBorders>
              <w:top w:val="nil"/>
              <w:left w:val="nil"/>
              <w:bottom w:val="nil"/>
              <w:right w:val="nil"/>
            </w:tcBorders>
            <w:shd w:val="clear" w:color="D9D9D9" w:fill="D9D9D9"/>
            <w:vAlign w:val="center"/>
            <w:hideMark/>
          </w:tcPr>
          <w:p w14:paraId="176DC854"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Birds: Passeriformes</w:t>
            </w:r>
          </w:p>
        </w:tc>
        <w:tc>
          <w:tcPr>
            <w:tcW w:w="269" w:type="pct"/>
            <w:tcBorders>
              <w:top w:val="nil"/>
              <w:left w:val="nil"/>
              <w:bottom w:val="nil"/>
              <w:right w:val="nil"/>
            </w:tcBorders>
            <w:shd w:val="clear" w:color="D9D9D9" w:fill="D9D9D9"/>
            <w:vAlign w:val="center"/>
            <w:hideMark/>
          </w:tcPr>
          <w:p w14:paraId="69AAECF8"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50</w:t>
            </w:r>
          </w:p>
        </w:tc>
        <w:tc>
          <w:tcPr>
            <w:tcW w:w="269" w:type="pct"/>
            <w:tcBorders>
              <w:top w:val="nil"/>
              <w:left w:val="nil"/>
              <w:bottom w:val="nil"/>
              <w:right w:val="nil"/>
            </w:tcBorders>
            <w:shd w:val="clear" w:color="D9D9D9" w:fill="D9D9D9"/>
            <w:vAlign w:val="center"/>
            <w:hideMark/>
          </w:tcPr>
          <w:p w14:paraId="5D51D79C"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142</w:t>
            </w:r>
          </w:p>
        </w:tc>
        <w:tc>
          <w:tcPr>
            <w:tcW w:w="3983" w:type="pct"/>
            <w:tcBorders>
              <w:top w:val="nil"/>
              <w:left w:val="nil"/>
              <w:bottom w:val="nil"/>
              <w:right w:val="nil"/>
            </w:tcBorders>
            <w:shd w:val="clear" w:color="D9D9D9" w:fill="D9D9D9"/>
            <w:vAlign w:val="center"/>
            <w:hideMark/>
          </w:tcPr>
          <w:p w14:paraId="27C95CA2"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Aegithalos caudatus (5), </w:t>
            </w:r>
            <w:proofErr w:type="spellStart"/>
            <w:r w:rsidRPr="00226BA0">
              <w:rPr>
                <w:rFonts w:ascii="Calibri" w:eastAsia="Times New Roman" w:hAnsi="Calibri" w:cs="Calibri"/>
                <w:color w:val="000000"/>
                <w:sz w:val="12"/>
                <w:szCs w:val="12"/>
              </w:rPr>
              <w:t>Anthus</w:t>
            </w:r>
            <w:proofErr w:type="spellEnd"/>
            <w:r w:rsidRPr="00226BA0">
              <w:rPr>
                <w:rFonts w:ascii="Calibri" w:eastAsia="Times New Roman" w:hAnsi="Calibri" w:cs="Calibri"/>
                <w:color w:val="000000"/>
                <w:sz w:val="12"/>
                <w:szCs w:val="12"/>
              </w:rPr>
              <w:t xml:space="preserve"> campestris (3), Carduelis </w:t>
            </w:r>
            <w:proofErr w:type="spellStart"/>
            <w:r w:rsidRPr="00226BA0">
              <w:rPr>
                <w:rFonts w:ascii="Calibri" w:eastAsia="Times New Roman" w:hAnsi="Calibri" w:cs="Calibri"/>
                <w:color w:val="000000"/>
                <w:sz w:val="12"/>
                <w:szCs w:val="12"/>
              </w:rPr>
              <w:t>carduelis</w:t>
            </w:r>
            <w:proofErr w:type="spellEnd"/>
            <w:r w:rsidRPr="00226BA0">
              <w:rPr>
                <w:rFonts w:ascii="Calibri" w:eastAsia="Times New Roman" w:hAnsi="Calibri" w:cs="Calibri"/>
                <w:color w:val="000000"/>
                <w:sz w:val="12"/>
                <w:szCs w:val="12"/>
              </w:rPr>
              <w:t xml:space="preserve"> (5), Carduelis </w:t>
            </w:r>
            <w:proofErr w:type="spellStart"/>
            <w:r w:rsidRPr="00226BA0">
              <w:rPr>
                <w:rFonts w:ascii="Calibri" w:eastAsia="Times New Roman" w:hAnsi="Calibri" w:cs="Calibri"/>
                <w:color w:val="000000"/>
                <w:sz w:val="12"/>
                <w:szCs w:val="12"/>
              </w:rPr>
              <w:t>chloris</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Certhia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brachydactyla</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Certhia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familiaris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Cettia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cetti</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Emberiza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cia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Emberiza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cirlus</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Emberiza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hortulana</w:t>
            </w:r>
            <w:proofErr w:type="spellEnd"/>
            <w:r w:rsidRPr="00226BA0">
              <w:rPr>
                <w:rFonts w:ascii="Calibri" w:eastAsia="Times New Roman" w:hAnsi="Calibri" w:cs="Calibri"/>
                <w:color w:val="000000"/>
                <w:sz w:val="12"/>
                <w:szCs w:val="12"/>
              </w:rPr>
              <w:t xml:space="preserve"> (3), Erithacus </w:t>
            </w:r>
            <w:proofErr w:type="spellStart"/>
            <w:r w:rsidRPr="00226BA0">
              <w:rPr>
                <w:rFonts w:ascii="Calibri" w:eastAsia="Times New Roman" w:hAnsi="Calibri" w:cs="Calibri"/>
                <w:color w:val="000000"/>
                <w:sz w:val="12"/>
                <w:szCs w:val="12"/>
              </w:rPr>
              <w:t>rubecula</w:t>
            </w:r>
            <w:proofErr w:type="spellEnd"/>
            <w:r w:rsidRPr="00226BA0">
              <w:rPr>
                <w:rFonts w:ascii="Calibri" w:eastAsia="Times New Roman" w:hAnsi="Calibri" w:cs="Calibri"/>
                <w:color w:val="000000"/>
                <w:sz w:val="12"/>
                <w:szCs w:val="12"/>
              </w:rPr>
              <w:t xml:space="preserve"> (5), Fringilla coelebs (3), </w:t>
            </w:r>
            <w:proofErr w:type="spellStart"/>
            <w:r w:rsidRPr="00226BA0">
              <w:rPr>
                <w:rFonts w:ascii="Calibri" w:eastAsia="Times New Roman" w:hAnsi="Calibri" w:cs="Calibri"/>
                <w:color w:val="000000"/>
                <w:sz w:val="12"/>
                <w:szCs w:val="12"/>
              </w:rPr>
              <w:t>Galerida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theklae</w:t>
            </w:r>
            <w:proofErr w:type="spellEnd"/>
            <w:r w:rsidRPr="00226BA0">
              <w:rPr>
                <w:rFonts w:ascii="Calibri" w:eastAsia="Times New Roman" w:hAnsi="Calibri" w:cs="Calibri"/>
                <w:color w:val="000000"/>
                <w:sz w:val="12"/>
                <w:szCs w:val="12"/>
              </w:rPr>
              <w:t xml:space="preserve"> (2), Garrulus </w:t>
            </w:r>
            <w:proofErr w:type="spellStart"/>
            <w:r w:rsidRPr="00226BA0">
              <w:rPr>
                <w:rFonts w:ascii="Calibri" w:eastAsia="Times New Roman" w:hAnsi="Calibri" w:cs="Calibri"/>
                <w:color w:val="000000"/>
                <w:sz w:val="12"/>
                <w:szCs w:val="12"/>
              </w:rPr>
              <w:t>glandarius</w:t>
            </w:r>
            <w:proofErr w:type="spellEnd"/>
            <w:r w:rsidRPr="00226BA0">
              <w:rPr>
                <w:rFonts w:ascii="Calibri" w:eastAsia="Times New Roman" w:hAnsi="Calibri" w:cs="Calibri"/>
                <w:color w:val="000000"/>
                <w:sz w:val="12"/>
                <w:szCs w:val="12"/>
              </w:rPr>
              <w:t xml:space="preserve"> (6), </w:t>
            </w:r>
            <w:proofErr w:type="spellStart"/>
            <w:r w:rsidRPr="00226BA0">
              <w:rPr>
                <w:rFonts w:ascii="Calibri" w:eastAsia="Times New Roman" w:hAnsi="Calibri" w:cs="Calibri"/>
                <w:color w:val="000000"/>
                <w:sz w:val="12"/>
                <w:szCs w:val="12"/>
              </w:rPr>
              <w:t>Hippolais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polyglotta</w:t>
            </w:r>
            <w:proofErr w:type="spellEnd"/>
            <w:r w:rsidRPr="00226BA0">
              <w:rPr>
                <w:rFonts w:ascii="Calibri" w:eastAsia="Times New Roman" w:hAnsi="Calibri" w:cs="Calibri"/>
                <w:color w:val="000000"/>
                <w:sz w:val="12"/>
                <w:szCs w:val="12"/>
              </w:rPr>
              <w:t xml:space="preserve"> (2), Lanius meridionalis (2), Lanius senator (1), </w:t>
            </w:r>
            <w:proofErr w:type="spellStart"/>
            <w:r w:rsidRPr="00226BA0">
              <w:rPr>
                <w:rFonts w:ascii="Calibri" w:eastAsia="Times New Roman" w:hAnsi="Calibri" w:cs="Calibri"/>
                <w:color w:val="000000"/>
                <w:sz w:val="12"/>
                <w:szCs w:val="12"/>
              </w:rPr>
              <w:t>Lophophanes</w:t>
            </w:r>
            <w:proofErr w:type="spellEnd"/>
            <w:r w:rsidRPr="00226BA0">
              <w:rPr>
                <w:rFonts w:ascii="Calibri" w:eastAsia="Times New Roman" w:hAnsi="Calibri" w:cs="Calibri"/>
                <w:color w:val="000000"/>
                <w:sz w:val="12"/>
                <w:szCs w:val="12"/>
              </w:rPr>
              <w:t xml:space="preserve"> cristatus (1), </w:t>
            </w:r>
            <w:proofErr w:type="spellStart"/>
            <w:r w:rsidRPr="00226BA0">
              <w:rPr>
                <w:rFonts w:ascii="Calibri" w:eastAsia="Times New Roman" w:hAnsi="Calibri" w:cs="Calibri"/>
                <w:color w:val="000000"/>
                <w:sz w:val="12"/>
                <w:szCs w:val="12"/>
              </w:rPr>
              <w:t>Lullula</w:t>
            </w:r>
            <w:proofErr w:type="spellEnd"/>
            <w:r w:rsidRPr="00226BA0">
              <w:rPr>
                <w:rFonts w:ascii="Calibri" w:eastAsia="Times New Roman" w:hAnsi="Calibri" w:cs="Calibri"/>
                <w:color w:val="000000"/>
                <w:sz w:val="12"/>
                <w:szCs w:val="12"/>
              </w:rPr>
              <w:t xml:space="preserve"> arborea (2), Luscinia megarhynchos (5), Miliaria </w:t>
            </w:r>
            <w:proofErr w:type="spellStart"/>
            <w:r w:rsidRPr="00226BA0">
              <w:rPr>
                <w:rFonts w:ascii="Calibri" w:eastAsia="Times New Roman" w:hAnsi="Calibri" w:cs="Calibri"/>
                <w:color w:val="000000"/>
                <w:sz w:val="12"/>
                <w:szCs w:val="12"/>
              </w:rPr>
              <w:t>calandra</w:t>
            </w:r>
            <w:proofErr w:type="spellEnd"/>
            <w:r w:rsidRPr="00226BA0">
              <w:rPr>
                <w:rFonts w:ascii="Calibri" w:eastAsia="Times New Roman" w:hAnsi="Calibri" w:cs="Calibri"/>
                <w:color w:val="000000"/>
                <w:sz w:val="12"/>
                <w:szCs w:val="12"/>
              </w:rPr>
              <w:t xml:space="preserve"> (1), Monticola saxatilis (2), Motacilla alba (1), Muscicapa striata (1), Oenanthe hispanica (2), Oriolus </w:t>
            </w:r>
            <w:proofErr w:type="spellStart"/>
            <w:r w:rsidRPr="00226BA0">
              <w:rPr>
                <w:rFonts w:ascii="Calibri" w:eastAsia="Times New Roman" w:hAnsi="Calibri" w:cs="Calibri"/>
                <w:color w:val="000000"/>
                <w:sz w:val="12"/>
                <w:szCs w:val="12"/>
              </w:rPr>
              <w:t>oriolus</w:t>
            </w:r>
            <w:proofErr w:type="spellEnd"/>
            <w:r w:rsidRPr="00226BA0">
              <w:rPr>
                <w:rFonts w:ascii="Calibri" w:eastAsia="Times New Roman" w:hAnsi="Calibri" w:cs="Calibri"/>
                <w:color w:val="000000"/>
                <w:sz w:val="12"/>
                <w:szCs w:val="12"/>
              </w:rPr>
              <w:t xml:space="preserve"> (3), Parus caeruleus (5), Parus cristatus (4), Parus major (6), Passer </w:t>
            </w:r>
            <w:proofErr w:type="spellStart"/>
            <w:r w:rsidRPr="00226BA0">
              <w:rPr>
                <w:rFonts w:ascii="Calibri" w:eastAsia="Times New Roman" w:hAnsi="Calibri" w:cs="Calibri"/>
                <w:color w:val="000000"/>
                <w:sz w:val="12"/>
                <w:szCs w:val="12"/>
              </w:rPr>
              <w:t>italiae</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Periparus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ater</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Perisoreus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infaustus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Phylloscopus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bonelli</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Phylloscopus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collybita</w:t>
            </w:r>
            <w:proofErr w:type="spellEnd"/>
            <w:r w:rsidRPr="00226BA0">
              <w:rPr>
                <w:rFonts w:ascii="Calibri" w:eastAsia="Times New Roman" w:hAnsi="Calibri" w:cs="Calibri"/>
                <w:color w:val="000000"/>
                <w:sz w:val="12"/>
                <w:szCs w:val="12"/>
              </w:rPr>
              <w:t xml:space="preserve"> (1), Pica </w:t>
            </w:r>
            <w:proofErr w:type="spellStart"/>
            <w:r w:rsidRPr="00226BA0">
              <w:rPr>
                <w:rFonts w:ascii="Calibri" w:eastAsia="Times New Roman" w:hAnsi="Calibri" w:cs="Calibri"/>
                <w:color w:val="000000"/>
                <w:sz w:val="12"/>
                <w:szCs w:val="12"/>
              </w:rPr>
              <w:t>pica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Poecile</w:t>
            </w:r>
            <w:proofErr w:type="spellEnd"/>
            <w:r w:rsidRPr="00226BA0">
              <w:rPr>
                <w:rFonts w:ascii="Calibri" w:eastAsia="Times New Roman" w:hAnsi="Calibri" w:cs="Calibri"/>
                <w:color w:val="000000"/>
                <w:sz w:val="12"/>
                <w:szCs w:val="12"/>
              </w:rPr>
              <w:t xml:space="preserve"> montanus (1), Pyrrhula </w:t>
            </w:r>
            <w:proofErr w:type="spellStart"/>
            <w:r w:rsidRPr="00226BA0">
              <w:rPr>
                <w:rFonts w:ascii="Calibri" w:eastAsia="Times New Roman" w:hAnsi="Calibri" w:cs="Calibri"/>
                <w:color w:val="000000"/>
                <w:sz w:val="12"/>
                <w:szCs w:val="12"/>
              </w:rPr>
              <w:t>pyrrhula</w:t>
            </w:r>
            <w:proofErr w:type="spellEnd"/>
            <w:r w:rsidRPr="00226BA0">
              <w:rPr>
                <w:rFonts w:ascii="Calibri" w:eastAsia="Times New Roman" w:hAnsi="Calibri" w:cs="Calibri"/>
                <w:color w:val="000000"/>
                <w:sz w:val="12"/>
                <w:szCs w:val="12"/>
              </w:rPr>
              <w:t xml:space="preserve"> (1), Regulus </w:t>
            </w:r>
            <w:proofErr w:type="spellStart"/>
            <w:r w:rsidRPr="00226BA0">
              <w:rPr>
                <w:rFonts w:ascii="Calibri" w:eastAsia="Times New Roman" w:hAnsi="Calibri" w:cs="Calibri"/>
                <w:color w:val="000000"/>
                <w:sz w:val="12"/>
                <w:szCs w:val="12"/>
              </w:rPr>
              <w:t>ignicapillus</w:t>
            </w:r>
            <w:proofErr w:type="spellEnd"/>
            <w:r w:rsidRPr="00226BA0">
              <w:rPr>
                <w:rFonts w:ascii="Calibri" w:eastAsia="Times New Roman" w:hAnsi="Calibri" w:cs="Calibri"/>
                <w:color w:val="000000"/>
                <w:sz w:val="12"/>
                <w:szCs w:val="12"/>
              </w:rPr>
              <w:t xml:space="preserve"> (5), Regulus </w:t>
            </w:r>
            <w:proofErr w:type="spellStart"/>
            <w:r w:rsidRPr="00226BA0">
              <w:rPr>
                <w:rFonts w:ascii="Calibri" w:eastAsia="Times New Roman" w:hAnsi="Calibri" w:cs="Calibri"/>
                <w:color w:val="000000"/>
                <w:sz w:val="12"/>
                <w:szCs w:val="12"/>
              </w:rPr>
              <w:t>regulus</w:t>
            </w:r>
            <w:proofErr w:type="spellEnd"/>
            <w:r w:rsidRPr="00226BA0">
              <w:rPr>
                <w:rFonts w:ascii="Calibri" w:eastAsia="Times New Roman" w:hAnsi="Calibri" w:cs="Calibri"/>
                <w:color w:val="000000"/>
                <w:sz w:val="12"/>
                <w:szCs w:val="12"/>
              </w:rPr>
              <w:t xml:space="preserve"> (1), Saxicola torquatus (4), Serinus </w:t>
            </w:r>
            <w:proofErr w:type="spellStart"/>
            <w:r w:rsidRPr="00226BA0">
              <w:rPr>
                <w:rFonts w:ascii="Calibri" w:eastAsia="Times New Roman" w:hAnsi="Calibri" w:cs="Calibri"/>
                <w:color w:val="000000"/>
                <w:sz w:val="12"/>
                <w:szCs w:val="12"/>
              </w:rPr>
              <w:t>serinus</w:t>
            </w:r>
            <w:proofErr w:type="spellEnd"/>
            <w:r w:rsidRPr="00226BA0">
              <w:rPr>
                <w:rFonts w:ascii="Calibri" w:eastAsia="Times New Roman" w:hAnsi="Calibri" w:cs="Calibri"/>
                <w:color w:val="000000"/>
                <w:sz w:val="12"/>
                <w:szCs w:val="12"/>
              </w:rPr>
              <w:t xml:space="preserve"> (5), Sitta europaea (1), Sturnus vulgaris (1), Sylvia atricapilla (3), Sylvia </w:t>
            </w:r>
            <w:proofErr w:type="spellStart"/>
            <w:r w:rsidRPr="00226BA0">
              <w:rPr>
                <w:rFonts w:ascii="Calibri" w:eastAsia="Times New Roman" w:hAnsi="Calibri" w:cs="Calibri"/>
                <w:color w:val="000000"/>
                <w:sz w:val="12"/>
                <w:szCs w:val="12"/>
              </w:rPr>
              <w:t>cantillans</w:t>
            </w:r>
            <w:proofErr w:type="spellEnd"/>
            <w:r w:rsidRPr="00226BA0">
              <w:rPr>
                <w:rFonts w:ascii="Calibri" w:eastAsia="Times New Roman" w:hAnsi="Calibri" w:cs="Calibri"/>
                <w:color w:val="000000"/>
                <w:sz w:val="12"/>
                <w:szCs w:val="12"/>
              </w:rPr>
              <w:t xml:space="preserve"> (3), Sylvia melanocephala (3), Sylvia undata (3), Troglodytes </w:t>
            </w:r>
            <w:proofErr w:type="spellStart"/>
            <w:r w:rsidRPr="00226BA0">
              <w:rPr>
                <w:rFonts w:ascii="Calibri" w:eastAsia="Times New Roman" w:hAnsi="Calibri" w:cs="Calibri"/>
                <w:color w:val="000000"/>
                <w:sz w:val="12"/>
                <w:szCs w:val="12"/>
              </w:rPr>
              <w:t>troglodytes</w:t>
            </w:r>
            <w:proofErr w:type="spellEnd"/>
            <w:r w:rsidRPr="00226BA0">
              <w:rPr>
                <w:rFonts w:ascii="Calibri" w:eastAsia="Times New Roman" w:hAnsi="Calibri" w:cs="Calibri"/>
                <w:color w:val="000000"/>
                <w:sz w:val="12"/>
                <w:szCs w:val="12"/>
              </w:rPr>
              <w:t xml:space="preserve"> (5), Turdus merula (5), Turdus </w:t>
            </w:r>
            <w:proofErr w:type="spellStart"/>
            <w:r w:rsidRPr="00226BA0">
              <w:rPr>
                <w:rFonts w:ascii="Calibri" w:eastAsia="Times New Roman" w:hAnsi="Calibri" w:cs="Calibri"/>
                <w:color w:val="000000"/>
                <w:sz w:val="12"/>
                <w:szCs w:val="12"/>
              </w:rPr>
              <w:t>viscivorus</w:t>
            </w:r>
            <w:proofErr w:type="spellEnd"/>
            <w:r w:rsidRPr="00226BA0">
              <w:rPr>
                <w:rFonts w:ascii="Calibri" w:eastAsia="Times New Roman" w:hAnsi="Calibri" w:cs="Calibri"/>
                <w:color w:val="000000"/>
                <w:sz w:val="12"/>
                <w:szCs w:val="12"/>
              </w:rPr>
              <w:t xml:space="preserve"> (1)</w:t>
            </w:r>
          </w:p>
        </w:tc>
      </w:tr>
      <w:tr w:rsidR="00226BA0" w:rsidRPr="00226BA0" w14:paraId="0FFF8A9B" w14:textId="77777777" w:rsidTr="00226BA0">
        <w:trPr>
          <w:trHeight w:val="990"/>
        </w:trPr>
        <w:tc>
          <w:tcPr>
            <w:tcW w:w="479" w:type="pct"/>
            <w:tcBorders>
              <w:top w:val="nil"/>
              <w:left w:val="nil"/>
              <w:bottom w:val="nil"/>
              <w:right w:val="nil"/>
            </w:tcBorders>
            <w:vAlign w:val="center"/>
            <w:hideMark/>
          </w:tcPr>
          <w:p w14:paraId="7EE8B357"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Insecta</w:t>
            </w:r>
            <w:proofErr w:type="spellEnd"/>
            <w:r w:rsidRPr="00226BA0">
              <w:rPr>
                <w:rFonts w:ascii="Calibri" w:eastAsia="Times New Roman" w:hAnsi="Calibri" w:cs="Calibri"/>
                <w:color w:val="000000"/>
                <w:sz w:val="12"/>
                <w:szCs w:val="12"/>
              </w:rPr>
              <w:t>: Hymenoptera</w:t>
            </w:r>
          </w:p>
        </w:tc>
        <w:tc>
          <w:tcPr>
            <w:tcW w:w="269" w:type="pct"/>
            <w:tcBorders>
              <w:top w:val="nil"/>
              <w:left w:val="nil"/>
              <w:bottom w:val="nil"/>
              <w:right w:val="nil"/>
            </w:tcBorders>
            <w:vAlign w:val="center"/>
            <w:hideMark/>
          </w:tcPr>
          <w:p w14:paraId="4035026C"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59</w:t>
            </w:r>
          </w:p>
        </w:tc>
        <w:tc>
          <w:tcPr>
            <w:tcW w:w="269" w:type="pct"/>
            <w:tcBorders>
              <w:top w:val="nil"/>
              <w:left w:val="nil"/>
              <w:bottom w:val="nil"/>
              <w:right w:val="nil"/>
            </w:tcBorders>
            <w:vAlign w:val="center"/>
            <w:hideMark/>
          </w:tcPr>
          <w:p w14:paraId="4CAABFC7"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185</w:t>
            </w:r>
          </w:p>
        </w:tc>
        <w:tc>
          <w:tcPr>
            <w:tcW w:w="3983" w:type="pct"/>
            <w:tcBorders>
              <w:top w:val="nil"/>
              <w:left w:val="nil"/>
              <w:bottom w:val="nil"/>
              <w:right w:val="nil"/>
            </w:tcBorders>
            <w:vAlign w:val="center"/>
            <w:hideMark/>
          </w:tcPr>
          <w:p w14:paraId="4D8C0744"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Andrena dorsata (4), Andrena </w:t>
            </w:r>
            <w:proofErr w:type="spellStart"/>
            <w:r w:rsidRPr="00226BA0">
              <w:rPr>
                <w:rFonts w:ascii="Calibri" w:eastAsia="Times New Roman" w:hAnsi="Calibri" w:cs="Calibri"/>
                <w:color w:val="000000"/>
                <w:sz w:val="12"/>
                <w:szCs w:val="12"/>
              </w:rPr>
              <w:t>fulvata</w:t>
            </w:r>
            <w:proofErr w:type="spellEnd"/>
            <w:r w:rsidRPr="00226BA0">
              <w:rPr>
                <w:rFonts w:ascii="Calibri" w:eastAsia="Times New Roman" w:hAnsi="Calibri" w:cs="Calibri"/>
                <w:color w:val="000000"/>
                <w:sz w:val="12"/>
                <w:szCs w:val="12"/>
              </w:rPr>
              <w:t xml:space="preserve"> (4), Andrena </w:t>
            </w:r>
            <w:proofErr w:type="spellStart"/>
            <w:r w:rsidRPr="00226BA0">
              <w:rPr>
                <w:rFonts w:ascii="Calibri" w:eastAsia="Times New Roman" w:hAnsi="Calibri" w:cs="Calibri"/>
                <w:color w:val="000000"/>
                <w:sz w:val="12"/>
                <w:szCs w:val="12"/>
              </w:rPr>
              <w:t>haemorrhoa</w:t>
            </w:r>
            <w:proofErr w:type="spellEnd"/>
            <w:r w:rsidRPr="00226BA0">
              <w:rPr>
                <w:rFonts w:ascii="Calibri" w:eastAsia="Times New Roman" w:hAnsi="Calibri" w:cs="Calibri"/>
                <w:color w:val="000000"/>
                <w:sz w:val="12"/>
                <w:szCs w:val="12"/>
              </w:rPr>
              <w:t xml:space="preserve"> (4), Andrena </w:t>
            </w:r>
            <w:proofErr w:type="spellStart"/>
            <w:r w:rsidRPr="00226BA0">
              <w:rPr>
                <w:rFonts w:ascii="Calibri" w:eastAsia="Times New Roman" w:hAnsi="Calibri" w:cs="Calibri"/>
                <w:color w:val="000000"/>
                <w:sz w:val="12"/>
                <w:szCs w:val="12"/>
              </w:rPr>
              <w:t>nigroaenea</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Aphaenogaster</w:t>
            </w:r>
            <w:proofErr w:type="spellEnd"/>
            <w:r w:rsidRPr="00226BA0">
              <w:rPr>
                <w:rFonts w:ascii="Calibri" w:eastAsia="Times New Roman" w:hAnsi="Calibri" w:cs="Calibri"/>
                <w:color w:val="000000"/>
                <w:sz w:val="12"/>
                <w:szCs w:val="12"/>
              </w:rPr>
              <w:t xml:space="preserve"> gibbosa (2), </w:t>
            </w:r>
            <w:proofErr w:type="spellStart"/>
            <w:r w:rsidRPr="00226BA0">
              <w:rPr>
                <w:rFonts w:ascii="Calibri" w:eastAsia="Times New Roman" w:hAnsi="Calibri" w:cs="Calibri"/>
                <w:color w:val="000000"/>
                <w:sz w:val="12"/>
                <w:szCs w:val="12"/>
              </w:rPr>
              <w:t>Aphaenogaster</w:t>
            </w:r>
            <w:proofErr w:type="spellEnd"/>
            <w:r w:rsidRPr="00226BA0">
              <w:rPr>
                <w:rFonts w:ascii="Calibri" w:eastAsia="Times New Roman" w:hAnsi="Calibri" w:cs="Calibri"/>
                <w:color w:val="000000"/>
                <w:sz w:val="12"/>
                <w:szCs w:val="12"/>
              </w:rPr>
              <w:t xml:space="preserve"> subterranea (6), Apis mellifera (4), </w:t>
            </w:r>
            <w:proofErr w:type="spellStart"/>
            <w:r w:rsidRPr="00226BA0">
              <w:rPr>
                <w:rFonts w:ascii="Calibri" w:eastAsia="Times New Roman" w:hAnsi="Calibri" w:cs="Calibri"/>
                <w:color w:val="000000"/>
                <w:sz w:val="12"/>
                <w:szCs w:val="12"/>
              </w:rPr>
              <w:t>Apocrita</w:t>
            </w:r>
            <w:proofErr w:type="spellEnd"/>
            <w:r w:rsidRPr="00226BA0">
              <w:rPr>
                <w:rFonts w:ascii="Calibri" w:eastAsia="Times New Roman" w:hAnsi="Calibri" w:cs="Calibri"/>
                <w:color w:val="000000"/>
                <w:sz w:val="12"/>
                <w:szCs w:val="12"/>
              </w:rPr>
              <w:t xml:space="preserve"> (2), Bombus </w:t>
            </w:r>
            <w:proofErr w:type="spellStart"/>
            <w:r w:rsidRPr="00226BA0">
              <w:rPr>
                <w:rFonts w:ascii="Calibri" w:eastAsia="Times New Roman" w:hAnsi="Calibri" w:cs="Calibri"/>
                <w:color w:val="000000"/>
                <w:sz w:val="12"/>
                <w:szCs w:val="12"/>
              </w:rPr>
              <w:t>hypnorum</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Camponotus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cruentatus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Camponotus</w:t>
            </w:r>
            <w:proofErr w:type="spellEnd"/>
            <w:r w:rsidRPr="00226BA0">
              <w:rPr>
                <w:rFonts w:ascii="Calibri" w:eastAsia="Times New Roman" w:hAnsi="Calibri" w:cs="Calibri"/>
                <w:color w:val="000000"/>
                <w:sz w:val="12"/>
                <w:szCs w:val="12"/>
              </w:rPr>
              <w:t xml:space="preserve"> lateralis (4), </w:t>
            </w:r>
            <w:proofErr w:type="spellStart"/>
            <w:r w:rsidRPr="00226BA0">
              <w:rPr>
                <w:rFonts w:ascii="Calibri" w:eastAsia="Times New Roman" w:hAnsi="Calibri" w:cs="Calibri"/>
                <w:color w:val="000000"/>
                <w:sz w:val="12"/>
                <w:szCs w:val="12"/>
              </w:rPr>
              <w:t>Camponotus</w:t>
            </w:r>
            <w:proofErr w:type="spellEnd"/>
            <w:r w:rsidRPr="00226BA0">
              <w:rPr>
                <w:rFonts w:ascii="Calibri" w:eastAsia="Times New Roman" w:hAnsi="Calibri" w:cs="Calibri"/>
                <w:color w:val="000000"/>
                <w:sz w:val="12"/>
                <w:szCs w:val="12"/>
              </w:rPr>
              <w:t xml:space="preserve"> piceus (3), </w:t>
            </w:r>
            <w:proofErr w:type="spellStart"/>
            <w:r w:rsidRPr="00226BA0">
              <w:rPr>
                <w:rFonts w:ascii="Calibri" w:eastAsia="Times New Roman" w:hAnsi="Calibri" w:cs="Calibri"/>
                <w:color w:val="000000"/>
                <w:sz w:val="12"/>
                <w:szCs w:val="12"/>
              </w:rPr>
              <w:t>Camponotus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pilicornis</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Camponotus</w:t>
            </w:r>
            <w:proofErr w:type="spellEnd"/>
            <w:r w:rsidRPr="00226BA0">
              <w:rPr>
                <w:rFonts w:ascii="Calibri" w:eastAsia="Times New Roman" w:hAnsi="Calibri" w:cs="Calibri"/>
                <w:color w:val="000000"/>
                <w:sz w:val="12"/>
                <w:szCs w:val="12"/>
              </w:rPr>
              <w:t xml:space="preserve"> sylvaticus (2), </w:t>
            </w:r>
            <w:proofErr w:type="spellStart"/>
            <w:r w:rsidRPr="00226BA0">
              <w:rPr>
                <w:rFonts w:ascii="Calibri" w:eastAsia="Times New Roman" w:hAnsi="Calibri" w:cs="Calibri"/>
                <w:color w:val="000000"/>
                <w:sz w:val="12"/>
                <w:szCs w:val="12"/>
              </w:rPr>
              <w:t>Chalepoxenus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kutteri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Crematogaster</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scutellaris</w:t>
            </w:r>
            <w:proofErr w:type="spellEnd"/>
            <w:r w:rsidRPr="00226BA0">
              <w:rPr>
                <w:rFonts w:ascii="Calibri" w:eastAsia="Times New Roman" w:hAnsi="Calibri" w:cs="Calibri"/>
                <w:color w:val="000000"/>
                <w:sz w:val="12"/>
                <w:szCs w:val="12"/>
              </w:rPr>
              <w:t xml:space="preserve"> (4), Formica </w:t>
            </w:r>
            <w:proofErr w:type="spellStart"/>
            <w:r w:rsidRPr="00226BA0">
              <w:rPr>
                <w:rFonts w:ascii="Calibri" w:eastAsia="Times New Roman" w:hAnsi="Calibri" w:cs="Calibri"/>
                <w:color w:val="000000"/>
                <w:sz w:val="12"/>
                <w:szCs w:val="12"/>
              </w:rPr>
              <w:t>gagates</w:t>
            </w:r>
            <w:proofErr w:type="spellEnd"/>
            <w:r w:rsidRPr="00226BA0">
              <w:rPr>
                <w:rFonts w:ascii="Calibri" w:eastAsia="Times New Roman" w:hAnsi="Calibri" w:cs="Calibri"/>
                <w:color w:val="000000"/>
                <w:sz w:val="12"/>
                <w:szCs w:val="12"/>
              </w:rPr>
              <w:t xml:space="preserve"> (4), Formica </w:t>
            </w:r>
            <w:proofErr w:type="spellStart"/>
            <w:r w:rsidRPr="00226BA0">
              <w:rPr>
                <w:rFonts w:ascii="Calibri" w:eastAsia="Times New Roman" w:hAnsi="Calibri" w:cs="Calibri"/>
                <w:color w:val="000000"/>
                <w:sz w:val="12"/>
                <w:szCs w:val="12"/>
              </w:rPr>
              <w:t>gerardi</w:t>
            </w:r>
            <w:proofErr w:type="spellEnd"/>
            <w:r w:rsidRPr="00226BA0">
              <w:rPr>
                <w:rFonts w:ascii="Calibri" w:eastAsia="Times New Roman" w:hAnsi="Calibri" w:cs="Calibri"/>
                <w:color w:val="000000"/>
                <w:sz w:val="12"/>
                <w:szCs w:val="12"/>
              </w:rPr>
              <w:t xml:space="preserve"> (4), Formica </w:t>
            </w:r>
            <w:proofErr w:type="spellStart"/>
            <w:r w:rsidRPr="00226BA0">
              <w:rPr>
                <w:rFonts w:ascii="Calibri" w:eastAsia="Times New Roman" w:hAnsi="Calibri" w:cs="Calibri"/>
                <w:color w:val="000000"/>
                <w:sz w:val="12"/>
                <w:szCs w:val="12"/>
              </w:rPr>
              <w:t>subrufa</w:t>
            </w:r>
            <w:proofErr w:type="spellEnd"/>
            <w:r w:rsidRPr="00226BA0">
              <w:rPr>
                <w:rFonts w:ascii="Calibri" w:eastAsia="Times New Roman" w:hAnsi="Calibri" w:cs="Calibri"/>
                <w:color w:val="000000"/>
                <w:sz w:val="12"/>
                <w:szCs w:val="12"/>
              </w:rPr>
              <w:t xml:space="preserve"> (4), Formicidae (2), </w:t>
            </w:r>
            <w:proofErr w:type="spellStart"/>
            <w:r w:rsidRPr="00226BA0">
              <w:rPr>
                <w:rFonts w:ascii="Calibri" w:eastAsia="Times New Roman" w:hAnsi="Calibri" w:cs="Calibri"/>
                <w:color w:val="000000"/>
                <w:sz w:val="12"/>
                <w:szCs w:val="12"/>
              </w:rPr>
              <w:t>Hylaeus</w:t>
            </w:r>
            <w:proofErr w:type="spellEnd"/>
            <w:r w:rsidRPr="00226BA0">
              <w:rPr>
                <w:rFonts w:ascii="Calibri" w:eastAsia="Times New Roman" w:hAnsi="Calibri" w:cs="Calibri"/>
                <w:color w:val="000000"/>
                <w:sz w:val="12"/>
                <w:szCs w:val="12"/>
              </w:rPr>
              <w:t xml:space="preserve"> communis (4), </w:t>
            </w:r>
            <w:proofErr w:type="spellStart"/>
            <w:r w:rsidRPr="00226BA0">
              <w:rPr>
                <w:rFonts w:ascii="Calibri" w:eastAsia="Times New Roman" w:hAnsi="Calibri" w:cs="Calibri"/>
                <w:color w:val="000000"/>
                <w:sz w:val="12"/>
                <w:szCs w:val="12"/>
              </w:rPr>
              <w:t>Hylaeus</w:t>
            </w:r>
            <w:proofErr w:type="spellEnd"/>
            <w:r w:rsidRPr="00226BA0">
              <w:rPr>
                <w:rFonts w:ascii="Calibri" w:eastAsia="Times New Roman" w:hAnsi="Calibri" w:cs="Calibri"/>
                <w:color w:val="000000"/>
                <w:sz w:val="12"/>
                <w:szCs w:val="12"/>
              </w:rPr>
              <w:t xml:space="preserve"> gibbus (4), Hymenoptera (2), </w:t>
            </w:r>
            <w:proofErr w:type="spellStart"/>
            <w:r w:rsidRPr="00226BA0">
              <w:rPr>
                <w:rFonts w:ascii="Calibri" w:eastAsia="Times New Roman" w:hAnsi="Calibri" w:cs="Calibri"/>
                <w:color w:val="000000"/>
                <w:sz w:val="12"/>
                <w:szCs w:val="12"/>
              </w:rPr>
              <w:t>Lasioglossum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fulvicorne</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Lasioglossum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morio</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Lasioglossum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politum</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Lasioglossum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pygmaeum</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Lasioglossum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rufitarse</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Lasius</w:t>
            </w:r>
            <w:proofErr w:type="spellEnd"/>
            <w:r w:rsidRPr="00226BA0">
              <w:rPr>
                <w:rFonts w:ascii="Calibri" w:eastAsia="Times New Roman" w:hAnsi="Calibri" w:cs="Calibri"/>
                <w:color w:val="000000"/>
                <w:sz w:val="12"/>
                <w:szCs w:val="12"/>
              </w:rPr>
              <w:t xml:space="preserve"> cinereus (4), </w:t>
            </w:r>
            <w:proofErr w:type="spellStart"/>
            <w:r w:rsidRPr="00226BA0">
              <w:rPr>
                <w:rFonts w:ascii="Calibri" w:eastAsia="Times New Roman" w:hAnsi="Calibri" w:cs="Calibri"/>
                <w:color w:val="000000"/>
                <w:sz w:val="12"/>
                <w:szCs w:val="12"/>
              </w:rPr>
              <w:t>Lasius</w:t>
            </w:r>
            <w:proofErr w:type="spellEnd"/>
            <w:r w:rsidRPr="00226BA0">
              <w:rPr>
                <w:rFonts w:ascii="Calibri" w:eastAsia="Times New Roman" w:hAnsi="Calibri" w:cs="Calibri"/>
                <w:color w:val="000000"/>
                <w:sz w:val="12"/>
                <w:szCs w:val="12"/>
              </w:rPr>
              <w:t xml:space="preserve"> grandis (4), </w:t>
            </w:r>
            <w:proofErr w:type="spellStart"/>
            <w:r w:rsidRPr="00226BA0">
              <w:rPr>
                <w:rFonts w:ascii="Calibri" w:eastAsia="Times New Roman" w:hAnsi="Calibri" w:cs="Calibri"/>
                <w:color w:val="000000"/>
                <w:sz w:val="12"/>
                <w:szCs w:val="12"/>
              </w:rPr>
              <w:t>Leptanilla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revelierii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Leptothorax</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nylanderi</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Leptothorax</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parvulus</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Leptothorax</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unifasciatus</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Myrmecina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graminicola</w:t>
            </w:r>
            <w:proofErr w:type="spellEnd"/>
            <w:r w:rsidRPr="00226BA0">
              <w:rPr>
                <w:rFonts w:ascii="Calibri" w:eastAsia="Times New Roman" w:hAnsi="Calibri" w:cs="Calibri"/>
                <w:color w:val="000000"/>
                <w:sz w:val="12"/>
                <w:szCs w:val="12"/>
              </w:rPr>
              <w:t xml:space="preserve"> (4), Myrmica </w:t>
            </w:r>
            <w:proofErr w:type="spellStart"/>
            <w:r w:rsidRPr="00226BA0">
              <w:rPr>
                <w:rFonts w:ascii="Calibri" w:eastAsia="Times New Roman" w:hAnsi="Calibri" w:cs="Calibri"/>
                <w:color w:val="000000"/>
                <w:sz w:val="12"/>
                <w:szCs w:val="12"/>
              </w:rPr>
              <w:t>specioides</w:t>
            </w:r>
            <w:proofErr w:type="spellEnd"/>
            <w:r w:rsidRPr="00226BA0">
              <w:rPr>
                <w:rFonts w:ascii="Calibri" w:eastAsia="Times New Roman" w:hAnsi="Calibri" w:cs="Calibri"/>
                <w:color w:val="000000"/>
                <w:sz w:val="12"/>
                <w:szCs w:val="12"/>
              </w:rPr>
              <w:t xml:space="preserve"> (2), Myrmica </w:t>
            </w:r>
            <w:proofErr w:type="spellStart"/>
            <w:r w:rsidRPr="00226BA0">
              <w:rPr>
                <w:rFonts w:ascii="Calibri" w:eastAsia="Times New Roman" w:hAnsi="Calibri" w:cs="Calibri"/>
                <w:color w:val="000000"/>
                <w:sz w:val="12"/>
                <w:szCs w:val="12"/>
              </w:rPr>
              <w:t>spinosior</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Passaloecus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corniger</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Passaloecus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gracilis</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Passaloecus</w:t>
            </w:r>
            <w:proofErr w:type="spellEnd"/>
            <w:r w:rsidRPr="00226BA0">
              <w:rPr>
                <w:rFonts w:ascii="Calibri" w:eastAsia="Times New Roman" w:hAnsi="Calibri" w:cs="Calibri"/>
                <w:color w:val="000000"/>
                <w:sz w:val="12"/>
                <w:szCs w:val="12"/>
              </w:rPr>
              <w:t xml:space="preserve"> insignis (4), </w:t>
            </w:r>
            <w:proofErr w:type="spellStart"/>
            <w:r w:rsidRPr="00226BA0">
              <w:rPr>
                <w:rFonts w:ascii="Calibri" w:eastAsia="Times New Roman" w:hAnsi="Calibri" w:cs="Calibri"/>
                <w:color w:val="000000"/>
                <w:sz w:val="12"/>
                <w:szCs w:val="12"/>
              </w:rPr>
              <w:t>Pemphredon</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inornata</w:t>
            </w:r>
            <w:proofErr w:type="spellEnd"/>
            <w:r w:rsidRPr="00226BA0">
              <w:rPr>
                <w:rFonts w:ascii="Calibri" w:eastAsia="Times New Roman" w:hAnsi="Calibri" w:cs="Calibri"/>
                <w:color w:val="000000"/>
                <w:sz w:val="12"/>
                <w:szCs w:val="12"/>
              </w:rPr>
              <w:t xml:space="preserve"> (4), Pheidole </w:t>
            </w:r>
            <w:proofErr w:type="spellStart"/>
            <w:r w:rsidRPr="00226BA0">
              <w:rPr>
                <w:rFonts w:ascii="Calibri" w:eastAsia="Times New Roman" w:hAnsi="Calibri" w:cs="Calibri"/>
                <w:color w:val="000000"/>
                <w:sz w:val="12"/>
                <w:szCs w:val="12"/>
              </w:rPr>
              <w:t>pallidula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Plagiolepis</w:t>
            </w:r>
            <w:proofErr w:type="spellEnd"/>
            <w:r w:rsidRPr="00226BA0">
              <w:rPr>
                <w:rFonts w:ascii="Calibri" w:eastAsia="Times New Roman" w:hAnsi="Calibri" w:cs="Calibri"/>
                <w:color w:val="000000"/>
                <w:sz w:val="12"/>
                <w:szCs w:val="12"/>
              </w:rPr>
              <w:t xml:space="preserve"> pygmaea (4), </w:t>
            </w:r>
            <w:proofErr w:type="spellStart"/>
            <w:r w:rsidRPr="00226BA0">
              <w:rPr>
                <w:rFonts w:ascii="Calibri" w:eastAsia="Times New Roman" w:hAnsi="Calibri" w:cs="Calibri"/>
                <w:color w:val="000000"/>
                <w:sz w:val="12"/>
                <w:szCs w:val="12"/>
              </w:rPr>
              <w:t>Plagiolepis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xene</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Polyergus</w:t>
            </w:r>
            <w:proofErr w:type="spellEnd"/>
            <w:r w:rsidRPr="00226BA0">
              <w:rPr>
                <w:rFonts w:ascii="Calibri" w:eastAsia="Times New Roman" w:hAnsi="Calibri" w:cs="Calibri"/>
                <w:color w:val="000000"/>
                <w:sz w:val="12"/>
                <w:szCs w:val="12"/>
              </w:rPr>
              <w:t xml:space="preserve"> rufescens (2), Solenopsis </w:t>
            </w:r>
            <w:proofErr w:type="spellStart"/>
            <w:r w:rsidRPr="00226BA0">
              <w:rPr>
                <w:rFonts w:ascii="Calibri" w:eastAsia="Times New Roman" w:hAnsi="Calibri" w:cs="Calibri"/>
                <w:color w:val="000000"/>
                <w:sz w:val="12"/>
                <w:szCs w:val="12"/>
              </w:rPr>
              <w:t>sp</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Stenamma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striatulum</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Strongylognatus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testaceus</w:t>
            </w:r>
            <w:proofErr w:type="spellEnd"/>
            <w:r w:rsidRPr="00226BA0">
              <w:rPr>
                <w:rFonts w:ascii="Calibri" w:eastAsia="Times New Roman" w:hAnsi="Calibri" w:cs="Calibri"/>
                <w:color w:val="000000"/>
                <w:sz w:val="12"/>
                <w:szCs w:val="12"/>
              </w:rPr>
              <w:t xml:space="preserve"> (1), Tapinoma </w:t>
            </w:r>
            <w:proofErr w:type="spellStart"/>
            <w:r w:rsidRPr="00226BA0">
              <w:rPr>
                <w:rFonts w:ascii="Calibri" w:eastAsia="Times New Roman" w:hAnsi="Calibri" w:cs="Calibri"/>
                <w:color w:val="000000"/>
                <w:sz w:val="12"/>
                <w:szCs w:val="12"/>
              </w:rPr>
              <w:t>ambiguum</w:t>
            </w:r>
            <w:proofErr w:type="spellEnd"/>
            <w:r w:rsidRPr="00226BA0">
              <w:rPr>
                <w:rFonts w:ascii="Calibri" w:eastAsia="Times New Roman" w:hAnsi="Calibri" w:cs="Calibri"/>
                <w:color w:val="000000"/>
                <w:sz w:val="12"/>
                <w:szCs w:val="12"/>
              </w:rPr>
              <w:t xml:space="preserve"> (3), Tapinoma </w:t>
            </w:r>
            <w:proofErr w:type="spellStart"/>
            <w:r w:rsidRPr="00226BA0">
              <w:rPr>
                <w:rFonts w:ascii="Calibri" w:eastAsia="Times New Roman" w:hAnsi="Calibri" w:cs="Calibri"/>
                <w:color w:val="000000"/>
                <w:sz w:val="12"/>
                <w:szCs w:val="12"/>
              </w:rPr>
              <w:t>nigerrimum</w:t>
            </w:r>
            <w:proofErr w:type="spellEnd"/>
            <w:r w:rsidRPr="00226BA0">
              <w:rPr>
                <w:rFonts w:ascii="Calibri" w:eastAsia="Times New Roman" w:hAnsi="Calibri" w:cs="Calibri"/>
                <w:color w:val="000000"/>
                <w:sz w:val="12"/>
                <w:szCs w:val="12"/>
              </w:rPr>
              <w:t xml:space="preserve"> (4), Temnothorax </w:t>
            </w:r>
            <w:proofErr w:type="spellStart"/>
            <w:r w:rsidRPr="00226BA0">
              <w:rPr>
                <w:rFonts w:ascii="Calibri" w:eastAsia="Times New Roman" w:hAnsi="Calibri" w:cs="Calibri"/>
                <w:color w:val="000000"/>
                <w:sz w:val="12"/>
                <w:szCs w:val="12"/>
              </w:rPr>
              <w:t>gredosi</w:t>
            </w:r>
            <w:proofErr w:type="spellEnd"/>
            <w:r w:rsidRPr="00226BA0">
              <w:rPr>
                <w:rFonts w:ascii="Calibri" w:eastAsia="Times New Roman" w:hAnsi="Calibri" w:cs="Calibri"/>
                <w:color w:val="000000"/>
                <w:sz w:val="12"/>
                <w:szCs w:val="12"/>
              </w:rPr>
              <w:t xml:space="preserve"> (2), Temnothorax </w:t>
            </w:r>
            <w:proofErr w:type="spellStart"/>
            <w:r w:rsidRPr="00226BA0">
              <w:rPr>
                <w:rFonts w:ascii="Calibri" w:eastAsia="Times New Roman" w:hAnsi="Calibri" w:cs="Calibri"/>
                <w:color w:val="000000"/>
                <w:sz w:val="12"/>
                <w:szCs w:val="12"/>
              </w:rPr>
              <w:t>lichtensteini</w:t>
            </w:r>
            <w:proofErr w:type="spellEnd"/>
            <w:r w:rsidRPr="00226BA0">
              <w:rPr>
                <w:rFonts w:ascii="Calibri" w:eastAsia="Times New Roman" w:hAnsi="Calibri" w:cs="Calibri"/>
                <w:color w:val="000000"/>
                <w:sz w:val="12"/>
                <w:szCs w:val="12"/>
              </w:rPr>
              <w:t xml:space="preserve"> (2), Temnothorax </w:t>
            </w:r>
            <w:proofErr w:type="spellStart"/>
            <w:r w:rsidRPr="00226BA0">
              <w:rPr>
                <w:rFonts w:ascii="Calibri" w:eastAsia="Times New Roman" w:hAnsi="Calibri" w:cs="Calibri"/>
                <w:color w:val="000000"/>
                <w:sz w:val="12"/>
                <w:szCs w:val="12"/>
              </w:rPr>
              <w:t>niger</w:t>
            </w:r>
            <w:proofErr w:type="spellEnd"/>
            <w:r w:rsidRPr="00226BA0">
              <w:rPr>
                <w:rFonts w:ascii="Calibri" w:eastAsia="Times New Roman" w:hAnsi="Calibri" w:cs="Calibri"/>
                <w:color w:val="000000"/>
                <w:sz w:val="12"/>
                <w:szCs w:val="12"/>
              </w:rPr>
              <w:t xml:space="preserve"> (2), Temnothorax </w:t>
            </w:r>
            <w:proofErr w:type="spellStart"/>
            <w:r w:rsidRPr="00226BA0">
              <w:rPr>
                <w:rFonts w:ascii="Calibri" w:eastAsia="Times New Roman" w:hAnsi="Calibri" w:cs="Calibri"/>
                <w:color w:val="000000"/>
                <w:sz w:val="12"/>
                <w:szCs w:val="12"/>
              </w:rPr>
              <w:t>parvulus</w:t>
            </w:r>
            <w:proofErr w:type="spellEnd"/>
            <w:r w:rsidRPr="00226BA0">
              <w:rPr>
                <w:rFonts w:ascii="Calibri" w:eastAsia="Times New Roman" w:hAnsi="Calibri" w:cs="Calibri"/>
                <w:color w:val="000000"/>
                <w:sz w:val="12"/>
                <w:szCs w:val="12"/>
              </w:rPr>
              <w:t xml:space="preserve"> (2), Temnothorax </w:t>
            </w:r>
            <w:proofErr w:type="spellStart"/>
            <w:r w:rsidRPr="00226BA0">
              <w:rPr>
                <w:rFonts w:ascii="Calibri" w:eastAsia="Times New Roman" w:hAnsi="Calibri" w:cs="Calibri"/>
                <w:color w:val="000000"/>
                <w:sz w:val="12"/>
                <w:szCs w:val="12"/>
              </w:rPr>
              <w:t>rabaudi</w:t>
            </w:r>
            <w:proofErr w:type="spellEnd"/>
            <w:r w:rsidRPr="00226BA0">
              <w:rPr>
                <w:rFonts w:ascii="Calibri" w:eastAsia="Times New Roman" w:hAnsi="Calibri" w:cs="Calibri"/>
                <w:color w:val="000000"/>
                <w:sz w:val="12"/>
                <w:szCs w:val="12"/>
              </w:rPr>
              <w:t xml:space="preserve"> (2), Temnothorax </w:t>
            </w:r>
            <w:proofErr w:type="spellStart"/>
            <w:r w:rsidRPr="00226BA0">
              <w:rPr>
                <w:rFonts w:ascii="Calibri" w:eastAsia="Times New Roman" w:hAnsi="Calibri" w:cs="Calibri"/>
                <w:color w:val="000000"/>
                <w:sz w:val="12"/>
                <w:szCs w:val="12"/>
              </w:rPr>
              <w:t>racovitzai</w:t>
            </w:r>
            <w:proofErr w:type="spellEnd"/>
            <w:r w:rsidRPr="00226BA0">
              <w:rPr>
                <w:rFonts w:ascii="Calibri" w:eastAsia="Times New Roman" w:hAnsi="Calibri" w:cs="Calibri"/>
                <w:color w:val="000000"/>
                <w:sz w:val="12"/>
                <w:szCs w:val="12"/>
              </w:rPr>
              <w:t xml:space="preserve"> (1), Tetramorium </w:t>
            </w:r>
            <w:proofErr w:type="spellStart"/>
            <w:r w:rsidRPr="00226BA0">
              <w:rPr>
                <w:rFonts w:ascii="Calibri" w:eastAsia="Times New Roman" w:hAnsi="Calibri" w:cs="Calibri"/>
                <w:color w:val="000000"/>
                <w:sz w:val="12"/>
                <w:szCs w:val="12"/>
              </w:rPr>
              <w:t>caespitum</w:t>
            </w:r>
            <w:proofErr w:type="spellEnd"/>
            <w:r w:rsidRPr="00226BA0">
              <w:rPr>
                <w:rFonts w:ascii="Calibri" w:eastAsia="Times New Roman" w:hAnsi="Calibri" w:cs="Calibri"/>
                <w:color w:val="000000"/>
                <w:sz w:val="12"/>
                <w:szCs w:val="12"/>
              </w:rPr>
              <w:t xml:space="preserve"> (2), Tetramorium forte (2), Tetramorium </w:t>
            </w:r>
            <w:proofErr w:type="spellStart"/>
            <w:r w:rsidRPr="00226BA0">
              <w:rPr>
                <w:rFonts w:ascii="Calibri" w:eastAsia="Times New Roman" w:hAnsi="Calibri" w:cs="Calibri"/>
                <w:color w:val="000000"/>
                <w:sz w:val="12"/>
                <w:szCs w:val="12"/>
              </w:rPr>
              <w:t>impurum</w:t>
            </w:r>
            <w:proofErr w:type="spellEnd"/>
            <w:r w:rsidRPr="00226BA0">
              <w:rPr>
                <w:rFonts w:ascii="Calibri" w:eastAsia="Times New Roman" w:hAnsi="Calibri" w:cs="Calibri"/>
                <w:color w:val="000000"/>
                <w:sz w:val="12"/>
                <w:szCs w:val="12"/>
              </w:rPr>
              <w:t xml:space="preserve"> (1)</w:t>
            </w:r>
          </w:p>
        </w:tc>
      </w:tr>
      <w:tr w:rsidR="00226BA0" w:rsidRPr="00226BA0" w14:paraId="03F91218" w14:textId="77777777" w:rsidTr="00226BA0">
        <w:trPr>
          <w:trHeight w:val="2970"/>
        </w:trPr>
        <w:tc>
          <w:tcPr>
            <w:tcW w:w="479" w:type="pct"/>
            <w:tcBorders>
              <w:top w:val="nil"/>
              <w:left w:val="nil"/>
              <w:bottom w:val="nil"/>
              <w:right w:val="nil"/>
            </w:tcBorders>
            <w:shd w:val="clear" w:color="D9D9D9" w:fill="D9D9D9"/>
            <w:vAlign w:val="center"/>
            <w:hideMark/>
          </w:tcPr>
          <w:p w14:paraId="59751A0C"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Insecta</w:t>
            </w:r>
            <w:proofErr w:type="spellEnd"/>
            <w:r w:rsidRPr="00226BA0">
              <w:rPr>
                <w:rFonts w:ascii="Calibri" w:eastAsia="Times New Roman" w:hAnsi="Calibri" w:cs="Calibri"/>
                <w:color w:val="000000"/>
                <w:sz w:val="12"/>
                <w:szCs w:val="12"/>
              </w:rPr>
              <w:t>: Coleoptera</w:t>
            </w:r>
          </w:p>
        </w:tc>
        <w:tc>
          <w:tcPr>
            <w:tcW w:w="269" w:type="pct"/>
            <w:tcBorders>
              <w:top w:val="nil"/>
              <w:left w:val="nil"/>
              <w:bottom w:val="nil"/>
              <w:right w:val="nil"/>
            </w:tcBorders>
            <w:shd w:val="clear" w:color="D9D9D9" w:fill="D9D9D9"/>
            <w:vAlign w:val="center"/>
            <w:hideMark/>
          </w:tcPr>
          <w:p w14:paraId="7C7531F8"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196</w:t>
            </w:r>
          </w:p>
        </w:tc>
        <w:tc>
          <w:tcPr>
            <w:tcW w:w="269" w:type="pct"/>
            <w:tcBorders>
              <w:top w:val="nil"/>
              <w:left w:val="nil"/>
              <w:bottom w:val="nil"/>
              <w:right w:val="nil"/>
            </w:tcBorders>
            <w:shd w:val="clear" w:color="D9D9D9" w:fill="D9D9D9"/>
            <w:vAlign w:val="center"/>
            <w:hideMark/>
          </w:tcPr>
          <w:p w14:paraId="370B01B6"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415</w:t>
            </w:r>
          </w:p>
        </w:tc>
        <w:tc>
          <w:tcPr>
            <w:tcW w:w="3983" w:type="pct"/>
            <w:tcBorders>
              <w:top w:val="nil"/>
              <w:left w:val="nil"/>
              <w:bottom w:val="nil"/>
              <w:right w:val="nil"/>
            </w:tcBorders>
            <w:shd w:val="clear" w:color="D9D9D9" w:fill="D9D9D9"/>
            <w:vAlign w:val="center"/>
            <w:hideMark/>
          </w:tcPr>
          <w:p w14:paraId="3C4D7E75"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Acmaeodera </w:t>
            </w:r>
            <w:proofErr w:type="spellStart"/>
            <w:r w:rsidRPr="00226BA0">
              <w:rPr>
                <w:rFonts w:ascii="Calibri" w:eastAsia="Times New Roman" w:hAnsi="Calibri" w:cs="Calibri"/>
                <w:color w:val="000000"/>
                <w:sz w:val="12"/>
                <w:szCs w:val="12"/>
              </w:rPr>
              <w:t>nigellata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Acupalpus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flavicollis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Acupalpus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parvulus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Agapanthia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cardui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Agonum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fuliginosum</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Agonum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sexpunctatum</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Agonum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thoreyi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Agonum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viduum</w:t>
            </w:r>
            <w:proofErr w:type="spellEnd"/>
            <w:r w:rsidRPr="00226BA0">
              <w:rPr>
                <w:rFonts w:ascii="Calibri" w:eastAsia="Times New Roman" w:hAnsi="Calibri" w:cs="Calibri"/>
                <w:color w:val="000000"/>
                <w:sz w:val="12"/>
                <w:szCs w:val="12"/>
              </w:rPr>
              <w:t xml:space="preserve"> (1), Agrilus </w:t>
            </w:r>
            <w:proofErr w:type="spellStart"/>
            <w:r w:rsidRPr="00226BA0">
              <w:rPr>
                <w:rFonts w:ascii="Calibri" w:eastAsia="Times New Roman" w:hAnsi="Calibri" w:cs="Calibri"/>
                <w:color w:val="000000"/>
                <w:sz w:val="12"/>
                <w:szCs w:val="12"/>
              </w:rPr>
              <w:t>hyperici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Aleochara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bipustulata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Alleculinae</w:t>
            </w:r>
            <w:proofErr w:type="spellEnd"/>
            <w:r w:rsidRPr="00226BA0">
              <w:rPr>
                <w:rFonts w:ascii="Calibri" w:eastAsia="Times New Roman" w:hAnsi="Calibri" w:cs="Calibri"/>
                <w:color w:val="000000"/>
                <w:sz w:val="12"/>
                <w:szCs w:val="12"/>
              </w:rPr>
              <w:t xml:space="preserve"> (2), Amara brunnea (2), Amara </w:t>
            </w:r>
            <w:proofErr w:type="spellStart"/>
            <w:r w:rsidRPr="00226BA0">
              <w:rPr>
                <w:rFonts w:ascii="Calibri" w:eastAsia="Times New Roman" w:hAnsi="Calibri" w:cs="Calibri"/>
                <w:color w:val="000000"/>
                <w:sz w:val="12"/>
                <w:szCs w:val="12"/>
              </w:rPr>
              <w:t>cursitans</w:t>
            </w:r>
            <w:proofErr w:type="spellEnd"/>
            <w:r w:rsidRPr="00226BA0">
              <w:rPr>
                <w:rFonts w:ascii="Calibri" w:eastAsia="Times New Roman" w:hAnsi="Calibri" w:cs="Calibri"/>
                <w:color w:val="000000"/>
                <w:sz w:val="12"/>
                <w:szCs w:val="12"/>
              </w:rPr>
              <w:t xml:space="preserve"> (2), Amara </w:t>
            </w:r>
            <w:proofErr w:type="spellStart"/>
            <w:r w:rsidRPr="00226BA0">
              <w:rPr>
                <w:rFonts w:ascii="Calibri" w:eastAsia="Times New Roman" w:hAnsi="Calibri" w:cs="Calibri"/>
                <w:color w:val="000000"/>
                <w:sz w:val="12"/>
                <w:szCs w:val="12"/>
              </w:rPr>
              <w:t>lunicollis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Anisodactylus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Anisodactylus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binotatus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Anthaxia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godeti</w:t>
            </w:r>
            <w:proofErr w:type="spellEnd"/>
            <w:r w:rsidRPr="00226BA0">
              <w:rPr>
                <w:rFonts w:ascii="Calibri" w:eastAsia="Times New Roman" w:hAnsi="Calibri" w:cs="Calibri"/>
                <w:color w:val="000000"/>
                <w:sz w:val="12"/>
                <w:szCs w:val="12"/>
              </w:rPr>
              <w:t xml:space="preserve"> (2), Anthicidae (2), </w:t>
            </w:r>
            <w:proofErr w:type="spellStart"/>
            <w:r w:rsidRPr="00226BA0">
              <w:rPr>
                <w:rFonts w:ascii="Calibri" w:eastAsia="Times New Roman" w:hAnsi="Calibri" w:cs="Calibri"/>
                <w:color w:val="000000"/>
                <w:sz w:val="12"/>
                <w:szCs w:val="12"/>
              </w:rPr>
              <w:t>Anthrenus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museorum</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Aphthona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lutescens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Aplocnemus</w:t>
            </w:r>
            <w:proofErr w:type="spellEnd"/>
            <w:r w:rsidRPr="00226BA0">
              <w:rPr>
                <w:rFonts w:ascii="Calibri" w:eastAsia="Times New Roman" w:hAnsi="Calibri" w:cs="Calibri"/>
                <w:color w:val="000000"/>
                <w:sz w:val="12"/>
                <w:szCs w:val="12"/>
              </w:rPr>
              <w:t xml:space="preserve"> virens (1), </w:t>
            </w:r>
            <w:proofErr w:type="spellStart"/>
            <w:r w:rsidRPr="00226BA0">
              <w:rPr>
                <w:rFonts w:ascii="Calibri" w:eastAsia="Times New Roman" w:hAnsi="Calibri" w:cs="Calibri"/>
                <w:color w:val="000000"/>
                <w:sz w:val="12"/>
                <w:szCs w:val="12"/>
              </w:rPr>
              <w:t>Aredolpona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cordigera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Arthrolips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convexiuscula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Athous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godarti</w:t>
            </w:r>
            <w:proofErr w:type="spellEnd"/>
            <w:r w:rsidRPr="00226BA0">
              <w:rPr>
                <w:rFonts w:ascii="Calibri" w:eastAsia="Times New Roman" w:hAnsi="Calibri" w:cs="Calibri"/>
                <w:color w:val="000000"/>
                <w:sz w:val="12"/>
                <w:szCs w:val="12"/>
              </w:rPr>
              <w:t xml:space="preserve"> (2), Attalus </w:t>
            </w:r>
            <w:proofErr w:type="spellStart"/>
            <w:r w:rsidRPr="00226BA0">
              <w:rPr>
                <w:rFonts w:ascii="Calibri" w:eastAsia="Times New Roman" w:hAnsi="Calibri" w:cs="Calibri"/>
                <w:color w:val="000000"/>
                <w:sz w:val="12"/>
                <w:szCs w:val="12"/>
              </w:rPr>
              <w:t>amictus</w:t>
            </w:r>
            <w:proofErr w:type="spellEnd"/>
            <w:r w:rsidRPr="00226BA0">
              <w:rPr>
                <w:rFonts w:ascii="Calibri" w:eastAsia="Times New Roman" w:hAnsi="Calibri" w:cs="Calibri"/>
                <w:color w:val="000000"/>
                <w:sz w:val="12"/>
                <w:szCs w:val="12"/>
              </w:rPr>
              <w:t xml:space="preserve"> (2), Attalus pictus (2), </w:t>
            </w:r>
            <w:proofErr w:type="spellStart"/>
            <w:r w:rsidRPr="00226BA0">
              <w:rPr>
                <w:rFonts w:ascii="Calibri" w:eastAsia="Times New Roman" w:hAnsi="Calibri" w:cs="Calibri"/>
                <w:color w:val="000000"/>
                <w:sz w:val="12"/>
                <w:szCs w:val="12"/>
              </w:rPr>
              <w:t>Axinotarsus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marginalis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Badister</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lacertosus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Bembidion</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lampros</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Bembidion</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obliquum</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Bembidion</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quadrimaculatum</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Bembidion</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rupestre</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Blaps</w:t>
            </w:r>
            <w:proofErr w:type="spellEnd"/>
            <w:r w:rsidRPr="00226BA0">
              <w:rPr>
                <w:rFonts w:ascii="Calibri" w:eastAsia="Times New Roman" w:hAnsi="Calibri" w:cs="Calibri"/>
                <w:color w:val="000000"/>
                <w:sz w:val="12"/>
                <w:szCs w:val="12"/>
              </w:rPr>
              <w:t xml:space="preserve"> lusitanica (2), </w:t>
            </w:r>
            <w:proofErr w:type="spellStart"/>
            <w:r w:rsidRPr="00226BA0">
              <w:rPr>
                <w:rFonts w:ascii="Calibri" w:eastAsia="Times New Roman" w:hAnsi="Calibri" w:cs="Calibri"/>
                <w:color w:val="000000"/>
                <w:sz w:val="12"/>
                <w:szCs w:val="12"/>
              </w:rPr>
              <w:t>Brachyderes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incanus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Brachyderes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suturalis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Bradycellus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caucasicus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Buprestidae</w:t>
            </w:r>
            <w:proofErr w:type="spellEnd"/>
            <w:r w:rsidRPr="00226BA0">
              <w:rPr>
                <w:rFonts w:ascii="Calibri" w:eastAsia="Times New Roman" w:hAnsi="Calibri" w:cs="Calibri"/>
                <w:color w:val="000000"/>
                <w:sz w:val="12"/>
                <w:szCs w:val="12"/>
              </w:rPr>
              <w:t xml:space="preserve"> (2), Calathus (2), Calathus </w:t>
            </w:r>
            <w:proofErr w:type="spellStart"/>
            <w:r w:rsidRPr="00226BA0">
              <w:rPr>
                <w:rFonts w:ascii="Calibri" w:eastAsia="Times New Roman" w:hAnsi="Calibri" w:cs="Calibri"/>
                <w:color w:val="000000"/>
                <w:sz w:val="12"/>
                <w:szCs w:val="12"/>
              </w:rPr>
              <w:t>micropterus</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Calomicrus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circumfusus</w:t>
            </w:r>
            <w:proofErr w:type="spellEnd"/>
            <w:r w:rsidRPr="00226BA0">
              <w:rPr>
                <w:rFonts w:ascii="Calibri" w:eastAsia="Times New Roman" w:hAnsi="Calibri" w:cs="Calibri"/>
                <w:color w:val="000000"/>
                <w:sz w:val="12"/>
                <w:szCs w:val="12"/>
              </w:rPr>
              <w:t xml:space="preserve"> (2), Cantharidae (5), </w:t>
            </w:r>
            <w:proofErr w:type="spellStart"/>
            <w:r w:rsidRPr="00226BA0">
              <w:rPr>
                <w:rFonts w:ascii="Calibri" w:eastAsia="Times New Roman" w:hAnsi="Calibri" w:cs="Calibri"/>
                <w:color w:val="000000"/>
                <w:sz w:val="12"/>
                <w:szCs w:val="12"/>
              </w:rPr>
              <w:t>Carabidae</w:t>
            </w:r>
            <w:proofErr w:type="spellEnd"/>
            <w:r w:rsidRPr="00226BA0">
              <w:rPr>
                <w:rFonts w:ascii="Calibri" w:eastAsia="Times New Roman" w:hAnsi="Calibri" w:cs="Calibri"/>
                <w:color w:val="000000"/>
                <w:sz w:val="12"/>
                <w:szCs w:val="12"/>
              </w:rPr>
              <w:t xml:space="preserve"> (7), </w:t>
            </w:r>
            <w:proofErr w:type="spellStart"/>
            <w:r w:rsidRPr="00226BA0">
              <w:rPr>
                <w:rFonts w:ascii="Calibri" w:eastAsia="Times New Roman" w:hAnsi="Calibri" w:cs="Calibri"/>
                <w:color w:val="000000"/>
                <w:sz w:val="12"/>
                <w:szCs w:val="12"/>
              </w:rPr>
              <w:t>Carabus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glabratus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Carabus</w:t>
            </w:r>
            <w:proofErr w:type="spellEnd"/>
            <w:r w:rsidRPr="00226BA0">
              <w:rPr>
                <w:rFonts w:ascii="Calibri" w:eastAsia="Times New Roman" w:hAnsi="Calibri" w:cs="Calibri"/>
                <w:color w:val="000000"/>
                <w:sz w:val="12"/>
                <w:szCs w:val="12"/>
              </w:rPr>
              <w:t xml:space="preserve"> hortensis (3), </w:t>
            </w:r>
            <w:proofErr w:type="spellStart"/>
            <w:r w:rsidRPr="00226BA0">
              <w:rPr>
                <w:rFonts w:ascii="Calibri" w:eastAsia="Times New Roman" w:hAnsi="Calibri" w:cs="Calibri"/>
                <w:color w:val="000000"/>
                <w:sz w:val="12"/>
                <w:szCs w:val="12"/>
              </w:rPr>
              <w:t>Carabus</w:t>
            </w:r>
            <w:proofErr w:type="spellEnd"/>
            <w:r w:rsidRPr="00226BA0">
              <w:rPr>
                <w:rFonts w:ascii="Calibri" w:eastAsia="Times New Roman" w:hAnsi="Calibri" w:cs="Calibri"/>
                <w:color w:val="000000"/>
                <w:sz w:val="12"/>
                <w:szCs w:val="12"/>
              </w:rPr>
              <w:t xml:space="preserve"> violaceus (2), </w:t>
            </w:r>
            <w:proofErr w:type="spellStart"/>
            <w:r w:rsidRPr="00226BA0">
              <w:rPr>
                <w:rFonts w:ascii="Calibri" w:eastAsia="Times New Roman" w:hAnsi="Calibri" w:cs="Calibri"/>
                <w:color w:val="000000"/>
                <w:sz w:val="12"/>
                <w:szCs w:val="12"/>
              </w:rPr>
              <w:t>Cathormiocerus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curvipes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Cephennium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thoracicum</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Cerambycidae</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Cerambycidae</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Buprestidae</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Lucunidae</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Charopus</w:t>
            </w:r>
            <w:proofErr w:type="spellEnd"/>
            <w:r w:rsidRPr="00226BA0">
              <w:rPr>
                <w:rFonts w:ascii="Calibri" w:eastAsia="Times New Roman" w:hAnsi="Calibri" w:cs="Calibri"/>
                <w:color w:val="000000"/>
                <w:sz w:val="12"/>
                <w:szCs w:val="12"/>
              </w:rPr>
              <w:t xml:space="preserve"> pallipes (2), </w:t>
            </w:r>
            <w:proofErr w:type="spellStart"/>
            <w:r w:rsidRPr="00226BA0">
              <w:rPr>
                <w:rFonts w:ascii="Calibri" w:eastAsia="Times New Roman" w:hAnsi="Calibri" w:cs="Calibri"/>
                <w:color w:val="000000"/>
                <w:sz w:val="12"/>
                <w:szCs w:val="12"/>
              </w:rPr>
              <w:t>Chrysolina</w:t>
            </w:r>
            <w:proofErr w:type="spellEnd"/>
            <w:r w:rsidRPr="00226BA0">
              <w:rPr>
                <w:rFonts w:ascii="Calibri" w:eastAsia="Times New Roman" w:hAnsi="Calibri" w:cs="Calibri"/>
                <w:color w:val="000000"/>
                <w:sz w:val="12"/>
                <w:szCs w:val="12"/>
              </w:rPr>
              <w:t xml:space="preserve"> americana (2), </w:t>
            </w:r>
            <w:proofErr w:type="spellStart"/>
            <w:r w:rsidRPr="00226BA0">
              <w:rPr>
                <w:rFonts w:ascii="Calibri" w:eastAsia="Times New Roman" w:hAnsi="Calibri" w:cs="Calibri"/>
                <w:color w:val="000000"/>
                <w:sz w:val="12"/>
                <w:szCs w:val="12"/>
              </w:rPr>
              <w:t>Chrysomelidae</w:t>
            </w:r>
            <w:proofErr w:type="spellEnd"/>
            <w:r w:rsidRPr="00226BA0">
              <w:rPr>
                <w:rFonts w:ascii="Calibri" w:eastAsia="Times New Roman" w:hAnsi="Calibri" w:cs="Calibri"/>
                <w:color w:val="000000"/>
                <w:sz w:val="12"/>
                <w:szCs w:val="12"/>
              </w:rPr>
              <w:t xml:space="preserve"> (2), Cicindela campestris (1), </w:t>
            </w:r>
            <w:proofErr w:type="spellStart"/>
            <w:r w:rsidRPr="00226BA0">
              <w:rPr>
                <w:rFonts w:ascii="Calibri" w:eastAsia="Times New Roman" w:hAnsi="Calibri" w:cs="Calibri"/>
                <w:color w:val="000000"/>
                <w:sz w:val="12"/>
                <w:szCs w:val="12"/>
              </w:rPr>
              <w:t>Coccinella</w:t>
            </w:r>
            <w:proofErr w:type="spellEnd"/>
            <w:r w:rsidRPr="00226BA0">
              <w:rPr>
                <w:rFonts w:ascii="Calibri" w:eastAsia="Times New Roman" w:hAnsi="Calibri" w:cs="Calibri"/>
                <w:color w:val="000000"/>
                <w:sz w:val="12"/>
                <w:szCs w:val="12"/>
              </w:rPr>
              <w:t xml:space="preserve"> septempunctata (1), Coleoptera (26), </w:t>
            </w:r>
            <w:proofErr w:type="spellStart"/>
            <w:r w:rsidRPr="00226BA0">
              <w:rPr>
                <w:rFonts w:ascii="Calibri" w:eastAsia="Times New Roman" w:hAnsi="Calibri" w:cs="Calibri"/>
                <w:color w:val="000000"/>
                <w:sz w:val="12"/>
                <w:szCs w:val="12"/>
              </w:rPr>
              <w:t>Colotes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javeti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Colotes</w:t>
            </w:r>
            <w:proofErr w:type="spellEnd"/>
            <w:r w:rsidRPr="00226BA0">
              <w:rPr>
                <w:rFonts w:ascii="Calibri" w:eastAsia="Times New Roman" w:hAnsi="Calibri" w:cs="Calibri"/>
                <w:color w:val="000000"/>
                <w:sz w:val="12"/>
                <w:szCs w:val="12"/>
              </w:rPr>
              <w:t xml:space="preserve"> maculatus (2), </w:t>
            </w:r>
            <w:proofErr w:type="spellStart"/>
            <w:r w:rsidRPr="00226BA0">
              <w:rPr>
                <w:rFonts w:ascii="Calibri" w:eastAsia="Times New Roman" w:hAnsi="Calibri" w:cs="Calibri"/>
                <w:color w:val="000000"/>
                <w:sz w:val="12"/>
                <w:szCs w:val="12"/>
              </w:rPr>
              <w:t>Coniocleonus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tabidus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Coptocephala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scopolina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Corticaria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ferruginea</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Corticarina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similata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Cryptocephalus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nitidulus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Cryptocephalus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ramburii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Cryptocephalus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sulphureus</w:t>
            </w:r>
            <w:proofErr w:type="spellEnd"/>
            <w:r w:rsidRPr="00226BA0">
              <w:rPr>
                <w:rFonts w:ascii="Calibri" w:eastAsia="Times New Roman" w:hAnsi="Calibri" w:cs="Calibri"/>
                <w:color w:val="000000"/>
                <w:sz w:val="12"/>
                <w:szCs w:val="12"/>
              </w:rPr>
              <w:t xml:space="preserve"> (1), Curculionidae (6), </w:t>
            </w:r>
            <w:proofErr w:type="spellStart"/>
            <w:r w:rsidRPr="00226BA0">
              <w:rPr>
                <w:rFonts w:ascii="Calibri" w:eastAsia="Times New Roman" w:hAnsi="Calibri" w:cs="Calibri"/>
                <w:color w:val="000000"/>
                <w:sz w:val="12"/>
                <w:szCs w:val="12"/>
              </w:rPr>
              <w:t>Cychrus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caraboides</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Cycloderes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hirtellus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Cycloderes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latitorax</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Danacaea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longiceps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Dasytes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subaeneus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Dasytidae</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Dicheirotrichus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placidus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Dicladispa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testacea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Dienerella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clathrata</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Dienerella</w:t>
            </w:r>
            <w:proofErr w:type="spellEnd"/>
            <w:r w:rsidRPr="00226BA0">
              <w:rPr>
                <w:rFonts w:ascii="Calibri" w:eastAsia="Times New Roman" w:hAnsi="Calibri" w:cs="Calibri"/>
                <w:color w:val="000000"/>
                <w:sz w:val="12"/>
                <w:szCs w:val="12"/>
              </w:rPr>
              <w:t xml:space="preserve"> elongata (2), </w:t>
            </w:r>
            <w:proofErr w:type="spellStart"/>
            <w:r w:rsidRPr="00226BA0">
              <w:rPr>
                <w:rFonts w:ascii="Calibri" w:eastAsia="Times New Roman" w:hAnsi="Calibri" w:cs="Calibri"/>
                <w:color w:val="000000"/>
                <w:sz w:val="12"/>
                <w:szCs w:val="12"/>
              </w:rPr>
              <w:t>Dromis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schneideri</w:t>
            </w:r>
            <w:proofErr w:type="spellEnd"/>
            <w:r w:rsidRPr="00226BA0">
              <w:rPr>
                <w:rFonts w:ascii="Calibri" w:eastAsia="Times New Roman" w:hAnsi="Calibri" w:cs="Calibri"/>
                <w:color w:val="000000"/>
                <w:sz w:val="12"/>
                <w:szCs w:val="12"/>
              </w:rPr>
              <w:t xml:space="preserve"> (1), Drusilla </w:t>
            </w:r>
            <w:proofErr w:type="spellStart"/>
            <w:r w:rsidRPr="00226BA0">
              <w:rPr>
                <w:rFonts w:ascii="Calibri" w:eastAsia="Times New Roman" w:hAnsi="Calibri" w:cs="Calibri"/>
                <w:color w:val="000000"/>
                <w:sz w:val="12"/>
                <w:szCs w:val="12"/>
              </w:rPr>
              <w:t>canaliculata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Dyschirius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globosus</w:t>
            </w:r>
            <w:proofErr w:type="spellEnd"/>
            <w:r w:rsidRPr="00226BA0">
              <w:rPr>
                <w:rFonts w:ascii="Calibri" w:eastAsia="Times New Roman" w:hAnsi="Calibri" w:cs="Calibri"/>
                <w:color w:val="000000"/>
                <w:sz w:val="12"/>
                <w:szCs w:val="12"/>
              </w:rPr>
              <w:t xml:space="preserve"> (3), Elateridae (11), </w:t>
            </w:r>
            <w:proofErr w:type="spellStart"/>
            <w:r w:rsidRPr="00226BA0">
              <w:rPr>
                <w:rFonts w:ascii="Calibri" w:eastAsia="Times New Roman" w:hAnsi="Calibri" w:cs="Calibri"/>
                <w:color w:val="000000"/>
                <w:sz w:val="12"/>
                <w:szCs w:val="12"/>
              </w:rPr>
              <w:t>Enicmus</w:t>
            </w:r>
            <w:proofErr w:type="spellEnd"/>
            <w:r w:rsidRPr="00226BA0">
              <w:rPr>
                <w:rFonts w:ascii="Calibri" w:eastAsia="Times New Roman" w:hAnsi="Calibri" w:cs="Calibri"/>
                <w:color w:val="000000"/>
                <w:sz w:val="12"/>
                <w:szCs w:val="12"/>
              </w:rPr>
              <w:t xml:space="preserve"> minutus (4), </w:t>
            </w:r>
            <w:proofErr w:type="spellStart"/>
            <w:r w:rsidRPr="00226BA0">
              <w:rPr>
                <w:rFonts w:ascii="Calibri" w:eastAsia="Times New Roman" w:hAnsi="Calibri" w:cs="Calibri"/>
                <w:color w:val="000000"/>
                <w:sz w:val="12"/>
                <w:szCs w:val="12"/>
              </w:rPr>
              <w:t>Enicopus</w:t>
            </w:r>
            <w:proofErr w:type="spellEnd"/>
            <w:r w:rsidRPr="00226BA0">
              <w:rPr>
                <w:rFonts w:ascii="Calibri" w:eastAsia="Times New Roman" w:hAnsi="Calibri" w:cs="Calibri"/>
                <w:color w:val="000000"/>
                <w:sz w:val="12"/>
                <w:szCs w:val="12"/>
              </w:rPr>
              <w:t xml:space="preserve"> vittatus (4), </w:t>
            </w:r>
            <w:proofErr w:type="spellStart"/>
            <w:r w:rsidRPr="00226BA0">
              <w:rPr>
                <w:rFonts w:ascii="Calibri" w:eastAsia="Times New Roman" w:hAnsi="Calibri" w:cs="Calibri"/>
                <w:color w:val="000000"/>
                <w:sz w:val="12"/>
                <w:szCs w:val="12"/>
              </w:rPr>
              <w:t>Epaphius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secalis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Evaniocera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duforti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Exosoma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lusitanicum</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Harpalus</w:t>
            </w:r>
            <w:proofErr w:type="spellEnd"/>
            <w:r w:rsidRPr="00226BA0">
              <w:rPr>
                <w:rFonts w:ascii="Calibri" w:eastAsia="Times New Roman" w:hAnsi="Calibri" w:cs="Calibri"/>
                <w:color w:val="000000"/>
                <w:sz w:val="12"/>
                <w:szCs w:val="12"/>
              </w:rPr>
              <w:t xml:space="preserve"> attenuatus (3), </w:t>
            </w:r>
            <w:proofErr w:type="spellStart"/>
            <w:r w:rsidRPr="00226BA0">
              <w:rPr>
                <w:rFonts w:ascii="Calibri" w:eastAsia="Times New Roman" w:hAnsi="Calibri" w:cs="Calibri"/>
                <w:color w:val="000000"/>
                <w:sz w:val="12"/>
                <w:szCs w:val="12"/>
              </w:rPr>
              <w:t>Harpalus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laevipes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Harpalus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quadripunctatus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Harpalus</w:t>
            </w:r>
            <w:proofErr w:type="spellEnd"/>
            <w:r w:rsidRPr="00226BA0">
              <w:rPr>
                <w:rFonts w:ascii="Calibri" w:eastAsia="Times New Roman" w:hAnsi="Calibri" w:cs="Calibri"/>
                <w:color w:val="000000"/>
                <w:sz w:val="12"/>
                <w:szCs w:val="12"/>
              </w:rPr>
              <w:t xml:space="preserve"> rubripes (2), </w:t>
            </w:r>
            <w:proofErr w:type="spellStart"/>
            <w:r w:rsidRPr="00226BA0">
              <w:rPr>
                <w:rFonts w:ascii="Calibri" w:eastAsia="Times New Roman" w:hAnsi="Calibri" w:cs="Calibri"/>
                <w:color w:val="000000"/>
                <w:sz w:val="12"/>
                <w:szCs w:val="12"/>
              </w:rPr>
              <w:t>Hylastes</w:t>
            </w:r>
            <w:proofErr w:type="spellEnd"/>
            <w:r w:rsidRPr="00226BA0">
              <w:rPr>
                <w:rFonts w:ascii="Calibri" w:eastAsia="Times New Roman" w:hAnsi="Calibri" w:cs="Calibri"/>
                <w:color w:val="000000"/>
                <w:sz w:val="12"/>
                <w:szCs w:val="12"/>
              </w:rPr>
              <w:t xml:space="preserve"> attenuatus (2), </w:t>
            </w:r>
            <w:proofErr w:type="spellStart"/>
            <w:r w:rsidRPr="00226BA0">
              <w:rPr>
                <w:rFonts w:ascii="Calibri" w:eastAsia="Times New Roman" w:hAnsi="Calibri" w:cs="Calibri"/>
                <w:color w:val="000000"/>
                <w:sz w:val="12"/>
                <w:szCs w:val="12"/>
              </w:rPr>
              <w:t>Hylurgus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miklitzi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Hysteridae</w:t>
            </w:r>
            <w:proofErr w:type="spellEnd"/>
            <w:r w:rsidRPr="00226BA0">
              <w:rPr>
                <w:rFonts w:ascii="Calibri" w:eastAsia="Times New Roman" w:hAnsi="Calibri" w:cs="Calibri"/>
                <w:color w:val="000000"/>
                <w:sz w:val="12"/>
                <w:szCs w:val="12"/>
              </w:rPr>
              <w:t xml:space="preserve"> (2), Ips </w:t>
            </w:r>
            <w:proofErr w:type="spellStart"/>
            <w:r w:rsidRPr="00226BA0">
              <w:rPr>
                <w:rFonts w:ascii="Calibri" w:eastAsia="Times New Roman" w:hAnsi="Calibri" w:cs="Calibri"/>
                <w:color w:val="000000"/>
                <w:sz w:val="12"/>
                <w:szCs w:val="12"/>
              </w:rPr>
              <w:t>typographus</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Labidostomis</w:t>
            </w:r>
            <w:proofErr w:type="spellEnd"/>
            <w:r w:rsidRPr="00226BA0">
              <w:rPr>
                <w:rFonts w:ascii="Calibri" w:eastAsia="Times New Roman" w:hAnsi="Calibri" w:cs="Calibri"/>
                <w:color w:val="000000"/>
                <w:sz w:val="12"/>
                <w:szCs w:val="12"/>
              </w:rPr>
              <w:t xml:space="preserve"> lusitanica (1), </w:t>
            </w:r>
            <w:proofErr w:type="spellStart"/>
            <w:r w:rsidRPr="00226BA0">
              <w:rPr>
                <w:rFonts w:ascii="Calibri" w:eastAsia="Times New Roman" w:hAnsi="Calibri" w:cs="Calibri"/>
                <w:color w:val="000000"/>
                <w:sz w:val="12"/>
                <w:szCs w:val="12"/>
              </w:rPr>
              <w:t>Lachnaia</w:t>
            </w:r>
            <w:proofErr w:type="spellEnd"/>
            <w:r w:rsidRPr="00226BA0">
              <w:rPr>
                <w:rFonts w:ascii="Calibri" w:eastAsia="Times New Roman" w:hAnsi="Calibri" w:cs="Calibri"/>
                <w:color w:val="000000"/>
                <w:sz w:val="12"/>
                <w:szCs w:val="12"/>
              </w:rPr>
              <w:t xml:space="preserve"> pubescens (2), </w:t>
            </w:r>
            <w:proofErr w:type="spellStart"/>
            <w:r w:rsidRPr="00226BA0">
              <w:rPr>
                <w:rFonts w:ascii="Calibri" w:eastAsia="Times New Roman" w:hAnsi="Calibri" w:cs="Calibri"/>
                <w:color w:val="000000"/>
                <w:sz w:val="12"/>
                <w:szCs w:val="12"/>
              </w:rPr>
              <w:t>Lagria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hirta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Lamprias</w:t>
            </w:r>
            <w:proofErr w:type="spellEnd"/>
            <w:r w:rsidRPr="00226BA0">
              <w:rPr>
                <w:rFonts w:ascii="Calibri" w:eastAsia="Times New Roman" w:hAnsi="Calibri" w:cs="Calibri"/>
                <w:color w:val="000000"/>
                <w:sz w:val="12"/>
                <w:szCs w:val="12"/>
              </w:rPr>
              <w:t xml:space="preserve"> rufipes (1), </w:t>
            </w:r>
            <w:proofErr w:type="spellStart"/>
            <w:r w:rsidRPr="00226BA0">
              <w:rPr>
                <w:rFonts w:ascii="Calibri" w:eastAsia="Times New Roman" w:hAnsi="Calibri" w:cs="Calibri"/>
                <w:color w:val="000000"/>
                <w:sz w:val="12"/>
                <w:szCs w:val="12"/>
              </w:rPr>
              <w:t>Lasioderma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serricorne</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Lasiorhynchites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coeruleocephalus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Lasiorhynchites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sericeus</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Lathridius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nodifer</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Leistus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Leistus</w:t>
            </w:r>
            <w:proofErr w:type="spellEnd"/>
            <w:r w:rsidRPr="00226BA0">
              <w:rPr>
                <w:rFonts w:ascii="Calibri" w:eastAsia="Times New Roman" w:hAnsi="Calibri" w:cs="Calibri"/>
                <w:color w:val="000000"/>
                <w:sz w:val="12"/>
                <w:szCs w:val="12"/>
              </w:rPr>
              <w:t xml:space="preserve"> ferrugineus (1), </w:t>
            </w:r>
            <w:proofErr w:type="spellStart"/>
            <w:r w:rsidRPr="00226BA0">
              <w:rPr>
                <w:rFonts w:ascii="Calibri" w:eastAsia="Times New Roman" w:hAnsi="Calibri" w:cs="Calibri"/>
                <w:color w:val="000000"/>
                <w:sz w:val="12"/>
                <w:szCs w:val="12"/>
              </w:rPr>
              <w:t>Leistus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terminatus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Leptura</w:t>
            </w:r>
            <w:proofErr w:type="spellEnd"/>
            <w:r w:rsidRPr="00226BA0">
              <w:rPr>
                <w:rFonts w:ascii="Calibri" w:eastAsia="Times New Roman" w:hAnsi="Calibri" w:cs="Calibri"/>
                <w:color w:val="000000"/>
                <w:sz w:val="12"/>
                <w:szCs w:val="12"/>
              </w:rPr>
              <w:t xml:space="preserve"> maculata (4), </w:t>
            </w:r>
            <w:proofErr w:type="spellStart"/>
            <w:r w:rsidRPr="00226BA0">
              <w:rPr>
                <w:rFonts w:ascii="Calibri" w:eastAsia="Times New Roman" w:hAnsi="Calibri" w:cs="Calibri"/>
                <w:color w:val="000000"/>
                <w:sz w:val="12"/>
                <w:szCs w:val="12"/>
              </w:rPr>
              <w:t>Lobonix</w:t>
            </w:r>
            <w:proofErr w:type="spellEnd"/>
            <w:r w:rsidRPr="00226BA0">
              <w:rPr>
                <w:rFonts w:ascii="Calibri" w:eastAsia="Times New Roman" w:hAnsi="Calibri" w:cs="Calibri"/>
                <w:color w:val="000000"/>
                <w:sz w:val="12"/>
                <w:szCs w:val="12"/>
              </w:rPr>
              <w:t xml:space="preserve"> aeneus (1), </w:t>
            </w:r>
            <w:proofErr w:type="spellStart"/>
            <w:r w:rsidRPr="00226BA0">
              <w:rPr>
                <w:rFonts w:ascii="Calibri" w:eastAsia="Times New Roman" w:hAnsi="Calibri" w:cs="Calibri"/>
                <w:color w:val="000000"/>
                <w:sz w:val="12"/>
                <w:szCs w:val="12"/>
              </w:rPr>
              <w:t>Longitarsus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pellucidus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Loricera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pilicornis</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Malthinus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seriepunctatus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Mantura</w:t>
            </w:r>
            <w:proofErr w:type="spellEnd"/>
            <w:r w:rsidRPr="00226BA0">
              <w:rPr>
                <w:rFonts w:ascii="Calibri" w:eastAsia="Times New Roman" w:hAnsi="Calibri" w:cs="Calibri"/>
                <w:color w:val="000000"/>
                <w:sz w:val="12"/>
                <w:szCs w:val="12"/>
              </w:rPr>
              <w:t xml:space="preserve"> rustica (4), </w:t>
            </w:r>
            <w:proofErr w:type="spellStart"/>
            <w:r w:rsidRPr="00226BA0">
              <w:rPr>
                <w:rFonts w:ascii="Calibri" w:eastAsia="Times New Roman" w:hAnsi="Calibri" w:cs="Calibri"/>
                <w:color w:val="000000"/>
                <w:sz w:val="12"/>
                <w:szCs w:val="12"/>
              </w:rPr>
              <w:t>Melanobaris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morio</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Melanophthalma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taurica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Meliboeus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aeratus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Microhoria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fasciata</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Microlestes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minutulus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Miscodera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arctica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Mordellistena</w:t>
            </w:r>
            <w:proofErr w:type="spellEnd"/>
            <w:r w:rsidRPr="00226BA0">
              <w:rPr>
                <w:rFonts w:ascii="Calibri" w:eastAsia="Times New Roman" w:hAnsi="Calibri" w:cs="Calibri"/>
                <w:color w:val="000000"/>
                <w:sz w:val="12"/>
                <w:szCs w:val="12"/>
              </w:rPr>
              <w:t xml:space="preserve"> sp. (2), </w:t>
            </w:r>
            <w:proofErr w:type="spellStart"/>
            <w:r w:rsidRPr="00226BA0">
              <w:rPr>
                <w:rFonts w:ascii="Calibri" w:eastAsia="Times New Roman" w:hAnsi="Calibri" w:cs="Calibri"/>
                <w:color w:val="000000"/>
                <w:sz w:val="12"/>
                <w:szCs w:val="12"/>
              </w:rPr>
              <w:t>Mycetoporus</w:t>
            </w:r>
            <w:proofErr w:type="spellEnd"/>
            <w:r w:rsidRPr="00226BA0">
              <w:rPr>
                <w:rFonts w:ascii="Calibri" w:eastAsia="Times New Roman" w:hAnsi="Calibri" w:cs="Calibri"/>
                <w:color w:val="000000"/>
                <w:sz w:val="12"/>
                <w:szCs w:val="12"/>
              </w:rPr>
              <w:t xml:space="preserve"> rufescens (2), </w:t>
            </w:r>
            <w:proofErr w:type="spellStart"/>
            <w:r w:rsidRPr="00226BA0">
              <w:rPr>
                <w:rFonts w:ascii="Calibri" w:eastAsia="Times New Roman" w:hAnsi="Calibri" w:cs="Calibri"/>
                <w:color w:val="000000"/>
                <w:sz w:val="12"/>
                <w:szCs w:val="12"/>
              </w:rPr>
              <w:t>Mycterus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curculioides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Mylabris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quadripunctata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Nebria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Nebria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brevicollis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Nevraphes</w:t>
            </w:r>
            <w:proofErr w:type="spellEnd"/>
            <w:r w:rsidRPr="00226BA0">
              <w:rPr>
                <w:rFonts w:ascii="Calibri" w:eastAsia="Times New Roman" w:hAnsi="Calibri" w:cs="Calibri"/>
                <w:color w:val="000000"/>
                <w:sz w:val="12"/>
                <w:szCs w:val="12"/>
              </w:rPr>
              <w:t xml:space="preserve"> sp. (2), </w:t>
            </w:r>
            <w:proofErr w:type="spellStart"/>
            <w:r w:rsidRPr="00226BA0">
              <w:rPr>
                <w:rFonts w:ascii="Calibri" w:eastAsia="Times New Roman" w:hAnsi="Calibri" w:cs="Calibri"/>
                <w:color w:val="000000"/>
                <w:sz w:val="12"/>
                <w:szCs w:val="12"/>
              </w:rPr>
              <w:t>Notiophilus</w:t>
            </w:r>
            <w:proofErr w:type="spellEnd"/>
            <w:r w:rsidRPr="00226BA0">
              <w:rPr>
                <w:rFonts w:ascii="Calibri" w:eastAsia="Times New Roman" w:hAnsi="Calibri" w:cs="Calibri"/>
                <w:color w:val="000000"/>
                <w:sz w:val="12"/>
                <w:szCs w:val="12"/>
              </w:rPr>
              <w:t xml:space="preserve"> aquaticus (1), </w:t>
            </w:r>
            <w:proofErr w:type="spellStart"/>
            <w:r w:rsidRPr="00226BA0">
              <w:rPr>
                <w:rFonts w:ascii="Calibri" w:eastAsia="Times New Roman" w:hAnsi="Calibri" w:cs="Calibri"/>
                <w:color w:val="000000"/>
                <w:sz w:val="12"/>
                <w:szCs w:val="12"/>
              </w:rPr>
              <w:t>Notiophilus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biguttatua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Notiophilus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biguttatus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Notiophilus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germinyi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Notiophilus</w:t>
            </w:r>
            <w:proofErr w:type="spellEnd"/>
            <w:r w:rsidRPr="00226BA0">
              <w:rPr>
                <w:rFonts w:ascii="Calibri" w:eastAsia="Times New Roman" w:hAnsi="Calibri" w:cs="Calibri"/>
                <w:color w:val="000000"/>
                <w:sz w:val="12"/>
                <w:szCs w:val="12"/>
              </w:rPr>
              <w:t xml:space="preserve"> palustris (2), </w:t>
            </w:r>
            <w:proofErr w:type="spellStart"/>
            <w:r w:rsidRPr="00226BA0">
              <w:rPr>
                <w:rFonts w:ascii="Calibri" w:eastAsia="Times New Roman" w:hAnsi="Calibri" w:cs="Calibri"/>
                <w:color w:val="000000"/>
                <w:sz w:val="12"/>
                <w:szCs w:val="12"/>
              </w:rPr>
              <w:t>Ochodaeus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chrysomeloides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Ocypus</w:t>
            </w:r>
            <w:proofErr w:type="spellEnd"/>
            <w:r w:rsidRPr="00226BA0">
              <w:rPr>
                <w:rFonts w:ascii="Calibri" w:eastAsia="Times New Roman" w:hAnsi="Calibri" w:cs="Calibri"/>
                <w:color w:val="000000"/>
                <w:sz w:val="12"/>
                <w:szCs w:val="12"/>
              </w:rPr>
              <w:t xml:space="preserve"> olens (2), </w:t>
            </w:r>
            <w:proofErr w:type="spellStart"/>
            <w:r w:rsidRPr="00226BA0">
              <w:rPr>
                <w:rFonts w:ascii="Calibri" w:eastAsia="Times New Roman" w:hAnsi="Calibri" w:cs="Calibri"/>
                <w:color w:val="000000"/>
                <w:sz w:val="12"/>
                <w:szCs w:val="12"/>
              </w:rPr>
              <w:t>Oedemera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barbara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Oedemera</w:t>
            </w:r>
            <w:proofErr w:type="spellEnd"/>
            <w:r w:rsidRPr="00226BA0">
              <w:rPr>
                <w:rFonts w:ascii="Calibri" w:eastAsia="Times New Roman" w:hAnsi="Calibri" w:cs="Calibri"/>
                <w:color w:val="000000"/>
                <w:sz w:val="12"/>
                <w:szCs w:val="12"/>
              </w:rPr>
              <w:t xml:space="preserve"> flavipes (4), </w:t>
            </w:r>
            <w:proofErr w:type="spellStart"/>
            <w:r w:rsidRPr="00226BA0">
              <w:rPr>
                <w:rFonts w:ascii="Calibri" w:eastAsia="Times New Roman" w:hAnsi="Calibri" w:cs="Calibri"/>
                <w:color w:val="000000"/>
                <w:sz w:val="12"/>
                <w:szCs w:val="12"/>
              </w:rPr>
              <w:t>Oedemera</w:t>
            </w:r>
            <w:proofErr w:type="spellEnd"/>
            <w:r w:rsidRPr="00226BA0">
              <w:rPr>
                <w:rFonts w:ascii="Calibri" w:eastAsia="Times New Roman" w:hAnsi="Calibri" w:cs="Calibri"/>
                <w:color w:val="000000"/>
                <w:sz w:val="12"/>
                <w:szCs w:val="12"/>
              </w:rPr>
              <w:t xml:space="preserve"> lateralis (2), </w:t>
            </w:r>
            <w:proofErr w:type="spellStart"/>
            <w:r w:rsidRPr="00226BA0">
              <w:rPr>
                <w:rFonts w:ascii="Calibri" w:eastAsia="Times New Roman" w:hAnsi="Calibri" w:cs="Calibri"/>
                <w:color w:val="000000"/>
                <w:sz w:val="12"/>
                <w:szCs w:val="12"/>
              </w:rPr>
              <w:t>Olisthopus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rotundatus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Omiamima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concinna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Onthophagus</w:t>
            </w:r>
            <w:proofErr w:type="spellEnd"/>
            <w:r w:rsidRPr="00226BA0">
              <w:rPr>
                <w:rFonts w:ascii="Calibri" w:eastAsia="Times New Roman" w:hAnsi="Calibri" w:cs="Calibri"/>
                <w:color w:val="000000"/>
                <w:sz w:val="12"/>
                <w:szCs w:val="12"/>
              </w:rPr>
              <w:t xml:space="preserve"> furcatus (1), </w:t>
            </w:r>
            <w:proofErr w:type="spellStart"/>
            <w:r w:rsidRPr="00226BA0">
              <w:rPr>
                <w:rFonts w:ascii="Calibri" w:eastAsia="Times New Roman" w:hAnsi="Calibri" w:cs="Calibri"/>
                <w:color w:val="000000"/>
                <w:sz w:val="12"/>
                <w:szCs w:val="12"/>
              </w:rPr>
              <w:t>Onthophagus</w:t>
            </w:r>
            <w:proofErr w:type="spellEnd"/>
            <w:r w:rsidRPr="00226BA0">
              <w:rPr>
                <w:rFonts w:ascii="Calibri" w:eastAsia="Times New Roman" w:hAnsi="Calibri" w:cs="Calibri"/>
                <w:color w:val="000000"/>
                <w:sz w:val="12"/>
                <w:szCs w:val="12"/>
              </w:rPr>
              <w:t xml:space="preserve"> punctatus (1), </w:t>
            </w:r>
            <w:proofErr w:type="spellStart"/>
            <w:r w:rsidRPr="00226BA0">
              <w:rPr>
                <w:rFonts w:ascii="Calibri" w:eastAsia="Times New Roman" w:hAnsi="Calibri" w:cs="Calibri"/>
                <w:color w:val="000000"/>
                <w:sz w:val="12"/>
                <w:szCs w:val="12"/>
              </w:rPr>
              <w:t>Oryzaephilus</w:t>
            </w:r>
            <w:proofErr w:type="spellEnd"/>
            <w:r w:rsidRPr="00226BA0">
              <w:rPr>
                <w:rFonts w:ascii="Calibri" w:eastAsia="Times New Roman" w:hAnsi="Calibri" w:cs="Calibri"/>
                <w:color w:val="000000"/>
                <w:sz w:val="12"/>
                <w:szCs w:val="12"/>
              </w:rPr>
              <w:t xml:space="preserve"> surinamensis (1), </w:t>
            </w:r>
            <w:proofErr w:type="spellStart"/>
            <w:r w:rsidRPr="00226BA0">
              <w:rPr>
                <w:rFonts w:ascii="Calibri" w:eastAsia="Times New Roman" w:hAnsi="Calibri" w:cs="Calibri"/>
                <w:color w:val="000000"/>
                <w:sz w:val="12"/>
                <w:szCs w:val="12"/>
              </w:rPr>
              <w:t>Otiorhynchus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difficilis</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Oxythyrea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funesta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Pachrybrachis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antigae</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Patrobus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assimilis</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Phylan</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abbreviatus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Phyllobius</w:t>
            </w:r>
            <w:proofErr w:type="spellEnd"/>
            <w:r w:rsidRPr="00226BA0">
              <w:rPr>
                <w:rFonts w:ascii="Calibri" w:eastAsia="Times New Roman" w:hAnsi="Calibri" w:cs="Calibri"/>
                <w:color w:val="000000"/>
                <w:sz w:val="12"/>
                <w:szCs w:val="12"/>
              </w:rPr>
              <w:t xml:space="preserve"> argentatus (4), </w:t>
            </w:r>
            <w:proofErr w:type="spellStart"/>
            <w:r w:rsidRPr="00226BA0">
              <w:rPr>
                <w:rFonts w:ascii="Calibri" w:eastAsia="Times New Roman" w:hAnsi="Calibri" w:cs="Calibri"/>
                <w:color w:val="000000"/>
                <w:sz w:val="12"/>
                <w:szCs w:val="12"/>
              </w:rPr>
              <w:t>Phyllotreta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vittula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Platynus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mannerheimii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Podagrica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fuscicornis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Poecilus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Poecilus</w:t>
            </w:r>
            <w:proofErr w:type="spellEnd"/>
            <w:r w:rsidRPr="00226BA0">
              <w:rPr>
                <w:rFonts w:ascii="Calibri" w:eastAsia="Times New Roman" w:hAnsi="Calibri" w:cs="Calibri"/>
                <w:color w:val="000000"/>
                <w:sz w:val="12"/>
                <w:szCs w:val="12"/>
              </w:rPr>
              <w:t xml:space="preserve"> versicolor (1), </w:t>
            </w:r>
            <w:proofErr w:type="spellStart"/>
            <w:r w:rsidRPr="00226BA0">
              <w:rPr>
                <w:rFonts w:ascii="Calibri" w:eastAsia="Times New Roman" w:hAnsi="Calibri" w:cs="Calibri"/>
                <w:color w:val="000000"/>
                <w:sz w:val="12"/>
                <w:szCs w:val="12"/>
              </w:rPr>
              <w:t>Polydrusus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confluens</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Psilothrix</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viridicoerulea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Pterosstichus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oblongopunctatus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Pterostichus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Pterostichus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adstrictus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Pterostichus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diligens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Pterostichus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melanarius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Pterostichus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micans</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Pterostichus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niger</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Pterostichus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nigrita</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Pterostichus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oblongopunctatus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Pterostichus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quadrifoveolatus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Pterostichus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strenuus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Ptinus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bidens</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Ptinus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timidus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Rhizotrogus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marginipes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Rhyzobius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chrysomeloides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Scraptia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dubia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Scydmaenus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ibericus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Scymnus</w:t>
            </w:r>
            <w:proofErr w:type="spellEnd"/>
            <w:r w:rsidRPr="00226BA0">
              <w:rPr>
                <w:rFonts w:ascii="Calibri" w:eastAsia="Times New Roman" w:hAnsi="Calibri" w:cs="Calibri"/>
                <w:color w:val="000000"/>
                <w:sz w:val="12"/>
                <w:szCs w:val="12"/>
              </w:rPr>
              <w:t xml:space="preserve"> frontalis (4), </w:t>
            </w:r>
            <w:proofErr w:type="spellStart"/>
            <w:r w:rsidRPr="00226BA0">
              <w:rPr>
                <w:rFonts w:ascii="Calibri" w:eastAsia="Times New Roman" w:hAnsi="Calibri" w:cs="Calibri"/>
                <w:color w:val="000000"/>
                <w:sz w:val="12"/>
                <w:szCs w:val="12"/>
              </w:rPr>
              <w:t>Scymnus</w:t>
            </w:r>
            <w:proofErr w:type="spellEnd"/>
            <w:r w:rsidRPr="00226BA0">
              <w:rPr>
                <w:rFonts w:ascii="Calibri" w:eastAsia="Times New Roman" w:hAnsi="Calibri" w:cs="Calibri"/>
                <w:color w:val="000000"/>
                <w:sz w:val="12"/>
                <w:szCs w:val="12"/>
              </w:rPr>
              <w:t xml:space="preserve"> interruptus (2), </w:t>
            </w:r>
            <w:proofErr w:type="spellStart"/>
            <w:r w:rsidRPr="00226BA0">
              <w:rPr>
                <w:rFonts w:ascii="Calibri" w:eastAsia="Times New Roman" w:hAnsi="Calibri" w:cs="Calibri"/>
                <w:color w:val="000000"/>
                <w:sz w:val="12"/>
                <w:szCs w:val="12"/>
              </w:rPr>
              <w:t>Scymnus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suturalis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Sepedophilus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testaceus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Sericoda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quadripunctata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Sericoderus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pecirkanus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Silphidae</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Sitona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macularis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Spermophagus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sericeus</w:t>
            </w:r>
            <w:proofErr w:type="spellEnd"/>
            <w:r w:rsidRPr="00226BA0">
              <w:rPr>
                <w:rFonts w:ascii="Calibri" w:eastAsia="Times New Roman" w:hAnsi="Calibri" w:cs="Calibri"/>
                <w:color w:val="000000"/>
                <w:sz w:val="12"/>
                <w:szCs w:val="12"/>
              </w:rPr>
              <w:t xml:space="preserve"> (2), Sphenophorus </w:t>
            </w:r>
            <w:proofErr w:type="spellStart"/>
            <w:r w:rsidRPr="00226BA0">
              <w:rPr>
                <w:rFonts w:ascii="Calibri" w:eastAsia="Times New Roman" w:hAnsi="Calibri" w:cs="Calibri"/>
                <w:color w:val="000000"/>
                <w:sz w:val="12"/>
                <w:szCs w:val="12"/>
              </w:rPr>
              <w:t>striatopunctatus</w:t>
            </w:r>
            <w:proofErr w:type="spellEnd"/>
            <w:r w:rsidRPr="00226BA0">
              <w:rPr>
                <w:rFonts w:ascii="Calibri" w:eastAsia="Times New Roman" w:hAnsi="Calibri" w:cs="Calibri"/>
                <w:color w:val="000000"/>
                <w:sz w:val="12"/>
                <w:szCs w:val="12"/>
              </w:rPr>
              <w:t xml:space="preserve"> (1), Staphylinidae (5), Staphylinidae sp. (2), Staphylinidae sp1 (2), Staphylinidae sp2 (2), Staphylinidae sp3 (1), Staphylinidae sp4 (2), </w:t>
            </w:r>
            <w:proofErr w:type="spellStart"/>
            <w:r w:rsidRPr="00226BA0">
              <w:rPr>
                <w:rFonts w:ascii="Calibri" w:eastAsia="Times New Roman" w:hAnsi="Calibri" w:cs="Calibri"/>
                <w:color w:val="000000"/>
                <w:sz w:val="12"/>
                <w:szCs w:val="12"/>
              </w:rPr>
              <w:t>Stenopterus</w:t>
            </w:r>
            <w:proofErr w:type="spellEnd"/>
            <w:r w:rsidRPr="00226BA0">
              <w:rPr>
                <w:rFonts w:ascii="Calibri" w:eastAsia="Times New Roman" w:hAnsi="Calibri" w:cs="Calibri"/>
                <w:color w:val="000000"/>
                <w:sz w:val="12"/>
                <w:szCs w:val="12"/>
              </w:rPr>
              <w:t xml:space="preserve"> rufus (2), </w:t>
            </w:r>
            <w:proofErr w:type="spellStart"/>
            <w:r w:rsidRPr="00226BA0">
              <w:rPr>
                <w:rFonts w:ascii="Calibri" w:eastAsia="Times New Roman" w:hAnsi="Calibri" w:cs="Calibri"/>
                <w:color w:val="000000"/>
                <w:sz w:val="12"/>
                <w:szCs w:val="12"/>
              </w:rPr>
              <w:t>Steropus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Stomis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pumicatus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Strophosoma</w:t>
            </w:r>
            <w:proofErr w:type="spellEnd"/>
            <w:r w:rsidRPr="00226BA0">
              <w:rPr>
                <w:rFonts w:ascii="Calibri" w:eastAsia="Times New Roman" w:hAnsi="Calibri" w:cs="Calibri"/>
                <w:color w:val="000000"/>
                <w:sz w:val="12"/>
                <w:szCs w:val="12"/>
              </w:rPr>
              <w:t xml:space="preserve"> flavipes (1), </w:t>
            </w:r>
            <w:proofErr w:type="spellStart"/>
            <w:r w:rsidRPr="00226BA0">
              <w:rPr>
                <w:rFonts w:ascii="Calibri" w:eastAsia="Times New Roman" w:hAnsi="Calibri" w:cs="Calibri"/>
                <w:color w:val="000000"/>
                <w:sz w:val="12"/>
                <w:szCs w:val="12"/>
              </w:rPr>
              <w:t>Synuchus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vivalis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Tachyporus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nitidulus</w:t>
            </w:r>
            <w:proofErr w:type="spellEnd"/>
            <w:r w:rsidRPr="00226BA0">
              <w:rPr>
                <w:rFonts w:ascii="Calibri" w:eastAsia="Times New Roman" w:hAnsi="Calibri" w:cs="Calibri"/>
                <w:color w:val="000000"/>
                <w:sz w:val="12"/>
                <w:szCs w:val="12"/>
              </w:rPr>
              <w:t xml:space="preserve"> (2), Tenebrionidae (2), </w:t>
            </w:r>
            <w:proofErr w:type="spellStart"/>
            <w:r w:rsidRPr="00226BA0">
              <w:rPr>
                <w:rFonts w:ascii="Calibri" w:eastAsia="Times New Roman" w:hAnsi="Calibri" w:cs="Calibri"/>
                <w:color w:val="000000"/>
                <w:sz w:val="12"/>
                <w:szCs w:val="12"/>
              </w:rPr>
              <w:t>Trechus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rivularis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Trechus</w:t>
            </w:r>
            <w:proofErr w:type="spellEnd"/>
            <w:r w:rsidRPr="00226BA0">
              <w:rPr>
                <w:rFonts w:ascii="Calibri" w:eastAsia="Times New Roman" w:hAnsi="Calibri" w:cs="Calibri"/>
                <w:color w:val="000000"/>
                <w:sz w:val="12"/>
                <w:szCs w:val="12"/>
              </w:rPr>
              <w:t xml:space="preserve"> rubens (1), </w:t>
            </w:r>
            <w:proofErr w:type="spellStart"/>
            <w:r w:rsidRPr="00226BA0">
              <w:rPr>
                <w:rFonts w:ascii="Calibri" w:eastAsia="Times New Roman" w:hAnsi="Calibri" w:cs="Calibri"/>
                <w:color w:val="000000"/>
                <w:sz w:val="12"/>
                <w:szCs w:val="12"/>
              </w:rPr>
              <w:t>Trechus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secalis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Trichodes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leucopsideus</w:t>
            </w:r>
            <w:proofErr w:type="spellEnd"/>
            <w:r w:rsidRPr="00226BA0">
              <w:rPr>
                <w:rFonts w:ascii="Calibri" w:eastAsia="Times New Roman" w:hAnsi="Calibri" w:cs="Calibri"/>
                <w:color w:val="000000"/>
                <w:sz w:val="12"/>
                <w:szCs w:val="12"/>
              </w:rPr>
              <w:t xml:space="preserve"> (1), Tychius argentatus (2), </w:t>
            </w:r>
            <w:proofErr w:type="spellStart"/>
            <w:r w:rsidRPr="00226BA0">
              <w:rPr>
                <w:rFonts w:ascii="Calibri" w:eastAsia="Times New Roman" w:hAnsi="Calibri" w:cs="Calibri"/>
                <w:color w:val="000000"/>
                <w:sz w:val="12"/>
                <w:szCs w:val="12"/>
              </w:rPr>
              <w:t>Zabrus</w:t>
            </w:r>
            <w:proofErr w:type="spellEnd"/>
            <w:r w:rsidRPr="00226BA0">
              <w:rPr>
                <w:rFonts w:ascii="Calibri" w:eastAsia="Times New Roman" w:hAnsi="Calibri" w:cs="Calibri"/>
                <w:color w:val="000000"/>
                <w:sz w:val="12"/>
                <w:szCs w:val="12"/>
              </w:rPr>
              <w:t xml:space="preserve"> (1)</w:t>
            </w:r>
          </w:p>
        </w:tc>
      </w:tr>
      <w:tr w:rsidR="00226BA0" w:rsidRPr="00226BA0" w14:paraId="49D34F43" w14:textId="77777777" w:rsidTr="00226BA0">
        <w:trPr>
          <w:trHeight w:val="225"/>
        </w:trPr>
        <w:tc>
          <w:tcPr>
            <w:tcW w:w="479" w:type="pct"/>
            <w:tcBorders>
              <w:top w:val="nil"/>
              <w:left w:val="nil"/>
              <w:bottom w:val="nil"/>
              <w:right w:val="nil"/>
            </w:tcBorders>
            <w:vAlign w:val="center"/>
            <w:hideMark/>
          </w:tcPr>
          <w:p w14:paraId="0537D00E"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Insecta</w:t>
            </w:r>
            <w:proofErr w:type="spellEnd"/>
            <w:r w:rsidRPr="00226BA0">
              <w:rPr>
                <w:rFonts w:ascii="Calibri" w:eastAsia="Times New Roman" w:hAnsi="Calibri" w:cs="Calibri"/>
                <w:color w:val="000000"/>
                <w:sz w:val="12"/>
                <w:szCs w:val="12"/>
              </w:rPr>
              <w:t>: Diptera</w:t>
            </w:r>
          </w:p>
        </w:tc>
        <w:tc>
          <w:tcPr>
            <w:tcW w:w="269" w:type="pct"/>
            <w:tcBorders>
              <w:top w:val="nil"/>
              <w:left w:val="nil"/>
              <w:bottom w:val="nil"/>
              <w:right w:val="nil"/>
            </w:tcBorders>
            <w:vAlign w:val="center"/>
            <w:hideMark/>
          </w:tcPr>
          <w:p w14:paraId="49355871"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7</w:t>
            </w:r>
          </w:p>
        </w:tc>
        <w:tc>
          <w:tcPr>
            <w:tcW w:w="269" w:type="pct"/>
            <w:tcBorders>
              <w:top w:val="nil"/>
              <w:left w:val="nil"/>
              <w:bottom w:val="nil"/>
              <w:right w:val="nil"/>
            </w:tcBorders>
            <w:vAlign w:val="center"/>
            <w:hideMark/>
          </w:tcPr>
          <w:p w14:paraId="1E8EB91A"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27</w:t>
            </w:r>
          </w:p>
        </w:tc>
        <w:tc>
          <w:tcPr>
            <w:tcW w:w="3983" w:type="pct"/>
            <w:tcBorders>
              <w:top w:val="nil"/>
              <w:left w:val="nil"/>
              <w:bottom w:val="nil"/>
              <w:right w:val="nil"/>
            </w:tcBorders>
            <w:vAlign w:val="center"/>
            <w:hideMark/>
          </w:tcPr>
          <w:p w14:paraId="645FC9F3"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Diptera (5), </w:t>
            </w:r>
            <w:proofErr w:type="spellStart"/>
            <w:r w:rsidRPr="00226BA0">
              <w:rPr>
                <w:rFonts w:ascii="Calibri" w:eastAsia="Times New Roman" w:hAnsi="Calibri" w:cs="Calibri"/>
                <w:color w:val="000000"/>
                <w:sz w:val="12"/>
                <w:szCs w:val="12"/>
              </w:rPr>
              <w:t>Melangyna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lasiophthalma</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Melanostoma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scalare</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Platycheirus</w:t>
            </w:r>
            <w:proofErr w:type="spellEnd"/>
            <w:r w:rsidRPr="00226BA0">
              <w:rPr>
                <w:rFonts w:ascii="Calibri" w:eastAsia="Times New Roman" w:hAnsi="Calibri" w:cs="Calibri"/>
                <w:color w:val="000000"/>
                <w:sz w:val="12"/>
                <w:szCs w:val="12"/>
              </w:rPr>
              <w:t xml:space="preserve"> scutatus (4), </w:t>
            </w:r>
            <w:proofErr w:type="spellStart"/>
            <w:r w:rsidRPr="00226BA0">
              <w:rPr>
                <w:rFonts w:ascii="Calibri" w:eastAsia="Times New Roman" w:hAnsi="Calibri" w:cs="Calibri"/>
                <w:color w:val="000000"/>
                <w:sz w:val="12"/>
                <w:szCs w:val="12"/>
              </w:rPr>
              <w:t>Sphaerophoria</w:t>
            </w:r>
            <w:proofErr w:type="spellEnd"/>
            <w:r w:rsidRPr="00226BA0">
              <w:rPr>
                <w:rFonts w:ascii="Calibri" w:eastAsia="Times New Roman" w:hAnsi="Calibri" w:cs="Calibri"/>
                <w:color w:val="000000"/>
                <w:sz w:val="12"/>
                <w:szCs w:val="12"/>
              </w:rPr>
              <w:t xml:space="preserve"> scripta (4), Syrphidae (2), </w:t>
            </w:r>
            <w:proofErr w:type="spellStart"/>
            <w:r w:rsidRPr="00226BA0">
              <w:rPr>
                <w:rFonts w:ascii="Calibri" w:eastAsia="Times New Roman" w:hAnsi="Calibri" w:cs="Calibri"/>
                <w:color w:val="000000"/>
                <w:sz w:val="12"/>
                <w:szCs w:val="12"/>
              </w:rPr>
              <w:t>Xylota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segnis</w:t>
            </w:r>
            <w:proofErr w:type="spellEnd"/>
            <w:r w:rsidRPr="00226BA0">
              <w:rPr>
                <w:rFonts w:ascii="Calibri" w:eastAsia="Times New Roman" w:hAnsi="Calibri" w:cs="Calibri"/>
                <w:color w:val="000000"/>
                <w:sz w:val="12"/>
                <w:szCs w:val="12"/>
              </w:rPr>
              <w:t xml:space="preserve"> (4)</w:t>
            </w:r>
          </w:p>
        </w:tc>
      </w:tr>
      <w:tr w:rsidR="00226BA0" w:rsidRPr="00226BA0" w14:paraId="60CE1C1B" w14:textId="77777777" w:rsidTr="00226BA0">
        <w:trPr>
          <w:trHeight w:val="495"/>
        </w:trPr>
        <w:tc>
          <w:tcPr>
            <w:tcW w:w="479" w:type="pct"/>
            <w:tcBorders>
              <w:top w:val="nil"/>
              <w:left w:val="nil"/>
              <w:bottom w:val="nil"/>
              <w:right w:val="nil"/>
            </w:tcBorders>
            <w:shd w:val="clear" w:color="D9D9D9" w:fill="D9D9D9"/>
            <w:vAlign w:val="center"/>
            <w:hideMark/>
          </w:tcPr>
          <w:p w14:paraId="4A948AF7"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lastRenderedPageBreak/>
              <w:t>Insecta</w:t>
            </w:r>
            <w:proofErr w:type="spellEnd"/>
            <w:r w:rsidRPr="00226BA0">
              <w:rPr>
                <w:rFonts w:ascii="Calibri" w:eastAsia="Times New Roman" w:hAnsi="Calibri" w:cs="Calibri"/>
                <w:color w:val="000000"/>
                <w:sz w:val="12"/>
                <w:szCs w:val="12"/>
              </w:rPr>
              <w:t>: Hemiptera</w:t>
            </w:r>
          </w:p>
        </w:tc>
        <w:tc>
          <w:tcPr>
            <w:tcW w:w="269" w:type="pct"/>
            <w:tcBorders>
              <w:top w:val="nil"/>
              <w:left w:val="nil"/>
              <w:bottom w:val="nil"/>
              <w:right w:val="nil"/>
            </w:tcBorders>
            <w:shd w:val="clear" w:color="D9D9D9" w:fill="D9D9D9"/>
            <w:vAlign w:val="center"/>
            <w:hideMark/>
          </w:tcPr>
          <w:p w14:paraId="3FA40677"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28</w:t>
            </w:r>
          </w:p>
        </w:tc>
        <w:tc>
          <w:tcPr>
            <w:tcW w:w="269" w:type="pct"/>
            <w:tcBorders>
              <w:top w:val="nil"/>
              <w:left w:val="nil"/>
              <w:bottom w:val="nil"/>
              <w:right w:val="nil"/>
            </w:tcBorders>
            <w:shd w:val="clear" w:color="D9D9D9" w:fill="D9D9D9"/>
            <w:vAlign w:val="center"/>
            <w:hideMark/>
          </w:tcPr>
          <w:p w14:paraId="1298C9D1"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60</w:t>
            </w:r>
          </w:p>
        </w:tc>
        <w:tc>
          <w:tcPr>
            <w:tcW w:w="3983" w:type="pct"/>
            <w:tcBorders>
              <w:top w:val="nil"/>
              <w:left w:val="nil"/>
              <w:bottom w:val="nil"/>
              <w:right w:val="nil"/>
            </w:tcBorders>
            <w:shd w:val="clear" w:color="D9D9D9" w:fill="D9D9D9"/>
            <w:vAlign w:val="center"/>
            <w:hideMark/>
          </w:tcPr>
          <w:p w14:paraId="0A830E74"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Aphidinea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Beosus</w:t>
            </w:r>
            <w:proofErr w:type="spellEnd"/>
            <w:r w:rsidRPr="00226BA0">
              <w:rPr>
                <w:rFonts w:ascii="Calibri" w:eastAsia="Times New Roman" w:hAnsi="Calibri" w:cs="Calibri"/>
                <w:color w:val="000000"/>
                <w:sz w:val="12"/>
                <w:szCs w:val="12"/>
              </w:rPr>
              <w:t xml:space="preserve"> maritimus (1), </w:t>
            </w:r>
            <w:proofErr w:type="spellStart"/>
            <w:r w:rsidRPr="00226BA0">
              <w:rPr>
                <w:rFonts w:ascii="Calibri" w:eastAsia="Times New Roman" w:hAnsi="Calibri" w:cs="Calibri"/>
                <w:color w:val="000000"/>
                <w:sz w:val="12"/>
                <w:szCs w:val="12"/>
              </w:rPr>
              <w:t>Bothrostethus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annulipes</w:t>
            </w:r>
            <w:proofErr w:type="spellEnd"/>
            <w:r w:rsidRPr="00226BA0">
              <w:rPr>
                <w:rFonts w:ascii="Calibri" w:eastAsia="Times New Roman" w:hAnsi="Calibri" w:cs="Calibri"/>
                <w:color w:val="000000"/>
                <w:sz w:val="12"/>
                <w:szCs w:val="12"/>
              </w:rPr>
              <w:t xml:space="preserve"> (2), Cicadellidae (4), </w:t>
            </w:r>
            <w:proofErr w:type="spellStart"/>
            <w:r w:rsidRPr="00226BA0">
              <w:rPr>
                <w:rFonts w:ascii="Calibri" w:eastAsia="Times New Roman" w:hAnsi="Calibri" w:cs="Calibri"/>
                <w:color w:val="000000"/>
                <w:sz w:val="12"/>
                <w:szCs w:val="12"/>
              </w:rPr>
              <w:t>Coranus</w:t>
            </w:r>
            <w:proofErr w:type="spellEnd"/>
            <w:r w:rsidRPr="00226BA0">
              <w:rPr>
                <w:rFonts w:ascii="Calibri" w:eastAsia="Times New Roman" w:hAnsi="Calibri" w:cs="Calibri"/>
                <w:color w:val="000000"/>
                <w:sz w:val="12"/>
                <w:szCs w:val="12"/>
              </w:rPr>
              <w:t xml:space="preserve"> griseus (1), </w:t>
            </w:r>
            <w:proofErr w:type="spellStart"/>
            <w:r w:rsidRPr="00226BA0">
              <w:rPr>
                <w:rFonts w:ascii="Calibri" w:eastAsia="Times New Roman" w:hAnsi="Calibri" w:cs="Calibri"/>
                <w:color w:val="000000"/>
                <w:sz w:val="12"/>
                <w:szCs w:val="12"/>
              </w:rPr>
              <w:t>Cydnus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aterrimus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Dicyphus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errans</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Emblethis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duplicatus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Geotomus</w:t>
            </w:r>
            <w:proofErr w:type="spellEnd"/>
            <w:r w:rsidRPr="00226BA0">
              <w:rPr>
                <w:rFonts w:ascii="Calibri" w:eastAsia="Times New Roman" w:hAnsi="Calibri" w:cs="Calibri"/>
                <w:color w:val="000000"/>
                <w:sz w:val="12"/>
                <w:szCs w:val="12"/>
              </w:rPr>
              <w:t xml:space="preserve"> punctulatus (1), </w:t>
            </w:r>
            <w:proofErr w:type="spellStart"/>
            <w:r w:rsidRPr="00226BA0">
              <w:rPr>
                <w:rFonts w:ascii="Calibri" w:eastAsia="Times New Roman" w:hAnsi="Calibri" w:cs="Calibri"/>
                <w:color w:val="000000"/>
                <w:sz w:val="12"/>
                <w:szCs w:val="12"/>
              </w:rPr>
              <w:t>Harpocera</w:t>
            </w:r>
            <w:proofErr w:type="spellEnd"/>
            <w:r w:rsidRPr="00226BA0">
              <w:rPr>
                <w:rFonts w:ascii="Calibri" w:eastAsia="Times New Roman" w:hAnsi="Calibri" w:cs="Calibri"/>
                <w:color w:val="000000"/>
                <w:sz w:val="12"/>
                <w:szCs w:val="12"/>
              </w:rPr>
              <w:t xml:space="preserve"> thoracica (4), Heteroptera (5), </w:t>
            </w:r>
            <w:proofErr w:type="spellStart"/>
            <w:r w:rsidRPr="00226BA0">
              <w:rPr>
                <w:rFonts w:ascii="Calibri" w:eastAsia="Times New Roman" w:hAnsi="Calibri" w:cs="Calibri"/>
                <w:color w:val="000000"/>
                <w:sz w:val="12"/>
                <w:szCs w:val="12"/>
              </w:rPr>
              <w:t>Ischnocoris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angustulus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Kleidocerys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resedae</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Lasiocoris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anomalus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Leptopus</w:t>
            </w:r>
            <w:proofErr w:type="spellEnd"/>
            <w:r w:rsidRPr="00226BA0">
              <w:rPr>
                <w:rFonts w:ascii="Calibri" w:eastAsia="Times New Roman" w:hAnsi="Calibri" w:cs="Calibri"/>
                <w:color w:val="000000"/>
                <w:sz w:val="12"/>
                <w:szCs w:val="12"/>
              </w:rPr>
              <w:t xml:space="preserve"> marmoratus (1), </w:t>
            </w:r>
            <w:proofErr w:type="spellStart"/>
            <w:r w:rsidRPr="00226BA0">
              <w:rPr>
                <w:rFonts w:ascii="Calibri" w:eastAsia="Times New Roman" w:hAnsi="Calibri" w:cs="Calibri"/>
                <w:color w:val="000000"/>
                <w:sz w:val="12"/>
                <w:szCs w:val="12"/>
              </w:rPr>
              <w:t>Lygaeosoma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sardeum</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Megalonotus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sabulicola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Melanocoryphus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albomaculatus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Odontoscelis</w:t>
            </w:r>
            <w:proofErr w:type="spellEnd"/>
            <w:r w:rsidRPr="00226BA0">
              <w:rPr>
                <w:rFonts w:ascii="Calibri" w:eastAsia="Times New Roman" w:hAnsi="Calibri" w:cs="Calibri"/>
                <w:color w:val="000000"/>
                <w:sz w:val="12"/>
                <w:szCs w:val="12"/>
              </w:rPr>
              <w:t xml:space="preserve"> fuliginosa (2), </w:t>
            </w:r>
            <w:proofErr w:type="spellStart"/>
            <w:r w:rsidRPr="00226BA0">
              <w:rPr>
                <w:rFonts w:ascii="Calibri" w:eastAsia="Times New Roman" w:hAnsi="Calibri" w:cs="Calibri"/>
                <w:color w:val="000000"/>
                <w:sz w:val="12"/>
                <w:szCs w:val="12"/>
              </w:rPr>
              <w:t>Odontoscelis</w:t>
            </w:r>
            <w:proofErr w:type="spellEnd"/>
            <w:r w:rsidRPr="00226BA0">
              <w:rPr>
                <w:rFonts w:ascii="Calibri" w:eastAsia="Times New Roman" w:hAnsi="Calibri" w:cs="Calibri"/>
                <w:color w:val="000000"/>
                <w:sz w:val="12"/>
                <w:szCs w:val="12"/>
              </w:rPr>
              <w:t xml:space="preserve"> lineola (2), </w:t>
            </w:r>
            <w:proofErr w:type="spellStart"/>
            <w:r w:rsidRPr="00226BA0">
              <w:rPr>
                <w:rFonts w:ascii="Calibri" w:eastAsia="Times New Roman" w:hAnsi="Calibri" w:cs="Calibri"/>
                <w:color w:val="000000"/>
                <w:sz w:val="12"/>
                <w:szCs w:val="12"/>
              </w:rPr>
              <w:t>Orius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horvathi</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Ortheziidae</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Peirates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stridulus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Phytocoris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vittiger</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Plinthisus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magnieni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Ploiaria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putoni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Rhynocoris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cuspidatus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Tropistethus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holosericeus</w:t>
            </w:r>
            <w:proofErr w:type="spellEnd"/>
            <w:r w:rsidRPr="00226BA0">
              <w:rPr>
                <w:rFonts w:ascii="Calibri" w:eastAsia="Times New Roman" w:hAnsi="Calibri" w:cs="Calibri"/>
                <w:color w:val="000000"/>
                <w:sz w:val="12"/>
                <w:szCs w:val="12"/>
              </w:rPr>
              <w:t xml:space="preserve"> (1)</w:t>
            </w:r>
          </w:p>
        </w:tc>
      </w:tr>
      <w:tr w:rsidR="00226BA0" w:rsidRPr="00226BA0" w14:paraId="1CF644A6" w14:textId="77777777" w:rsidTr="00226BA0">
        <w:trPr>
          <w:trHeight w:val="825"/>
        </w:trPr>
        <w:tc>
          <w:tcPr>
            <w:tcW w:w="479" w:type="pct"/>
            <w:tcBorders>
              <w:top w:val="nil"/>
              <w:left w:val="nil"/>
              <w:bottom w:val="nil"/>
              <w:right w:val="nil"/>
            </w:tcBorders>
            <w:vAlign w:val="center"/>
            <w:hideMark/>
          </w:tcPr>
          <w:p w14:paraId="5E1918D7"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Insecta</w:t>
            </w:r>
            <w:proofErr w:type="spellEnd"/>
            <w:r w:rsidRPr="00226BA0">
              <w:rPr>
                <w:rFonts w:ascii="Calibri" w:eastAsia="Times New Roman" w:hAnsi="Calibri" w:cs="Calibri"/>
                <w:color w:val="000000"/>
                <w:sz w:val="12"/>
                <w:szCs w:val="12"/>
              </w:rPr>
              <w:t>: Lepidoptera</w:t>
            </w:r>
          </w:p>
        </w:tc>
        <w:tc>
          <w:tcPr>
            <w:tcW w:w="269" w:type="pct"/>
            <w:tcBorders>
              <w:top w:val="nil"/>
              <w:left w:val="nil"/>
              <w:bottom w:val="nil"/>
              <w:right w:val="nil"/>
            </w:tcBorders>
            <w:vAlign w:val="center"/>
            <w:hideMark/>
          </w:tcPr>
          <w:p w14:paraId="03DAD291"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56</w:t>
            </w:r>
          </w:p>
        </w:tc>
        <w:tc>
          <w:tcPr>
            <w:tcW w:w="269" w:type="pct"/>
            <w:tcBorders>
              <w:top w:val="nil"/>
              <w:left w:val="nil"/>
              <w:bottom w:val="nil"/>
              <w:right w:val="nil"/>
            </w:tcBorders>
            <w:vAlign w:val="center"/>
            <w:hideMark/>
          </w:tcPr>
          <w:p w14:paraId="7CCCABB6"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58</w:t>
            </w:r>
          </w:p>
        </w:tc>
        <w:tc>
          <w:tcPr>
            <w:tcW w:w="3983" w:type="pct"/>
            <w:tcBorders>
              <w:top w:val="nil"/>
              <w:left w:val="nil"/>
              <w:bottom w:val="nil"/>
              <w:right w:val="nil"/>
            </w:tcBorders>
            <w:vAlign w:val="center"/>
            <w:hideMark/>
          </w:tcPr>
          <w:p w14:paraId="52E4574F"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Anthocharis</w:t>
            </w:r>
            <w:proofErr w:type="spellEnd"/>
            <w:r w:rsidRPr="00226BA0">
              <w:rPr>
                <w:rFonts w:ascii="Calibri" w:eastAsia="Times New Roman" w:hAnsi="Calibri" w:cs="Calibri"/>
                <w:color w:val="000000"/>
                <w:sz w:val="12"/>
                <w:szCs w:val="12"/>
              </w:rPr>
              <w:t xml:space="preserve"> cardamines (1), Aporia </w:t>
            </w:r>
            <w:proofErr w:type="spellStart"/>
            <w:r w:rsidRPr="00226BA0">
              <w:rPr>
                <w:rFonts w:ascii="Calibri" w:eastAsia="Times New Roman" w:hAnsi="Calibri" w:cs="Calibri"/>
                <w:color w:val="000000"/>
                <w:sz w:val="12"/>
                <w:szCs w:val="12"/>
              </w:rPr>
              <w:t>crataegi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Argynnis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paphia</w:t>
            </w:r>
            <w:proofErr w:type="spellEnd"/>
            <w:r w:rsidRPr="00226BA0">
              <w:rPr>
                <w:rFonts w:ascii="Calibri" w:eastAsia="Times New Roman" w:hAnsi="Calibri" w:cs="Calibri"/>
                <w:color w:val="000000"/>
                <w:sz w:val="12"/>
                <w:szCs w:val="12"/>
              </w:rPr>
              <w:t xml:space="preserve"> (1), Aricia </w:t>
            </w:r>
            <w:proofErr w:type="spellStart"/>
            <w:r w:rsidRPr="00226BA0">
              <w:rPr>
                <w:rFonts w:ascii="Calibri" w:eastAsia="Times New Roman" w:hAnsi="Calibri" w:cs="Calibri"/>
                <w:color w:val="000000"/>
                <w:sz w:val="12"/>
                <w:szCs w:val="12"/>
              </w:rPr>
              <w:t>agestis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Brenthis</w:t>
            </w:r>
            <w:proofErr w:type="spellEnd"/>
            <w:r w:rsidRPr="00226BA0">
              <w:rPr>
                <w:rFonts w:ascii="Calibri" w:eastAsia="Times New Roman" w:hAnsi="Calibri" w:cs="Calibri"/>
                <w:color w:val="000000"/>
                <w:sz w:val="12"/>
                <w:szCs w:val="12"/>
              </w:rPr>
              <w:t xml:space="preserve"> daphne (1), </w:t>
            </w:r>
            <w:proofErr w:type="spellStart"/>
            <w:r w:rsidRPr="00226BA0">
              <w:rPr>
                <w:rFonts w:ascii="Calibri" w:eastAsia="Times New Roman" w:hAnsi="Calibri" w:cs="Calibri"/>
                <w:color w:val="000000"/>
                <w:sz w:val="12"/>
                <w:szCs w:val="12"/>
              </w:rPr>
              <w:t>Cacyreus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marshalli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Callophrys</w:t>
            </w:r>
            <w:proofErr w:type="spellEnd"/>
            <w:r w:rsidRPr="00226BA0">
              <w:rPr>
                <w:rFonts w:ascii="Calibri" w:eastAsia="Times New Roman" w:hAnsi="Calibri" w:cs="Calibri"/>
                <w:color w:val="000000"/>
                <w:sz w:val="12"/>
                <w:szCs w:val="12"/>
              </w:rPr>
              <w:t xml:space="preserve"> rubi (1), </w:t>
            </w:r>
            <w:proofErr w:type="spellStart"/>
            <w:r w:rsidRPr="00226BA0">
              <w:rPr>
                <w:rFonts w:ascii="Calibri" w:eastAsia="Times New Roman" w:hAnsi="Calibri" w:cs="Calibri"/>
                <w:color w:val="000000"/>
                <w:sz w:val="12"/>
                <w:szCs w:val="12"/>
              </w:rPr>
              <w:t>Carcharodus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alceae</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Celastrina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argiolus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Coenonympha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arcania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Coenonympha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pamphilus</w:t>
            </w:r>
            <w:proofErr w:type="spellEnd"/>
            <w:r w:rsidRPr="00226BA0">
              <w:rPr>
                <w:rFonts w:ascii="Calibri" w:eastAsia="Times New Roman" w:hAnsi="Calibri" w:cs="Calibri"/>
                <w:color w:val="000000"/>
                <w:sz w:val="12"/>
                <w:szCs w:val="12"/>
              </w:rPr>
              <w:t xml:space="preserve"> (1), Colias croceus (1), Cupido </w:t>
            </w:r>
            <w:proofErr w:type="spellStart"/>
            <w:r w:rsidRPr="00226BA0">
              <w:rPr>
                <w:rFonts w:ascii="Calibri" w:eastAsia="Times New Roman" w:hAnsi="Calibri" w:cs="Calibri"/>
                <w:color w:val="000000"/>
                <w:sz w:val="12"/>
                <w:szCs w:val="12"/>
              </w:rPr>
              <w:t>minimus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Cyaniris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semiargus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Glaucopsyche</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alexis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Gonepterix</w:t>
            </w:r>
            <w:proofErr w:type="spellEnd"/>
            <w:r w:rsidRPr="00226BA0">
              <w:rPr>
                <w:rFonts w:ascii="Calibri" w:eastAsia="Times New Roman" w:hAnsi="Calibri" w:cs="Calibri"/>
                <w:color w:val="000000"/>
                <w:sz w:val="12"/>
                <w:szCs w:val="12"/>
              </w:rPr>
              <w:t xml:space="preserve"> cleopatra (1), </w:t>
            </w:r>
            <w:proofErr w:type="spellStart"/>
            <w:r w:rsidRPr="00226BA0">
              <w:rPr>
                <w:rFonts w:ascii="Calibri" w:eastAsia="Times New Roman" w:hAnsi="Calibri" w:cs="Calibri"/>
                <w:color w:val="000000"/>
                <w:sz w:val="12"/>
                <w:szCs w:val="12"/>
              </w:rPr>
              <w:t>Gonepterix</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rhamni</w:t>
            </w:r>
            <w:proofErr w:type="spellEnd"/>
            <w:r w:rsidRPr="00226BA0">
              <w:rPr>
                <w:rFonts w:ascii="Calibri" w:eastAsia="Times New Roman" w:hAnsi="Calibri" w:cs="Calibri"/>
                <w:color w:val="000000"/>
                <w:sz w:val="12"/>
                <w:szCs w:val="12"/>
              </w:rPr>
              <w:t xml:space="preserve"> (1), Hipparchia </w:t>
            </w:r>
            <w:proofErr w:type="spellStart"/>
            <w:r w:rsidRPr="00226BA0">
              <w:rPr>
                <w:rFonts w:ascii="Calibri" w:eastAsia="Times New Roman" w:hAnsi="Calibri" w:cs="Calibri"/>
                <w:color w:val="000000"/>
                <w:sz w:val="12"/>
                <w:szCs w:val="12"/>
              </w:rPr>
              <w:t>fagi</w:t>
            </w:r>
            <w:proofErr w:type="spellEnd"/>
            <w:r w:rsidRPr="00226BA0">
              <w:rPr>
                <w:rFonts w:ascii="Calibri" w:eastAsia="Times New Roman" w:hAnsi="Calibri" w:cs="Calibri"/>
                <w:color w:val="000000"/>
                <w:sz w:val="12"/>
                <w:szCs w:val="12"/>
              </w:rPr>
              <w:t xml:space="preserve"> (1), Hipparchia </w:t>
            </w:r>
            <w:proofErr w:type="spellStart"/>
            <w:r w:rsidRPr="00226BA0">
              <w:rPr>
                <w:rFonts w:ascii="Calibri" w:eastAsia="Times New Roman" w:hAnsi="Calibri" w:cs="Calibri"/>
                <w:color w:val="000000"/>
                <w:sz w:val="12"/>
                <w:szCs w:val="12"/>
              </w:rPr>
              <w:t>semele</w:t>
            </w:r>
            <w:proofErr w:type="spellEnd"/>
            <w:r w:rsidRPr="00226BA0">
              <w:rPr>
                <w:rFonts w:ascii="Calibri" w:eastAsia="Times New Roman" w:hAnsi="Calibri" w:cs="Calibri"/>
                <w:color w:val="000000"/>
                <w:sz w:val="12"/>
                <w:szCs w:val="12"/>
              </w:rPr>
              <w:t xml:space="preserve"> (1), Hipparchia </w:t>
            </w:r>
            <w:proofErr w:type="spellStart"/>
            <w:r w:rsidRPr="00226BA0">
              <w:rPr>
                <w:rFonts w:ascii="Calibri" w:eastAsia="Times New Roman" w:hAnsi="Calibri" w:cs="Calibri"/>
                <w:color w:val="000000"/>
                <w:sz w:val="12"/>
                <w:szCs w:val="12"/>
              </w:rPr>
              <w:t>statilinus</w:t>
            </w:r>
            <w:proofErr w:type="spellEnd"/>
            <w:r w:rsidRPr="00226BA0">
              <w:rPr>
                <w:rFonts w:ascii="Calibri" w:eastAsia="Times New Roman" w:hAnsi="Calibri" w:cs="Calibri"/>
                <w:color w:val="000000"/>
                <w:sz w:val="12"/>
                <w:szCs w:val="12"/>
              </w:rPr>
              <w:t xml:space="preserve"> (1), Inachis io (1), Iolana </w:t>
            </w:r>
            <w:proofErr w:type="spellStart"/>
            <w:r w:rsidRPr="00226BA0">
              <w:rPr>
                <w:rFonts w:ascii="Calibri" w:eastAsia="Times New Roman" w:hAnsi="Calibri" w:cs="Calibri"/>
                <w:color w:val="000000"/>
                <w:sz w:val="12"/>
                <w:szCs w:val="12"/>
              </w:rPr>
              <w:t>iolas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Iphiclides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podalirius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Issoria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lathonia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Lampides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boeticus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Lasiommata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maera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Lasiommata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megera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Leptidea</w:t>
            </w:r>
            <w:proofErr w:type="spellEnd"/>
            <w:r w:rsidRPr="00226BA0">
              <w:rPr>
                <w:rFonts w:ascii="Calibri" w:eastAsia="Times New Roman" w:hAnsi="Calibri" w:cs="Calibri"/>
                <w:color w:val="000000"/>
                <w:sz w:val="12"/>
                <w:szCs w:val="12"/>
              </w:rPr>
              <w:t xml:space="preserve"> sinapis (1), </w:t>
            </w:r>
            <w:proofErr w:type="spellStart"/>
            <w:r w:rsidRPr="00226BA0">
              <w:rPr>
                <w:rFonts w:ascii="Calibri" w:eastAsia="Times New Roman" w:hAnsi="Calibri" w:cs="Calibri"/>
                <w:color w:val="000000"/>
                <w:sz w:val="12"/>
                <w:szCs w:val="12"/>
              </w:rPr>
              <w:t>Leptotes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pirithous</w:t>
            </w:r>
            <w:proofErr w:type="spellEnd"/>
            <w:r w:rsidRPr="00226BA0">
              <w:rPr>
                <w:rFonts w:ascii="Calibri" w:eastAsia="Times New Roman" w:hAnsi="Calibri" w:cs="Calibri"/>
                <w:color w:val="000000"/>
                <w:sz w:val="12"/>
                <w:szCs w:val="12"/>
              </w:rPr>
              <w:t xml:space="preserve"> (1), Maniola </w:t>
            </w:r>
            <w:proofErr w:type="spellStart"/>
            <w:r w:rsidRPr="00226BA0">
              <w:rPr>
                <w:rFonts w:ascii="Calibri" w:eastAsia="Times New Roman" w:hAnsi="Calibri" w:cs="Calibri"/>
                <w:color w:val="000000"/>
                <w:sz w:val="12"/>
                <w:szCs w:val="12"/>
              </w:rPr>
              <w:t>jurtina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Melanargia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arge</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Melanargia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galathea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Melitaea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athalia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Melitaea</w:t>
            </w:r>
            <w:proofErr w:type="spellEnd"/>
            <w:r w:rsidRPr="00226BA0">
              <w:rPr>
                <w:rFonts w:ascii="Calibri" w:eastAsia="Times New Roman" w:hAnsi="Calibri" w:cs="Calibri"/>
                <w:color w:val="000000"/>
                <w:sz w:val="12"/>
                <w:szCs w:val="12"/>
              </w:rPr>
              <w:t xml:space="preserve"> didyma (1), </w:t>
            </w:r>
            <w:proofErr w:type="spellStart"/>
            <w:r w:rsidRPr="00226BA0">
              <w:rPr>
                <w:rFonts w:ascii="Calibri" w:eastAsia="Times New Roman" w:hAnsi="Calibri" w:cs="Calibri"/>
                <w:color w:val="000000"/>
                <w:sz w:val="12"/>
                <w:szCs w:val="12"/>
              </w:rPr>
              <w:t>Melitaea</w:t>
            </w:r>
            <w:proofErr w:type="spellEnd"/>
            <w:r w:rsidRPr="00226BA0">
              <w:rPr>
                <w:rFonts w:ascii="Calibri" w:eastAsia="Times New Roman" w:hAnsi="Calibri" w:cs="Calibri"/>
                <w:color w:val="000000"/>
                <w:sz w:val="12"/>
                <w:szCs w:val="12"/>
              </w:rPr>
              <w:t xml:space="preserve"> phoebe (1), </w:t>
            </w:r>
            <w:proofErr w:type="spellStart"/>
            <w:r w:rsidRPr="00226BA0">
              <w:rPr>
                <w:rFonts w:ascii="Calibri" w:eastAsia="Times New Roman" w:hAnsi="Calibri" w:cs="Calibri"/>
                <w:color w:val="000000"/>
                <w:sz w:val="12"/>
                <w:szCs w:val="12"/>
              </w:rPr>
              <w:t>Noctuidae</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Nymphalis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polychloros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Ochlodes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sylvanus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Papilo</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machaon</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Pararge</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aegeria</w:t>
            </w:r>
            <w:proofErr w:type="spellEnd"/>
            <w:r w:rsidRPr="00226BA0">
              <w:rPr>
                <w:rFonts w:ascii="Calibri" w:eastAsia="Times New Roman" w:hAnsi="Calibri" w:cs="Calibri"/>
                <w:color w:val="000000"/>
                <w:sz w:val="12"/>
                <w:szCs w:val="12"/>
              </w:rPr>
              <w:t xml:space="preserve"> (1), Pieris brassicae (1), Pieris </w:t>
            </w:r>
            <w:proofErr w:type="spellStart"/>
            <w:r w:rsidRPr="00226BA0">
              <w:rPr>
                <w:rFonts w:ascii="Calibri" w:eastAsia="Times New Roman" w:hAnsi="Calibri" w:cs="Calibri"/>
                <w:color w:val="000000"/>
                <w:sz w:val="12"/>
                <w:szCs w:val="12"/>
              </w:rPr>
              <w:t>mannii</w:t>
            </w:r>
            <w:proofErr w:type="spellEnd"/>
            <w:r w:rsidRPr="00226BA0">
              <w:rPr>
                <w:rFonts w:ascii="Calibri" w:eastAsia="Times New Roman" w:hAnsi="Calibri" w:cs="Calibri"/>
                <w:color w:val="000000"/>
                <w:sz w:val="12"/>
                <w:szCs w:val="12"/>
              </w:rPr>
              <w:t xml:space="preserve"> (1), Pieris </w:t>
            </w:r>
            <w:proofErr w:type="spellStart"/>
            <w:r w:rsidRPr="00226BA0">
              <w:rPr>
                <w:rFonts w:ascii="Calibri" w:eastAsia="Times New Roman" w:hAnsi="Calibri" w:cs="Calibri"/>
                <w:color w:val="000000"/>
                <w:sz w:val="12"/>
                <w:szCs w:val="12"/>
              </w:rPr>
              <w:t>napi</w:t>
            </w:r>
            <w:proofErr w:type="spellEnd"/>
            <w:r w:rsidRPr="00226BA0">
              <w:rPr>
                <w:rFonts w:ascii="Calibri" w:eastAsia="Times New Roman" w:hAnsi="Calibri" w:cs="Calibri"/>
                <w:color w:val="000000"/>
                <w:sz w:val="12"/>
                <w:szCs w:val="12"/>
              </w:rPr>
              <w:t xml:space="preserve"> (1), Pieris rapae (1), </w:t>
            </w:r>
            <w:proofErr w:type="spellStart"/>
            <w:r w:rsidRPr="00226BA0">
              <w:rPr>
                <w:rFonts w:ascii="Calibri" w:eastAsia="Times New Roman" w:hAnsi="Calibri" w:cs="Calibri"/>
                <w:color w:val="000000"/>
                <w:sz w:val="12"/>
                <w:szCs w:val="12"/>
              </w:rPr>
              <w:t>Plebejus</w:t>
            </w:r>
            <w:proofErr w:type="spellEnd"/>
            <w:r w:rsidRPr="00226BA0">
              <w:rPr>
                <w:rFonts w:ascii="Calibri" w:eastAsia="Times New Roman" w:hAnsi="Calibri" w:cs="Calibri"/>
                <w:color w:val="000000"/>
                <w:sz w:val="12"/>
                <w:szCs w:val="12"/>
              </w:rPr>
              <w:t xml:space="preserve"> argus (1), Polyommatus </w:t>
            </w:r>
            <w:proofErr w:type="spellStart"/>
            <w:r w:rsidRPr="00226BA0">
              <w:rPr>
                <w:rFonts w:ascii="Calibri" w:eastAsia="Times New Roman" w:hAnsi="Calibri" w:cs="Calibri"/>
                <w:color w:val="000000"/>
                <w:sz w:val="12"/>
                <w:szCs w:val="12"/>
              </w:rPr>
              <w:t>icarus</w:t>
            </w:r>
            <w:proofErr w:type="spellEnd"/>
            <w:r w:rsidRPr="00226BA0">
              <w:rPr>
                <w:rFonts w:ascii="Calibri" w:eastAsia="Times New Roman" w:hAnsi="Calibri" w:cs="Calibri"/>
                <w:color w:val="000000"/>
                <w:sz w:val="12"/>
                <w:szCs w:val="12"/>
              </w:rPr>
              <w:t xml:space="preserve"> (1), Polyommatus </w:t>
            </w:r>
            <w:proofErr w:type="spellStart"/>
            <w:r w:rsidRPr="00226BA0">
              <w:rPr>
                <w:rFonts w:ascii="Calibri" w:eastAsia="Times New Roman" w:hAnsi="Calibri" w:cs="Calibri"/>
                <w:color w:val="000000"/>
                <w:sz w:val="12"/>
                <w:szCs w:val="12"/>
              </w:rPr>
              <w:t>thersites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Pontia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edusa</w:t>
            </w:r>
            <w:proofErr w:type="spellEnd"/>
            <w:r w:rsidRPr="00226BA0">
              <w:rPr>
                <w:rFonts w:ascii="Calibri" w:eastAsia="Times New Roman" w:hAnsi="Calibri" w:cs="Calibri"/>
                <w:color w:val="000000"/>
                <w:sz w:val="12"/>
                <w:szCs w:val="12"/>
              </w:rPr>
              <w:t xml:space="preserve"> (1), Pyronia </w:t>
            </w:r>
            <w:proofErr w:type="spellStart"/>
            <w:r w:rsidRPr="00226BA0">
              <w:rPr>
                <w:rFonts w:ascii="Calibri" w:eastAsia="Times New Roman" w:hAnsi="Calibri" w:cs="Calibri"/>
                <w:color w:val="000000"/>
                <w:sz w:val="12"/>
                <w:szCs w:val="12"/>
              </w:rPr>
              <w:t>cecilia</w:t>
            </w:r>
            <w:proofErr w:type="spellEnd"/>
            <w:r w:rsidRPr="00226BA0">
              <w:rPr>
                <w:rFonts w:ascii="Calibri" w:eastAsia="Times New Roman" w:hAnsi="Calibri" w:cs="Calibri"/>
                <w:color w:val="000000"/>
                <w:sz w:val="12"/>
                <w:szCs w:val="12"/>
              </w:rPr>
              <w:t xml:space="preserve"> (1), Satyrium </w:t>
            </w:r>
            <w:proofErr w:type="spellStart"/>
            <w:r w:rsidRPr="00226BA0">
              <w:rPr>
                <w:rFonts w:ascii="Calibri" w:eastAsia="Times New Roman" w:hAnsi="Calibri" w:cs="Calibri"/>
                <w:color w:val="000000"/>
                <w:sz w:val="12"/>
                <w:szCs w:val="12"/>
              </w:rPr>
              <w:t>ilicis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Spialia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sertorius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Thymelicus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acteon</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Thymelicus</w:t>
            </w:r>
            <w:proofErr w:type="spellEnd"/>
            <w:r w:rsidRPr="00226BA0">
              <w:rPr>
                <w:rFonts w:ascii="Calibri" w:eastAsia="Times New Roman" w:hAnsi="Calibri" w:cs="Calibri"/>
                <w:color w:val="000000"/>
                <w:sz w:val="12"/>
                <w:szCs w:val="12"/>
              </w:rPr>
              <w:t xml:space="preserve"> sylvestris (1), Vanessa </w:t>
            </w:r>
            <w:proofErr w:type="spellStart"/>
            <w:r w:rsidRPr="00226BA0">
              <w:rPr>
                <w:rFonts w:ascii="Calibri" w:eastAsia="Times New Roman" w:hAnsi="Calibri" w:cs="Calibri"/>
                <w:color w:val="000000"/>
                <w:sz w:val="12"/>
                <w:szCs w:val="12"/>
              </w:rPr>
              <w:t>atalanta</w:t>
            </w:r>
            <w:proofErr w:type="spellEnd"/>
            <w:r w:rsidRPr="00226BA0">
              <w:rPr>
                <w:rFonts w:ascii="Calibri" w:eastAsia="Times New Roman" w:hAnsi="Calibri" w:cs="Calibri"/>
                <w:color w:val="000000"/>
                <w:sz w:val="12"/>
                <w:szCs w:val="12"/>
              </w:rPr>
              <w:t xml:space="preserve"> (1), Vanessa </w:t>
            </w:r>
            <w:proofErr w:type="spellStart"/>
            <w:r w:rsidRPr="00226BA0">
              <w:rPr>
                <w:rFonts w:ascii="Calibri" w:eastAsia="Times New Roman" w:hAnsi="Calibri" w:cs="Calibri"/>
                <w:color w:val="000000"/>
                <w:sz w:val="12"/>
                <w:szCs w:val="12"/>
              </w:rPr>
              <w:t>cardui</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Zerynthia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cassandraa</w:t>
            </w:r>
            <w:proofErr w:type="spellEnd"/>
            <w:r w:rsidRPr="00226BA0">
              <w:rPr>
                <w:rFonts w:ascii="Calibri" w:eastAsia="Times New Roman" w:hAnsi="Calibri" w:cs="Calibri"/>
                <w:color w:val="000000"/>
                <w:sz w:val="12"/>
                <w:szCs w:val="12"/>
              </w:rPr>
              <w:t xml:space="preserve"> (1)</w:t>
            </w:r>
          </w:p>
        </w:tc>
      </w:tr>
      <w:tr w:rsidR="00226BA0" w:rsidRPr="00226BA0" w14:paraId="69E5305E" w14:textId="77777777" w:rsidTr="00226BA0">
        <w:trPr>
          <w:trHeight w:val="225"/>
        </w:trPr>
        <w:tc>
          <w:tcPr>
            <w:tcW w:w="479" w:type="pct"/>
            <w:tcBorders>
              <w:top w:val="nil"/>
              <w:left w:val="nil"/>
              <w:bottom w:val="nil"/>
              <w:right w:val="nil"/>
            </w:tcBorders>
            <w:shd w:val="clear" w:color="D9D9D9" w:fill="D9D9D9"/>
            <w:vAlign w:val="center"/>
            <w:hideMark/>
          </w:tcPr>
          <w:p w14:paraId="2EB44AB4"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Insecta</w:t>
            </w:r>
            <w:proofErr w:type="spellEnd"/>
            <w:r w:rsidRPr="00226BA0">
              <w:rPr>
                <w:rFonts w:ascii="Calibri" w:eastAsia="Times New Roman" w:hAnsi="Calibri" w:cs="Calibri"/>
                <w:color w:val="000000"/>
                <w:sz w:val="12"/>
                <w:szCs w:val="12"/>
              </w:rPr>
              <w:t>: Other</w:t>
            </w:r>
          </w:p>
        </w:tc>
        <w:tc>
          <w:tcPr>
            <w:tcW w:w="269" w:type="pct"/>
            <w:tcBorders>
              <w:top w:val="nil"/>
              <w:left w:val="nil"/>
              <w:bottom w:val="nil"/>
              <w:right w:val="nil"/>
            </w:tcBorders>
            <w:shd w:val="clear" w:color="D9D9D9" w:fill="D9D9D9"/>
            <w:vAlign w:val="center"/>
            <w:hideMark/>
          </w:tcPr>
          <w:p w14:paraId="55A2B049"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3</w:t>
            </w:r>
          </w:p>
        </w:tc>
        <w:tc>
          <w:tcPr>
            <w:tcW w:w="269" w:type="pct"/>
            <w:tcBorders>
              <w:top w:val="nil"/>
              <w:left w:val="nil"/>
              <w:bottom w:val="nil"/>
              <w:right w:val="nil"/>
            </w:tcBorders>
            <w:shd w:val="clear" w:color="D9D9D9" w:fill="D9D9D9"/>
            <w:vAlign w:val="center"/>
            <w:hideMark/>
          </w:tcPr>
          <w:p w14:paraId="5D51B2A4"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10</w:t>
            </w:r>
          </w:p>
        </w:tc>
        <w:tc>
          <w:tcPr>
            <w:tcW w:w="3983" w:type="pct"/>
            <w:tcBorders>
              <w:top w:val="nil"/>
              <w:left w:val="nil"/>
              <w:bottom w:val="nil"/>
              <w:right w:val="nil"/>
            </w:tcBorders>
            <w:shd w:val="clear" w:color="D9D9D9" w:fill="D9D9D9"/>
            <w:vAlign w:val="center"/>
            <w:hideMark/>
          </w:tcPr>
          <w:p w14:paraId="223F1A6B"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Neuroptera (2), </w:t>
            </w:r>
            <w:proofErr w:type="spellStart"/>
            <w:r w:rsidRPr="00226BA0">
              <w:rPr>
                <w:rFonts w:ascii="Calibri" w:eastAsia="Times New Roman" w:hAnsi="Calibri" w:cs="Calibri"/>
                <w:color w:val="000000"/>
                <w:sz w:val="12"/>
                <w:szCs w:val="12"/>
              </w:rPr>
              <w:t>Semidalis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aleyrodiforis</w:t>
            </w:r>
            <w:proofErr w:type="spellEnd"/>
            <w:r w:rsidRPr="00226BA0">
              <w:rPr>
                <w:rFonts w:ascii="Calibri" w:eastAsia="Times New Roman" w:hAnsi="Calibri" w:cs="Calibri"/>
                <w:color w:val="000000"/>
                <w:sz w:val="12"/>
                <w:szCs w:val="12"/>
              </w:rPr>
              <w:t xml:space="preserve"> (4), Thysanoptera (4)</w:t>
            </w:r>
          </w:p>
        </w:tc>
      </w:tr>
      <w:tr w:rsidR="00226BA0" w:rsidRPr="00226BA0" w14:paraId="70D847DF" w14:textId="77777777" w:rsidTr="00226BA0">
        <w:trPr>
          <w:trHeight w:val="330"/>
        </w:trPr>
        <w:tc>
          <w:tcPr>
            <w:tcW w:w="479" w:type="pct"/>
            <w:tcBorders>
              <w:top w:val="nil"/>
              <w:left w:val="nil"/>
              <w:bottom w:val="nil"/>
              <w:right w:val="nil"/>
            </w:tcBorders>
            <w:vAlign w:val="center"/>
            <w:hideMark/>
          </w:tcPr>
          <w:p w14:paraId="187D7A84"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Insecta</w:t>
            </w:r>
            <w:proofErr w:type="spellEnd"/>
            <w:r w:rsidRPr="00226BA0">
              <w:rPr>
                <w:rFonts w:ascii="Calibri" w:eastAsia="Times New Roman" w:hAnsi="Calibri" w:cs="Calibri"/>
                <w:color w:val="000000"/>
                <w:sz w:val="12"/>
                <w:szCs w:val="12"/>
              </w:rPr>
              <w:t>: Orthoptera</w:t>
            </w:r>
          </w:p>
        </w:tc>
        <w:tc>
          <w:tcPr>
            <w:tcW w:w="269" w:type="pct"/>
            <w:tcBorders>
              <w:top w:val="nil"/>
              <w:left w:val="nil"/>
              <w:bottom w:val="nil"/>
              <w:right w:val="nil"/>
            </w:tcBorders>
            <w:vAlign w:val="center"/>
            <w:hideMark/>
          </w:tcPr>
          <w:p w14:paraId="20D1D0CE"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14</w:t>
            </w:r>
          </w:p>
        </w:tc>
        <w:tc>
          <w:tcPr>
            <w:tcW w:w="269" w:type="pct"/>
            <w:tcBorders>
              <w:top w:val="nil"/>
              <w:left w:val="nil"/>
              <w:bottom w:val="nil"/>
              <w:right w:val="nil"/>
            </w:tcBorders>
            <w:vAlign w:val="center"/>
            <w:hideMark/>
          </w:tcPr>
          <w:p w14:paraId="2C4420D1"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24</w:t>
            </w:r>
          </w:p>
        </w:tc>
        <w:tc>
          <w:tcPr>
            <w:tcW w:w="3983" w:type="pct"/>
            <w:tcBorders>
              <w:top w:val="nil"/>
              <w:left w:val="nil"/>
              <w:bottom w:val="nil"/>
              <w:right w:val="nil"/>
            </w:tcBorders>
            <w:vAlign w:val="center"/>
            <w:hideMark/>
          </w:tcPr>
          <w:p w14:paraId="4CABAB52"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Barbitistes</w:t>
            </w:r>
            <w:proofErr w:type="spellEnd"/>
            <w:r w:rsidRPr="00226BA0">
              <w:rPr>
                <w:rFonts w:ascii="Calibri" w:eastAsia="Times New Roman" w:hAnsi="Calibri" w:cs="Calibri"/>
                <w:color w:val="000000"/>
                <w:sz w:val="12"/>
                <w:szCs w:val="12"/>
              </w:rPr>
              <w:t xml:space="preserve"> fischeri (2), </w:t>
            </w:r>
            <w:proofErr w:type="spellStart"/>
            <w:r w:rsidRPr="00226BA0">
              <w:rPr>
                <w:rFonts w:ascii="Calibri" w:eastAsia="Times New Roman" w:hAnsi="Calibri" w:cs="Calibri"/>
                <w:color w:val="000000"/>
                <w:sz w:val="12"/>
                <w:szCs w:val="12"/>
              </w:rPr>
              <w:t>Calliptamus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barbarus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Decticus</w:t>
            </w:r>
            <w:proofErr w:type="spellEnd"/>
            <w:r w:rsidRPr="00226BA0">
              <w:rPr>
                <w:rFonts w:ascii="Calibri" w:eastAsia="Times New Roman" w:hAnsi="Calibri" w:cs="Calibri"/>
                <w:color w:val="000000"/>
                <w:sz w:val="12"/>
                <w:szCs w:val="12"/>
              </w:rPr>
              <w:t xml:space="preserve"> albifrons (1), </w:t>
            </w:r>
            <w:proofErr w:type="spellStart"/>
            <w:r w:rsidRPr="00226BA0">
              <w:rPr>
                <w:rFonts w:ascii="Calibri" w:eastAsia="Times New Roman" w:hAnsi="Calibri" w:cs="Calibri"/>
                <w:color w:val="000000"/>
                <w:sz w:val="12"/>
                <w:szCs w:val="12"/>
              </w:rPr>
              <w:t>Euchorthippus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chopardi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Eugryllodes</w:t>
            </w:r>
            <w:proofErr w:type="spellEnd"/>
            <w:r w:rsidRPr="00226BA0">
              <w:rPr>
                <w:rFonts w:ascii="Calibri" w:eastAsia="Times New Roman" w:hAnsi="Calibri" w:cs="Calibri"/>
                <w:color w:val="000000"/>
                <w:sz w:val="12"/>
                <w:szCs w:val="12"/>
              </w:rPr>
              <w:t xml:space="preserve"> pipiens (1), </w:t>
            </w:r>
            <w:proofErr w:type="spellStart"/>
            <w:r w:rsidRPr="00226BA0">
              <w:rPr>
                <w:rFonts w:ascii="Calibri" w:eastAsia="Times New Roman" w:hAnsi="Calibri" w:cs="Calibri"/>
                <w:color w:val="000000"/>
                <w:sz w:val="12"/>
                <w:szCs w:val="12"/>
              </w:rPr>
              <w:t>Oedipoda</w:t>
            </w:r>
            <w:proofErr w:type="spellEnd"/>
            <w:r w:rsidRPr="00226BA0">
              <w:rPr>
                <w:rFonts w:ascii="Calibri" w:eastAsia="Times New Roman" w:hAnsi="Calibri" w:cs="Calibri"/>
                <w:color w:val="000000"/>
                <w:sz w:val="12"/>
                <w:szCs w:val="12"/>
              </w:rPr>
              <w:t xml:space="preserve"> caerulescens (1), </w:t>
            </w:r>
            <w:proofErr w:type="spellStart"/>
            <w:r w:rsidRPr="00226BA0">
              <w:rPr>
                <w:rFonts w:ascii="Calibri" w:eastAsia="Times New Roman" w:hAnsi="Calibri" w:cs="Calibri"/>
                <w:color w:val="000000"/>
                <w:sz w:val="12"/>
                <w:szCs w:val="12"/>
              </w:rPr>
              <w:t>Phaneroptera</w:t>
            </w:r>
            <w:proofErr w:type="spellEnd"/>
            <w:r w:rsidRPr="00226BA0">
              <w:rPr>
                <w:rFonts w:ascii="Calibri" w:eastAsia="Times New Roman" w:hAnsi="Calibri" w:cs="Calibri"/>
                <w:color w:val="000000"/>
                <w:sz w:val="12"/>
                <w:szCs w:val="12"/>
              </w:rPr>
              <w:t xml:space="preserve"> nana (2), </w:t>
            </w:r>
            <w:proofErr w:type="spellStart"/>
            <w:r w:rsidRPr="00226BA0">
              <w:rPr>
                <w:rFonts w:ascii="Calibri" w:eastAsia="Times New Roman" w:hAnsi="Calibri" w:cs="Calibri"/>
                <w:color w:val="000000"/>
                <w:sz w:val="12"/>
                <w:szCs w:val="12"/>
              </w:rPr>
              <w:t>Platycleis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albopunctata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Ramburiella</w:t>
            </w:r>
            <w:proofErr w:type="spellEnd"/>
            <w:r w:rsidRPr="00226BA0">
              <w:rPr>
                <w:rFonts w:ascii="Calibri" w:eastAsia="Times New Roman" w:hAnsi="Calibri" w:cs="Calibri"/>
                <w:color w:val="000000"/>
                <w:sz w:val="12"/>
                <w:szCs w:val="12"/>
              </w:rPr>
              <w:t xml:space="preserve"> hispanica (1), </w:t>
            </w:r>
            <w:proofErr w:type="spellStart"/>
            <w:r w:rsidRPr="00226BA0">
              <w:rPr>
                <w:rFonts w:ascii="Calibri" w:eastAsia="Times New Roman" w:hAnsi="Calibri" w:cs="Calibri"/>
                <w:color w:val="000000"/>
                <w:sz w:val="12"/>
                <w:szCs w:val="12"/>
              </w:rPr>
              <w:t>Steropleurus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perezi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Tettigonia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viridissima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Thyreonotus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corsicus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Tylopsis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liliifolia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Yersinella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raymondi</w:t>
            </w:r>
            <w:proofErr w:type="spellEnd"/>
            <w:r w:rsidRPr="00226BA0">
              <w:rPr>
                <w:rFonts w:ascii="Calibri" w:eastAsia="Times New Roman" w:hAnsi="Calibri" w:cs="Calibri"/>
                <w:color w:val="000000"/>
                <w:sz w:val="12"/>
                <w:szCs w:val="12"/>
              </w:rPr>
              <w:t xml:space="preserve"> (2)</w:t>
            </w:r>
          </w:p>
        </w:tc>
      </w:tr>
      <w:tr w:rsidR="00226BA0" w:rsidRPr="00226BA0" w14:paraId="1CE42B82" w14:textId="77777777" w:rsidTr="00226BA0">
        <w:trPr>
          <w:trHeight w:val="225"/>
        </w:trPr>
        <w:tc>
          <w:tcPr>
            <w:tcW w:w="479" w:type="pct"/>
            <w:tcBorders>
              <w:top w:val="nil"/>
              <w:left w:val="nil"/>
              <w:bottom w:val="nil"/>
              <w:right w:val="nil"/>
            </w:tcBorders>
            <w:shd w:val="clear" w:color="D9D9D9" w:fill="D9D9D9"/>
            <w:vAlign w:val="center"/>
            <w:hideMark/>
          </w:tcPr>
          <w:p w14:paraId="344A231C"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Mammals</w:t>
            </w:r>
          </w:p>
        </w:tc>
        <w:tc>
          <w:tcPr>
            <w:tcW w:w="269" w:type="pct"/>
            <w:tcBorders>
              <w:top w:val="nil"/>
              <w:left w:val="nil"/>
              <w:bottom w:val="nil"/>
              <w:right w:val="nil"/>
            </w:tcBorders>
            <w:shd w:val="clear" w:color="D9D9D9" w:fill="D9D9D9"/>
            <w:vAlign w:val="center"/>
            <w:hideMark/>
          </w:tcPr>
          <w:p w14:paraId="1B31AEA2"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8</w:t>
            </w:r>
          </w:p>
        </w:tc>
        <w:tc>
          <w:tcPr>
            <w:tcW w:w="269" w:type="pct"/>
            <w:tcBorders>
              <w:top w:val="nil"/>
              <w:left w:val="nil"/>
              <w:bottom w:val="nil"/>
              <w:right w:val="nil"/>
            </w:tcBorders>
            <w:shd w:val="clear" w:color="D9D9D9" w:fill="D9D9D9"/>
            <w:vAlign w:val="center"/>
            <w:hideMark/>
          </w:tcPr>
          <w:p w14:paraId="5C053EF0"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25</w:t>
            </w:r>
          </w:p>
        </w:tc>
        <w:tc>
          <w:tcPr>
            <w:tcW w:w="3983" w:type="pct"/>
            <w:tcBorders>
              <w:top w:val="nil"/>
              <w:left w:val="nil"/>
              <w:bottom w:val="nil"/>
              <w:right w:val="nil"/>
            </w:tcBorders>
            <w:shd w:val="clear" w:color="D9D9D9" w:fill="D9D9D9"/>
            <w:vAlign w:val="center"/>
            <w:hideMark/>
          </w:tcPr>
          <w:p w14:paraId="504C5EF8"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Apodemus </w:t>
            </w:r>
            <w:proofErr w:type="spellStart"/>
            <w:r w:rsidRPr="00226BA0">
              <w:rPr>
                <w:rFonts w:ascii="Calibri" w:eastAsia="Times New Roman" w:hAnsi="Calibri" w:cs="Calibri"/>
                <w:color w:val="000000"/>
                <w:sz w:val="12"/>
                <w:szCs w:val="12"/>
              </w:rPr>
              <w:t>flavicollis</w:t>
            </w:r>
            <w:proofErr w:type="spellEnd"/>
            <w:r w:rsidRPr="00226BA0">
              <w:rPr>
                <w:rFonts w:ascii="Calibri" w:eastAsia="Times New Roman" w:hAnsi="Calibri" w:cs="Calibri"/>
                <w:color w:val="000000"/>
                <w:sz w:val="12"/>
                <w:szCs w:val="12"/>
              </w:rPr>
              <w:t xml:space="preserve"> (1), Apodemus sylvaticus (2), </w:t>
            </w:r>
            <w:proofErr w:type="spellStart"/>
            <w:r w:rsidRPr="00226BA0">
              <w:rPr>
                <w:rFonts w:ascii="Calibri" w:eastAsia="Times New Roman" w:hAnsi="Calibri" w:cs="Calibri"/>
                <w:color w:val="000000"/>
                <w:sz w:val="12"/>
                <w:szCs w:val="12"/>
              </w:rPr>
              <w:t>Clethrionomys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glareolus</w:t>
            </w:r>
            <w:proofErr w:type="spellEnd"/>
            <w:r w:rsidRPr="00226BA0">
              <w:rPr>
                <w:rFonts w:ascii="Calibri" w:eastAsia="Times New Roman" w:hAnsi="Calibri" w:cs="Calibri"/>
                <w:color w:val="000000"/>
                <w:sz w:val="12"/>
                <w:szCs w:val="12"/>
              </w:rPr>
              <w:t xml:space="preserve"> (9), </w:t>
            </w:r>
            <w:proofErr w:type="spellStart"/>
            <w:r w:rsidRPr="00226BA0">
              <w:rPr>
                <w:rFonts w:ascii="Calibri" w:eastAsia="Times New Roman" w:hAnsi="Calibri" w:cs="Calibri"/>
                <w:color w:val="000000"/>
                <w:sz w:val="12"/>
                <w:szCs w:val="12"/>
              </w:rPr>
              <w:t>Crocidura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russula</w:t>
            </w:r>
            <w:proofErr w:type="spellEnd"/>
            <w:r w:rsidRPr="00226BA0">
              <w:rPr>
                <w:rFonts w:ascii="Calibri" w:eastAsia="Times New Roman" w:hAnsi="Calibri" w:cs="Calibri"/>
                <w:color w:val="000000"/>
                <w:sz w:val="12"/>
                <w:szCs w:val="12"/>
              </w:rPr>
              <w:t xml:space="preserve"> (2), Hares (5), Mammals (2), Mus </w:t>
            </w:r>
            <w:proofErr w:type="spellStart"/>
            <w:r w:rsidRPr="00226BA0">
              <w:rPr>
                <w:rFonts w:ascii="Calibri" w:eastAsia="Times New Roman" w:hAnsi="Calibri" w:cs="Calibri"/>
                <w:color w:val="000000"/>
                <w:sz w:val="12"/>
                <w:szCs w:val="12"/>
              </w:rPr>
              <w:t>spretus</w:t>
            </w:r>
            <w:proofErr w:type="spellEnd"/>
            <w:r w:rsidRPr="00226BA0">
              <w:rPr>
                <w:rFonts w:ascii="Calibri" w:eastAsia="Times New Roman" w:hAnsi="Calibri" w:cs="Calibri"/>
                <w:color w:val="000000"/>
                <w:sz w:val="12"/>
                <w:szCs w:val="12"/>
              </w:rPr>
              <w:t xml:space="preserve"> (2), Rodents (2)</w:t>
            </w:r>
          </w:p>
        </w:tc>
      </w:tr>
      <w:tr w:rsidR="00226BA0" w:rsidRPr="00226BA0" w14:paraId="27C77BF5" w14:textId="77777777" w:rsidTr="00226BA0">
        <w:trPr>
          <w:trHeight w:val="495"/>
        </w:trPr>
        <w:tc>
          <w:tcPr>
            <w:tcW w:w="479" w:type="pct"/>
            <w:tcBorders>
              <w:top w:val="nil"/>
              <w:left w:val="nil"/>
              <w:bottom w:val="nil"/>
              <w:right w:val="nil"/>
            </w:tcBorders>
            <w:vAlign w:val="center"/>
            <w:hideMark/>
          </w:tcPr>
          <w:p w14:paraId="7865E4C7"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Mollusca: Gastropoda</w:t>
            </w:r>
          </w:p>
        </w:tc>
        <w:tc>
          <w:tcPr>
            <w:tcW w:w="269" w:type="pct"/>
            <w:tcBorders>
              <w:top w:val="nil"/>
              <w:left w:val="nil"/>
              <w:bottom w:val="nil"/>
              <w:right w:val="nil"/>
            </w:tcBorders>
            <w:vAlign w:val="center"/>
            <w:hideMark/>
          </w:tcPr>
          <w:p w14:paraId="78069C3A"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27</w:t>
            </w:r>
          </w:p>
        </w:tc>
        <w:tc>
          <w:tcPr>
            <w:tcW w:w="269" w:type="pct"/>
            <w:tcBorders>
              <w:top w:val="nil"/>
              <w:left w:val="nil"/>
              <w:bottom w:val="nil"/>
              <w:right w:val="nil"/>
            </w:tcBorders>
            <w:vAlign w:val="center"/>
            <w:hideMark/>
          </w:tcPr>
          <w:p w14:paraId="30A459AD"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52</w:t>
            </w:r>
          </w:p>
        </w:tc>
        <w:tc>
          <w:tcPr>
            <w:tcW w:w="3983" w:type="pct"/>
            <w:tcBorders>
              <w:top w:val="nil"/>
              <w:left w:val="nil"/>
              <w:bottom w:val="nil"/>
              <w:right w:val="nil"/>
            </w:tcBorders>
            <w:vAlign w:val="center"/>
            <w:hideMark/>
          </w:tcPr>
          <w:p w14:paraId="2C111E63"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Abida </w:t>
            </w:r>
            <w:proofErr w:type="spellStart"/>
            <w:r w:rsidRPr="00226BA0">
              <w:rPr>
                <w:rFonts w:ascii="Calibri" w:eastAsia="Times New Roman" w:hAnsi="Calibri" w:cs="Calibri"/>
                <w:color w:val="000000"/>
                <w:sz w:val="12"/>
                <w:szCs w:val="12"/>
              </w:rPr>
              <w:t>polyodon</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Cecilioides</w:t>
            </w:r>
            <w:proofErr w:type="spellEnd"/>
            <w:r w:rsidRPr="00226BA0">
              <w:rPr>
                <w:rFonts w:ascii="Calibri" w:eastAsia="Times New Roman" w:hAnsi="Calibri" w:cs="Calibri"/>
                <w:color w:val="000000"/>
                <w:sz w:val="12"/>
                <w:szCs w:val="12"/>
              </w:rPr>
              <w:t xml:space="preserve"> acicula (2), </w:t>
            </w:r>
            <w:proofErr w:type="spellStart"/>
            <w:r w:rsidRPr="00226BA0">
              <w:rPr>
                <w:rFonts w:ascii="Calibri" w:eastAsia="Times New Roman" w:hAnsi="Calibri" w:cs="Calibri"/>
                <w:color w:val="000000"/>
                <w:sz w:val="12"/>
                <w:szCs w:val="12"/>
              </w:rPr>
              <w:t>Cepaea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nemoralis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Cernuella</w:t>
            </w:r>
            <w:proofErr w:type="spellEnd"/>
            <w:r w:rsidRPr="00226BA0">
              <w:rPr>
                <w:rFonts w:ascii="Calibri" w:eastAsia="Times New Roman" w:hAnsi="Calibri" w:cs="Calibri"/>
                <w:color w:val="000000"/>
                <w:sz w:val="12"/>
                <w:szCs w:val="12"/>
              </w:rPr>
              <w:t xml:space="preserve"> virgata (2), Cornu </w:t>
            </w:r>
            <w:proofErr w:type="spellStart"/>
            <w:r w:rsidRPr="00226BA0">
              <w:rPr>
                <w:rFonts w:ascii="Calibri" w:eastAsia="Times New Roman" w:hAnsi="Calibri" w:cs="Calibri"/>
                <w:color w:val="000000"/>
                <w:sz w:val="12"/>
                <w:szCs w:val="12"/>
              </w:rPr>
              <w:t>aspersum</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Deroceras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altimirai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Euconulus</w:t>
            </w:r>
            <w:proofErr w:type="spellEnd"/>
            <w:r w:rsidRPr="00226BA0">
              <w:rPr>
                <w:rFonts w:ascii="Calibri" w:eastAsia="Times New Roman" w:hAnsi="Calibri" w:cs="Calibri"/>
                <w:color w:val="000000"/>
                <w:sz w:val="12"/>
                <w:szCs w:val="12"/>
              </w:rPr>
              <w:t xml:space="preserve"> fulvus (2), </w:t>
            </w:r>
            <w:proofErr w:type="spellStart"/>
            <w:r w:rsidRPr="00226BA0">
              <w:rPr>
                <w:rFonts w:ascii="Calibri" w:eastAsia="Times New Roman" w:hAnsi="Calibri" w:cs="Calibri"/>
                <w:color w:val="000000"/>
                <w:sz w:val="12"/>
                <w:szCs w:val="12"/>
              </w:rPr>
              <w:t>Ferussacia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folliculus</w:t>
            </w:r>
            <w:proofErr w:type="spellEnd"/>
            <w:r w:rsidRPr="00226BA0">
              <w:rPr>
                <w:rFonts w:ascii="Calibri" w:eastAsia="Times New Roman" w:hAnsi="Calibri" w:cs="Calibri"/>
                <w:color w:val="000000"/>
                <w:sz w:val="12"/>
                <w:szCs w:val="12"/>
              </w:rPr>
              <w:t xml:space="preserve"> (2), Gastropoda (1), </w:t>
            </w:r>
            <w:proofErr w:type="spellStart"/>
            <w:r w:rsidRPr="00226BA0">
              <w:rPr>
                <w:rFonts w:ascii="Calibri" w:eastAsia="Times New Roman" w:hAnsi="Calibri" w:cs="Calibri"/>
                <w:color w:val="000000"/>
                <w:sz w:val="12"/>
                <w:szCs w:val="12"/>
              </w:rPr>
              <w:t>Helicigona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lapicida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Jaminia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quadridens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Monacha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cartusiana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Montserratina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bofilliana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Otala</w:t>
            </w:r>
            <w:proofErr w:type="spellEnd"/>
            <w:r w:rsidRPr="00226BA0">
              <w:rPr>
                <w:rFonts w:ascii="Calibri" w:eastAsia="Times New Roman" w:hAnsi="Calibri" w:cs="Calibri"/>
                <w:color w:val="000000"/>
                <w:sz w:val="12"/>
                <w:szCs w:val="12"/>
              </w:rPr>
              <w:t xml:space="preserve"> punctata (2), </w:t>
            </w:r>
            <w:proofErr w:type="spellStart"/>
            <w:r w:rsidRPr="00226BA0">
              <w:rPr>
                <w:rFonts w:ascii="Calibri" w:eastAsia="Times New Roman" w:hAnsi="Calibri" w:cs="Calibri"/>
                <w:color w:val="000000"/>
                <w:sz w:val="12"/>
                <w:szCs w:val="12"/>
              </w:rPr>
              <w:t>Oxychilus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courquini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Oxychilus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draparnaudi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Paralaoma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servilis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Pomatias</w:t>
            </w:r>
            <w:proofErr w:type="spellEnd"/>
            <w:r w:rsidRPr="00226BA0">
              <w:rPr>
                <w:rFonts w:ascii="Calibri" w:eastAsia="Times New Roman" w:hAnsi="Calibri" w:cs="Calibri"/>
                <w:color w:val="000000"/>
                <w:sz w:val="12"/>
                <w:szCs w:val="12"/>
              </w:rPr>
              <w:t xml:space="preserve"> elegans (2), </w:t>
            </w:r>
            <w:proofErr w:type="spellStart"/>
            <w:r w:rsidRPr="00226BA0">
              <w:rPr>
                <w:rFonts w:ascii="Calibri" w:eastAsia="Times New Roman" w:hAnsi="Calibri" w:cs="Calibri"/>
                <w:color w:val="000000"/>
                <w:sz w:val="12"/>
                <w:szCs w:val="12"/>
              </w:rPr>
              <w:t>Pseudotachea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splendida</w:t>
            </w:r>
            <w:proofErr w:type="spellEnd"/>
            <w:r w:rsidRPr="00226BA0">
              <w:rPr>
                <w:rFonts w:ascii="Calibri" w:eastAsia="Times New Roman" w:hAnsi="Calibri" w:cs="Calibri"/>
                <w:color w:val="000000"/>
                <w:sz w:val="12"/>
                <w:szCs w:val="12"/>
              </w:rPr>
              <w:t xml:space="preserve"> (2), Punctum </w:t>
            </w:r>
            <w:proofErr w:type="spellStart"/>
            <w:r w:rsidRPr="00226BA0">
              <w:rPr>
                <w:rFonts w:ascii="Calibri" w:eastAsia="Times New Roman" w:hAnsi="Calibri" w:cs="Calibri"/>
                <w:color w:val="000000"/>
                <w:sz w:val="12"/>
                <w:szCs w:val="12"/>
              </w:rPr>
              <w:t>pygmaeum</w:t>
            </w:r>
            <w:proofErr w:type="spellEnd"/>
            <w:r w:rsidRPr="00226BA0">
              <w:rPr>
                <w:rFonts w:ascii="Calibri" w:eastAsia="Times New Roman" w:hAnsi="Calibri" w:cs="Calibri"/>
                <w:color w:val="000000"/>
                <w:sz w:val="12"/>
                <w:szCs w:val="12"/>
              </w:rPr>
              <w:t xml:space="preserve"> (2), Rumina decollate (2), </w:t>
            </w:r>
            <w:proofErr w:type="spellStart"/>
            <w:r w:rsidRPr="00226BA0">
              <w:rPr>
                <w:rFonts w:ascii="Calibri" w:eastAsia="Times New Roman" w:hAnsi="Calibri" w:cs="Calibri"/>
                <w:color w:val="000000"/>
                <w:sz w:val="12"/>
                <w:szCs w:val="12"/>
              </w:rPr>
              <w:t>Truncatellina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callicratis</w:t>
            </w:r>
            <w:proofErr w:type="spellEnd"/>
            <w:r w:rsidRPr="00226BA0">
              <w:rPr>
                <w:rFonts w:ascii="Calibri" w:eastAsia="Times New Roman" w:hAnsi="Calibri" w:cs="Calibri"/>
                <w:color w:val="000000"/>
                <w:sz w:val="12"/>
                <w:szCs w:val="12"/>
              </w:rPr>
              <w:t xml:space="preserve"> (2), Vallonia </w:t>
            </w:r>
            <w:proofErr w:type="spellStart"/>
            <w:r w:rsidRPr="00226BA0">
              <w:rPr>
                <w:rFonts w:ascii="Calibri" w:eastAsia="Times New Roman" w:hAnsi="Calibri" w:cs="Calibri"/>
                <w:color w:val="000000"/>
                <w:sz w:val="12"/>
                <w:szCs w:val="12"/>
              </w:rPr>
              <w:t>costata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Vitrea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sp</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Xerocrassa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montserratensis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Xerocrassa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penchinati</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Xerosecta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arigonis</w:t>
            </w:r>
            <w:proofErr w:type="spellEnd"/>
            <w:r w:rsidRPr="00226BA0">
              <w:rPr>
                <w:rFonts w:ascii="Calibri" w:eastAsia="Times New Roman" w:hAnsi="Calibri" w:cs="Calibri"/>
                <w:color w:val="000000"/>
                <w:sz w:val="12"/>
                <w:szCs w:val="12"/>
              </w:rPr>
              <w:t xml:space="preserve"> (2)</w:t>
            </w:r>
          </w:p>
        </w:tc>
      </w:tr>
      <w:tr w:rsidR="00226BA0" w:rsidRPr="00226BA0" w14:paraId="5158C1FE" w14:textId="77777777" w:rsidTr="00226BA0">
        <w:trPr>
          <w:trHeight w:val="225"/>
        </w:trPr>
        <w:tc>
          <w:tcPr>
            <w:tcW w:w="479" w:type="pct"/>
            <w:tcBorders>
              <w:top w:val="nil"/>
              <w:left w:val="nil"/>
              <w:bottom w:val="nil"/>
              <w:right w:val="nil"/>
            </w:tcBorders>
            <w:shd w:val="clear" w:color="D9D9D9" w:fill="D9D9D9"/>
            <w:vAlign w:val="center"/>
            <w:hideMark/>
          </w:tcPr>
          <w:p w14:paraId="2AEB1E20"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Reptiles</w:t>
            </w:r>
          </w:p>
        </w:tc>
        <w:tc>
          <w:tcPr>
            <w:tcW w:w="269" w:type="pct"/>
            <w:tcBorders>
              <w:top w:val="nil"/>
              <w:left w:val="nil"/>
              <w:bottom w:val="nil"/>
              <w:right w:val="nil"/>
            </w:tcBorders>
            <w:shd w:val="clear" w:color="D9D9D9" w:fill="D9D9D9"/>
            <w:vAlign w:val="center"/>
            <w:hideMark/>
          </w:tcPr>
          <w:p w14:paraId="18EF8D57"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11</w:t>
            </w:r>
          </w:p>
        </w:tc>
        <w:tc>
          <w:tcPr>
            <w:tcW w:w="269" w:type="pct"/>
            <w:tcBorders>
              <w:top w:val="nil"/>
              <w:left w:val="nil"/>
              <w:bottom w:val="nil"/>
              <w:right w:val="nil"/>
            </w:tcBorders>
            <w:shd w:val="clear" w:color="D9D9D9" w:fill="D9D9D9"/>
            <w:vAlign w:val="center"/>
            <w:hideMark/>
          </w:tcPr>
          <w:p w14:paraId="390E02AB"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33</w:t>
            </w:r>
          </w:p>
        </w:tc>
        <w:tc>
          <w:tcPr>
            <w:tcW w:w="3983" w:type="pct"/>
            <w:tcBorders>
              <w:top w:val="nil"/>
              <w:left w:val="nil"/>
              <w:bottom w:val="nil"/>
              <w:right w:val="nil"/>
            </w:tcBorders>
            <w:shd w:val="clear" w:color="D9D9D9" w:fill="D9D9D9"/>
            <w:vAlign w:val="center"/>
            <w:hideMark/>
          </w:tcPr>
          <w:p w14:paraId="69893F92"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Anguis fragilis (2), Coronella </w:t>
            </w:r>
            <w:proofErr w:type="spellStart"/>
            <w:r w:rsidRPr="00226BA0">
              <w:rPr>
                <w:rFonts w:ascii="Calibri" w:eastAsia="Times New Roman" w:hAnsi="Calibri" w:cs="Calibri"/>
                <w:color w:val="000000"/>
                <w:sz w:val="12"/>
                <w:szCs w:val="12"/>
              </w:rPr>
              <w:t>girondica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Malpolon</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monspessulanus</w:t>
            </w:r>
            <w:proofErr w:type="spellEnd"/>
            <w:r w:rsidRPr="00226BA0">
              <w:rPr>
                <w:rFonts w:ascii="Calibri" w:eastAsia="Times New Roman" w:hAnsi="Calibri" w:cs="Calibri"/>
                <w:color w:val="000000"/>
                <w:sz w:val="12"/>
                <w:szCs w:val="12"/>
              </w:rPr>
              <w:t xml:space="preserve"> (3), Natrix </w:t>
            </w:r>
            <w:proofErr w:type="spellStart"/>
            <w:r w:rsidRPr="00226BA0">
              <w:rPr>
                <w:rFonts w:ascii="Calibri" w:eastAsia="Times New Roman" w:hAnsi="Calibri" w:cs="Calibri"/>
                <w:color w:val="000000"/>
                <w:sz w:val="12"/>
                <w:szCs w:val="12"/>
              </w:rPr>
              <w:t>maura</w:t>
            </w:r>
            <w:proofErr w:type="spellEnd"/>
            <w:r w:rsidRPr="00226BA0">
              <w:rPr>
                <w:rFonts w:ascii="Calibri" w:eastAsia="Times New Roman" w:hAnsi="Calibri" w:cs="Calibri"/>
                <w:color w:val="000000"/>
                <w:sz w:val="12"/>
                <w:szCs w:val="12"/>
              </w:rPr>
              <w:t xml:space="preserve"> (1), Podarcis hispanica (4), </w:t>
            </w:r>
            <w:proofErr w:type="spellStart"/>
            <w:r w:rsidRPr="00226BA0">
              <w:rPr>
                <w:rFonts w:ascii="Calibri" w:eastAsia="Times New Roman" w:hAnsi="Calibri" w:cs="Calibri"/>
                <w:color w:val="000000"/>
                <w:sz w:val="12"/>
                <w:szCs w:val="12"/>
              </w:rPr>
              <w:t>Psammodromus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algirus</w:t>
            </w:r>
            <w:proofErr w:type="spellEnd"/>
            <w:r w:rsidRPr="00226BA0">
              <w:rPr>
                <w:rFonts w:ascii="Calibri" w:eastAsia="Times New Roman" w:hAnsi="Calibri" w:cs="Calibri"/>
                <w:color w:val="000000"/>
                <w:sz w:val="12"/>
                <w:szCs w:val="12"/>
              </w:rPr>
              <w:t xml:space="preserve"> (8), </w:t>
            </w:r>
            <w:proofErr w:type="spellStart"/>
            <w:r w:rsidRPr="00226BA0">
              <w:rPr>
                <w:rFonts w:ascii="Calibri" w:eastAsia="Times New Roman" w:hAnsi="Calibri" w:cs="Calibri"/>
                <w:color w:val="000000"/>
                <w:sz w:val="12"/>
                <w:szCs w:val="12"/>
              </w:rPr>
              <w:t>Psammodromus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hispanicus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Rhinechis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scalaris</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Tarentola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mauritanica</w:t>
            </w:r>
            <w:proofErr w:type="spellEnd"/>
            <w:r w:rsidRPr="00226BA0">
              <w:rPr>
                <w:rFonts w:ascii="Calibri" w:eastAsia="Times New Roman" w:hAnsi="Calibri" w:cs="Calibri"/>
                <w:color w:val="000000"/>
                <w:sz w:val="12"/>
                <w:szCs w:val="12"/>
              </w:rPr>
              <w:t xml:space="preserve"> (4), Timon </w:t>
            </w:r>
            <w:proofErr w:type="spellStart"/>
            <w:r w:rsidRPr="00226BA0">
              <w:rPr>
                <w:rFonts w:ascii="Calibri" w:eastAsia="Times New Roman" w:hAnsi="Calibri" w:cs="Calibri"/>
                <w:color w:val="000000"/>
                <w:sz w:val="12"/>
                <w:szCs w:val="12"/>
              </w:rPr>
              <w:t>lepidus</w:t>
            </w:r>
            <w:proofErr w:type="spellEnd"/>
            <w:r w:rsidRPr="00226BA0">
              <w:rPr>
                <w:rFonts w:ascii="Calibri" w:eastAsia="Times New Roman" w:hAnsi="Calibri" w:cs="Calibri"/>
                <w:color w:val="000000"/>
                <w:sz w:val="12"/>
                <w:szCs w:val="12"/>
              </w:rPr>
              <w:t xml:space="preserve"> (4), Vipera </w:t>
            </w:r>
            <w:proofErr w:type="spellStart"/>
            <w:r w:rsidRPr="00226BA0">
              <w:rPr>
                <w:rFonts w:ascii="Calibri" w:eastAsia="Times New Roman" w:hAnsi="Calibri" w:cs="Calibri"/>
                <w:color w:val="000000"/>
                <w:sz w:val="12"/>
                <w:szCs w:val="12"/>
              </w:rPr>
              <w:t>latastei</w:t>
            </w:r>
            <w:proofErr w:type="spellEnd"/>
            <w:r w:rsidRPr="00226BA0">
              <w:rPr>
                <w:rFonts w:ascii="Calibri" w:eastAsia="Times New Roman" w:hAnsi="Calibri" w:cs="Calibri"/>
                <w:color w:val="000000"/>
                <w:sz w:val="12"/>
                <w:szCs w:val="12"/>
              </w:rPr>
              <w:t xml:space="preserve"> (1)</w:t>
            </w:r>
          </w:p>
        </w:tc>
      </w:tr>
      <w:tr w:rsidR="00226BA0" w:rsidRPr="00226BA0" w14:paraId="00D512F5" w14:textId="77777777" w:rsidTr="00226BA0">
        <w:trPr>
          <w:trHeight w:val="225"/>
        </w:trPr>
        <w:tc>
          <w:tcPr>
            <w:tcW w:w="479" w:type="pct"/>
            <w:tcBorders>
              <w:top w:val="nil"/>
              <w:left w:val="nil"/>
              <w:bottom w:val="nil"/>
              <w:right w:val="nil"/>
            </w:tcBorders>
            <w:vAlign w:val="center"/>
            <w:hideMark/>
          </w:tcPr>
          <w:p w14:paraId="55171413"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Plants: Conifers</w:t>
            </w:r>
          </w:p>
        </w:tc>
        <w:tc>
          <w:tcPr>
            <w:tcW w:w="269" w:type="pct"/>
            <w:tcBorders>
              <w:top w:val="nil"/>
              <w:left w:val="nil"/>
              <w:bottom w:val="nil"/>
              <w:right w:val="nil"/>
            </w:tcBorders>
            <w:vAlign w:val="center"/>
            <w:hideMark/>
          </w:tcPr>
          <w:p w14:paraId="7169FED5"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7</w:t>
            </w:r>
          </w:p>
        </w:tc>
        <w:tc>
          <w:tcPr>
            <w:tcW w:w="269" w:type="pct"/>
            <w:tcBorders>
              <w:top w:val="nil"/>
              <w:left w:val="nil"/>
              <w:bottom w:val="nil"/>
              <w:right w:val="nil"/>
            </w:tcBorders>
            <w:vAlign w:val="center"/>
            <w:hideMark/>
          </w:tcPr>
          <w:p w14:paraId="0A621ABB"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110</w:t>
            </w:r>
          </w:p>
        </w:tc>
        <w:tc>
          <w:tcPr>
            <w:tcW w:w="3983" w:type="pct"/>
            <w:tcBorders>
              <w:top w:val="nil"/>
              <w:left w:val="nil"/>
              <w:bottom w:val="nil"/>
              <w:right w:val="nil"/>
            </w:tcBorders>
            <w:vAlign w:val="center"/>
            <w:hideMark/>
          </w:tcPr>
          <w:p w14:paraId="70A83A64"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Abies alba (16), Larix decidua (21), Picea abies (19), Pinus </w:t>
            </w:r>
            <w:proofErr w:type="spellStart"/>
            <w:r w:rsidRPr="00226BA0">
              <w:rPr>
                <w:rFonts w:ascii="Calibri" w:eastAsia="Times New Roman" w:hAnsi="Calibri" w:cs="Calibri"/>
                <w:color w:val="000000"/>
                <w:sz w:val="12"/>
                <w:szCs w:val="12"/>
              </w:rPr>
              <w:t>sp</w:t>
            </w:r>
            <w:proofErr w:type="spellEnd"/>
            <w:r w:rsidRPr="00226BA0">
              <w:rPr>
                <w:rFonts w:ascii="Calibri" w:eastAsia="Times New Roman" w:hAnsi="Calibri" w:cs="Calibri"/>
                <w:color w:val="000000"/>
                <w:sz w:val="12"/>
                <w:szCs w:val="12"/>
              </w:rPr>
              <w:t xml:space="preserve"> (4), Pinus strobus (16), Pinus sylvestris (28), Pseudotsuga </w:t>
            </w:r>
            <w:proofErr w:type="spellStart"/>
            <w:r w:rsidRPr="00226BA0">
              <w:rPr>
                <w:rFonts w:ascii="Calibri" w:eastAsia="Times New Roman" w:hAnsi="Calibri" w:cs="Calibri"/>
                <w:color w:val="000000"/>
                <w:sz w:val="12"/>
                <w:szCs w:val="12"/>
              </w:rPr>
              <w:t>menziesii</w:t>
            </w:r>
            <w:proofErr w:type="spellEnd"/>
            <w:r w:rsidRPr="00226BA0">
              <w:rPr>
                <w:rFonts w:ascii="Calibri" w:eastAsia="Times New Roman" w:hAnsi="Calibri" w:cs="Calibri"/>
                <w:color w:val="000000"/>
                <w:sz w:val="12"/>
                <w:szCs w:val="12"/>
              </w:rPr>
              <w:t xml:space="preserve"> (6)</w:t>
            </w:r>
          </w:p>
        </w:tc>
      </w:tr>
      <w:tr w:rsidR="00226BA0" w:rsidRPr="00226BA0" w14:paraId="5DC1E14F" w14:textId="77777777" w:rsidTr="00226BA0">
        <w:trPr>
          <w:trHeight w:val="1320"/>
        </w:trPr>
        <w:tc>
          <w:tcPr>
            <w:tcW w:w="479" w:type="pct"/>
            <w:tcBorders>
              <w:top w:val="nil"/>
              <w:left w:val="nil"/>
              <w:bottom w:val="nil"/>
              <w:right w:val="nil"/>
            </w:tcBorders>
            <w:shd w:val="clear" w:color="D9D9D9" w:fill="D9D9D9"/>
            <w:vAlign w:val="center"/>
            <w:hideMark/>
          </w:tcPr>
          <w:p w14:paraId="0944E19A"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Plants: Dicot Herbs</w:t>
            </w:r>
          </w:p>
        </w:tc>
        <w:tc>
          <w:tcPr>
            <w:tcW w:w="269" w:type="pct"/>
            <w:tcBorders>
              <w:top w:val="nil"/>
              <w:left w:val="nil"/>
              <w:bottom w:val="nil"/>
              <w:right w:val="nil"/>
            </w:tcBorders>
            <w:shd w:val="clear" w:color="D9D9D9" w:fill="D9D9D9"/>
            <w:vAlign w:val="center"/>
            <w:hideMark/>
          </w:tcPr>
          <w:p w14:paraId="328F84F3"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87</w:t>
            </w:r>
          </w:p>
        </w:tc>
        <w:tc>
          <w:tcPr>
            <w:tcW w:w="269" w:type="pct"/>
            <w:tcBorders>
              <w:top w:val="nil"/>
              <w:left w:val="nil"/>
              <w:bottom w:val="nil"/>
              <w:right w:val="nil"/>
            </w:tcBorders>
            <w:shd w:val="clear" w:color="D9D9D9" w:fill="D9D9D9"/>
            <w:vAlign w:val="center"/>
            <w:hideMark/>
          </w:tcPr>
          <w:p w14:paraId="46EC1F81"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228</w:t>
            </w:r>
          </w:p>
        </w:tc>
        <w:tc>
          <w:tcPr>
            <w:tcW w:w="3983" w:type="pct"/>
            <w:tcBorders>
              <w:top w:val="nil"/>
              <w:left w:val="nil"/>
              <w:bottom w:val="nil"/>
              <w:right w:val="nil"/>
            </w:tcBorders>
            <w:shd w:val="clear" w:color="D9D9D9" w:fill="D9D9D9"/>
            <w:vAlign w:val="center"/>
            <w:hideMark/>
          </w:tcPr>
          <w:p w14:paraId="6B81630D"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Anemonoides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nemorosa</w:t>
            </w:r>
            <w:proofErr w:type="spellEnd"/>
            <w:r w:rsidRPr="00226BA0">
              <w:rPr>
                <w:rFonts w:ascii="Calibri" w:eastAsia="Times New Roman" w:hAnsi="Calibri" w:cs="Calibri"/>
                <w:color w:val="000000"/>
                <w:sz w:val="12"/>
                <w:szCs w:val="12"/>
              </w:rPr>
              <w:t xml:space="preserve"> (1), Calluna vulgaris (9), Carduus nutans (1), Carum carvi (1), </w:t>
            </w:r>
            <w:proofErr w:type="spellStart"/>
            <w:r w:rsidRPr="00226BA0">
              <w:rPr>
                <w:rFonts w:ascii="Calibri" w:eastAsia="Times New Roman" w:hAnsi="Calibri" w:cs="Calibri"/>
                <w:color w:val="000000"/>
                <w:sz w:val="12"/>
                <w:szCs w:val="12"/>
              </w:rPr>
              <w:t>Cerastium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holosteoides</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Chamaenerion</w:t>
            </w:r>
            <w:proofErr w:type="spellEnd"/>
            <w:r w:rsidRPr="00226BA0">
              <w:rPr>
                <w:rFonts w:ascii="Calibri" w:eastAsia="Times New Roman" w:hAnsi="Calibri" w:cs="Calibri"/>
                <w:color w:val="000000"/>
                <w:sz w:val="12"/>
                <w:szCs w:val="12"/>
              </w:rPr>
              <w:t xml:space="preserve"> angustifolium (4), Chenopodium album (2), Cirsium arvense (2), Cirsium vulgare (2), Crataegus </w:t>
            </w:r>
            <w:proofErr w:type="spellStart"/>
            <w:r w:rsidRPr="00226BA0">
              <w:rPr>
                <w:rFonts w:ascii="Calibri" w:eastAsia="Times New Roman" w:hAnsi="Calibri" w:cs="Calibri"/>
                <w:color w:val="000000"/>
                <w:sz w:val="12"/>
                <w:szCs w:val="12"/>
              </w:rPr>
              <w:t>sp</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Crepis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biennis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Crepis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capillaris</w:t>
            </w:r>
            <w:proofErr w:type="spellEnd"/>
            <w:r w:rsidRPr="00226BA0">
              <w:rPr>
                <w:rFonts w:ascii="Calibri" w:eastAsia="Times New Roman" w:hAnsi="Calibri" w:cs="Calibri"/>
                <w:color w:val="000000"/>
                <w:sz w:val="12"/>
                <w:szCs w:val="12"/>
              </w:rPr>
              <w:t xml:space="preserve"> (2), Digitalis grandiflora (1), Digitalis purpurea (4), Epilobium </w:t>
            </w:r>
            <w:proofErr w:type="spellStart"/>
            <w:r w:rsidRPr="00226BA0">
              <w:rPr>
                <w:rFonts w:ascii="Calibri" w:eastAsia="Times New Roman" w:hAnsi="Calibri" w:cs="Calibri"/>
                <w:color w:val="000000"/>
                <w:sz w:val="12"/>
                <w:szCs w:val="12"/>
              </w:rPr>
              <w:t>montanum</w:t>
            </w:r>
            <w:proofErr w:type="spellEnd"/>
            <w:r w:rsidRPr="00226BA0">
              <w:rPr>
                <w:rFonts w:ascii="Calibri" w:eastAsia="Times New Roman" w:hAnsi="Calibri" w:cs="Calibri"/>
                <w:color w:val="000000"/>
                <w:sz w:val="12"/>
                <w:szCs w:val="12"/>
              </w:rPr>
              <w:t xml:space="preserve"> (2), Epilobium parviflorum (1), Epilobium </w:t>
            </w:r>
            <w:proofErr w:type="spellStart"/>
            <w:r w:rsidRPr="00226BA0">
              <w:rPr>
                <w:rFonts w:ascii="Calibri" w:eastAsia="Times New Roman" w:hAnsi="Calibri" w:cs="Calibri"/>
                <w:color w:val="000000"/>
                <w:sz w:val="12"/>
                <w:szCs w:val="12"/>
              </w:rPr>
              <w:t>tetragonan</w:t>
            </w:r>
            <w:proofErr w:type="spellEnd"/>
            <w:r w:rsidRPr="00226BA0">
              <w:rPr>
                <w:rFonts w:ascii="Calibri" w:eastAsia="Times New Roman" w:hAnsi="Calibri" w:cs="Calibri"/>
                <w:color w:val="000000"/>
                <w:sz w:val="12"/>
                <w:szCs w:val="12"/>
              </w:rPr>
              <w:t xml:space="preserve"> (2), Erigeron canadensis (1), Eupatorium </w:t>
            </w:r>
            <w:proofErr w:type="spellStart"/>
            <w:r w:rsidRPr="00226BA0">
              <w:rPr>
                <w:rFonts w:ascii="Calibri" w:eastAsia="Times New Roman" w:hAnsi="Calibri" w:cs="Calibri"/>
                <w:color w:val="000000"/>
                <w:sz w:val="12"/>
                <w:szCs w:val="12"/>
              </w:rPr>
              <w:t>cannabinum</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Filago</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arvenis</w:t>
            </w:r>
            <w:proofErr w:type="spellEnd"/>
            <w:r w:rsidRPr="00226BA0">
              <w:rPr>
                <w:rFonts w:ascii="Calibri" w:eastAsia="Times New Roman" w:hAnsi="Calibri" w:cs="Calibri"/>
                <w:color w:val="000000"/>
                <w:sz w:val="12"/>
                <w:szCs w:val="12"/>
              </w:rPr>
              <w:t xml:space="preserve"> (2), Fragaria moschata (1), Frangula alnus (10), </w:t>
            </w:r>
            <w:proofErr w:type="spellStart"/>
            <w:r w:rsidRPr="00226BA0">
              <w:rPr>
                <w:rFonts w:ascii="Calibri" w:eastAsia="Times New Roman" w:hAnsi="Calibri" w:cs="Calibri"/>
                <w:color w:val="000000"/>
                <w:sz w:val="12"/>
                <w:szCs w:val="12"/>
              </w:rPr>
              <w:t>Galeopsis</w:t>
            </w:r>
            <w:proofErr w:type="spellEnd"/>
            <w:r w:rsidRPr="00226BA0">
              <w:rPr>
                <w:rFonts w:ascii="Calibri" w:eastAsia="Times New Roman" w:hAnsi="Calibri" w:cs="Calibri"/>
                <w:color w:val="000000"/>
                <w:sz w:val="12"/>
                <w:szCs w:val="12"/>
              </w:rPr>
              <w:t xml:space="preserve"> sp. (4), </w:t>
            </w:r>
            <w:proofErr w:type="spellStart"/>
            <w:r w:rsidRPr="00226BA0">
              <w:rPr>
                <w:rFonts w:ascii="Calibri" w:eastAsia="Times New Roman" w:hAnsi="Calibri" w:cs="Calibri"/>
                <w:color w:val="000000"/>
                <w:sz w:val="12"/>
                <w:szCs w:val="12"/>
              </w:rPr>
              <w:t>Galium</w:t>
            </w:r>
            <w:proofErr w:type="spellEnd"/>
            <w:r w:rsidRPr="00226BA0">
              <w:rPr>
                <w:rFonts w:ascii="Calibri" w:eastAsia="Times New Roman" w:hAnsi="Calibri" w:cs="Calibri"/>
                <w:color w:val="000000"/>
                <w:sz w:val="12"/>
                <w:szCs w:val="12"/>
              </w:rPr>
              <w:t xml:space="preserve"> saxatile (5), Genista germanica (1), Geranium </w:t>
            </w:r>
            <w:proofErr w:type="spellStart"/>
            <w:r w:rsidRPr="00226BA0">
              <w:rPr>
                <w:rFonts w:ascii="Calibri" w:eastAsia="Times New Roman" w:hAnsi="Calibri" w:cs="Calibri"/>
                <w:color w:val="000000"/>
                <w:sz w:val="12"/>
                <w:szCs w:val="12"/>
              </w:rPr>
              <w:t>pusillum</w:t>
            </w:r>
            <w:proofErr w:type="spellEnd"/>
            <w:r w:rsidRPr="00226BA0">
              <w:rPr>
                <w:rFonts w:ascii="Calibri" w:eastAsia="Times New Roman" w:hAnsi="Calibri" w:cs="Calibri"/>
                <w:color w:val="000000"/>
                <w:sz w:val="12"/>
                <w:szCs w:val="12"/>
              </w:rPr>
              <w:t xml:space="preserve"> (1), Gnaphalium </w:t>
            </w:r>
            <w:proofErr w:type="spellStart"/>
            <w:r w:rsidRPr="00226BA0">
              <w:rPr>
                <w:rFonts w:ascii="Calibri" w:eastAsia="Times New Roman" w:hAnsi="Calibri" w:cs="Calibri"/>
                <w:color w:val="000000"/>
                <w:sz w:val="12"/>
                <w:szCs w:val="12"/>
              </w:rPr>
              <w:t>sylvaticum</w:t>
            </w:r>
            <w:proofErr w:type="spellEnd"/>
            <w:r w:rsidRPr="00226BA0">
              <w:rPr>
                <w:rFonts w:ascii="Calibri" w:eastAsia="Times New Roman" w:hAnsi="Calibri" w:cs="Calibri"/>
                <w:color w:val="000000"/>
                <w:sz w:val="12"/>
                <w:szCs w:val="12"/>
              </w:rPr>
              <w:t xml:space="preserve"> (2), Hieracium </w:t>
            </w:r>
            <w:proofErr w:type="spellStart"/>
            <w:r w:rsidRPr="00226BA0">
              <w:rPr>
                <w:rFonts w:ascii="Calibri" w:eastAsia="Times New Roman" w:hAnsi="Calibri" w:cs="Calibri"/>
                <w:color w:val="000000"/>
                <w:sz w:val="12"/>
                <w:szCs w:val="12"/>
              </w:rPr>
              <w:t>lachenalii</w:t>
            </w:r>
            <w:proofErr w:type="spellEnd"/>
            <w:r w:rsidRPr="00226BA0">
              <w:rPr>
                <w:rFonts w:ascii="Calibri" w:eastAsia="Times New Roman" w:hAnsi="Calibri" w:cs="Calibri"/>
                <w:color w:val="000000"/>
                <w:sz w:val="12"/>
                <w:szCs w:val="12"/>
              </w:rPr>
              <w:t xml:space="preserve"> (1), Hieracium </w:t>
            </w:r>
            <w:proofErr w:type="spellStart"/>
            <w:r w:rsidRPr="00226BA0">
              <w:rPr>
                <w:rFonts w:ascii="Calibri" w:eastAsia="Times New Roman" w:hAnsi="Calibri" w:cs="Calibri"/>
                <w:color w:val="000000"/>
                <w:sz w:val="12"/>
                <w:szCs w:val="12"/>
              </w:rPr>
              <w:t>sabaudum</w:t>
            </w:r>
            <w:proofErr w:type="spellEnd"/>
            <w:r w:rsidRPr="00226BA0">
              <w:rPr>
                <w:rFonts w:ascii="Calibri" w:eastAsia="Times New Roman" w:hAnsi="Calibri" w:cs="Calibri"/>
                <w:color w:val="000000"/>
                <w:sz w:val="12"/>
                <w:szCs w:val="12"/>
              </w:rPr>
              <w:t xml:space="preserve"> (1), Hypericum maculatum (1), Hypericum perforatum (1), </w:t>
            </w:r>
            <w:proofErr w:type="spellStart"/>
            <w:r w:rsidRPr="00226BA0">
              <w:rPr>
                <w:rFonts w:ascii="Calibri" w:eastAsia="Times New Roman" w:hAnsi="Calibri" w:cs="Calibri"/>
                <w:color w:val="000000"/>
                <w:sz w:val="12"/>
                <w:szCs w:val="12"/>
              </w:rPr>
              <w:t>Hypochaeris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radicata</w:t>
            </w:r>
            <w:proofErr w:type="spellEnd"/>
            <w:r w:rsidRPr="00226BA0">
              <w:rPr>
                <w:rFonts w:ascii="Calibri" w:eastAsia="Times New Roman" w:hAnsi="Calibri" w:cs="Calibri"/>
                <w:color w:val="000000"/>
                <w:sz w:val="12"/>
                <w:szCs w:val="12"/>
              </w:rPr>
              <w:t xml:space="preserve"> (1), Lactuca </w:t>
            </w:r>
            <w:proofErr w:type="spellStart"/>
            <w:r w:rsidRPr="00226BA0">
              <w:rPr>
                <w:rFonts w:ascii="Calibri" w:eastAsia="Times New Roman" w:hAnsi="Calibri" w:cs="Calibri"/>
                <w:color w:val="000000"/>
                <w:sz w:val="12"/>
                <w:szCs w:val="12"/>
              </w:rPr>
              <w:t>serriola</w:t>
            </w:r>
            <w:proofErr w:type="spellEnd"/>
            <w:r w:rsidRPr="00226BA0">
              <w:rPr>
                <w:rFonts w:ascii="Calibri" w:eastAsia="Times New Roman" w:hAnsi="Calibri" w:cs="Calibri"/>
                <w:color w:val="000000"/>
                <w:sz w:val="12"/>
                <w:szCs w:val="12"/>
              </w:rPr>
              <w:t xml:space="preserve"> (1), Leontodon hispidus (1), Lotus </w:t>
            </w:r>
            <w:proofErr w:type="spellStart"/>
            <w:r w:rsidRPr="00226BA0">
              <w:rPr>
                <w:rFonts w:ascii="Calibri" w:eastAsia="Times New Roman" w:hAnsi="Calibri" w:cs="Calibri"/>
                <w:color w:val="000000"/>
                <w:sz w:val="12"/>
                <w:szCs w:val="12"/>
              </w:rPr>
              <w:t>corniculatus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Lysimachia</w:t>
            </w:r>
            <w:proofErr w:type="spellEnd"/>
            <w:r w:rsidRPr="00226BA0">
              <w:rPr>
                <w:rFonts w:ascii="Calibri" w:eastAsia="Times New Roman" w:hAnsi="Calibri" w:cs="Calibri"/>
                <w:color w:val="000000"/>
                <w:sz w:val="12"/>
                <w:szCs w:val="12"/>
              </w:rPr>
              <w:t xml:space="preserve"> vulgaris (5), </w:t>
            </w:r>
            <w:proofErr w:type="spellStart"/>
            <w:r w:rsidRPr="00226BA0">
              <w:rPr>
                <w:rFonts w:ascii="Calibri" w:eastAsia="Times New Roman" w:hAnsi="Calibri" w:cs="Calibri"/>
                <w:color w:val="000000"/>
                <w:sz w:val="12"/>
                <w:szCs w:val="12"/>
              </w:rPr>
              <w:t>Melampyrum</w:t>
            </w:r>
            <w:proofErr w:type="spellEnd"/>
            <w:r w:rsidRPr="00226BA0">
              <w:rPr>
                <w:rFonts w:ascii="Calibri" w:eastAsia="Times New Roman" w:hAnsi="Calibri" w:cs="Calibri"/>
                <w:color w:val="000000"/>
                <w:sz w:val="12"/>
                <w:szCs w:val="12"/>
              </w:rPr>
              <w:t xml:space="preserve"> pratense (9), </w:t>
            </w:r>
            <w:proofErr w:type="spellStart"/>
            <w:r w:rsidRPr="00226BA0">
              <w:rPr>
                <w:rFonts w:ascii="Calibri" w:eastAsia="Times New Roman" w:hAnsi="Calibri" w:cs="Calibri"/>
                <w:color w:val="000000"/>
                <w:sz w:val="12"/>
                <w:szCs w:val="12"/>
              </w:rPr>
              <w:t>Moehringia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trinervia</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Mycelis</w:t>
            </w:r>
            <w:proofErr w:type="spellEnd"/>
            <w:r w:rsidRPr="00226BA0">
              <w:rPr>
                <w:rFonts w:ascii="Calibri" w:eastAsia="Times New Roman" w:hAnsi="Calibri" w:cs="Calibri"/>
                <w:color w:val="000000"/>
                <w:sz w:val="12"/>
                <w:szCs w:val="12"/>
              </w:rPr>
              <w:t xml:space="preserve"> muralis (1), </w:t>
            </w:r>
            <w:proofErr w:type="spellStart"/>
            <w:r w:rsidRPr="00226BA0">
              <w:rPr>
                <w:rFonts w:ascii="Calibri" w:eastAsia="Times New Roman" w:hAnsi="Calibri" w:cs="Calibri"/>
                <w:color w:val="000000"/>
                <w:sz w:val="12"/>
                <w:szCs w:val="12"/>
              </w:rPr>
              <w:t>Orthilia</w:t>
            </w:r>
            <w:proofErr w:type="spellEnd"/>
            <w:r w:rsidRPr="00226BA0">
              <w:rPr>
                <w:rFonts w:ascii="Calibri" w:eastAsia="Times New Roman" w:hAnsi="Calibri" w:cs="Calibri"/>
                <w:color w:val="000000"/>
                <w:sz w:val="12"/>
                <w:szCs w:val="12"/>
              </w:rPr>
              <w:t xml:space="preserve"> secunda (5), Oxalis acetosella (5), </w:t>
            </w:r>
            <w:proofErr w:type="spellStart"/>
            <w:r w:rsidRPr="00226BA0">
              <w:rPr>
                <w:rFonts w:ascii="Calibri" w:eastAsia="Times New Roman" w:hAnsi="Calibri" w:cs="Calibri"/>
                <w:color w:val="000000"/>
                <w:sz w:val="12"/>
                <w:szCs w:val="12"/>
              </w:rPr>
              <w:t>Persicaria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lapathifolia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Peucedanum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oreoselinum</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Pilosella</w:t>
            </w:r>
            <w:proofErr w:type="spellEnd"/>
            <w:r w:rsidRPr="00226BA0">
              <w:rPr>
                <w:rFonts w:ascii="Calibri" w:eastAsia="Times New Roman" w:hAnsi="Calibri" w:cs="Calibri"/>
                <w:color w:val="000000"/>
                <w:sz w:val="12"/>
                <w:szCs w:val="12"/>
              </w:rPr>
              <w:t xml:space="preserve"> officinarum (1), Plantago major (1), Polygonum </w:t>
            </w:r>
            <w:proofErr w:type="spellStart"/>
            <w:r w:rsidRPr="00226BA0">
              <w:rPr>
                <w:rFonts w:ascii="Calibri" w:eastAsia="Times New Roman" w:hAnsi="Calibri" w:cs="Calibri"/>
                <w:color w:val="000000"/>
                <w:sz w:val="12"/>
                <w:szCs w:val="12"/>
              </w:rPr>
              <w:t>aviculare</w:t>
            </w:r>
            <w:proofErr w:type="spellEnd"/>
            <w:r w:rsidRPr="00226BA0">
              <w:rPr>
                <w:rFonts w:ascii="Calibri" w:eastAsia="Times New Roman" w:hAnsi="Calibri" w:cs="Calibri"/>
                <w:color w:val="000000"/>
                <w:sz w:val="12"/>
                <w:szCs w:val="12"/>
              </w:rPr>
              <w:t xml:space="preserve"> (1), Potentilla </w:t>
            </w:r>
            <w:proofErr w:type="spellStart"/>
            <w:r w:rsidRPr="00226BA0">
              <w:rPr>
                <w:rFonts w:ascii="Calibri" w:eastAsia="Times New Roman" w:hAnsi="Calibri" w:cs="Calibri"/>
                <w:color w:val="000000"/>
                <w:sz w:val="12"/>
                <w:szCs w:val="12"/>
              </w:rPr>
              <w:t>anglica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Prenanthes</w:t>
            </w:r>
            <w:proofErr w:type="spellEnd"/>
            <w:r w:rsidRPr="00226BA0">
              <w:rPr>
                <w:rFonts w:ascii="Calibri" w:eastAsia="Times New Roman" w:hAnsi="Calibri" w:cs="Calibri"/>
                <w:color w:val="000000"/>
                <w:sz w:val="12"/>
                <w:szCs w:val="12"/>
              </w:rPr>
              <w:t xml:space="preserve"> purpurea (2), Prunus avium (1), Prunus spinosa (1), Pyrus </w:t>
            </w:r>
            <w:proofErr w:type="spellStart"/>
            <w:r w:rsidRPr="00226BA0">
              <w:rPr>
                <w:rFonts w:ascii="Calibri" w:eastAsia="Times New Roman" w:hAnsi="Calibri" w:cs="Calibri"/>
                <w:color w:val="000000"/>
                <w:sz w:val="12"/>
                <w:szCs w:val="12"/>
              </w:rPr>
              <w:t>sp</w:t>
            </w:r>
            <w:proofErr w:type="spellEnd"/>
            <w:r w:rsidRPr="00226BA0">
              <w:rPr>
                <w:rFonts w:ascii="Calibri" w:eastAsia="Times New Roman" w:hAnsi="Calibri" w:cs="Calibri"/>
                <w:color w:val="000000"/>
                <w:sz w:val="12"/>
                <w:szCs w:val="12"/>
              </w:rPr>
              <w:t xml:space="preserve"> (1), Ranunculus repens (1), Rhododendron </w:t>
            </w:r>
            <w:proofErr w:type="spellStart"/>
            <w:r w:rsidRPr="00226BA0">
              <w:rPr>
                <w:rFonts w:ascii="Calibri" w:eastAsia="Times New Roman" w:hAnsi="Calibri" w:cs="Calibri"/>
                <w:color w:val="000000"/>
                <w:sz w:val="12"/>
                <w:szCs w:val="12"/>
              </w:rPr>
              <w:t>tomentosum</w:t>
            </w:r>
            <w:proofErr w:type="spellEnd"/>
            <w:r w:rsidRPr="00226BA0">
              <w:rPr>
                <w:rFonts w:ascii="Calibri" w:eastAsia="Times New Roman" w:hAnsi="Calibri" w:cs="Calibri"/>
                <w:color w:val="000000"/>
                <w:sz w:val="12"/>
                <w:szCs w:val="12"/>
              </w:rPr>
              <w:t xml:space="preserve"> (5), Rubus </w:t>
            </w:r>
            <w:proofErr w:type="spellStart"/>
            <w:r w:rsidRPr="00226BA0">
              <w:rPr>
                <w:rFonts w:ascii="Calibri" w:eastAsia="Times New Roman" w:hAnsi="Calibri" w:cs="Calibri"/>
                <w:color w:val="000000"/>
                <w:sz w:val="12"/>
                <w:szCs w:val="12"/>
              </w:rPr>
              <w:t>idaeus</w:t>
            </w:r>
            <w:proofErr w:type="spellEnd"/>
            <w:r w:rsidRPr="00226BA0">
              <w:rPr>
                <w:rFonts w:ascii="Calibri" w:eastAsia="Times New Roman" w:hAnsi="Calibri" w:cs="Calibri"/>
                <w:color w:val="000000"/>
                <w:sz w:val="12"/>
                <w:szCs w:val="12"/>
              </w:rPr>
              <w:t xml:space="preserve"> (6), Rubus saxatilis (4), </w:t>
            </w:r>
            <w:proofErr w:type="spellStart"/>
            <w:r w:rsidRPr="00226BA0">
              <w:rPr>
                <w:rFonts w:ascii="Calibri" w:eastAsia="Times New Roman" w:hAnsi="Calibri" w:cs="Calibri"/>
                <w:color w:val="000000"/>
                <w:sz w:val="12"/>
                <w:szCs w:val="12"/>
              </w:rPr>
              <w:t>RubusÂ</w:t>
            </w:r>
            <w:proofErr w:type="spellEnd"/>
            <w:r w:rsidRPr="00226BA0">
              <w:rPr>
                <w:rFonts w:ascii="Calibri" w:eastAsia="Times New Roman" w:hAnsi="Calibri" w:cs="Calibri"/>
                <w:color w:val="000000"/>
                <w:sz w:val="12"/>
                <w:szCs w:val="12"/>
              </w:rPr>
              <w:t> </w:t>
            </w:r>
            <w:proofErr w:type="spellStart"/>
            <w:r w:rsidRPr="00226BA0">
              <w:rPr>
                <w:rFonts w:ascii="Calibri" w:eastAsia="Times New Roman" w:hAnsi="Calibri" w:cs="Calibri"/>
                <w:color w:val="000000"/>
                <w:sz w:val="12"/>
                <w:szCs w:val="12"/>
              </w:rPr>
              <w:t>sect.Â</w:t>
            </w:r>
            <w:proofErr w:type="spellEnd"/>
            <w:r w:rsidRPr="00226BA0">
              <w:rPr>
                <w:rFonts w:ascii="Calibri" w:eastAsia="Times New Roman" w:hAnsi="Calibri" w:cs="Calibri"/>
                <w:color w:val="000000"/>
                <w:sz w:val="12"/>
                <w:szCs w:val="12"/>
              </w:rPr>
              <w:t xml:space="preserve"> Rubus (5), Rumex </w:t>
            </w:r>
            <w:proofErr w:type="spellStart"/>
            <w:r w:rsidRPr="00226BA0">
              <w:rPr>
                <w:rFonts w:ascii="Calibri" w:eastAsia="Times New Roman" w:hAnsi="Calibri" w:cs="Calibri"/>
                <w:color w:val="000000"/>
                <w:sz w:val="12"/>
                <w:szCs w:val="12"/>
              </w:rPr>
              <w:t>acetosa</w:t>
            </w:r>
            <w:proofErr w:type="spellEnd"/>
            <w:r w:rsidRPr="00226BA0">
              <w:rPr>
                <w:rFonts w:ascii="Calibri" w:eastAsia="Times New Roman" w:hAnsi="Calibri" w:cs="Calibri"/>
                <w:color w:val="000000"/>
                <w:sz w:val="12"/>
                <w:szCs w:val="12"/>
              </w:rPr>
              <w:t xml:space="preserve"> (2), Rumex acetosella (3), Rumex obtusifolius (1), </w:t>
            </w:r>
            <w:proofErr w:type="spellStart"/>
            <w:r w:rsidRPr="00226BA0">
              <w:rPr>
                <w:rFonts w:ascii="Calibri" w:eastAsia="Times New Roman" w:hAnsi="Calibri" w:cs="Calibri"/>
                <w:color w:val="000000"/>
                <w:sz w:val="12"/>
                <w:szCs w:val="12"/>
              </w:rPr>
              <w:t>Scorzonera</w:t>
            </w:r>
            <w:proofErr w:type="spellEnd"/>
            <w:r w:rsidRPr="00226BA0">
              <w:rPr>
                <w:rFonts w:ascii="Calibri" w:eastAsia="Times New Roman" w:hAnsi="Calibri" w:cs="Calibri"/>
                <w:color w:val="000000"/>
                <w:sz w:val="12"/>
                <w:szCs w:val="12"/>
              </w:rPr>
              <w:t xml:space="preserve"> humilis (4), Senecio ovatus (1), Senecio sylvaticus (5), Senecio </w:t>
            </w:r>
            <w:proofErr w:type="spellStart"/>
            <w:r w:rsidRPr="00226BA0">
              <w:rPr>
                <w:rFonts w:ascii="Calibri" w:eastAsia="Times New Roman" w:hAnsi="Calibri" w:cs="Calibri"/>
                <w:color w:val="000000"/>
                <w:sz w:val="12"/>
                <w:szCs w:val="12"/>
              </w:rPr>
              <w:t>viscosus</w:t>
            </w:r>
            <w:proofErr w:type="spellEnd"/>
            <w:r w:rsidRPr="00226BA0">
              <w:rPr>
                <w:rFonts w:ascii="Calibri" w:eastAsia="Times New Roman" w:hAnsi="Calibri" w:cs="Calibri"/>
                <w:color w:val="000000"/>
                <w:sz w:val="12"/>
                <w:szCs w:val="12"/>
              </w:rPr>
              <w:t xml:space="preserve"> (2), Senecio vulgaris (1), Shrub (1), Solidago canadensis (1), Solidago </w:t>
            </w:r>
            <w:proofErr w:type="spellStart"/>
            <w:r w:rsidRPr="00226BA0">
              <w:rPr>
                <w:rFonts w:ascii="Calibri" w:eastAsia="Times New Roman" w:hAnsi="Calibri" w:cs="Calibri"/>
                <w:color w:val="000000"/>
                <w:sz w:val="12"/>
                <w:szCs w:val="12"/>
              </w:rPr>
              <w:t>virgaurea</w:t>
            </w:r>
            <w:proofErr w:type="spellEnd"/>
            <w:r w:rsidRPr="00226BA0">
              <w:rPr>
                <w:rFonts w:ascii="Calibri" w:eastAsia="Times New Roman" w:hAnsi="Calibri" w:cs="Calibri"/>
                <w:color w:val="000000"/>
                <w:sz w:val="12"/>
                <w:szCs w:val="12"/>
              </w:rPr>
              <w:t xml:space="preserve"> (2), Sonchus asper (1), Sonchus oleraceus (1), Sorbus aucuparia (11), </w:t>
            </w:r>
            <w:proofErr w:type="spellStart"/>
            <w:r w:rsidRPr="00226BA0">
              <w:rPr>
                <w:rFonts w:ascii="Calibri" w:eastAsia="Times New Roman" w:hAnsi="Calibri" w:cs="Calibri"/>
                <w:color w:val="000000"/>
                <w:sz w:val="12"/>
                <w:szCs w:val="12"/>
              </w:rPr>
              <w:t>Spergula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morisonii</w:t>
            </w:r>
            <w:proofErr w:type="spellEnd"/>
            <w:r w:rsidRPr="00226BA0">
              <w:rPr>
                <w:rFonts w:ascii="Calibri" w:eastAsia="Times New Roman" w:hAnsi="Calibri" w:cs="Calibri"/>
                <w:color w:val="000000"/>
                <w:sz w:val="12"/>
                <w:szCs w:val="12"/>
              </w:rPr>
              <w:t xml:space="preserve"> (1), Stellaria aquatica (1), Stellaria </w:t>
            </w:r>
            <w:proofErr w:type="spellStart"/>
            <w:r w:rsidRPr="00226BA0">
              <w:rPr>
                <w:rFonts w:ascii="Calibri" w:eastAsia="Times New Roman" w:hAnsi="Calibri" w:cs="Calibri"/>
                <w:color w:val="000000"/>
                <w:sz w:val="12"/>
                <w:szCs w:val="12"/>
              </w:rPr>
              <w:t>graminea</w:t>
            </w:r>
            <w:proofErr w:type="spellEnd"/>
            <w:r w:rsidRPr="00226BA0">
              <w:rPr>
                <w:rFonts w:ascii="Calibri" w:eastAsia="Times New Roman" w:hAnsi="Calibri" w:cs="Calibri"/>
                <w:color w:val="000000"/>
                <w:sz w:val="12"/>
                <w:szCs w:val="12"/>
              </w:rPr>
              <w:t xml:space="preserve"> (1), Stellaria media (5), Taraxacum sect. </w:t>
            </w:r>
            <w:proofErr w:type="spellStart"/>
            <w:r w:rsidRPr="00226BA0">
              <w:rPr>
                <w:rFonts w:ascii="Calibri" w:eastAsia="Times New Roman" w:hAnsi="Calibri" w:cs="Calibri"/>
                <w:color w:val="000000"/>
                <w:sz w:val="12"/>
                <w:szCs w:val="12"/>
              </w:rPr>
              <w:t>Ruderalia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Trientalis</w:t>
            </w:r>
            <w:proofErr w:type="spellEnd"/>
            <w:r w:rsidRPr="00226BA0">
              <w:rPr>
                <w:rFonts w:ascii="Calibri" w:eastAsia="Times New Roman" w:hAnsi="Calibri" w:cs="Calibri"/>
                <w:color w:val="000000"/>
                <w:sz w:val="12"/>
                <w:szCs w:val="12"/>
              </w:rPr>
              <w:t xml:space="preserve"> europaea (9), Trifolium dubium (1), Tussilago </w:t>
            </w:r>
            <w:proofErr w:type="spellStart"/>
            <w:r w:rsidRPr="00226BA0">
              <w:rPr>
                <w:rFonts w:ascii="Calibri" w:eastAsia="Times New Roman" w:hAnsi="Calibri" w:cs="Calibri"/>
                <w:color w:val="000000"/>
                <w:sz w:val="12"/>
                <w:szCs w:val="12"/>
              </w:rPr>
              <w:t>farfara</w:t>
            </w:r>
            <w:proofErr w:type="spellEnd"/>
            <w:r w:rsidRPr="00226BA0">
              <w:rPr>
                <w:rFonts w:ascii="Calibri" w:eastAsia="Times New Roman" w:hAnsi="Calibri" w:cs="Calibri"/>
                <w:color w:val="000000"/>
                <w:sz w:val="12"/>
                <w:szCs w:val="12"/>
              </w:rPr>
              <w:t xml:space="preserve"> (1), Ulmus glabra (1), Urtica dioica (3), Vaccinium myrtillus (9), Vaccinium </w:t>
            </w:r>
            <w:proofErr w:type="spellStart"/>
            <w:r w:rsidRPr="00226BA0">
              <w:rPr>
                <w:rFonts w:ascii="Calibri" w:eastAsia="Times New Roman" w:hAnsi="Calibri" w:cs="Calibri"/>
                <w:color w:val="000000"/>
                <w:sz w:val="12"/>
                <w:szCs w:val="12"/>
              </w:rPr>
              <w:t>uliginosum</w:t>
            </w:r>
            <w:proofErr w:type="spellEnd"/>
            <w:r w:rsidRPr="00226BA0">
              <w:rPr>
                <w:rFonts w:ascii="Calibri" w:eastAsia="Times New Roman" w:hAnsi="Calibri" w:cs="Calibri"/>
                <w:color w:val="000000"/>
                <w:sz w:val="12"/>
                <w:szCs w:val="12"/>
              </w:rPr>
              <w:t xml:space="preserve"> (5), Vaccinium vitis-idaea (9), Veronica chamaedrys (1), Veronica officinalis (1), Viola palustris (5), Viola </w:t>
            </w:r>
            <w:proofErr w:type="spellStart"/>
            <w:r w:rsidRPr="00226BA0">
              <w:rPr>
                <w:rFonts w:ascii="Calibri" w:eastAsia="Times New Roman" w:hAnsi="Calibri" w:cs="Calibri"/>
                <w:color w:val="000000"/>
                <w:sz w:val="12"/>
                <w:szCs w:val="12"/>
              </w:rPr>
              <w:t>riviniana</w:t>
            </w:r>
            <w:proofErr w:type="spellEnd"/>
            <w:r w:rsidRPr="00226BA0">
              <w:rPr>
                <w:rFonts w:ascii="Calibri" w:eastAsia="Times New Roman" w:hAnsi="Calibri" w:cs="Calibri"/>
                <w:color w:val="000000"/>
                <w:sz w:val="12"/>
                <w:szCs w:val="12"/>
              </w:rPr>
              <w:t xml:space="preserve"> (1)</w:t>
            </w:r>
          </w:p>
        </w:tc>
      </w:tr>
      <w:tr w:rsidR="00226BA0" w:rsidRPr="00226BA0" w14:paraId="145E56F5" w14:textId="77777777" w:rsidTr="00226BA0">
        <w:trPr>
          <w:trHeight w:val="330"/>
        </w:trPr>
        <w:tc>
          <w:tcPr>
            <w:tcW w:w="479" w:type="pct"/>
            <w:tcBorders>
              <w:top w:val="nil"/>
              <w:left w:val="nil"/>
              <w:bottom w:val="nil"/>
              <w:right w:val="nil"/>
            </w:tcBorders>
            <w:vAlign w:val="center"/>
            <w:hideMark/>
          </w:tcPr>
          <w:p w14:paraId="71ED69A4"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Plants: Broadleaved Trees</w:t>
            </w:r>
          </w:p>
        </w:tc>
        <w:tc>
          <w:tcPr>
            <w:tcW w:w="269" w:type="pct"/>
            <w:tcBorders>
              <w:top w:val="nil"/>
              <w:left w:val="nil"/>
              <w:bottom w:val="nil"/>
              <w:right w:val="nil"/>
            </w:tcBorders>
            <w:vAlign w:val="center"/>
            <w:hideMark/>
          </w:tcPr>
          <w:p w14:paraId="3BFA9F88"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15</w:t>
            </w:r>
          </w:p>
        </w:tc>
        <w:tc>
          <w:tcPr>
            <w:tcW w:w="269" w:type="pct"/>
            <w:tcBorders>
              <w:top w:val="nil"/>
              <w:left w:val="nil"/>
              <w:bottom w:val="nil"/>
              <w:right w:val="nil"/>
            </w:tcBorders>
            <w:vAlign w:val="center"/>
            <w:hideMark/>
          </w:tcPr>
          <w:p w14:paraId="18C6EE10"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110</w:t>
            </w:r>
          </w:p>
        </w:tc>
        <w:tc>
          <w:tcPr>
            <w:tcW w:w="3983" w:type="pct"/>
            <w:tcBorders>
              <w:top w:val="nil"/>
              <w:left w:val="nil"/>
              <w:bottom w:val="nil"/>
              <w:right w:val="nil"/>
            </w:tcBorders>
            <w:vAlign w:val="center"/>
            <w:hideMark/>
          </w:tcPr>
          <w:p w14:paraId="22A7A47F"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Acer </w:t>
            </w:r>
            <w:proofErr w:type="spellStart"/>
            <w:r w:rsidRPr="00226BA0">
              <w:rPr>
                <w:rFonts w:ascii="Calibri" w:eastAsia="Times New Roman" w:hAnsi="Calibri" w:cs="Calibri"/>
                <w:color w:val="000000"/>
                <w:sz w:val="12"/>
                <w:szCs w:val="12"/>
              </w:rPr>
              <w:t>platanoides</w:t>
            </w:r>
            <w:proofErr w:type="spellEnd"/>
            <w:r w:rsidRPr="00226BA0">
              <w:rPr>
                <w:rFonts w:ascii="Calibri" w:eastAsia="Times New Roman" w:hAnsi="Calibri" w:cs="Calibri"/>
                <w:color w:val="000000"/>
                <w:sz w:val="12"/>
                <w:szCs w:val="12"/>
              </w:rPr>
              <w:t xml:space="preserve"> (1), Acer pseudoplatanus (1), Betula pendula (15), Betula pendula/pubescens (4), Carpinus </w:t>
            </w:r>
            <w:proofErr w:type="spellStart"/>
            <w:r w:rsidRPr="00226BA0">
              <w:rPr>
                <w:rFonts w:ascii="Calibri" w:eastAsia="Times New Roman" w:hAnsi="Calibri" w:cs="Calibri"/>
                <w:color w:val="000000"/>
                <w:sz w:val="12"/>
                <w:szCs w:val="12"/>
              </w:rPr>
              <w:t>betulus</w:t>
            </w:r>
            <w:proofErr w:type="spellEnd"/>
            <w:r w:rsidRPr="00226BA0">
              <w:rPr>
                <w:rFonts w:ascii="Calibri" w:eastAsia="Times New Roman" w:hAnsi="Calibri" w:cs="Calibri"/>
                <w:color w:val="000000"/>
                <w:sz w:val="12"/>
                <w:szCs w:val="12"/>
              </w:rPr>
              <w:t xml:space="preserve"> (6), Fagus sylvatica (15), Fraxinus excelsior (1), Other broadleaves (6), Populus alba (6), Populus tremula (14), Quercus petraea (10), Quercus rubra (15), Quercus sp. (5), Salix </w:t>
            </w:r>
            <w:proofErr w:type="spellStart"/>
            <w:r w:rsidRPr="00226BA0">
              <w:rPr>
                <w:rFonts w:ascii="Calibri" w:eastAsia="Times New Roman" w:hAnsi="Calibri" w:cs="Calibri"/>
                <w:color w:val="000000"/>
                <w:sz w:val="12"/>
                <w:szCs w:val="12"/>
              </w:rPr>
              <w:t>caprea</w:t>
            </w:r>
            <w:proofErr w:type="spellEnd"/>
            <w:r w:rsidRPr="00226BA0">
              <w:rPr>
                <w:rFonts w:ascii="Calibri" w:eastAsia="Times New Roman" w:hAnsi="Calibri" w:cs="Calibri"/>
                <w:color w:val="000000"/>
                <w:sz w:val="12"/>
                <w:szCs w:val="12"/>
              </w:rPr>
              <w:t xml:space="preserve"> (10), Tree (1)</w:t>
            </w:r>
          </w:p>
        </w:tc>
      </w:tr>
      <w:tr w:rsidR="00226BA0" w:rsidRPr="00226BA0" w14:paraId="2F710A7B" w14:textId="77777777" w:rsidTr="00226BA0">
        <w:trPr>
          <w:trHeight w:val="225"/>
        </w:trPr>
        <w:tc>
          <w:tcPr>
            <w:tcW w:w="479" w:type="pct"/>
            <w:tcBorders>
              <w:top w:val="nil"/>
              <w:left w:val="nil"/>
              <w:bottom w:val="nil"/>
              <w:right w:val="nil"/>
            </w:tcBorders>
            <w:shd w:val="clear" w:color="D9D9D9" w:fill="D9D9D9"/>
            <w:vAlign w:val="center"/>
            <w:hideMark/>
          </w:tcPr>
          <w:p w14:paraId="023ABF0A"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Plants: Ferns &amp; Horsetails</w:t>
            </w:r>
          </w:p>
        </w:tc>
        <w:tc>
          <w:tcPr>
            <w:tcW w:w="269" w:type="pct"/>
            <w:tcBorders>
              <w:top w:val="nil"/>
              <w:left w:val="nil"/>
              <w:bottom w:val="nil"/>
              <w:right w:val="nil"/>
            </w:tcBorders>
            <w:shd w:val="clear" w:color="D9D9D9" w:fill="D9D9D9"/>
            <w:vAlign w:val="center"/>
            <w:hideMark/>
          </w:tcPr>
          <w:p w14:paraId="22BF816E"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8</w:t>
            </w:r>
          </w:p>
        </w:tc>
        <w:tc>
          <w:tcPr>
            <w:tcW w:w="269" w:type="pct"/>
            <w:tcBorders>
              <w:top w:val="nil"/>
              <w:left w:val="nil"/>
              <w:bottom w:val="nil"/>
              <w:right w:val="nil"/>
            </w:tcBorders>
            <w:shd w:val="clear" w:color="D9D9D9" w:fill="D9D9D9"/>
            <w:vAlign w:val="center"/>
            <w:hideMark/>
          </w:tcPr>
          <w:p w14:paraId="27D5258B"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26</w:t>
            </w:r>
          </w:p>
        </w:tc>
        <w:tc>
          <w:tcPr>
            <w:tcW w:w="3983" w:type="pct"/>
            <w:tcBorders>
              <w:top w:val="nil"/>
              <w:left w:val="nil"/>
              <w:bottom w:val="nil"/>
              <w:right w:val="nil"/>
            </w:tcBorders>
            <w:shd w:val="clear" w:color="D9D9D9" w:fill="D9D9D9"/>
            <w:vAlign w:val="center"/>
            <w:hideMark/>
          </w:tcPr>
          <w:p w14:paraId="370E020A"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Athyrium </w:t>
            </w:r>
            <w:proofErr w:type="spellStart"/>
            <w:r w:rsidRPr="00226BA0">
              <w:rPr>
                <w:rFonts w:ascii="Calibri" w:eastAsia="Times New Roman" w:hAnsi="Calibri" w:cs="Calibri"/>
                <w:color w:val="000000"/>
                <w:sz w:val="12"/>
                <w:szCs w:val="12"/>
              </w:rPr>
              <w:t>filix-femina</w:t>
            </w:r>
            <w:proofErr w:type="spellEnd"/>
            <w:r w:rsidRPr="00226BA0">
              <w:rPr>
                <w:rFonts w:ascii="Calibri" w:eastAsia="Times New Roman" w:hAnsi="Calibri" w:cs="Calibri"/>
                <w:color w:val="000000"/>
                <w:sz w:val="12"/>
                <w:szCs w:val="12"/>
              </w:rPr>
              <w:t xml:space="preserve"> (1), Dryopteris </w:t>
            </w:r>
            <w:proofErr w:type="spellStart"/>
            <w:r w:rsidRPr="00226BA0">
              <w:rPr>
                <w:rFonts w:ascii="Calibri" w:eastAsia="Times New Roman" w:hAnsi="Calibri" w:cs="Calibri"/>
                <w:color w:val="000000"/>
                <w:sz w:val="12"/>
                <w:szCs w:val="12"/>
              </w:rPr>
              <w:t>carthusiana</w:t>
            </w:r>
            <w:proofErr w:type="spellEnd"/>
            <w:r w:rsidRPr="00226BA0">
              <w:rPr>
                <w:rFonts w:ascii="Calibri" w:eastAsia="Times New Roman" w:hAnsi="Calibri" w:cs="Calibri"/>
                <w:color w:val="000000"/>
                <w:sz w:val="12"/>
                <w:szCs w:val="12"/>
              </w:rPr>
              <w:t xml:space="preserve"> (5), Dryopteris </w:t>
            </w:r>
            <w:proofErr w:type="spellStart"/>
            <w:r w:rsidRPr="00226BA0">
              <w:rPr>
                <w:rFonts w:ascii="Calibri" w:eastAsia="Times New Roman" w:hAnsi="Calibri" w:cs="Calibri"/>
                <w:color w:val="000000"/>
                <w:sz w:val="12"/>
                <w:szCs w:val="12"/>
              </w:rPr>
              <w:t>dilatata</w:t>
            </w:r>
            <w:proofErr w:type="spellEnd"/>
            <w:r w:rsidRPr="00226BA0">
              <w:rPr>
                <w:rFonts w:ascii="Calibri" w:eastAsia="Times New Roman" w:hAnsi="Calibri" w:cs="Calibri"/>
                <w:color w:val="000000"/>
                <w:sz w:val="12"/>
                <w:szCs w:val="12"/>
              </w:rPr>
              <w:t xml:space="preserve"> (1), Dryopteris </w:t>
            </w:r>
            <w:proofErr w:type="spellStart"/>
            <w:r w:rsidRPr="00226BA0">
              <w:rPr>
                <w:rFonts w:ascii="Calibri" w:eastAsia="Times New Roman" w:hAnsi="Calibri" w:cs="Calibri"/>
                <w:color w:val="000000"/>
                <w:sz w:val="12"/>
                <w:szCs w:val="12"/>
              </w:rPr>
              <w:t>filix</w:t>
            </w:r>
            <w:proofErr w:type="spellEnd"/>
            <w:r w:rsidRPr="00226BA0">
              <w:rPr>
                <w:rFonts w:ascii="Calibri" w:eastAsia="Times New Roman" w:hAnsi="Calibri" w:cs="Calibri"/>
                <w:color w:val="000000"/>
                <w:sz w:val="12"/>
                <w:szCs w:val="12"/>
              </w:rPr>
              <w:t xml:space="preserve">-mas (3), Equisetum </w:t>
            </w:r>
            <w:proofErr w:type="spellStart"/>
            <w:r w:rsidRPr="00226BA0">
              <w:rPr>
                <w:rFonts w:ascii="Calibri" w:eastAsia="Times New Roman" w:hAnsi="Calibri" w:cs="Calibri"/>
                <w:color w:val="000000"/>
                <w:sz w:val="12"/>
                <w:szCs w:val="12"/>
              </w:rPr>
              <w:t>hyemale</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Gymnocarpium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dryopteris</w:t>
            </w:r>
            <w:proofErr w:type="spellEnd"/>
            <w:r w:rsidRPr="00226BA0">
              <w:rPr>
                <w:rFonts w:ascii="Calibri" w:eastAsia="Times New Roman" w:hAnsi="Calibri" w:cs="Calibri"/>
                <w:color w:val="000000"/>
                <w:sz w:val="12"/>
                <w:szCs w:val="12"/>
              </w:rPr>
              <w:t xml:space="preserve"> (2), Pteridium aquilinum (9), </w:t>
            </w:r>
            <w:proofErr w:type="spellStart"/>
            <w:r w:rsidRPr="00226BA0">
              <w:rPr>
                <w:rFonts w:ascii="Calibri" w:eastAsia="Times New Roman" w:hAnsi="Calibri" w:cs="Calibri"/>
                <w:color w:val="000000"/>
                <w:sz w:val="12"/>
                <w:szCs w:val="12"/>
              </w:rPr>
              <w:t>Struthiopteris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spicant</w:t>
            </w:r>
            <w:proofErr w:type="spellEnd"/>
            <w:r w:rsidRPr="00226BA0">
              <w:rPr>
                <w:rFonts w:ascii="Calibri" w:eastAsia="Times New Roman" w:hAnsi="Calibri" w:cs="Calibri"/>
                <w:color w:val="000000"/>
                <w:sz w:val="12"/>
                <w:szCs w:val="12"/>
              </w:rPr>
              <w:t xml:space="preserve"> (1)</w:t>
            </w:r>
          </w:p>
        </w:tc>
      </w:tr>
      <w:tr w:rsidR="00226BA0" w:rsidRPr="00226BA0" w14:paraId="58A67B40" w14:textId="77777777" w:rsidTr="00226BA0">
        <w:trPr>
          <w:trHeight w:val="495"/>
        </w:trPr>
        <w:tc>
          <w:tcPr>
            <w:tcW w:w="479" w:type="pct"/>
            <w:tcBorders>
              <w:top w:val="nil"/>
              <w:left w:val="nil"/>
              <w:bottom w:val="nil"/>
              <w:right w:val="nil"/>
            </w:tcBorders>
            <w:vAlign w:val="center"/>
            <w:hideMark/>
          </w:tcPr>
          <w:p w14:paraId="1EABEA26"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Plants: Monocots</w:t>
            </w:r>
          </w:p>
        </w:tc>
        <w:tc>
          <w:tcPr>
            <w:tcW w:w="269" w:type="pct"/>
            <w:tcBorders>
              <w:top w:val="nil"/>
              <w:left w:val="nil"/>
              <w:bottom w:val="nil"/>
              <w:right w:val="nil"/>
            </w:tcBorders>
            <w:vAlign w:val="center"/>
            <w:hideMark/>
          </w:tcPr>
          <w:p w14:paraId="44428900"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30</w:t>
            </w:r>
          </w:p>
        </w:tc>
        <w:tc>
          <w:tcPr>
            <w:tcW w:w="269" w:type="pct"/>
            <w:tcBorders>
              <w:top w:val="nil"/>
              <w:left w:val="nil"/>
              <w:bottom w:val="nil"/>
              <w:right w:val="nil"/>
            </w:tcBorders>
            <w:vAlign w:val="center"/>
            <w:hideMark/>
          </w:tcPr>
          <w:p w14:paraId="478E8CA2"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100</w:t>
            </w:r>
          </w:p>
        </w:tc>
        <w:tc>
          <w:tcPr>
            <w:tcW w:w="3983" w:type="pct"/>
            <w:tcBorders>
              <w:top w:val="nil"/>
              <w:left w:val="nil"/>
              <w:bottom w:val="nil"/>
              <w:right w:val="nil"/>
            </w:tcBorders>
            <w:vAlign w:val="center"/>
            <w:hideMark/>
          </w:tcPr>
          <w:p w14:paraId="42B5EF34"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Agrostis </w:t>
            </w:r>
            <w:proofErr w:type="spellStart"/>
            <w:r w:rsidRPr="00226BA0">
              <w:rPr>
                <w:rFonts w:ascii="Calibri" w:eastAsia="Times New Roman" w:hAnsi="Calibri" w:cs="Calibri"/>
                <w:color w:val="000000"/>
                <w:sz w:val="12"/>
                <w:szCs w:val="12"/>
              </w:rPr>
              <w:t>capillaris</w:t>
            </w:r>
            <w:proofErr w:type="spellEnd"/>
            <w:r w:rsidRPr="00226BA0">
              <w:rPr>
                <w:rFonts w:ascii="Calibri" w:eastAsia="Times New Roman" w:hAnsi="Calibri" w:cs="Calibri"/>
                <w:color w:val="000000"/>
                <w:sz w:val="12"/>
                <w:szCs w:val="12"/>
              </w:rPr>
              <w:t xml:space="preserve"> (4), Agrostis stolonifera (1), Alopecurus pratensis (1), Calamagrostis arundinacea (7), Calamagrostis </w:t>
            </w:r>
            <w:proofErr w:type="spellStart"/>
            <w:r w:rsidRPr="00226BA0">
              <w:rPr>
                <w:rFonts w:ascii="Calibri" w:eastAsia="Times New Roman" w:hAnsi="Calibri" w:cs="Calibri"/>
                <w:color w:val="000000"/>
                <w:sz w:val="12"/>
                <w:szCs w:val="12"/>
              </w:rPr>
              <w:t>epigejos</w:t>
            </w:r>
            <w:proofErr w:type="spellEnd"/>
            <w:r w:rsidRPr="00226BA0">
              <w:rPr>
                <w:rFonts w:ascii="Calibri" w:eastAsia="Times New Roman" w:hAnsi="Calibri" w:cs="Calibri"/>
                <w:color w:val="000000"/>
                <w:sz w:val="12"/>
                <w:szCs w:val="12"/>
              </w:rPr>
              <w:t xml:space="preserve"> (9), Calamagrostis </w:t>
            </w:r>
            <w:proofErr w:type="spellStart"/>
            <w:r w:rsidRPr="00226BA0">
              <w:rPr>
                <w:rFonts w:ascii="Calibri" w:eastAsia="Times New Roman" w:hAnsi="Calibri" w:cs="Calibri"/>
                <w:color w:val="000000"/>
                <w:sz w:val="12"/>
                <w:szCs w:val="12"/>
              </w:rPr>
              <w:t>villosa</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Carex</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canescens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Carex</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leporina</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Carex</w:t>
            </w:r>
            <w:proofErr w:type="spellEnd"/>
            <w:r w:rsidRPr="00226BA0">
              <w:rPr>
                <w:rFonts w:ascii="Calibri" w:eastAsia="Times New Roman" w:hAnsi="Calibri" w:cs="Calibri"/>
                <w:color w:val="000000"/>
                <w:sz w:val="12"/>
                <w:szCs w:val="12"/>
              </w:rPr>
              <w:t xml:space="preserve"> nigra (5), </w:t>
            </w:r>
            <w:proofErr w:type="spellStart"/>
            <w:r w:rsidRPr="00226BA0">
              <w:rPr>
                <w:rFonts w:ascii="Calibri" w:eastAsia="Times New Roman" w:hAnsi="Calibri" w:cs="Calibri"/>
                <w:color w:val="000000"/>
                <w:sz w:val="12"/>
                <w:szCs w:val="12"/>
              </w:rPr>
              <w:t>Carex</w:t>
            </w:r>
            <w:proofErr w:type="spellEnd"/>
            <w:r w:rsidRPr="00226BA0">
              <w:rPr>
                <w:rFonts w:ascii="Calibri" w:eastAsia="Times New Roman" w:hAnsi="Calibri" w:cs="Calibri"/>
                <w:color w:val="000000"/>
                <w:sz w:val="12"/>
                <w:szCs w:val="12"/>
              </w:rPr>
              <w:t xml:space="preserve"> pilulifera (5), </w:t>
            </w:r>
            <w:proofErr w:type="spellStart"/>
            <w:r w:rsidRPr="00226BA0">
              <w:rPr>
                <w:rFonts w:ascii="Calibri" w:eastAsia="Times New Roman" w:hAnsi="Calibri" w:cs="Calibri"/>
                <w:color w:val="000000"/>
                <w:sz w:val="12"/>
                <w:szCs w:val="12"/>
              </w:rPr>
              <w:t>Carex</w:t>
            </w:r>
            <w:proofErr w:type="spellEnd"/>
            <w:r w:rsidRPr="00226BA0">
              <w:rPr>
                <w:rFonts w:ascii="Calibri" w:eastAsia="Times New Roman" w:hAnsi="Calibri" w:cs="Calibri"/>
                <w:color w:val="000000"/>
                <w:sz w:val="12"/>
                <w:szCs w:val="12"/>
              </w:rPr>
              <w:t xml:space="preserve"> sp. (5), Convallaria </w:t>
            </w:r>
            <w:proofErr w:type="spellStart"/>
            <w:r w:rsidRPr="00226BA0">
              <w:rPr>
                <w:rFonts w:ascii="Calibri" w:eastAsia="Times New Roman" w:hAnsi="Calibri" w:cs="Calibri"/>
                <w:color w:val="000000"/>
                <w:sz w:val="12"/>
                <w:szCs w:val="12"/>
              </w:rPr>
              <w:t>majalis</w:t>
            </w:r>
            <w:proofErr w:type="spellEnd"/>
            <w:r w:rsidRPr="00226BA0">
              <w:rPr>
                <w:rFonts w:ascii="Calibri" w:eastAsia="Times New Roman" w:hAnsi="Calibri" w:cs="Calibri"/>
                <w:color w:val="000000"/>
                <w:sz w:val="12"/>
                <w:szCs w:val="12"/>
              </w:rPr>
              <w:t xml:space="preserve"> (4), </w:t>
            </w:r>
            <w:proofErr w:type="spellStart"/>
            <w:r w:rsidRPr="00226BA0">
              <w:rPr>
                <w:rFonts w:ascii="Calibri" w:eastAsia="Times New Roman" w:hAnsi="Calibri" w:cs="Calibri"/>
                <w:color w:val="000000"/>
                <w:sz w:val="12"/>
                <w:szCs w:val="12"/>
              </w:rPr>
              <w:t>Deschampsia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flexuosa</w:t>
            </w:r>
            <w:proofErr w:type="spellEnd"/>
            <w:r w:rsidRPr="00226BA0">
              <w:rPr>
                <w:rFonts w:ascii="Calibri" w:eastAsia="Times New Roman" w:hAnsi="Calibri" w:cs="Calibri"/>
                <w:color w:val="000000"/>
                <w:sz w:val="12"/>
                <w:szCs w:val="12"/>
              </w:rPr>
              <w:t xml:space="preserve"> (5), Festuca </w:t>
            </w:r>
            <w:proofErr w:type="spellStart"/>
            <w:r w:rsidRPr="00226BA0">
              <w:rPr>
                <w:rFonts w:ascii="Calibri" w:eastAsia="Times New Roman" w:hAnsi="Calibri" w:cs="Calibri"/>
                <w:color w:val="000000"/>
                <w:sz w:val="12"/>
                <w:szCs w:val="12"/>
              </w:rPr>
              <w:t>ovina</w:t>
            </w:r>
            <w:proofErr w:type="spellEnd"/>
            <w:r w:rsidRPr="00226BA0">
              <w:rPr>
                <w:rFonts w:ascii="Calibri" w:eastAsia="Times New Roman" w:hAnsi="Calibri" w:cs="Calibri"/>
                <w:color w:val="000000"/>
                <w:sz w:val="12"/>
                <w:szCs w:val="12"/>
              </w:rPr>
              <w:t xml:space="preserve"> (5), Holcus lanatus (1), Juncus </w:t>
            </w:r>
            <w:proofErr w:type="spellStart"/>
            <w:r w:rsidRPr="00226BA0">
              <w:rPr>
                <w:rFonts w:ascii="Calibri" w:eastAsia="Times New Roman" w:hAnsi="Calibri" w:cs="Calibri"/>
                <w:color w:val="000000"/>
                <w:sz w:val="12"/>
                <w:szCs w:val="12"/>
              </w:rPr>
              <w:t>bufonius</w:t>
            </w:r>
            <w:proofErr w:type="spellEnd"/>
            <w:r w:rsidRPr="00226BA0">
              <w:rPr>
                <w:rFonts w:ascii="Calibri" w:eastAsia="Times New Roman" w:hAnsi="Calibri" w:cs="Calibri"/>
                <w:color w:val="000000"/>
                <w:sz w:val="12"/>
                <w:szCs w:val="12"/>
              </w:rPr>
              <w:t xml:space="preserve"> (1), Juncus effusus (3), Juncus tenuis (1), </w:t>
            </w:r>
            <w:proofErr w:type="spellStart"/>
            <w:r w:rsidRPr="00226BA0">
              <w:rPr>
                <w:rFonts w:ascii="Calibri" w:eastAsia="Times New Roman" w:hAnsi="Calibri" w:cs="Calibri"/>
                <w:color w:val="000000"/>
                <w:sz w:val="12"/>
                <w:szCs w:val="12"/>
              </w:rPr>
              <w:t>Luzula</w:t>
            </w:r>
            <w:proofErr w:type="spellEnd"/>
            <w:r w:rsidRPr="00226BA0">
              <w:rPr>
                <w:rFonts w:ascii="Calibri" w:eastAsia="Times New Roman" w:hAnsi="Calibri" w:cs="Calibri"/>
                <w:color w:val="000000"/>
                <w:sz w:val="12"/>
                <w:szCs w:val="12"/>
              </w:rPr>
              <w:t xml:space="preserve"> campestris (1), </w:t>
            </w:r>
            <w:proofErr w:type="spellStart"/>
            <w:r w:rsidRPr="00226BA0">
              <w:rPr>
                <w:rFonts w:ascii="Calibri" w:eastAsia="Times New Roman" w:hAnsi="Calibri" w:cs="Calibri"/>
                <w:color w:val="000000"/>
                <w:sz w:val="12"/>
                <w:szCs w:val="12"/>
              </w:rPr>
              <w:t>Luzula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luzuloides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Luzula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pilosa</w:t>
            </w:r>
            <w:proofErr w:type="spellEnd"/>
            <w:r w:rsidRPr="00226BA0">
              <w:rPr>
                <w:rFonts w:ascii="Calibri" w:eastAsia="Times New Roman" w:hAnsi="Calibri" w:cs="Calibri"/>
                <w:color w:val="000000"/>
                <w:sz w:val="12"/>
                <w:szCs w:val="12"/>
              </w:rPr>
              <w:t xml:space="preserve"> (5), Maianthemum bifolium (5), Milium </w:t>
            </w:r>
            <w:proofErr w:type="spellStart"/>
            <w:r w:rsidRPr="00226BA0">
              <w:rPr>
                <w:rFonts w:ascii="Calibri" w:eastAsia="Times New Roman" w:hAnsi="Calibri" w:cs="Calibri"/>
                <w:color w:val="000000"/>
                <w:sz w:val="12"/>
                <w:szCs w:val="12"/>
              </w:rPr>
              <w:t>effusum</w:t>
            </w:r>
            <w:proofErr w:type="spellEnd"/>
            <w:r w:rsidRPr="00226BA0">
              <w:rPr>
                <w:rFonts w:ascii="Calibri" w:eastAsia="Times New Roman" w:hAnsi="Calibri" w:cs="Calibri"/>
                <w:color w:val="000000"/>
                <w:sz w:val="12"/>
                <w:szCs w:val="12"/>
              </w:rPr>
              <w:t xml:space="preserve"> (1), Molinia (5), Phragmites australis (5), Poa annua (5), Poa </w:t>
            </w:r>
            <w:proofErr w:type="spellStart"/>
            <w:r w:rsidRPr="00226BA0">
              <w:rPr>
                <w:rFonts w:ascii="Calibri" w:eastAsia="Times New Roman" w:hAnsi="Calibri" w:cs="Calibri"/>
                <w:color w:val="000000"/>
                <w:sz w:val="12"/>
                <w:szCs w:val="12"/>
              </w:rPr>
              <w:t>nemoralis</w:t>
            </w:r>
            <w:proofErr w:type="spellEnd"/>
            <w:r w:rsidRPr="00226BA0">
              <w:rPr>
                <w:rFonts w:ascii="Calibri" w:eastAsia="Times New Roman" w:hAnsi="Calibri" w:cs="Calibri"/>
                <w:color w:val="000000"/>
                <w:sz w:val="12"/>
                <w:szCs w:val="12"/>
              </w:rPr>
              <w:t xml:space="preserve"> (1), Poa pratensis (1), Poa </w:t>
            </w:r>
            <w:proofErr w:type="spellStart"/>
            <w:r w:rsidRPr="00226BA0">
              <w:rPr>
                <w:rFonts w:ascii="Calibri" w:eastAsia="Times New Roman" w:hAnsi="Calibri" w:cs="Calibri"/>
                <w:color w:val="000000"/>
                <w:sz w:val="12"/>
                <w:szCs w:val="12"/>
              </w:rPr>
              <w:t>trivialis</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Polygonatum</w:t>
            </w:r>
            <w:proofErr w:type="spellEnd"/>
            <w:r w:rsidRPr="00226BA0">
              <w:rPr>
                <w:rFonts w:ascii="Calibri" w:eastAsia="Times New Roman" w:hAnsi="Calibri" w:cs="Calibri"/>
                <w:color w:val="000000"/>
                <w:sz w:val="12"/>
                <w:szCs w:val="12"/>
              </w:rPr>
              <w:t xml:space="preserve"> odoratum (4)</w:t>
            </w:r>
          </w:p>
        </w:tc>
      </w:tr>
      <w:tr w:rsidR="00226BA0" w:rsidRPr="00226BA0" w14:paraId="564669BA" w14:textId="77777777" w:rsidTr="00226BA0">
        <w:trPr>
          <w:trHeight w:val="825"/>
        </w:trPr>
        <w:tc>
          <w:tcPr>
            <w:tcW w:w="479" w:type="pct"/>
            <w:tcBorders>
              <w:top w:val="nil"/>
              <w:left w:val="nil"/>
              <w:bottom w:val="nil"/>
              <w:right w:val="nil"/>
            </w:tcBorders>
            <w:shd w:val="clear" w:color="D9D9D9" w:fill="D9D9D9"/>
            <w:vAlign w:val="center"/>
            <w:hideMark/>
          </w:tcPr>
          <w:p w14:paraId="05D32C88"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Plants: Non-Vascular</w:t>
            </w:r>
          </w:p>
        </w:tc>
        <w:tc>
          <w:tcPr>
            <w:tcW w:w="269" w:type="pct"/>
            <w:tcBorders>
              <w:top w:val="nil"/>
              <w:left w:val="nil"/>
              <w:bottom w:val="nil"/>
              <w:right w:val="nil"/>
            </w:tcBorders>
            <w:shd w:val="clear" w:color="D9D9D9" w:fill="D9D9D9"/>
            <w:vAlign w:val="center"/>
            <w:hideMark/>
          </w:tcPr>
          <w:p w14:paraId="11600E90"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42</w:t>
            </w:r>
          </w:p>
        </w:tc>
        <w:tc>
          <w:tcPr>
            <w:tcW w:w="269" w:type="pct"/>
            <w:tcBorders>
              <w:top w:val="nil"/>
              <w:left w:val="nil"/>
              <w:bottom w:val="nil"/>
              <w:right w:val="nil"/>
            </w:tcBorders>
            <w:shd w:val="clear" w:color="D9D9D9" w:fill="D9D9D9"/>
            <w:vAlign w:val="center"/>
            <w:hideMark/>
          </w:tcPr>
          <w:p w14:paraId="2D1B63C9"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187</w:t>
            </w:r>
          </w:p>
        </w:tc>
        <w:tc>
          <w:tcPr>
            <w:tcW w:w="3983" w:type="pct"/>
            <w:tcBorders>
              <w:top w:val="nil"/>
              <w:left w:val="nil"/>
              <w:bottom w:val="nil"/>
              <w:right w:val="nil"/>
            </w:tcBorders>
            <w:shd w:val="clear" w:color="D9D9D9" w:fill="D9D9D9"/>
            <w:vAlign w:val="center"/>
            <w:hideMark/>
          </w:tcPr>
          <w:p w14:paraId="0ECFD5B6" w14:textId="77777777" w:rsidR="00226BA0" w:rsidRPr="00226BA0" w:rsidRDefault="00226BA0" w:rsidP="00226BA0">
            <w:pPr>
              <w:spacing w:before="0" w:after="0"/>
              <w:jc w:val="left"/>
              <w:rPr>
                <w:rFonts w:ascii="Calibri" w:eastAsia="Times New Roman" w:hAnsi="Calibri" w:cs="Calibri"/>
                <w:color w:val="000000"/>
                <w:sz w:val="12"/>
                <w:szCs w:val="12"/>
              </w:rPr>
            </w:pPr>
            <w:proofErr w:type="spellStart"/>
            <w:r w:rsidRPr="00226BA0">
              <w:rPr>
                <w:rFonts w:ascii="Calibri" w:eastAsia="Times New Roman" w:hAnsi="Calibri" w:cs="Calibri"/>
                <w:color w:val="000000"/>
                <w:sz w:val="12"/>
                <w:szCs w:val="12"/>
              </w:rPr>
              <w:t>Atrichum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undulatum</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Aulacomnium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androgynum</w:t>
            </w:r>
            <w:proofErr w:type="spellEnd"/>
            <w:r w:rsidRPr="00226BA0">
              <w:rPr>
                <w:rFonts w:ascii="Calibri" w:eastAsia="Times New Roman" w:hAnsi="Calibri" w:cs="Calibri"/>
                <w:color w:val="000000"/>
                <w:sz w:val="12"/>
                <w:szCs w:val="12"/>
              </w:rPr>
              <w:t xml:space="preserve"> (2), </w:t>
            </w:r>
            <w:proofErr w:type="spellStart"/>
            <w:r w:rsidRPr="00226BA0">
              <w:rPr>
                <w:rFonts w:ascii="Calibri" w:eastAsia="Times New Roman" w:hAnsi="Calibri" w:cs="Calibri"/>
                <w:color w:val="000000"/>
                <w:sz w:val="12"/>
                <w:szCs w:val="12"/>
              </w:rPr>
              <w:t>Aulacomnium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palustre</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Bazzania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trilobata</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Brachythecium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rutabulum</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Brachythecium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velutinum</w:t>
            </w:r>
            <w:proofErr w:type="spellEnd"/>
            <w:r w:rsidRPr="00226BA0">
              <w:rPr>
                <w:rFonts w:ascii="Calibri" w:eastAsia="Times New Roman" w:hAnsi="Calibri" w:cs="Calibri"/>
                <w:color w:val="000000"/>
                <w:sz w:val="12"/>
                <w:szCs w:val="12"/>
              </w:rPr>
              <w:t xml:space="preserve"> (5), Bryophytes (1), Bryum sp. (2), </w:t>
            </w:r>
            <w:proofErr w:type="spellStart"/>
            <w:r w:rsidRPr="00226BA0">
              <w:rPr>
                <w:rFonts w:ascii="Calibri" w:eastAsia="Times New Roman" w:hAnsi="Calibri" w:cs="Calibri"/>
                <w:color w:val="000000"/>
                <w:sz w:val="12"/>
                <w:szCs w:val="12"/>
              </w:rPr>
              <w:t>Calypogeia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integristipula</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Campylopus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flexuosus</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Campylopus</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introflexus</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Cephalozia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bicuspidata</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Ceratodon</w:t>
            </w:r>
            <w:proofErr w:type="spellEnd"/>
            <w:r w:rsidRPr="00226BA0">
              <w:rPr>
                <w:rFonts w:ascii="Calibri" w:eastAsia="Times New Roman" w:hAnsi="Calibri" w:cs="Calibri"/>
                <w:color w:val="000000"/>
                <w:sz w:val="12"/>
                <w:szCs w:val="12"/>
              </w:rPr>
              <w:t xml:space="preserve"> purpureus (6), </w:t>
            </w:r>
            <w:proofErr w:type="spellStart"/>
            <w:r w:rsidRPr="00226BA0">
              <w:rPr>
                <w:rFonts w:ascii="Calibri" w:eastAsia="Times New Roman" w:hAnsi="Calibri" w:cs="Calibri"/>
                <w:color w:val="000000"/>
                <w:sz w:val="12"/>
                <w:szCs w:val="12"/>
              </w:rPr>
              <w:t>Dicranella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heteromalla</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Dicranodontium</w:t>
            </w:r>
            <w:proofErr w:type="spellEnd"/>
            <w:r w:rsidRPr="00226BA0">
              <w:rPr>
                <w:rFonts w:ascii="Calibri" w:eastAsia="Times New Roman" w:hAnsi="Calibri" w:cs="Calibri"/>
                <w:color w:val="000000"/>
                <w:sz w:val="12"/>
                <w:szCs w:val="12"/>
              </w:rPr>
              <w:t xml:space="preserve"> denudatum (2), </w:t>
            </w:r>
            <w:proofErr w:type="spellStart"/>
            <w:r w:rsidRPr="00226BA0">
              <w:rPr>
                <w:rFonts w:ascii="Calibri" w:eastAsia="Times New Roman" w:hAnsi="Calibri" w:cs="Calibri"/>
                <w:color w:val="000000"/>
                <w:sz w:val="12"/>
                <w:szCs w:val="12"/>
              </w:rPr>
              <w:t>Dicranum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polysetum</w:t>
            </w:r>
            <w:proofErr w:type="spellEnd"/>
            <w:r w:rsidRPr="00226BA0">
              <w:rPr>
                <w:rFonts w:ascii="Calibri" w:eastAsia="Times New Roman" w:hAnsi="Calibri" w:cs="Calibri"/>
                <w:color w:val="000000"/>
                <w:sz w:val="12"/>
                <w:szCs w:val="12"/>
              </w:rPr>
              <w:t xml:space="preserve"> (6), </w:t>
            </w:r>
            <w:proofErr w:type="spellStart"/>
            <w:r w:rsidRPr="00226BA0">
              <w:rPr>
                <w:rFonts w:ascii="Calibri" w:eastAsia="Times New Roman" w:hAnsi="Calibri" w:cs="Calibri"/>
                <w:color w:val="000000"/>
                <w:sz w:val="12"/>
                <w:szCs w:val="12"/>
              </w:rPr>
              <w:t>Dicranum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scoparium</w:t>
            </w:r>
            <w:proofErr w:type="spellEnd"/>
            <w:r w:rsidRPr="00226BA0">
              <w:rPr>
                <w:rFonts w:ascii="Calibri" w:eastAsia="Times New Roman" w:hAnsi="Calibri" w:cs="Calibri"/>
                <w:color w:val="000000"/>
                <w:sz w:val="12"/>
                <w:szCs w:val="12"/>
              </w:rPr>
              <w:t xml:space="preserve"> (6), Funaria </w:t>
            </w:r>
            <w:proofErr w:type="spellStart"/>
            <w:r w:rsidRPr="00226BA0">
              <w:rPr>
                <w:rFonts w:ascii="Calibri" w:eastAsia="Times New Roman" w:hAnsi="Calibri" w:cs="Calibri"/>
                <w:color w:val="000000"/>
                <w:sz w:val="12"/>
                <w:szCs w:val="12"/>
              </w:rPr>
              <w:t>hygrometrica</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Hylocomium</w:t>
            </w:r>
            <w:proofErr w:type="spellEnd"/>
            <w:r w:rsidRPr="00226BA0">
              <w:rPr>
                <w:rFonts w:ascii="Calibri" w:eastAsia="Times New Roman" w:hAnsi="Calibri" w:cs="Calibri"/>
                <w:color w:val="000000"/>
                <w:sz w:val="12"/>
                <w:szCs w:val="12"/>
              </w:rPr>
              <w:t xml:space="preserve"> splendens (9), Hypnum </w:t>
            </w:r>
            <w:proofErr w:type="spellStart"/>
            <w:r w:rsidRPr="00226BA0">
              <w:rPr>
                <w:rFonts w:ascii="Calibri" w:eastAsia="Times New Roman" w:hAnsi="Calibri" w:cs="Calibri"/>
                <w:color w:val="000000"/>
                <w:sz w:val="12"/>
                <w:szCs w:val="12"/>
              </w:rPr>
              <w:t>cupressiforme</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Lepidozia</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reptans</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Leucobryum</w:t>
            </w:r>
            <w:proofErr w:type="spellEnd"/>
            <w:r w:rsidRPr="00226BA0">
              <w:rPr>
                <w:rFonts w:ascii="Calibri" w:eastAsia="Times New Roman" w:hAnsi="Calibri" w:cs="Calibri"/>
                <w:color w:val="000000"/>
                <w:sz w:val="12"/>
                <w:szCs w:val="12"/>
              </w:rPr>
              <w:t xml:space="preserve"> glaucum (5), </w:t>
            </w:r>
            <w:proofErr w:type="spellStart"/>
            <w:r w:rsidRPr="00226BA0">
              <w:rPr>
                <w:rFonts w:ascii="Calibri" w:eastAsia="Times New Roman" w:hAnsi="Calibri" w:cs="Calibri"/>
                <w:color w:val="000000"/>
                <w:sz w:val="12"/>
                <w:szCs w:val="12"/>
              </w:rPr>
              <w:t>Lophocolea</w:t>
            </w:r>
            <w:proofErr w:type="spellEnd"/>
            <w:r w:rsidRPr="00226BA0">
              <w:rPr>
                <w:rFonts w:ascii="Calibri" w:eastAsia="Times New Roman" w:hAnsi="Calibri" w:cs="Calibri"/>
                <w:color w:val="000000"/>
                <w:sz w:val="12"/>
                <w:szCs w:val="12"/>
              </w:rPr>
              <w:t xml:space="preserve"> bidentata (5), Marchantia polymorpha (1), Moss (1), Mylia </w:t>
            </w:r>
            <w:proofErr w:type="spellStart"/>
            <w:r w:rsidRPr="00226BA0">
              <w:rPr>
                <w:rFonts w:ascii="Calibri" w:eastAsia="Times New Roman" w:hAnsi="Calibri" w:cs="Calibri"/>
                <w:color w:val="000000"/>
                <w:sz w:val="12"/>
                <w:szCs w:val="12"/>
              </w:rPr>
              <w:t>taylorii</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Plagiomnium</w:t>
            </w:r>
            <w:proofErr w:type="spellEnd"/>
            <w:r w:rsidRPr="00226BA0">
              <w:rPr>
                <w:rFonts w:ascii="Calibri" w:eastAsia="Times New Roman" w:hAnsi="Calibri" w:cs="Calibri"/>
                <w:color w:val="000000"/>
                <w:sz w:val="12"/>
                <w:szCs w:val="12"/>
              </w:rPr>
              <w:t xml:space="preserve"> affine (5), </w:t>
            </w:r>
            <w:proofErr w:type="spellStart"/>
            <w:r w:rsidRPr="00226BA0">
              <w:rPr>
                <w:rFonts w:ascii="Calibri" w:eastAsia="Times New Roman" w:hAnsi="Calibri" w:cs="Calibri"/>
                <w:color w:val="000000"/>
                <w:sz w:val="12"/>
                <w:szCs w:val="12"/>
              </w:rPr>
              <w:t>Plagiomnium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cuspidatum</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Plagiothecium</w:t>
            </w:r>
            <w:proofErr w:type="spellEnd"/>
            <w:r w:rsidRPr="00226BA0">
              <w:rPr>
                <w:rFonts w:ascii="Calibri" w:eastAsia="Times New Roman" w:hAnsi="Calibri" w:cs="Calibri"/>
                <w:color w:val="000000"/>
                <w:sz w:val="12"/>
                <w:szCs w:val="12"/>
              </w:rPr>
              <w:t xml:space="preserve"> sp. (5), </w:t>
            </w:r>
            <w:proofErr w:type="spellStart"/>
            <w:r w:rsidRPr="00226BA0">
              <w:rPr>
                <w:rFonts w:ascii="Calibri" w:eastAsia="Times New Roman" w:hAnsi="Calibri" w:cs="Calibri"/>
                <w:color w:val="000000"/>
                <w:sz w:val="12"/>
                <w:szCs w:val="12"/>
              </w:rPr>
              <w:t>Plagiothecium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undulatum</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Pleurozium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schreberi</w:t>
            </w:r>
            <w:proofErr w:type="spellEnd"/>
            <w:r w:rsidRPr="00226BA0">
              <w:rPr>
                <w:rFonts w:ascii="Calibri" w:eastAsia="Times New Roman" w:hAnsi="Calibri" w:cs="Calibri"/>
                <w:color w:val="000000"/>
                <w:sz w:val="12"/>
                <w:szCs w:val="12"/>
              </w:rPr>
              <w:t xml:space="preserve"> (9), </w:t>
            </w:r>
            <w:proofErr w:type="spellStart"/>
            <w:r w:rsidRPr="00226BA0">
              <w:rPr>
                <w:rFonts w:ascii="Calibri" w:eastAsia="Times New Roman" w:hAnsi="Calibri" w:cs="Calibri"/>
                <w:color w:val="000000"/>
                <w:sz w:val="12"/>
                <w:szCs w:val="12"/>
              </w:rPr>
              <w:t>Pogonatum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urnigerum</w:t>
            </w:r>
            <w:proofErr w:type="spellEnd"/>
            <w:r w:rsidRPr="00226BA0">
              <w:rPr>
                <w:rFonts w:ascii="Calibri" w:eastAsia="Times New Roman" w:hAnsi="Calibri" w:cs="Calibri"/>
                <w:color w:val="000000"/>
                <w:sz w:val="12"/>
                <w:szCs w:val="12"/>
              </w:rPr>
              <w:t xml:space="preserve"> (1), </w:t>
            </w:r>
            <w:proofErr w:type="spellStart"/>
            <w:r w:rsidRPr="00226BA0">
              <w:rPr>
                <w:rFonts w:ascii="Calibri" w:eastAsia="Times New Roman" w:hAnsi="Calibri" w:cs="Calibri"/>
                <w:color w:val="000000"/>
                <w:sz w:val="12"/>
                <w:szCs w:val="12"/>
              </w:rPr>
              <w:t>Pohlia</w:t>
            </w:r>
            <w:proofErr w:type="spellEnd"/>
            <w:r w:rsidRPr="00226BA0">
              <w:rPr>
                <w:rFonts w:ascii="Calibri" w:eastAsia="Times New Roman" w:hAnsi="Calibri" w:cs="Calibri"/>
                <w:color w:val="000000"/>
                <w:sz w:val="12"/>
                <w:szCs w:val="12"/>
              </w:rPr>
              <w:t xml:space="preserve"> nutans (5), </w:t>
            </w:r>
            <w:proofErr w:type="spellStart"/>
            <w:r w:rsidRPr="00226BA0">
              <w:rPr>
                <w:rFonts w:ascii="Calibri" w:eastAsia="Times New Roman" w:hAnsi="Calibri" w:cs="Calibri"/>
                <w:color w:val="000000"/>
                <w:sz w:val="12"/>
                <w:szCs w:val="12"/>
              </w:rPr>
              <w:t>Polytrichum</w:t>
            </w:r>
            <w:proofErr w:type="spellEnd"/>
            <w:r w:rsidRPr="00226BA0">
              <w:rPr>
                <w:rFonts w:ascii="Calibri" w:eastAsia="Times New Roman" w:hAnsi="Calibri" w:cs="Calibri"/>
                <w:color w:val="000000"/>
                <w:sz w:val="12"/>
                <w:szCs w:val="12"/>
              </w:rPr>
              <w:t xml:space="preserve"> commune (5), </w:t>
            </w:r>
            <w:proofErr w:type="spellStart"/>
            <w:r w:rsidRPr="00226BA0">
              <w:rPr>
                <w:rFonts w:ascii="Calibri" w:eastAsia="Times New Roman" w:hAnsi="Calibri" w:cs="Calibri"/>
                <w:color w:val="000000"/>
                <w:sz w:val="12"/>
                <w:szCs w:val="12"/>
              </w:rPr>
              <w:t>Polytrichum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formosum</w:t>
            </w:r>
            <w:proofErr w:type="spellEnd"/>
            <w:r w:rsidRPr="00226BA0">
              <w:rPr>
                <w:rFonts w:ascii="Calibri" w:eastAsia="Times New Roman" w:hAnsi="Calibri" w:cs="Calibri"/>
                <w:color w:val="000000"/>
                <w:sz w:val="12"/>
                <w:szCs w:val="12"/>
              </w:rPr>
              <w:t xml:space="preserve"> (6), </w:t>
            </w:r>
            <w:proofErr w:type="spellStart"/>
            <w:r w:rsidRPr="00226BA0">
              <w:rPr>
                <w:rFonts w:ascii="Calibri" w:eastAsia="Times New Roman" w:hAnsi="Calibri" w:cs="Calibri"/>
                <w:color w:val="000000"/>
                <w:sz w:val="12"/>
                <w:szCs w:val="12"/>
              </w:rPr>
              <w:t>Polytrichum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juniperinum</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Polytrichum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piliferum</w:t>
            </w:r>
            <w:proofErr w:type="spellEnd"/>
            <w:r w:rsidRPr="00226BA0">
              <w:rPr>
                <w:rFonts w:ascii="Calibri" w:eastAsia="Times New Roman" w:hAnsi="Calibri" w:cs="Calibri"/>
                <w:color w:val="000000"/>
                <w:sz w:val="12"/>
                <w:szCs w:val="12"/>
              </w:rPr>
              <w:t xml:space="preserve"> (3), </w:t>
            </w:r>
            <w:proofErr w:type="spellStart"/>
            <w:r w:rsidRPr="00226BA0">
              <w:rPr>
                <w:rFonts w:ascii="Calibri" w:eastAsia="Times New Roman" w:hAnsi="Calibri" w:cs="Calibri"/>
                <w:color w:val="000000"/>
                <w:sz w:val="12"/>
                <w:szCs w:val="12"/>
              </w:rPr>
              <w:t>Pseudoscleropodium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purum</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Ptilidium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ciliare</w:t>
            </w:r>
            <w:proofErr w:type="spellEnd"/>
            <w:r w:rsidRPr="00226BA0">
              <w:rPr>
                <w:rFonts w:ascii="Calibri" w:eastAsia="Times New Roman" w:hAnsi="Calibri" w:cs="Calibri"/>
                <w:color w:val="000000"/>
                <w:sz w:val="12"/>
                <w:szCs w:val="12"/>
              </w:rPr>
              <w:t xml:space="preserve"> (5), Sphagnum </w:t>
            </w:r>
            <w:proofErr w:type="spellStart"/>
            <w:r w:rsidRPr="00226BA0">
              <w:rPr>
                <w:rFonts w:ascii="Calibri" w:eastAsia="Times New Roman" w:hAnsi="Calibri" w:cs="Calibri"/>
                <w:color w:val="000000"/>
                <w:sz w:val="12"/>
                <w:szCs w:val="12"/>
              </w:rPr>
              <w:t>sp</w:t>
            </w:r>
            <w:proofErr w:type="spellEnd"/>
            <w:r w:rsidRPr="00226BA0">
              <w:rPr>
                <w:rFonts w:ascii="Calibri" w:eastAsia="Times New Roman" w:hAnsi="Calibri" w:cs="Calibri"/>
                <w:color w:val="000000"/>
                <w:sz w:val="12"/>
                <w:szCs w:val="12"/>
              </w:rPr>
              <w:t xml:space="preserve"> (5), </w:t>
            </w:r>
            <w:proofErr w:type="spellStart"/>
            <w:r w:rsidRPr="00226BA0">
              <w:rPr>
                <w:rFonts w:ascii="Calibri" w:eastAsia="Times New Roman" w:hAnsi="Calibri" w:cs="Calibri"/>
                <w:color w:val="000000"/>
                <w:sz w:val="12"/>
                <w:szCs w:val="12"/>
              </w:rPr>
              <w:t>Tetraphis</w:t>
            </w:r>
            <w:proofErr w:type="spellEnd"/>
            <w:r w:rsidRPr="00226BA0">
              <w:rPr>
                <w:rFonts w:ascii="Calibri" w:eastAsia="Times New Roman" w:hAnsi="Calibri" w:cs="Calibri"/>
                <w:color w:val="000000"/>
                <w:sz w:val="12"/>
                <w:szCs w:val="12"/>
              </w:rPr>
              <w:t xml:space="preserve"> pellucida (5), </w:t>
            </w:r>
            <w:proofErr w:type="spellStart"/>
            <w:r w:rsidRPr="00226BA0">
              <w:rPr>
                <w:rFonts w:ascii="Calibri" w:eastAsia="Times New Roman" w:hAnsi="Calibri" w:cs="Calibri"/>
                <w:color w:val="000000"/>
                <w:sz w:val="12"/>
                <w:szCs w:val="12"/>
              </w:rPr>
              <w:t>Thuidium</w:t>
            </w:r>
            <w:proofErr w:type="spellEnd"/>
            <w:r w:rsidRPr="00226BA0">
              <w:rPr>
                <w:rFonts w:ascii="Calibri" w:eastAsia="Times New Roman" w:hAnsi="Calibri" w:cs="Calibri"/>
                <w:color w:val="000000"/>
                <w:sz w:val="12"/>
                <w:szCs w:val="12"/>
              </w:rPr>
              <w:t xml:space="preserve"> </w:t>
            </w:r>
            <w:proofErr w:type="spellStart"/>
            <w:r w:rsidRPr="00226BA0">
              <w:rPr>
                <w:rFonts w:ascii="Calibri" w:eastAsia="Times New Roman" w:hAnsi="Calibri" w:cs="Calibri"/>
                <w:color w:val="000000"/>
                <w:sz w:val="12"/>
                <w:szCs w:val="12"/>
              </w:rPr>
              <w:t>tamariscinum</w:t>
            </w:r>
            <w:proofErr w:type="spellEnd"/>
            <w:r w:rsidRPr="00226BA0">
              <w:rPr>
                <w:rFonts w:ascii="Calibri" w:eastAsia="Times New Roman" w:hAnsi="Calibri" w:cs="Calibri"/>
                <w:color w:val="000000"/>
                <w:sz w:val="12"/>
                <w:szCs w:val="12"/>
              </w:rPr>
              <w:t xml:space="preserve"> (5)</w:t>
            </w:r>
          </w:p>
        </w:tc>
      </w:tr>
      <w:tr w:rsidR="00226BA0" w:rsidRPr="00226BA0" w14:paraId="33063ED3" w14:textId="77777777" w:rsidTr="00226BA0">
        <w:trPr>
          <w:trHeight w:val="225"/>
        </w:trPr>
        <w:tc>
          <w:tcPr>
            <w:tcW w:w="479" w:type="pct"/>
            <w:tcBorders>
              <w:top w:val="nil"/>
              <w:left w:val="nil"/>
              <w:bottom w:val="single" w:sz="4" w:space="0" w:color="000000"/>
              <w:right w:val="nil"/>
            </w:tcBorders>
            <w:vAlign w:val="center"/>
            <w:hideMark/>
          </w:tcPr>
          <w:p w14:paraId="6652F0C4"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Plants: Other</w:t>
            </w:r>
          </w:p>
        </w:tc>
        <w:tc>
          <w:tcPr>
            <w:tcW w:w="269" w:type="pct"/>
            <w:tcBorders>
              <w:top w:val="nil"/>
              <w:left w:val="nil"/>
              <w:bottom w:val="single" w:sz="4" w:space="0" w:color="000000"/>
              <w:right w:val="nil"/>
            </w:tcBorders>
            <w:vAlign w:val="center"/>
            <w:hideMark/>
          </w:tcPr>
          <w:p w14:paraId="16EB7422"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3</w:t>
            </w:r>
          </w:p>
        </w:tc>
        <w:tc>
          <w:tcPr>
            <w:tcW w:w="269" w:type="pct"/>
            <w:tcBorders>
              <w:top w:val="nil"/>
              <w:left w:val="nil"/>
              <w:bottom w:val="single" w:sz="4" w:space="0" w:color="000000"/>
              <w:right w:val="nil"/>
            </w:tcBorders>
            <w:vAlign w:val="center"/>
            <w:hideMark/>
          </w:tcPr>
          <w:p w14:paraId="61D30987" w14:textId="77777777" w:rsidR="00226BA0" w:rsidRPr="00226BA0" w:rsidRDefault="00226BA0" w:rsidP="00226BA0">
            <w:pPr>
              <w:spacing w:before="0" w:after="0"/>
              <w:jc w:val="center"/>
              <w:rPr>
                <w:rFonts w:ascii="Calibri" w:eastAsia="Times New Roman" w:hAnsi="Calibri" w:cs="Calibri"/>
                <w:color w:val="000000"/>
                <w:sz w:val="12"/>
                <w:szCs w:val="12"/>
              </w:rPr>
            </w:pPr>
            <w:r w:rsidRPr="00226BA0">
              <w:rPr>
                <w:rFonts w:ascii="Calibri" w:eastAsia="Times New Roman" w:hAnsi="Calibri" w:cs="Calibri"/>
                <w:color w:val="000000"/>
                <w:sz w:val="12"/>
                <w:szCs w:val="12"/>
              </w:rPr>
              <w:t>3</w:t>
            </w:r>
          </w:p>
        </w:tc>
        <w:tc>
          <w:tcPr>
            <w:tcW w:w="3983" w:type="pct"/>
            <w:tcBorders>
              <w:top w:val="nil"/>
              <w:left w:val="nil"/>
              <w:bottom w:val="single" w:sz="4" w:space="0" w:color="000000"/>
              <w:right w:val="nil"/>
            </w:tcBorders>
            <w:vAlign w:val="center"/>
            <w:hideMark/>
          </w:tcPr>
          <w:p w14:paraId="78215D53" w14:textId="77777777" w:rsidR="00226BA0" w:rsidRPr="00226BA0" w:rsidRDefault="00226BA0" w:rsidP="00226BA0">
            <w:pPr>
              <w:spacing w:before="0" w:after="0"/>
              <w:jc w:val="left"/>
              <w:rPr>
                <w:rFonts w:ascii="Calibri" w:eastAsia="Times New Roman" w:hAnsi="Calibri" w:cs="Calibri"/>
                <w:color w:val="000000"/>
                <w:sz w:val="12"/>
                <w:szCs w:val="12"/>
              </w:rPr>
            </w:pPr>
            <w:r w:rsidRPr="00226BA0">
              <w:rPr>
                <w:rFonts w:ascii="Calibri" w:eastAsia="Times New Roman" w:hAnsi="Calibri" w:cs="Calibri"/>
                <w:color w:val="000000"/>
                <w:sz w:val="12"/>
                <w:szCs w:val="12"/>
              </w:rPr>
              <w:t xml:space="preserve">Herbs (1), Total plants (1), </w:t>
            </w:r>
            <w:proofErr w:type="spellStart"/>
            <w:r w:rsidRPr="00226BA0">
              <w:rPr>
                <w:rFonts w:ascii="Calibri" w:eastAsia="Times New Roman" w:hAnsi="Calibri" w:cs="Calibri"/>
                <w:color w:val="000000"/>
                <w:sz w:val="12"/>
                <w:szCs w:val="12"/>
              </w:rPr>
              <w:t>vascular_plants</w:t>
            </w:r>
            <w:proofErr w:type="spellEnd"/>
            <w:r w:rsidRPr="00226BA0">
              <w:rPr>
                <w:rFonts w:ascii="Calibri" w:eastAsia="Times New Roman" w:hAnsi="Calibri" w:cs="Calibri"/>
                <w:color w:val="000000"/>
                <w:sz w:val="12"/>
                <w:szCs w:val="12"/>
              </w:rPr>
              <w:t xml:space="preserve"> (1)</w:t>
            </w:r>
          </w:p>
        </w:tc>
      </w:tr>
    </w:tbl>
    <w:p w14:paraId="0DE157DA" w14:textId="77777777" w:rsidR="007471D0" w:rsidRDefault="007471D0" w:rsidP="007471D0"/>
    <w:p w14:paraId="7A9D77AD" w14:textId="77777777" w:rsidR="007471D0" w:rsidRDefault="007471D0" w:rsidP="007471D0">
      <w:pPr>
        <w:sectPr w:rsidR="007471D0" w:rsidSect="007471D0">
          <w:pgSz w:w="16838" w:h="11906" w:orient="landscape" w:code="9"/>
          <w:pgMar w:top="1134" w:right="1134" w:bottom="1134" w:left="1134" w:header="720" w:footer="720" w:gutter="0"/>
          <w:cols w:space="720"/>
          <w:docGrid w:linePitch="360"/>
        </w:sectPr>
      </w:pPr>
    </w:p>
    <w:p w14:paraId="054C6B82" w14:textId="218F1AC4" w:rsidR="008C199D" w:rsidRDefault="008C199D" w:rsidP="001C4D1F">
      <w:pPr>
        <w:pStyle w:val="Heading2"/>
      </w:pPr>
      <w:r w:rsidRPr="003B4456">
        <w:lastRenderedPageBreak/>
        <w:t>Meta-analysis</w:t>
      </w:r>
    </w:p>
    <w:p w14:paraId="27EB5B93" w14:textId="47F3A26D" w:rsidR="00923EF8" w:rsidRPr="00923EF8" w:rsidRDefault="00923EF8" w:rsidP="001C4D1F">
      <w:pPr>
        <w:pStyle w:val="Heading3"/>
      </w:pPr>
      <w:r>
        <w:t>Base model</w:t>
      </w:r>
    </w:p>
    <w:p w14:paraId="55D851A2" w14:textId="616C9B32" w:rsidR="00D77504" w:rsidRDefault="00D77504" w:rsidP="00BF6302">
      <w:pPr>
        <w:pStyle w:val="Caption"/>
      </w:pPr>
      <w:r>
        <w:t xml:space="preserve">Table S </w:t>
      </w:r>
      <w:fldSimple w:instr=" SEQ Table_S \* ARABIC ">
        <w:r w:rsidR="00BF6302">
          <w:rPr>
            <w:noProof/>
          </w:rPr>
          <w:t>4</w:t>
        </w:r>
      </w:fldSimple>
      <w:r>
        <w:t>: Three-level meta-analysis on the effects of fire on taxa abundances.</w:t>
      </w:r>
      <w:r w:rsidR="009C58A3">
        <w:t xml:space="preserve"> The heterogeneity components </w:t>
      </w:r>
      <w:r w:rsidR="00094795">
        <w:t>show the r</w:t>
      </w:r>
      <w:r w:rsidR="009C58A3" w:rsidRPr="009C58A3">
        <w:t xml:space="preserve">esults of </w:t>
      </w:r>
      <w:r w:rsidR="00094795">
        <w:t xml:space="preserve">the </w:t>
      </w:r>
      <w:r w:rsidR="009C58A3" w:rsidRPr="009C58A3">
        <w:t>I</w:t>
      </w:r>
      <w:r w:rsidR="009C58A3" w:rsidRPr="009C58A3">
        <w:rPr>
          <w:vertAlign w:val="superscript"/>
        </w:rPr>
        <w:t xml:space="preserve">2 </w:t>
      </w:r>
      <w:r w:rsidR="009C58A3" w:rsidRPr="009C58A3">
        <w:t xml:space="preserve">multi-level test </w:t>
      </w:r>
      <w:r w:rsidR="009C58A3" w:rsidRPr="009C58A3">
        <w:fldChar w:fldCharType="begin"/>
      </w:r>
      <w:r w:rsidR="009C58A3" w:rsidRPr="009C58A3">
        <w:instrText xml:space="preserve"> ADDIN ZOTERO_ITEM CSL_CITATION {"citationID":"QEHnDOYH","properties":{"formattedCitation":"(Cheung, 2014)","plainCitation":"(Cheung, 2014)","noteIndex":0},"citationItems":[{"id":95911,"uris":["http://zotero.org/users/14160274/items/XJRKKGNQ"],"itemData":{"id":95911,"type":"article-journal","container-title":"Psychological Methods","DOI":"10.1037/a0032968","ISSN":"1939-1463, 1082-989X","issue":"2","journalAbbreviation":"Psychological Methods","language":"en","page":"211-229","source":"DOI.org (Crossref)","title":"Modeling dependent effect sizes with three-level meta-analyses: A structural equation modeling approach.","title-short":"Modeling dependent effect sizes with three-level meta-analyses","volume":"19","author":[{"family":"Cheung","given":"Mike W.-L."}],"issued":{"date-parts":[["2014"]]}}}],"schema":"https://github.com/citation-style-language/schema/raw/master/csl-citation.json"} </w:instrText>
      </w:r>
      <w:r w:rsidR="009C58A3" w:rsidRPr="009C58A3">
        <w:fldChar w:fldCharType="separate"/>
      </w:r>
      <w:r w:rsidR="009C58A3" w:rsidRPr="009C58A3">
        <w:t>(Cheung, 2014)</w:t>
      </w:r>
      <w:r w:rsidR="009C58A3" w:rsidRPr="009C58A3">
        <w:fldChar w:fldCharType="end"/>
      </w:r>
      <w:r w:rsidR="009C58A3" w:rsidRPr="009C58A3">
        <w:t xml:space="preserve"> for three model levels. Level 1 is the typical within-study sampling variance. Level 2 is the within-study variance (i.e., variance between multiple effect sizes within the same study). Level 3 is the between-study variance.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734"/>
        <w:gridCol w:w="1735"/>
        <w:gridCol w:w="1735"/>
        <w:gridCol w:w="1735"/>
      </w:tblGrid>
      <w:tr w:rsidR="00992632" w:rsidRPr="00A90F01" w14:paraId="4CAADCEF" w14:textId="77777777" w:rsidTr="00FB476D">
        <w:tc>
          <w:tcPr>
            <w:tcW w:w="2689" w:type="dxa"/>
            <w:tcBorders>
              <w:top w:val="single" w:sz="4" w:space="0" w:color="auto"/>
              <w:bottom w:val="single" w:sz="4" w:space="0" w:color="auto"/>
            </w:tcBorders>
          </w:tcPr>
          <w:p w14:paraId="118974FB" w14:textId="24792D62" w:rsidR="00992632" w:rsidRPr="00A90F01" w:rsidRDefault="00992632" w:rsidP="00A90F01">
            <w:pPr>
              <w:spacing w:before="0" w:after="0"/>
              <w:rPr>
                <w:rFonts w:cstheme="minorHAnsi"/>
                <w:b/>
                <w:bCs/>
                <w:sz w:val="20"/>
                <w:szCs w:val="20"/>
              </w:rPr>
            </w:pPr>
            <w:r w:rsidRPr="00A90F01">
              <w:rPr>
                <w:rFonts w:cstheme="minorHAnsi"/>
                <w:b/>
                <w:bCs/>
                <w:sz w:val="20"/>
                <w:szCs w:val="20"/>
              </w:rPr>
              <w:t>Parameter</w:t>
            </w:r>
          </w:p>
        </w:tc>
        <w:tc>
          <w:tcPr>
            <w:tcW w:w="1734" w:type="dxa"/>
            <w:tcBorders>
              <w:top w:val="single" w:sz="4" w:space="0" w:color="auto"/>
              <w:bottom w:val="single" w:sz="4" w:space="0" w:color="auto"/>
            </w:tcBorders>
          </w:tcPr>
          <w:p w14:paraId="61597482" w14:textId="4FB24C15" w:rsidR="00992632" w:rsidRPr="00A90F01" w:rsidRDefault="00992632" w:rsidP="00A90F01">
            <w:pPr>
              <w:spacing w:before="0" w:after="0"/>
              <w:rPr>
                <w:rFonts w:cstheme="minorHAnsi"/>
                <w:b/>
                <w:bCs/>
                <w:sz w:val="20"/>
                <w:szCs w:val="20"/>
              </w:rPr>
            </w:pPr>
            <w:r w:rsidRPr="00A90F01">
              <w:rPr>
                <w:rFonts w:cstheme="minorHAnsi"/>
                <w:b/>
                <w:bCs/>
                <w:sz w:val="20"/>
                <w:szCs w:val="20"/>
              </w:rPr>
              <w:t>Estimate</w:t>
            </w:r>
          </w:p>
        </w:tc>
        <w:tc>
          <w:tcPr>
            <w:tcW w:w="1735" w:type="dxa"/>
            <w:tcBorders>
              <w:top w:val="single" w:sz="4" w:space="0" w:color="auto"/>
              <w:bottom w:val="single" w:sz="4" w:space="0" w:color="auto"/>
            </w:tcBorders>
          </w:tcPr>
          <w:p w14:paraId="3FD78953" w14:textId="48D6035C" w:rsidR="00992632" w:rsidRPr="00A90F01" w:rsidRDefault="00992632" w:rsidP="00A90F01">
            <w:pPr>
              <w:spacing w:before="0" w:after="0"/>
              <w:rPr>
                <w:rFonts w:cstheme="minorHAnsi"/>
                <w:b/>
                <w:bCs/>
                <w:sz w:val="20"/>
                <w:szCs w:val="20"/>
              </w:rPr>
            </w:pPr>
            <w:r w:rsidRPr="00A90F01">
              <w:rPr>
                <w:rFonts w:cstheme="minorHAnsi"/>
                <w:b/>
                <w:bCs/>
                <w:sz w:val="20"/>
                <w:szCs w:val="20"/>
              </w:rPr>
              <w:t>SE</w:t>
            </w:r>
          </w:p>
        </w:tc>
        <w:tc>
          <w:tcPr>
            <w:tcW w:w="1735" w:type="dxa"/>
            <w:tcBorders>
              <w:top w:val="single" w:sz="4" w:space="0" w:color="auto"/>
              <w:bottom w:val="single" w:sz="4" w:space="0" w:color="auto"/>
            </w:tcBorders>
          </w:tcPr>
          <w:p w14:paraId="4ABC16C9" w14:textId="731FE91E" w:rsidR="00992632" w:rsidRPr="00A90F01" w:rsidRDefault="00992632" w:rsidP="00A90F01">
            <w:pPr>
              <w:spacing w:before="0" w:after="0"/>
              <w:rPr>
                <w:rFonts w:cstheme="minorHAnsi"/>
                <w:b/>
                <w:bCs/>
                <w:sz w:val="20"/>
                <w:szCs w:val="20"/>
              </w:rPr>
            </w:pPr>
            <w:r w:rsidRPr="00A90F01">
              <w:rPr>
                <w:rFonts w:cstheme="minorHAnsi"/>
                <w:b/>
                <w:bCs/>
                <w:sz w:val="20"/>
                <w:szCs w:val="20"/>
              </w:rPr>
              <w:t>95% CI</w:t>
            </w:r>
          </w:p>
        </w:tc>
        <w:tc>
          <w:tcPr>
            <w:tcW w:w="1735" w:type="dxa"/>
            <w:tcBorders>
              <w:top w:val="single" w:sz="4" w:space="0" w:color="auto"/>
              <w:bottom w:val="single" w:sz="4" w:space="0" w:color="auto"/>
            </w:tcBorders>
          </w:tcPr>
          <w:p w14:paraId="2CC2EA7F" w14:textId="123D9D06" w:rsidR="00992632" w:rsidRPr="00A90F01" w:rsidRDefault="00992632" w:rsidP="00A90F01">
            <w:pPr>
              <w:spacing w:before="0" w:after="0"/>
              <w:rPr>
                <w:rFonts w:cstheme="minorHAnsi"/>
                <w:b/>
                <w:bCs/>
                <w:sz w:val="20"/>
                <w:szCs w:val="20"/>
              </w:rPr>
            </w:pPr>
            <w:r w:rsidRPr="00A90F01">
              <w:rPr>
                <w:rFonts w:cstheme="minorHAnsi"/>
                <w:b/>
                <w:bCs/>
                <w:sz w:val="20"/>
                <w:szCs w:val="20"/>
              </w:rPr>
              <w:t>p-value</w:t>
            </w:r>
          </w:p>
        </w:tc>
      </w:tr>
      <w:tr w:rsidR="00992632" w:rsidRPr="00A90F01" w14:paraId="7901DD23" w14:textId="77777777" w:rsidTr="00FB476D">
        <w:tc>
          <w:tcPr>
            <w:tcW w:w="2689" w:type="dxa"/>
            <w:tcBorders>
              <w:top w:val="single" w:sz="4" w:space="0" w:color="auto"/>
              <w:bottom w:val="single" w:sz="4" w:space="0" w:color="auto"/>
            </w:tcBorders>
          </w:tcPr>
          <w:p w14:paraId="51EA8BA6" w14:textId="015FDF6F" w:rsidR="00992632" w:rsidRPr="00A90F01" w:rsidRDefault="00992632" w:rsidP="00A90F01">
            <w:pPr>
              <w:spacing w:before="0" w:after="0"/>
              <w:rPr>
                <w:rFonts w:cstheme="minorHAnsi"/>
                <w:sz w:val="20"/>
                <w:szCs w:val="20"/>
              </w:rPr>
            </w:pPr>
            <w:r w:rsidRPr="00A90F01">
              <w:rPr>
                <w:rFonts w:cstheme="minorHAnsi"/>
                <w:sz w:val="20"/>
                <w:szCs w:val="20"/>
              </w:rPr>
              <w:t>Overall effect (lnRR)</w:t>
            </w:r>
          </w:p>
        </w:tc>
        <w:tc>
          <w:tcPr>
            <w:tcW w:w="1734" w:type="dxa"/>
            <w:tcBorders>
              <w:top w:val="single" w:sz="4" w:space="0" w:color="auto"/>
              <w:bottom w:val="single" w:sz="4" w:space="0" w:color="auto"/>
            </w:tcBorders>
          </w:tcPr>
          <w:p w14:paraId="2DFC3C71" w14:textId="560B4CE3" w:rsidR="00992632" w:rsidRPr="00A90F01" w:rsidRDefault="00992632" w:rsidP="00A90F01">
            <w:pPr>
              <w:spacing w:before="0" w:after="0"/>
              <w:rPr>
                <w:rFonts w:cstheme="minorHAnsi"/>
                <w:sz w:val="20"/>
                <w:szCs w:val="20"/>
              </w:rPr>
            </w:pPr>
            <w:r w:rsidRPr="00A90F01">
              <w:rPr>
                <w:rFonts w:cstheme="minorHAnsi"/>
                <w:sz w:val="20"/>
                <w:szCs w:val="20"/>
              </w:rPr>
              <w:t>0.1856</w:t>
            </w:r>
          </w:p>
        </w:tc>
        <w:tc>
          <w:tcPr>
            <w:tcW w:w="1735" w:type="dxa"/>
            <w:tcBorders>
              <w:top w:val="single" w:sz="4" w:space="0" w:color="auto"/>
              <w:bottom w:val="single" w:sz="4" w:space="0" w:color="auto"/>
            </w:tcBorders>
          </w:tcPr>
          <w:p w14:paraId="40A78C6C" w14:textId="73170F6A" w:rsidR="00992632" w:rsidRPr="00A90F01" w:rsidRDefault="00992632" w:rsidP="00A90F01">
            <w:pPr>
              <w:spacing w:before="0" w:after="0"/>
              <w:rPr>
                <w:rFonts w:cstheme="minorHAnsi"/>
                <w:sz w:val="20"/>
                <w:szCs w:val="20"/>
              </w:rPr>
            </w:pPr>
            <w:r w:rsidRPr="00A90F01">
              <w:rPr>
                <w:rFonts w:cstheme="minorHAnsi"/>
                <w:sz w:val="20"/>
                <w:szCs w:val="20"/>
              </w:rPr>
              <w:t xml:space="preserve">0.3111 </w:t>
            </w:r>
          </w:p>
        </w:tc>
        <w:tc>
          <w:tcPr>
            <w:tcW w:w="1735" w:type="dxa"/>
            <w:tcBorders>
              <w:top w:val="single" w:sz="4" w:space="0" w:color="auto"/>
              <w:bottom w:val="single" w:sz="4" w:space="0" w:color="auto"/>
            </w:tcBorders>
          </w:tcPr>
          <w:p w14:paraId="76C2EF1C" w14:textId="240F1B94" w:rsidR="00992632" w:rsidRPr="00A90F01" w:rsidRDefault="00992632" w:rsidP="00A90F01">
            <w:pPr>
              <w:spacing w:before="0" w:after="0"/>
              <w:rPr>
                <w:rFonts w:cstheme="minorHAnsi"/>
                <w:sz w:val="20"/>
                <w:szCs w:val="20"/>
              </w:rPr>
            </w:pPr>
            <w:r w:rsidRPr="00A90F01">
              <w:rPr>
                <w:rFonts w:cstheme="minorHAnsi"/>
                <w:sz w:val="20"/>
                <w:szCs w:val="20"/>
              </w:rPr>
              <w:t>[-0.4241, 0.7952]</w:t>
            </w:r>
          </w:p>
        </w:tc>
        <w:tc>
          <w:tcPr>
            <w:tcW w:w="1735" w:type="dxa"/>
            <w:tcBorders>
              <w:top w:val="single" w:sz="4" w:space="0" w:color="auto"/>
              <w:bottom w:val="single" w:sz="4" w:space="0" w:color="auto"/>
            </w:tcBorders>
          </w:tcPr>
          <w:p w14:paraId="2F5C0A3F" w14:textId="28EAB6E9" w:rsidR="00992632" w:rsidRPr="00A90F01" w:rsidRDefault="00992632" w:rsidP="00A90F01">
            <w:pPr>
              <w:spacing w:before="0" w:after="0"/>
              <w:rPr>
                <w:rFonts w:cstheme="minorHAnsi"/>
                <w:sz w:val="20"/>
                <w:szCs w:val="20"/>
              </w:rPr>
            </w:pPr>
            <w:r w:rsidRPr="00A90F01">
              <w:rPr>
                <w:rFonts w:cstheme="minorHAnsi"/>
                <w:sz w:val="20"/>
                <w:szCs w:val="20"/>
              </w:rPr>
              <w:t>0.5508</w:t>
            </w:r>
          </w:p>
        </w:tc>
      </w:tr>
      <w:tr w:rsidR="00992632" w:rsidRPr="00A90F01" w14:paraId="5958FE62" w14:textId="77777777" w:rsidTr="00FB476D">
        <w:tc>
          <w:tcPr>
            <w:tcW w:w="9628" w:type="dxa"/>
            <w:gridSpan w:val="5"/>
            <w:tcBorders>
              <w:top w:val="single" w:sz="4" w:space="0" w:color="auto"/>
              <w:bottom w:val="single" w:sz="4" w:space="0" w:color="auto"/>
            </w:tcBorders>
          </w:tcPr>
          <w:p w14:paraId="06828C9C" w14:textId="2D06710C" w:rsidR="00992632" w:rsidRPr="00A90F01" w:rsidRDefault="00992632" w:rsidP="00A90F01">
            <w:pPr>
              <w:spacing w:before="0" w:after="0"/>
              <w:rPr>
                <w:rFonts w:cstheme="minorHAnsi"/>
                <w:b/>
                <w:bCs/>
                <w:sz w:val="20"/>
                <w:szCs w:val="20"/>
              </w:rPr>
            </w:pPr>
            <w:r w:rsidRPr="00A90F01">
              <w:rPr>
                <w:rFonts w:cstheme="minorHAnsi"/>
                <w:b/>
                <w:bCs/>
                <w:sz w:val="20"/>
                <w:szCs w:val="20"/>
              </w:rPr>
              <w:t>Heterogeneity components</w:t>
            </w:r>
          </w:p>
        </w:tc>
      </w:tr>
      <w:tr w:rsidR="00D77504" w:rsidRPr="00A90F01" w14:paraId="2AEEA8CE" w14:textId="77777777" w:rsidTr="00FB476D">
        <w:tc>
          <w:tcPr>
            <w:tcW w:w="2689" w:type="dxa"/>
            <w:tcBorders>
              <w:top w:val="single" w:sz="4" w:space="0" w:color="auto"/>
            </w:tcBorders>
          </w:tcPr>
          <w:p w14:paraId="578D8824" w14:textId="247E73E6" w:rsidR="00D77504" w:rsidRPr="00A90F01" w:rsidRDefault="00D77504" w:rsidP="00D77504">
            <w:pPr>
              <w:spacing w:before="0" w:after="0"/>
              <w:rPr>
                <w:rFonts w:cstheme="minorHAnsi"/>
                <w:sz w:val="20"/>
                <w:szCs w:val="20"/>
              </w:rPr>
            </w:pPr>
            <w:r w:rsidRPr="00A90F01">
              <w:rPr>
                <w:rFonts w:cstheme="minorHAnsi"/>
                <w:sz w:val="20"/>
                <w:szCs w:val="20"/>
              </w:rPr>
              <w:t>Total heterogeneity (I²)</w:t>
            </w:r>
          </w:p>
        </w:tc>
        <w:tc>
          <w:tcPr>
            <w:tcW w:w="1734" w:type="dxa"/>
            <w:tcBorders>
              <w:top w:val="single" w:sz="4" w:space="0" w:color="auto"/>
            </w:tcBorders>
          </w:tcPr>
          <w:p w14:paraId="6BACB3CD" w14:textId="4EB8B7EE" w:rsidR="00D77504" w:rsidRPr="00A90F01" w:rsidRDefault="00D77504" w:rsidP="00D77504">
            <w:pPr>
              <w:spacing w:before="0" w:after="0"/>
              <w:rPr>
                <w:rFonts w:cstheme="minorHAnsi"/>
                <w:sz w:val="20"/>
                <w:szCs w:val="20"/>
              </w:rPr>
            </w:pPr>
            <w:r w:rsidRPr="00A90F01">
              <w:rPr>
                <w:rFonts w:cstheme="minorHAnsi"/>
                <w:sz w:val="20"/>
                <w:szCs w:val="20"/>
              </w:rPr>
              <w:t>99.29 %</w:t>
            </w:r>
          </w:p>
        </w:tc>
        <w:tc>
          <w:tcPr>
            <w:tcW w:w="1735" w:type="dxa"/>
            <w:tcBorders>
              <w:top w:val="single" w:sz="4" w:space="0" w:color="auto"/>
            </w:tcBorders>
          </w:tcPr>
          <w:p w14:paraId="5B7AC0CC" w14:textId="5F45098B"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top w:val="single" w:sz="4" w:space="0" w:color="auto"/>
            </w:tcBorders>
          </w:tcPr>
          <w:p w14:paraId="0F433FBC" w14:textId="20AEF1CF"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top w:val="single" w:sz="4" w:space="0" w:color="auto"/>
            </w:tcBorders>
          </w:tcPr>
          <w:p w14:paraId="21F0B8CF" w14:textId="06B181C0" w:rsidR="00D77504" w:rsidRPr="00A90F01" w:rsidRDefault="00D77504" w:rsidP="00D77504">
            <w:pPr>
              <w:spacing w:before="0" w:after="0"/>
              <w:rPr>
                <w:rFonts w:cstheme="minorHAnsi"/>
                <w:sz w:val="20"/>
                <w:szCs w:val="20"/>
              </w:rPr>
            </w:pPr>
            <w:r>
              <w:rPr>
                <w:rFonts w:cstheme="minorHAnsi"/>
                <w:sz w:val="20"/>
                <w:szCs w:val="20"/>
              </w:rPr>
              <w:t>-</w:t>
            </w:r>
          </w:p>
        </w:tc>
      </w:tr>
      <w:tr w:rsidR="00D77504" w:rsidRPr="00A90F01" w14:paraId="08A66AE1" w14:textId="77777777" w:rsidTr="00FB476D">
        <w:tc>
          <w:tcPr>
            <w:tcW w:w="2689" w:type="dxa"/>
          </w:tcPr>
          <w:p w14:paraId="20CEA4E1" w14:textId="1C5E65D9" w:rsidR="00D77504" w:rsidRPr="00A90F01" w:rsidRDefault="00D77504" w:rsidP="00D77504">
            <w:pPr>
              <w:spacing w:before="0" w:after="0"/>
              <w:rPr>
                <w:rFonts w:cstheme="minorHAnsi"/>
                <w:sz w:val="20"/>
                <w:szCs w:val="20"/>
              </w:rPr>
            </w:pPr>
            <w:r w:rsidRPr="00A90F01">
              <w:rPr>
                <w:rFonts w:cstheme="minorHAnsi"/>
                <w:sz w:val="20"/>
                <w:szCs w:val="20"/>
              </w:rPr>
              <w:t>Level 2: Within studies (I²)</w:t>
            </w:r>
          </w:p>
        </w:tc>
        <w:tc>
          <w:tcPr>
            <w:tcW w:w="1734" w:type="dxa"/>
          </w:tcPr>
          <w:p w14:paraId="32980E80" w14:textId="1F74F8DC" w:rsidR="00D77504" w:rsidRPr="00A90F01" w:rsidRDefault="00D77504" w:rsidP="00D77504">
            <w:pPr>
              <w:spacing w:before="0" w:after="0"/>
              <w:rPr>
                <w:rFonts w:cstheme="minorHAnsi"/>
                <w:sz w:val="20"/>
                <w:szCs w:val="20"/>
              </w:rPr>
            </w:pPr>
            <w:r w:rsidRPr="00A90F01">
              <w:rPr>
                <w:rFonts w:cstheme="minorHAnsi"/>
                <w:sz w:val="20"/>
                <w:szCs w:val="20"/>
              </w:rPr>
              <w:t>93.49 %</w:t>
            </w:r>
          </w:p>
        </w:tc>
        <w:tc>
          <w:tcPr>
            <w:tcW w:w="1735" w:type="dxa"/>
          </w:tcPr>
          <w:p w14:paraId="0E711846" w14:textId="768BFB46"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Pr>
          <w:p w14:paraId="23BCEBC1" w14:textId="727F61D8"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Pr>
          <w:p w14:paraId="21AD190A" w14:textId="62CB4BF5" w:rsidR="00D77504" w:rsidRPr="00A90F01" w:rsidRDefault="00D77504" w:rsidP="00D77504">
            <w:pPr>
              <w:spacing w:before="0" w:after="0"/>
              <w:rPr>
                <w:rFonts w:cstheme="minorHAnsi"/>
                <w:sz w:val="20"/>
                <w:szCs w:val="20"/>
              </w:rPr>
            </w:pPr>
            <w:r>
              <w:rPr>
                <w:rFonts w:cstheme="minorHAnsi"/>
                <w:sz w:val="20"/>
                <w:szCs w:val="20"/>
              </w:rPr>
              <w:t>-</w:t>
            </w:r>
          </w:p>
        </w:tc>
      </w:tr>
      <w:tr w:rsidR="00D77504" w:rsidRPr="00A90F01" w14:paraId="7E1B6AD9" w14:textId="77777777" w:rsidTr="00FB476D">
        <w:tc>
          <w:tcPr>
            <w:tcW w:w="2689" w:type="dxa"/>
            <w:tcBorders>
              <w:bottom w:val="single" w:sz="4" w:space="0" w:color="auto"/>
            </w:tcBorders>
          </w:tcPr>
          <w:p w14:paraId="735EEFD5" w14:textId="6FA85DD3" w:rsidR="00D77504" w:rsidRPr="00A90F01" w:rsidRDefault="00D77504" w:rsidP="00D77504">
            <w:pPr>
              <w:spacing w:before="0" w:after="0"/>
              <w:rPr>
                <w:rFonts w:cstheme="minorHAnsi"/>
                <w:sz w:val="20"/>
                <w:szCs w:val="20"/>
              </w:rPr>
            </w:pPr>
            <w:r w:rsidRPr="00A90F01">
              <w:rPr>
                <w:rFonts w:cstheme="minorHAnsi"/>
                <w:sz w:val="20"/>
                <w:szCs w:val="20"/>
              </w:rPr>
              <w:t>Level 3: Between studies (I²)</w:t>
            </w:r>
          </w:p>
        </w:tc>
        <w:tc>
          <w:tcPr>
            <w:tcW w:w="1734" w:type="dxa"/>
            <w:tcBorders>
              <w:bottom w:val="single" w:sz="4" w:space="0" w:color="auto"/>
            </w:tcBorders>
          </w:tcPr>
          <w:p w14:paraId="1C23C421" w14:textId="58F846BC" w:rsidR="00D77504" w:rsidRPr="00A90F01" w:rsidRDefault="00D77504" w:rsidP="00D77504">
            <w:pPr>
              <w:spacing w:before="0" w:after="0"/>
              <w:rPr>
                <w:rFonts w:cstheme="minorHAnsi"/>
                <w:sz w:val="20"/>
                <w:szCs w:val="20"/>
              </w:rPr>
            </w:pPr>
            <w:r w:rsidRPr="00A90F01">
              <w:rPr>
                <w:rFonts w:cstheme="minorHAnsi"/>
                <w:sz w:val="20"/>
                <w:szCs w:val="20"/>
              </w:rPr>
              <w:t>5.81 %</w:t>
            </w:r>
          </w:p>
        </w:tc>
        <w:tc>
          <w:tcPr>
            <w:tcW w:w="1735" w:type="dxa"/>
            <w:tcBorders>
              <w:bottom w:val="single" w:sz="4" w:space="0" w:color="auto"/>
            </w:tcBorders>
          </w:tcPr>
          <w:p w14:paraId="2327E24F" w14:textId="7333AE34"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bottom w:val="single" w:sz="4" w:space="0" w:color="auto"/>
            </w:tcBorders>
          </w:tcPr>
          <w:p w14:paraId="4C21ACA4" w14:textId="1BD99EE5"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bottom w:val="single" w:sz="4" w:space="0" w:color="auto"/>
            </w:tcBorders>
          </w:tcPr>
          <w:p w14:paraId="42E8F568" w14:textId="2C2DF276" w:rsidR="00D77504" w:rsidRPr="00A90F01" w:rsidRDefault="00D77504" w:rsidP="00D77504">
            <w:pPr>
              <w:spacing w:before="0" w:after="0"/>
              <w:rPr>
                <w:rFonts w:cstheme="minorHAnsi"/>
                <w:sz w:val="20"/>
                <w:szCs w:val="20"/>
              </w:rPr>
            </w:pPr>
            <w:r>
              <w:rPr>
                <w:rFonts w:cstheme="minorHAnsi"/>
                <w:sz w:val="20"/>
                <w:szCs w:val="20"/>
              </w:rPr>
              <w:t>-</w:t>
            </w:r>
          </w:p>
        </w:tc>
      </w:tr>
      <w:tr w:rsidR="00A90F01" w:rsidRPr="00A90F01" w14:paraId="034C9375" w14:textId="77777777" w:rsidTr="00FB476D">
        <w:tc>
          <w:tcPr>
            <w:tcW w:w="9628" w:type="dxa"/>
            <w:gridSpan w:val="5"/>
            <w:tcBorders>
              <w:top w:val="single" w:sz="4" w:space="0" w:color="auto"/>
              <w:bottom w:val="single" w:sz="4" w:space="0" w:color="auto"/>
            </w:tcBorders>
          </w:tcPr>
          <w:p w14:paraId="595A9680" w14:textId="543BA125" w:rsidR="00A90F01" w:rsidRPr="00A90F01" w:rsidRDefault="00A90F01" w:rsidP="00A90F01">
            <w:pPr>
              <w:spacing w:before="0" w:after="0"/>
              <w:rPr>
                <w:rFonts w:cstheme="minorHAnsi"/>
                <w:b/>
                <w:bCs/>
                <w:sz w:val="20"/>
                <w:szCs w:val="20"/>
              </w:rPr>
            </w:pPr>
            <w:r w:rsidRPr="00A90F01">
              <w:rPr>
                <w:rFonts w:cstheme="minorHAnsi"/>
                <w:b/>
                <w:bCs/>
                <w:sz w:val="20"/>
                <w:szCs w:val="20"/>
              </w:rPr>
              <w:t>Variance components</w:t>
            </w:r>
          </w:p>
        </w:tc>
      </w:tr>
      <w:tr w:rsidR="00D77504" w:rsidRPr="00A90F01" w14:paraId="34215467" w14:textId="77777777" w:rsidTr="00FB476D">
        <w:tc>
          <w:tcPr>
            <w:tcW w:w="2689" w:type="dxa"/>
            <w:tcBorders>
              <w:top w:val="single" w:sz="4" w:space="0" w:color="auto"/>
            </w:tcBorders>
          </w:tcPr>
          <w:p w14:paraId="23FB05AC" w14:textId="5FC10C74" w:rsidR="00D77504" w:rsidRPr="00A90F01" w:rsidRDefault="00D77504" w:rsidP="00D77504">
            <w:pPr>
              <w:spacing w:before="0" w:after="0"/>
              <w:rPr>
                <w:rFonts w:cstheme="minorHAnsi"/>
                <w:sz w:val="20"/>
                <w:szCs w:val="20"/>
              </w:rPr>
            </w:pPr>
            <w:r w:rsidRPr="00A90F01">
              <w:rPr>
                <w:rFonts w:cstheme="minorHAnsi"/>
                <w:sz w:val="20"/>
                <w:szCs w:val="20"/>
              </w:rPr>
              <w:t>σ² between studies</w:t>
            </w:r>
          </w:p>
        </w:tc>
        <w:tc>
          <w:tcPr>
            <w:tcW w:w="1734" w:type="dxa"/>
            <w:tcBorders>
              <w:top w:val="single" w:sz="4" w:space="0" w:color="auto"/>
            </w:tcBorders>
          </w:tcPr>
          <w:p w14:paraId="70156F99" w14:textId="3CEBEA4B" w:rsidR="00D77504" w:rsidRPr="00A90F01" w:rsidRDefault="00D77504" w:rsidP="00D77504">
            <w:pPr>
              <w:spacing w:before="0" w:after="0"/>
              <w:rPr>
                <w:rFonts w:cstheme="minorHAnsi"/>
                <w:sz w:val="20"/>
                <w:szCs w:val="20"/>
              </w:rPr>
            </w:pPr>
            <w:r w:rsidRPr="00A90F01">
              <w:rPr>
                <w:rFonts w:cstheme="minorHAnsi"/>
                <w:sz w:val="20"/>
                <w:szCs w:val="20"/>
              </w:rPr>
              <w:t>1.5966</w:t>
            </w:r>
          </w:p>
        </w:tc>
        <w:tc>
          <w:tcPr>
            <w:tcW w:w="1735" w:type="dxa"/>
            <w:tcBorders>
              <w:top w:val="single" w:sz="4" w:space="0" w:color="auto"/>
            </w:tcBorders>
          </w:tcPr>
          <w:p w14:paraId="016731CE" w14:textId="2C8E3429" w:rsidR="00D77504" w:rsidRPr="00A90F01" w:rsidRDefault="00D77504" w:rsidP="00D77504">
            <w:pPr>
              <w:spacing w:before="0" w:after="0"/>
              <w:rPr>
                <w:rFonts w:cstheme="minorHAnsi"/>
                <w:sz w:val="20"/>
                <w:szCs w:val="20"/>
              </w:rPr>
            </w:pPr>
            <w:r w:rsidRPr="00A90F01">
              <w:rPr>
                <w:rFonts w:cstheme="minorHAnsi"/>
                <w:sz w:val="20"/>
                <w:szCs w:val="20"/>
              </w:rPr>
              <w:t xml:space="preserve">1.2636 </w:t>
            </w:r>
          </w:p>
        </w:tc>
        <w:tc>
          <w:tcPr>
            <w:tcW w:w="1735" w:type="dxa"/>
            <w:tcBorders>
              <w:top w:val="single" w:sz="4" w:space="0" w:color="auto"/>
            </w:tcBorders>
          </w:tcPr>
          <w:p w14:paraId="6EEE4AA1" w14:textId="625D121A"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top w:val="single" w:sz="4" w:space="0" w:color="auto"/>
            </w:tcBorders>
          </w:tcPr>
          <w:p w14:paraId="46B1F56E" w14:textId="4F8A7D29" w:rsidR="00D77504" w:rsidRPr="00A90F01" w:rsidRDefault="00D77504" w:rsidP="00D77504">
            <w:pPr>
              <w:spacing w:before="0" w:after="0"/>
              <w:rPr>
                <w:rFonts w:cstheme="minorHAnsi"/>
                <w:sz w:val="20"/>
                <w:szCs w:val="20"/>
              </w:rPr>
            </w:pPr>
            <w:r>
              <w:rPr>
                <w:rFonts w:cstheme="minorHAnsi"/>
                <w:sz w:val="20"/>
                <w:szCs w:val="20"/>
              </w:rPr>
              <w:t>-</w:t>
            </w:r>
          </w:p>
        </w:tc>
      </w:tr>
      <w:tr w:rsidR="00D77504" w:rsidRPr="00A90F01" w14:paraId="6ED05D86" w14:textId="77777777" w:rsidTr="00FB476D">
        <w:tc>
          <w:tcPr>
            <w:tcW w:w="2689" w:type="dxa"/>
            <w:tcBorders>
              <w:bottom w:val="single" w:sz="4" w:space="0" w:color="auto"/>
            </w:tcBorders>
          </w:tcPr>
          <w:p w14:paraId="7DAFCC48" w14:textId="3ACD1E03" w:rsidR="00D77504" w:rsidRPr="00A90F01" w:rsidRDefault="00D77504" w:rsidP="00D77504">
            <w:pPr>
              <w:spacing w:before="0" w:after="0"/>
              <w:rPr>
                <w:rFonts w:cstheme="minorHAnsi"/>
                <w:sz w:val="20"/>
                <w:szCs w:val="20"/>
              </w:rPr>
            </w:pPr>
            <w:r w:rsidRPr="00A90F01">
              <w:rPr>
                <w:rFonts w:cstheme="minorHAnsi"/>
                <w:sz w:val="20"/>
                <w:szCs w:val="20"/>
              </w:rPr>
              <w:t>σ² within studies</w:t>
            </w:r>
          </w:p>
        </w:tc>
        <w:tc>
          <w:tcPr>
            <w:tcW w:w="1734" w:type="dxa"/>
            <w:tcBorders>
              <w:bottom w:val="single" w:sz="4" w:space="0" w:color="auto"/>
            </w:tcBorders>
          </w:tcPr>
          <w:p w14:paraId="5C3CD054" w14:textId="2979B39A" w:rsidR="00D77504" w:rsidRPr="00A90F01" w:rsidRDefault="00D77504" w:rsidP="00D77504">
            <w:pPr>
              <w:spacing w:before="0" w:after="0"/>
              <w:rPr>
                <w:rFonts w:cstheme="minorHAnsi"/>
                <w:sz w:val="20"/>
                <w:szCs w:val="20"/>
              </w:rPr>
            </w:pPr>
            <w:r w:rsidRPr="00A90F01">
              <w:rPr>
                <w:rFonts w:cstheme="minorHAnsi"/>
                <w:sz w:val="20"/>
                <w:szCs w:val="20"/>
              </w:rPr>
              <w:t>25.7123</w:t>
            </w:r>
          </w:p>
        </w:tc>
        <w:tc>
          <w:tcPr>
            <w:tcW w:w="1735" w:type="dxa"/>
            <w:tcBorders>
              <w:bottom w:val="single" w:sz="4" w:space="0" w:color="auto"/>
            </w:tcBorders>
          </w:tcPr>
          <w:p w14:paraId="24110F31" w14:textId="55F92FAF" w:rsidR="00D77504" w:rsidRPr="00A90F01" w:rsidRDefault="00D77504" w:rsidP="00D77504">
            <w:pPr>
              <w:spacing w:before="0" w:after="0"/>
              <w:rPr>
                <w:rFonts w:cstheme="minorHAnsi"/>
                <w:sz w:val="20"/>
                <w:szCs w:val="20"/>
              </w:rPr>
            </w:pPr>
            <w:r w:rsidRPr="00A90F01">
              <w:rPr>
                <w:rFonts w:cstheme="minorHAnsi"/>
                <w:sz w:val="20"/>
                <w:szCs w:val="20"/>
              </w:rPr>
              <w:t xml:space="preserve">5.0707 </w:t>
            </w:r>
          </w:p>
        </w:tc>
        <w:tc>
          <w:tcPr>
            <w:tcW w:w="1735" w:type="dxa"/>
            <w:tcBorders>
              <w:bottom w:val="single" w:sz="4" w:space="0" w:color="auto"/>
            </w:tcBorders>
          </w:tcPr>
          <w:p w14:paraId="3D809B20" w14:textId="278C61A3"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bottom w:val="single" w:sz="4" w:space="0" w:color="auto"/>
            </w:tcBorders>
          </w:tcPr>
          <w:p w14:paraId="09CBE9AE" w14:textId="0EF06AA9" w:rsidR="00D77504" w:rsidRPr="00A90F01" w:rsidRDefault="00D77504" w:rsidP="00D77504">
            <w:pPr>
              <w:spacing w:before="0" w:after="0"/>
              <w:rPr>
                <w:rFonts w:cstheme="minorHAnsi"/>
                <w:sz w:val="20"/>
                <w:szCs w:val="20"/>
              </w:rPr>
            </w:pPr>
            <w:r>
              <w:rPr>
                <w:rFonts w:cstheme="minorHAnsi"/>
                <w:sz w:val="20"/>
                <w:szCs w:val="20"/>
              </w:rPr>
              <w:t>-</w:t>
            </w:r>
          </w:p>
        </w:tc>
      </w:tr>
      <w:tr w:rsidR="00A90F01" w:rsidRPr="00A90F01" w14:paraId="306B869C" w14:textId="77777777" w:rsidTr="00FB476D">
        <w:tc>
          <w:tcPr>
            <w:tcW w:w="9628" w:type="dxa"/>
            <w:gridSpan w:val="5"/>
            <w:tcBorders>
              <w:top w:val="single" w:sz="4" w:space="0" w:color="auto"/>
              <w:bottom w:val="single" w:sz="4" w:space="0" w:color="auto"/>
            </w:tcBorders>
          </w:tcPr>
          <w:p w14:paraId="74D1D1D3" w14:textId="4262F713" w:rsidR="00A90F01" w:rsidRPr="00A90F01" w:rsidRDefault="00A90F01" w:rsidP="00A90F01">
            <w:pPr>
              <w:spacing w:before="0" w:after="0"/>
              <w:rPr>
                <w:rFonts w:cstheme="minorHAnsi"/>
                <w:b/>
                <w:bCs/>
                <w:sz w:val="20"/>
                <w:szCs w:val="20"/>
              </w:rPr>
            </w:pPr>
            <w:r w:rsidRPr="00A90F01">
              <w:rPr>
                <w:rFonts w:cstheme="minorHAnsi"/>
                <w:b/>
                <w:bCs/>
                <w:sz w:val="20"/>
                <w:szCs w:val="20"/>
              </w:rPr>
              <w:t>Model fit</w:t>
            </w:r>
          </w:p>
        </w:tc>
      </w:tr>
      <w:tr w:rsidR="00D77504" w:rsidRPr="00A90F01" w14:paraId="0CB6DAE2" w14:textId="77777777" w:rsidTr="00FB476D">
        <w:tc>
          <w:tcPr>
            <w:tcW w:w="2689" w:type="dxa"/>
            <w:tcBorders>
              <w:top w:val="single" w:sz="4" w:space="0" w:color="auto"/>
            </w:tcBorders>
          </w:tcPr>
          <w:p w14:paraId="5F3C1DF5" w14:textId="6496A519" w:rsidR="00D77504" w:rsidRPr="00A90F01" w:rsidRDefault="00D77504" w:rsidP="00D77504">
            <w:pPr>
              <w:spacing w:before="0" w:after="0"/>
              <w:rPr>
                <w:rFonts w:cstheme="minorHAnsi"/>
                <w:sz w:val="20"/>
                <w:szCs w:val="20"/>
              </w:rPr>
            </w:pPr>
            <w:r w:rsidRPr="00A90F01">
              <w:rPr>
                <w:rFonts w:cstheme="minorHAnsi"/>
                <w:sz w:val="20"/>
                <w:szCs w:val="20"/>
              </w:rPr>
              <w:t>Q-test for heterogeneity</w:t>
            </w:r>
          </w:p>
        </w:tc>
        <w:tc>
          <w:tcPr>
            <w:tcW w:w="1734" w:type="dxa"/>
            <w:tcBorders>
              <w:top w:val="single" w:sz="4" w:space="0" w:color="auto"/>
            </w:tcBorders>
          </w:tcPr>
          <w:p w14:paraId="205626CF" w14:textId="217891AF" w:rsidR="00D77504" w:rsidRPr="00A90F01" w:rsidRDefault="00D77504" w:rsidP="00D77504">
            <w:pPr>
              <w:spacing w:before="0" w:after="0"/>
              <w:rPr>
                <w:rFonts w:cstheme="minorHAnsi"/>
                <w:sz w:val="20"/>
                <w:szCs w:val="20"/>
              </w:rPr>
            </w:pPr>
            <w:r w:rsidRPr="00A90F01">
              <w:rPr>
                <w:rFonts w:cstheme="minorHAnsi"/>
                <w:sz w:val="20"/>
                <w:szCs w:val="20"/>
              </w:rPr>
              <w:t>230997.04</w:t>
            </w:r>
          </w:p>
        </w:tc>
        <w:tc>
          <w:tcPr>
            <w:tcW w:w="1735" w:type="dxa"/>
            <w:tcBorders>
              <w:top w:val="single" w:sz="4" w:space="0" w:color="auto"/>
            </w:tcBorders>
          </w:tcPr>
          <w:p w14:paraId="241B8EC5" w14:textId="1015649A"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top w:val="single" w:sz="4" w:space="0" w:color="auto"/>
            </w:tcBorders>
          </w:tcPr>
          <w:p w14:paraId="5040DE8D" w14:textId="403A107D"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top w:val="single" w:sz="4" w:space="0" w:color="auto"/>
            </w:tcBorders>
          </w:tcPr>
          <w:p w14:paraId="63A6AFE5" w14:textId="2D4BCEDF" w:rsidR="00D77504" w:rsidRPr="00A90F01" w:rsidRDefault="00D77504" w:rsidP="00D77504">
            <w:pPr>
              <w:spacing w:before="0" w:after="0"/>
              <w:rPr>
                <w:rFonts w:cstheme="minorHAnsi"/>
                <w:sz w:val="20"/>
                <w:szCs w:val="20"/>
              </w:rPr>
            </w:pPr>
            <w:r w:rsidRPr="00A90F01">
              <w:rPr>
                <w:rFonts w:cstheme="minorHAnsi"/>
                <w:sz w:val="20"/>
                <w:szCs w:val="20"/>
              </w:rPr>
              <w:t>&lt;0.0001</w:t>
            </w:r>
          </w:p>
        </w:tc>
      </w:tr>
      <w:tr w:rsidR="00D77504" w:rsidRPr="00A90F01" w14:paraId="186F127F" w14:textId="77777777" w:rsidTr="00FB476D">
        <w:tc>
          <w:tcPr>
            <w:tcW w:w="2689" w:type="dxa"/>
          </w:tcPr>
          <w:p w14:paraId="5DF7B8C9" w14:textId="349DABDF" w:rsidR="00D77504" w:rsidRPr="00A90F01" w:rsidRDefault="00D77504" w:rsidP="00D77504">
            <w:pPr>
              <w:spacing w:before="0" w:after="0"/>
              <w:rPr>
                <w:rFonts w:cstheme="minorHAnsi"/>
                <w:sz w:val="20"/>
                <w:szCs w:val="20"/>
              </w:rPr>
            </w:pPr>
            <w:r w:rsidRPr="00A90F01">
              <w:rPr>
                <w:rFonts w:cstheme="minorHAnsi"/>
                <w:sz w:val="20"/>
                <w:szCs w:val="20"/>
              </w:rPr>
              <w:t>AIC</w:t>
            </w:r>
          </w:p>
        </w:tc>
        <w:tc>
          <w:tcPr>
            <w:tcW w:w="1734" w:type="dxa"/>
          </w:tcPr>
          <w:p w14:paraId="0378E910" w14:textId="3B7C0FD7" w:rsidR="00D77504" w:rsidRPr="00A90F01" w:rsidRDefault="00D77504" w:rsidP="00D77504">
            <w:pPr>
              <w:spacing w:before="0" w:after="0"/>
              <w:rPr>
                <w:rFonts w:cstheme="minorHAnsi"/>
                <w:sz w:val="20"/>
                <w:szCs w:val="20"/>
              </w:rPr>
            </w:pPr>
            <w:r w:rsidRPr="00A90F01">
              <w:rPr>
                <w:rFonts w:cstheme="minorHAnsi"/>
                <w:sz w:val="20"/>
                <w:szCs w:val="20"/>
              </w:rPr>
              <w:t>13436.03</w:t>
            </w:r>
          </w:p>
        </w:tc>
        <w:tc>
          <w:tcPr>
            <w:tcW w:w="1735" w:type="dxa"/>
          </w:tcPr>
          <w:p w14:paraId="5091CFD2" w14:textId="1FC125B0"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Pr>
          <w:p w14:paraId="04DE904C" w14:textId="0E976780"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Pr>
          <w:p w14:paraId="69526163" w14:textId="38E6785F" w:rsidR="00D77504" w:rsidRPr="00A90F01" w:rsidRDefault="00D77504" w:rsidP="00D77504">
            <w:pPr>
              <w:spacing w:before="0" w:after="0"/>
              <w:rPr>
                <w:rFonts w:cstheme="minorHAnsi"/>
                <w:sz w:val="20"/>
                <w:szCs w:val="20"/>
              </w:rPr>
            </w:pPr>
            <w:r>
              <w:rPr>
                <w:rFonts w:cstheme="minorHAnsi"/>
                <w:sz w:val="20"/>
                <w:szCs w:val="20"/>
              </w:rPr>
              <w:t>-</w:t>
            </w:r>
          </w:p>
        </w:tc>
      </w:tr>
      <w:tr w:rsidR="00D77504" w:rsidRPr="00A90F01" w14:paraId="33DB160E" w14:textId="77777777" w:rsidTr="00FB476D">
        <w:tc>
          <w:tcPr>
            <w:tcW w:w="2689" w:type="dxa"/>
          </w:tcPr>
          <w:p w14:paraId="78254B74" w14:textId="3974DB05" w:rsidR="00D77504" w:rsidRPr="00A90F01" w:rsidRDefault="00D77504" w:rsidP="00D77504">
            <w:pPr>
              <w:spacing w:before="0" w:after="0"/>
              <w:rPr>
                <w:rFonts w:cstheme="minorHAnsi"/>
                <w:sz w:val="20"/>
                <w:szCs w:val="20"/>
              </w:rPr>
            </w:pPr>
            <w:r w:rsidRPr="00A90F01">
              <w:rPr>
                <w:rFonts w:cstheme="minorHAnsi"/>
                <w:sz w:val="20"/>
                <w:szCs w:val="20"/>
              </w:rPr>
              <w:t>BIC</w:t>
            </w:r>
          </w:p>
        </w:tc>
        <w:tc>
          <w:tcPr>
            <w:tcW w:w="1734" w:type="dxa"/>
          </w:tcPr>
          <w:p w14:paraId="49CC9F9F" w14:textId="54C24273" w:rsidR="00D77504" w:rsidRPr="00A90F01" w:rsidRDefault="00D77504" w:rsidP="00D77504">
            <w:pPr>
              <w:spacing w:before="0" w:after="0"/>
              <w:rPr>
                <w:rFonts w:cstheme="minorHAnsi"/>
                <w:sz w:val="20"/>
                <w:szCs w:val="20"/>
              </w:rPr>
            </w:pPr>
            <w:r w:rsidRPr="00A90F01">
              <w:rPr>
                <w:rFonts w:cstheme="minorHAnsi"/>
                <w:sz w:val="20"/>
                <w:szCs w:val="20"/>
              </w:rPr>
              <w:t>13453.11</w:t>
            </w:r>
          </w:p>
        </w:tc>
        <w:tc>
          <w:tcPr>
            <w:tcW w:w="1735" w:type="dxa"/>
          </w:tcPr>
          <w:p w14:paraId="4A14619D" w14:textId="4FCF9E30"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Pr>
          <w:p w14:paraId="0AF1AF7C" w14:textId="616A560A"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Pr>
          <w:p w14:paraId="74E5EDA7" w14:textId="2BEA858B" w:rsidR="00D77504" w:rsidRPr="00A90F01" w:rsidRDefault="00D77504" w:rsidP="00D77504">
            <w:pPr>
              <w:spacing w:before="0" w:after="0"/>
              <w:rPr>
                <w:rFonts w:cstheme="minorHAnsi"/>
                <w:sz w:val="20"/>
                <w:szCs w:val="20"/>
              </w:rPr>
            </w:pPr>
            <w:r>
              <w:rPr>
                <w:rFonts w:cstheme="minorHAnsi"/>
                <w:sz w:val="20"/>
                <w:szCs w:val="20"/>
              </w:rPr>
              <w:t>-</w:t>
            </w:r>
          </w:p>
        </w:tc>
      </w:tr>
      <w:tr w:rsidR="00D77504" w:rsidRPr="00A90F01" w14:paraId="3CC49AFE" w14:textId="77777777" w:rsidTr="00FB476D">
        <w:tc>
          <w:tcPr>
            <w:tcW w:w="2689" w:type="dxa"/>
            <w:tcBorders>
              <w:bottom w:val="single" w:sz="4" w:space="0" w:color="auto"/>
            </w:tcBorders>
          </w:tcPr>
          <w:p w14:paraId="281E45C0" w14:textId="530330BF" w:rsidR="00D77504" w:rsidRPr="00A90F01" w:rsidRDefault="00D77504" w:rsidP="00D77504">
            <w:pPr>
              <w:spacing w:before="0" w:after="0"/>
              <w:rPr>
                <w:rFonts w:cstheme="minorHAnsi"/>
                <w:sz w:val="20"/>
                <w:szCs w:val="20"/>
              </w:rPr>
            </w:pPr>
            <w:r w:rsidRPr="00A90F01">
              <w:rPr>
                <w:rFonts w:cstheme="minorHAnsi"/>
                <w:sz w:val="20"/>
                <w:szCs w:val="20"/>
              </w:rPr>
              <w:t>LRT (vs. two-level model)</w:t>
            </w:r>
          </w:p>
        </w:tc>
        <w:tc>
          <w:tcPr>
            <w:tcW w:w="1734" w:type="dxa"/>
            <w:tcBorders>
              <w:bottom w:val="single" w:sz="4" w:space="0" w:color="auto"/>
            </w:tcBorders>
          </w:tcPr>
          <w:p w14:paraId="2C668C7A" w14:textId="3D6131DA" w:rsidR="00D77504" w:rsidRPr="00A90F01" w:rsidRDefault="00D77504" w:rsidP="00D77504">
            <w:pPr>
              <w:spacing w:before="0" w:after="0"/>
              <w:rPr>
                <w:rFonts w:cstheme="minorHAnsi"/>
                <w:sz w:val="20"/>
                <w:szCs w:val="20"/>
              </w:rPr>
            </w:pPr>
            <w:r w:rsidRPr="00A90F01">
              <w:rPr>
                <w:rFonts w:cstheme="minorHAnsi"/>
                <w:sz w:val="20"/>
                <w:szCs w:val="20"/>
              </w:rPr>
              <w:t>60.82</w:t>
            </w:r>
          </w:p>
        </w:tc>
        <w:tc>
          <w:tcPr>
            <w:tcW w:w="1735" w:type="dxa"/>
            <w:tcBorders>
              <w:bottom w:val="single" w:sz="4" w:space="0" w:color="auto"/>
            </w:tcBorders>
          </w:tcPr>
          <w:p w14:paraId="7527E0DC" w14:textId="6AF47BB0"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bottom w:val="single" w:sz="4" w:space="0" w:color="auto"/>
            </w:tcBorders>
          </w:tcPr>
          <w:p w14:paraId="15EA4F23" w14:textId="4773B4D8"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bottom w:val="single" w:sz="4" w:space="0" w:color="auto"/>
            </w:tcBorders>
          </w:tcPr>
          <w:p w14:paraId="58EAA4E4" w14:textId="186F5889" w:rsidR="00D77504" w:rsidRPr="00A90F01" w:rsidRDefault="00D77504" w:rsidP="00D77504">
            <w:pPr>
              <w:spacing w:before="0" w:after="0"/>
              <w:rPr>
                <w:rFonts w:cstheme="minorHAnsi"/>
                <w:sz w:val="20"/>
                <w:szCs w:val="20"/>
              </w:rPr>
            </w:pPr>
            <w:r w:rsidRPr="00A90F01">
              <w:rPr>
                <w:rFonts w:cstheme="minorHAnsi"/>
                <w:sz w:val="20"/>
                <w:szCs w:val="20"/>
              </w:rPr>
              <w:t>&lt;0.0001</w:t>
            </w:r>
          </w:p>
        </w:tc>
      </w:tr>
      <w:tr w:rsidR="00D77504" w:rsidRPr="00A90F01" w14:paraId="536B25BB" w14:textId="77777777" w:rsidTr="00FB476D">
        <w:tc>
          <w:tcPr>
            <w:tcW w:w="9628" w:type="dxa"/>
            <w:gridSpan w:val="5"/>
            <w:tcBorders>
              <w:top w:val="single" w:sz="4" w:space="0" w:color="auto"/>
              <w:bottom w:val="single" w:sz="4" w:space="0" w:color="auto"/>
            </w:tcBorders>
          </w:tcPr>
          <w:p w14:paraId="7316F969" w14:textId="14990DFA" w:rsidR="00D77504" w:rsidRPr="00A90F01" w:rsidRDefault="00D77504" w:rsidP="00D77504">
            <w:pPr>
              <w:spacing w:before="0" w:after="0"/>
              <w:rPr>
                <w:rFonts w:cstheme="minorHAnsi"/>
                <w:b/>
                <w:bCs/>
                <w:sz w:val="20"/>
                <w:szCs w:val="20"/>
              </w:rPr>
            </w:pPr>
            <w:r w:rsidRPr="00A90F01">
              <w:rPr>
                <w:rFonts w:cstheme="minorHAnsi"/>
                <w:b/>
                <w:bCs/>
                <w:sz w:val="20"/>
                <w:szCs w:val="20"/>
              </w:rPr>
              <w:t>Sample size</w:t>
            </w:r>
          </w:p>
        </w:tc>
      </w:tr>
      <w:tr w:rsidR="00D77504" w:rsidRPr="00A90F01" w14:paraId="730FD1FE" w14:textId="77777777" w:rsidTr="00FB476D">
        <w:tc>
          <w:tcPr>
            <w:tcW w:w="2689" w:type="dxa"/>
            <w:tcBorders>
              <w:top w:val="single" w:sz="4" w:space="0" w:color="auto"/>
            </w:tcBorders>
          </w:tcPr>
          <w:p w14:paraId="5093690C" w14:textId="245828B0" w:rsidR="00D77504" w:rsidRPr="00A90F01" w:rsidRDefault="00D77504" w:rsidP="00D77504">
            <w:pPr>
              <w:spacing w:before="0" w:after="0"/>
              <w:rPr>
                <w:rFonts w:cstheme="minorHAnsi"/>
                <w:sz w:val="20"/>
                <w:szCs w:val="20"/>
              </w:rPr>
            </w:pPr>
            <w:r w:rsidRPr="00A90F01">
              <w:rPr>
                <w:rFonts w:cstheme="minorHAnsi"/>
                <w:sz w:val="20"/>
                <w:szCs w:val="20"/>
              </w:rPr>
              <w:t>Number of studies</w:t>
            </w:r>
          </w:p>
        </w:tc>
        <w:tc>
          <w:tcPr>
            <w:tcW w:w="1734" w:type="dxa"/>
            <w:tcBorders>
              <w:top w:val="single" w:sz="4" w:space="0" w:color="auto"/>
            </w:tcBorders>
          </w:tcPr>
          <w:p w14:paraId="4231E3B3" w14:textId="640FA644" w:rsidR="00D77504" w:rsidRPr="00A90F01" w:rsidRDefault="00D77504" w:rsidP="00D77504">
            <w:pPr>
              <w:spacing w:before="0" w:after="0"/>
              <w:rPr>
                <w:rFonts w:cstheme="minorHAnsi"/>
                <w:sz w:val="20"/>
                <w:szCs w:val="20"/>
              </w:rPr>
            </w:pPr>
            <w:r w:rsidRPr="00A90F01">
              <w:rPr>
                <w:rFonts w:cstheme="minorHAnsi"/>
                <w:sz w:val="20"/>
                <w:szCs w:val="20"/>
              </w:rPr>
              <w:t>29</w:t>
            </w:r>
          </w:p>
        </w:tc>
        <w:tc>
          <w:tcPr>
            <w:tcW w:w="1735" w:type="dxa"/>
            <w:tcBorders>
              <w:top w:val="single" w:sz="4" w:space="0" w:color="auto"/>
            </w:tcBorders>
          </w:tcPr>
          <w:p w14:paraId="0EF92AEA" w14:textId="78CA9017"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top w:val="single" w:sz="4" w:space="0" w:color="auto"/>
            </w:tcBorders>
          </w:tcPr>
          <w:p w14:paraId="07F0012B" w14:textId="31ED35F2"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top w:val="single" w:sz="4" w:space="0" w:color="auto"/>
            </w:tcBorders>
          </w:tcPr>
          <w:p w14:paraId="1D697DE7" w14:textId="21E323FD" w:rsidR="00D77504" w:rsidRPr="00A90F01" w:rsidRDefault="00D77504" w:rsidP="00D77504">
            <w:pPr>
              <w:spacing w:before="0" w:after="0"/>
              <w:rPr>
                <w:rFonts w:cstheme="minorHAnsi"/>
                <w:sz w:val="20"/>
                <w:szCs w:val="20"/>
              </w:rPr>
            </w:pPr>
            <w:r>
              <w:rPr>
                <w:rFonts w:cstheme="minorHAnsi"/>
                <w:sz w:val="20"/>
                <w:szCs w:val="20"/>
              </w:rPr>
              <w:t>-</w:t>
            </w:r>
          </w:p>
        </w:tc>
      </w:tr>
      <w:tr w:rsidR="00D77504" w:rsidRPr="00A90F01" w14:paraId="7B709447" w14:textId="77777777" w:rsidTr="00FB476D">
        <w:tc>
          <w:tcPr>
            <w:tcW w:w="2689" w:type="dxa"/>
            <w:tcBorders>
              <w:bottom w:val="single" w:sz="4" w:space="0" w:color="auto"/>
            </w:tcBorders>
          </w:tcPr>
          <w:p w14:paraId="40F7FDA0" w14:textId="651DA574" w:rsidR="00D77504" w:rsidRPr="00A90F01" w:rsidRDefault="00D77504" w:rsidP="00D77504">
            <w:pPr>
              <w:spacing w:before="0" w:after="0"/>
              <w:rPr>
                <w:rFonts w:cstheme="minorHAnsi"/>
                <w:sz w:val="20"/>
                <w:szCs w:val="20"/>
              </w:rPr>
            </w:pPr>
            <w:r w:rsidRPr="00A90F01">
              <w:rPr>
                <w:rFonts w:cstheme="minorHAnsi"/>
                <w:sz w:val="20"/>
                <w:szCs w:val="20"/>
              </w:rPr>
              <w:t>Number of effect sizes</w:t>
            </w:r>
          </w:p>
        </w:tc>
        <w:tc>
          <w:tcPr>
            <w:tcW w:w="1734" w:type="dxa"/>
            <w:tcBorders>
              <w:bottom w:val="single" w:sz="4" w:space="0" w:color="auto"/>
            </w:tcBorders>
          </w:tcPr>
          <w:p w14:paraId="04C9C2D0" w14:textId="560C2DF7" w:rsidR="00D77504" w:rsidRPr="00A90F01" w:rsidRDefault="00D77504" w:rsidP="00D77504">
            <w:pPr>
              <w:spacing w:before="0" w:after="0"/>
              <w:rPr>
                <w:rFonts w:cstheme="minorHAnsi"/>
                <w:sz w:val="20"/>
                <w:szCs w:val="20"/>
              </w:rPr>
            </w:pPr>
            <w:r w:rsidRPr="00A90F01">
              <w:rPr>
                <w:rFonts w:cstheme="minorHAnsi"/>
                <w:sz w:val="20"/>
                <w:szCs w:val="20"/>
              </w:rPr>
              <w:t>2192</w:t>
            </w:r>
          </w:p>
        </w:tc>
        <w:tc>
          <w:tcPr>
            <w:tcW w:w="1735" w:type="dxa"/>
            <w:tcBorders>
              <w:bottom w:val="single" w:sz="4" w:space="0" w:color="auto"/>
            </w:tcBorders>
          </w:tcPr>
          <w:p w14:paraId="4B435751" w14:textId="0E06B227"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bottom w:val="single" w:sz="4" w:space="0" w:color="auto"/>
            </w:tcBorders>
          </w:tcPr>
          <w:p w14:paraId="71798947" w14:textId="743B4C18" w:rsidR="00D77504" w:rsidRPr="00A90F01" w:rsidRDefault="00D77504" w:rsidP="00D77504">
            <w:pPr>
              <w:spacing w:before="0" w:after="0"/>
              <w:rPr>
                <w:rFonts w:cstheme="minorHAnsi"/>
                <w:sz w:val="20"/>
                <w:szCs w:val="20"/>
              </w:rPr>
            </w:pPr>
            <w:r>
              <w:rPr>
                <w:rFonts w:cstheme="minorHAnsi"/>
                <w:sz w:val="20"/>
                <w:szCs w:val="20"/>
              </w:rPr>
              <w:t>-</w:t>
            </w:r>
          </w:p>
        </w:tc>
        <w:tc>
          <w:tcPr>
            <w:tcW w:w="1735" w:type="dxa"/>
            <w:tcBorders>
              <w:bottom w:val="single" w:sz="4" w:space="0" w:color="auto"/>
            </w:tcBorders>
          </w:tcPr>
          <w:p w14:paraId="5E94543D" w14:textId="21E870B6" w:rsidR="00D77504" w:rsidRPr="00A90F01" w:rsidRDefault="00D77504" w:rsidP="00D77504">
            <w:pPr>
              <w:spacing w:before="0" w:after="0"/>
              <w:rPr>
                <w:rFonts w:cstheme="minorHAnsi"/>
                <w:sz w:val="20"/>
                <w:szCs w:val="20"/>
              </w:rPr>
            </w:pPr>
            <w:r>
              <w:rPr>
                <w:rFonts w:cstheme="minorHAnsi"/>
                <w:sz w:val="20"/>
                <w:szCs w:val="20"/>
              </w:rPr>
              <w:t>-</w:t>
            </w:r>
          </w:p>
        </w:tc>
      </w:tr>
    </w:tbl>
    <w:p w14:paraId="55C070A9" w14:textId="4C20477D" w:rsidR="008C199D" w:rsidRPr="003B4456" w:rsidRDefault="00046D50" w:rsidP="008C199D">
      <w:pPr>
        <w:jc w:val="center"/>
        <w:rPr>
          <w:rFonts w:cstheme="minorHAnsi"/>
        </w:rPr>
      </w:pPr>
      <w:r>
        <w:rPr>
          <w:rFonts w:cstheme="minorHAnsi"/>
          <w:noProof/>
        </w:rPr>
        <w:drawing>
          <wp:inline distT="0" distB="0" distL="0" distR="0" wp14:anchorId="41A36830" wp14:editId="7EB04A53">
            <wp:extent cx="6191250" cy="3810000"/>
            <wp:effectExtent l="0" t="0" r="0" b="0"/>
            <wp:docPr id="1256177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pic:spPr>
                </pic:pic>
              </a:graphicData>
            </a:graphic>
          </wp:inline>
        </w:drawing>
      </w:r>
    </w:p>
    <w:p w14:paraId="3DA36397" w14:textId="79757958" w:rsidR="008C199D" w:rsidRPr="003B4456" w:rsidRDefault="008C199D" w:rsidP="00BF6302">
      <w:pPr>
        <w:pStyle w:val="Caption"/>
      </w:pPr>
      <w:r w:rsidRPr="003B4456">
        <w:t xml:space="preserve">Figure S </w:t>
      </w:r>
      <w:fldSimple w:instr=" SEQ Figure_S \* ARABIC ">
        <w:r w:rsidR="003A62EC">
          <w:rPr>
            <w:noProof/>
          </w:rPr>
          <w:t>2</w:t>
        </w:r>
      </w:fldSimple>
      <w:r w:rsidRPr="003B4456">
        <w:t>: Visualized results of the heterogeneity indicator I</w:t>
      </w:r>
      <w:r w:rsidRPr="003B4456">
        <w:rPr>
          <w:vertAlign w:val="superscript"/>
        </w:rPr>
        <w:t xml:space="preserve">2 </w:t>
      </w:r>
      <w:r w:rsidRPr="003B4456">
        <w:t xml:space="preserve">multi-level test </w:t>
      </w:r>
      <w:r w:rsidRPr="003B4456">
        <w:fldChar w:fldCharType="begin"/>
      </w:r>
      <w:r w:rsidRPr="003B4456">
        <w:instrText xml:space="preserve"> ADDIN ZOTERO_ITEM CSL_CITATION {"citationID":"BTC3vkL7","properties":{"formattedCitation":"(Cheung, 2014)","plainCitation":"(Cheung, 2014)","noteIndex":0},"citationItems":[{"id":95911,"uris":["http://zotero.org/users/14160274/items/XJRKKGNQ"],"itemData":{"id":95911,"type":"article-journal","container-title":"Psychological Methods","DOI":"10.1037/a0032968","ISSN":"1939-1463, 1082-989X","issue":"2","journalAbbreviation":"Psychological Methods","language":"en","page":"211-229","source":"DOI.org (Crossref)","title":"Modeling dependent effect sizes with three-level meta-analyses: A structural equation modeling approach.","title-short":"Modeling dependent effect sizes with three-level meta-analyses","volume":"19","author":[{"family":"Cheung","given":"Mike W.-L."}],"issued":{"date-parts":[["2014"]]}}}],"schema":"https://github.com/citation-style-language/schema/raw/master/csl-citation.json"} </w:instrText>
      </w:r>
      <w:r w:rsidRPr="003B4456">
        <w:fldChar w:fldCharType="separate"/>
      </w:r>
      <w:r w:rsidRPr="003B4456">
        <w:t>(Cheung, 2014)</w:t>
      </w:r>
      <w:r w:rsidRPr="003B4456">
        <w:fldChar w:fldCharType="end"/>
      </w:r>
      <w:r w:rsidRPr="003B4456">
        <w:t>. Level 1 is the typical within-study sampling variance. Level 2 is the within-study variance (i.e., variance between multiple effect sizes within the same study). Level 3 is the between-study variance.</w:t>
      </w:r>
      <w:r w:rsidRPr="003B4456">
        <w:br w:type="page"/>
      </w:r>
    </w:p>
    <w:p w14:paraId="5984F4F0" w14:textId="762E22F9" w:rsidR="00410210" w:rsidRDefault="00410210" w:rsidP="001C4D1F">
      <w:pPr>
        <w:pStyle w:val="Heading3"/>
      </w:pPr>
      <w:r w:rsidRPr="003B4456">
        <w:lastRenderedPageBreak/>
        <w:t xml:space="preserve">Publication </w:t>
      </w:r>
      <w:r w:rsidR="00B35656" w:rsidRPr="003B4456">
        <w:t xml:space="preserve">bias </w:t>
      </w:r>
      <w:r w:rsidR="00923EF8">
        <w:t>&amp; sensitivity analysis</w:t>
      </w:r>
    </w:p>
    <w:p w14:paraId="5BBF826B" w14:textId="37AD7BBD" w:rsidR="00BC5ABE" w:rsidRDefault="00BC5ABE" w:rsidP="00594118">
      <w:pPr>
        <w:pStyle w:val="Heading4"/>
      </w:pPr>
      <w:r>
        <w:t>Methods</w:t>
      </w:r>
    </w:p>
    <w:p w14:paraId="4191F51D" w14:textId="77777777" w:rsidR="00594118" w:rsidRDefault="00594118" w:rsidP="00594118">
      <w:r w:rsidRPr="00660949">
        <w:t>We assessed potential publication bias using complementary approaches</w:t>
      </w:r>
      <w:r>
        <w:t xml:space="preserve"> </w:t>
      </w:r>
      <w:r w:rsidRPr="00B80A30">
        <w:t>adapted for multilevel meta-analytic models</w:t>
      </w:r>
      <w:r w:rsidRPr="00660949">
        <w:t xml:space="preserve">. </w:t>
      </w:r>
      <w:r w:rsidRPr="00F24B74">
        <w:t>We created</w:t>
      </w:r>
      <w:r>
        <w:t xml:space="preserve"> </w:t>
      </w:r>
      <w:r w:rsidRPr="00F24B74">
        <w:t>funnel plot</w:t>
      </w:r>
      <w:r>
        <w:t>s</w:t>
      </w:r>
      <w:r w:rsidRPr="00F24B74">
        <w:t xml:space="preserve"> to visually inspect the distribution of effect sizes against their </w:t>
      </w:r>
      <w:r>
        <w:t xml:space="preserve">standard error </w:t>
      </w:r>
      <w:r>
        <w:fldChar w:fldCharType="begin"/>
      </w:r>
      <w:r>
        <w:instrText xml:space="preserve"> ADDIN ZOTERO_ITEM CSL_CITATION {"citationID":"wZ2Ai7cp","properties":{"formattedCitation":"(Harrer et al., 2021; Viechtbauer, 2010)","plainCitation":"(Harrer et al., 2021; Viechtbauer, 2010)","noteIndex":0},"citationItems":[{"id":202,"uris":["http://zotero.org/groups/4685428/items/NGR7IESF"],"itemData":{"id":202,"type":"book","abstract":"This book serves as an accessible introduction into how meta-analyses can be conducted in R. Essential steps for meta-analysis are covered, including pooling of outcome measures, forest plots, heterogeneity diagnostics, subgroup analyses, meta-regression, methods to control for publication bias, risk of bias assessments and plotting tools. Advanced, but highly relevant topics such as network meta-analysis, multi-/three-level meta-analyses, Bayesian meta-analysis approaches, SEM meta-analysis are also covered. A companion R package, dmetar, is introduced in the beginning of the guide. It contains data sets and several helper functions for the meta and metafor package used in the guide.\n\nThe programming and statistical background covered in the book are kept at a non-expert level, making the book widely accessible.","edition":"1st","event-place":"Boca Raton, FL and London","ISBN":"978-0-367-61007-4","publisher":"Chapman &amp; Hall/CRC Press","publisher-place":"Boca Raton, FL and London","title":"Doing Meta-Analysis With R: A Hands-On Guide","URL":"https://www.routledge.com/Doing-Meta-Analysis-with-R-A-Hands-On-Guide/Harrer-Cuijpers-Furukawa-Ebert/p/book/9780367610074","author":[{"family":"Harrer","given":"Mathias"},{"family":"Cuijpers","given":"Pim"},{"family":"Furukawa","given":"Toshi A"},{"family":"Ebert","given":"David D"}],"issued":{"date-parts":[["2021"]]}}},{"id":95872,"uris":["http://zotero.org/users/14160274/items/LESYEX5C"],"itemData":{"id":95872,"type":"article-journal","container-title":"Journal of Statistical Software","DOI":"10.18637/jss.v036.i03","ISSN":"1548-7660","issue":"3","journalAbbreviation":"J. Stat. Soft.","language":"en","source":"DOI.org (Crossref)","title":"Conducting Meta-Analyses in &lt;i&gt;R&lt;/i&gt; with the &lt;b&gt;metafor&lt;/b&gt; Package","URL":"http://www.jstatsoft.org/v36/i03/","volume":"36","author":[{"family":"Viechtbauer","given":"Wolfgang"}],"accessed":{"date-parts":[["2024",10,23]]},"issued":{"date-parts":[["2010"]]}}}],"schema":"https://github.com/citation-style-language/schema/raw/master/csl-citation.json"} </w:instrText>
      </w:r>
      <w:r>
        <w:fldChar w:fldCharType="separate"/>
      </w:r>
      <w:r w:rsidRPr="00757957">
        <w:rPr>
          <w:rFonts w:ascii="Calibri" w:hAnsi="Calibri" w:cs="Calibri"/>
        </w:rPr>
        <w:t>(Harrer et al., 2021; Viechtbauer, 2010)</w:t>
      </w:r>
      <w:r>
        <w:fldChar w:fldCharType="end"/>
      </w:r>
      <w:r w:rsidRPr="00F24B74">
        <w:t xml:space="preserve">. </w:t>
      </w:r>
      <w:r>
        <w:t>We inspected the</w:t>
      </w:r>
      <w:r w:rsidRPr="00F24B74">
        <w:t xml:space="preserve"> funnel plot</w:t>
      </w:r>
      <w:r>
        <w:t xml:space="preserve"> for</w:t>
      </w:r>
      <w:r w:rsidRPr="00F24B74">
        <w:t xml:space="preserve"> symmetrical distribution of points around the mean effect</w:t>
      </w:r>
      <w:r>
        <w:t xml:space="preserve"> (</w:t>
      </w:r>
      <w:r w:rsidRPr="00F24B74">
        <w:t>indicates absence of bias</w:t>
      </w:r>
      <w:r>
        <w:t xml:space="preserve">) and </w:t>
      </w:r>
      <w:r w:rsidRPr="00F24B74">
        <w:t>asymmetry</w:t>
      </w:r>
      <w:r>
        <w:t xml:space="preserve"> (</w:t>
      </w:r>
      <w:r w:rsidRPr="00F24B74">
        <w:t>suggests potential publication bias where certain studies are underrepresented in literature</w:t>
      </w:r>
      <w:r>
        <w:t>)</w:t>
      </w:r>
      <w:r w:rsidRPr="00F24B74">
        <w:t>.</w:t>
      </w:r>
    </w:p>
    <w:p w14:paraId="17752BE2" w14:textId="77777777" w:rsidR="00594118" w:rsidRDefault="00594118" w:rsidP="00594118">
      <w:r w:rsidRPr="00660949">
        <w:t xml:space="preserve">We </w:t>
      </w:r>
      <w:r>
        <w:t>also</w:t>
      </w:r>
      <w:r w:rsidRPr="00660949">
        <w:t xml:space="preserve"> conducted formal tests including </w:t>
      </w:r>
      <w:r>
        <w:t xml:space="preserve">a modified </w:t>
      </w:r>
      <w:r w:rsidRPr="00660949">
        <w:t xml:space="preserve">Egger's regression test </w:t>
      </w:r>
      <w:r>
        <w:fldChar w:fldCharType="begin"/>
      </w:r>
      <w:r>
        <w:instrText xml:space="preserve"> ADDIN ZOTERO_ITEM CSL_CITATION {"citationID":"0vMcUB9H","properties":{"formattedCitation":"(Egger et al., 1997)","plainCitation":"(Egger et al., 1997)","noteIndex":0},"citationItems":[{"id":118408,"uris":["http://zotero.org/users/14160274/items/WVICB9R4"],"itemData":{"id":118408,"type":"article-journal","container-title":"BMJ","DOI":"10.1136/bmj.315.7109.629","ISSN":"0959-8138, 1468-5833","issue":"7109","journalAbbreviation":"BMJ","language":"en","page":"629-634","source":"DOI.org (Crossref)","title":"Bias in meta-analysis detected by a simple, graphical test","volume":"315","author":[{"family":"Egger","given":"M."},{"family":"Smith","given":"G. D."},{"family":"Schneider","given":"M."},{"family":"Minder","given":"C."}],"issued":{"date-parts":[["1997",9,13]]}}}],"schema":"https://github.com/citation-style-language/schema/raw/master/csl-citation.json"} </w:instrText>
      </w:r>
      <w:r>
        <w:fldChar w:fldCharType="separate"/>
      </w:r>
      <w:r w:rsidRPr="00421905">
        <w:rPr>
          <w:rFonts w:ascii="Calibri" w:hAnsi="Calibri" w:cs="Calibri"/>
        </w:rPr>
        <w:t>(Egger et al., 1997)</w:t>
      </w:r>
      <w:r>
        <w:fldChar w:fldCharType="end"/>
      </w:r>
      <w:r>
        <w:t xml:space="preserve">, </w:t>
      </w:r>
      <w:r w:rsidRPr="00164E99">
        <w:t>by incorporating precision as a predictor in our multilevel model</w:t>
      </w:r>
      <w:r>
        <w:t xml:space="preserve">. </w:t>
      </w:r>
      <w:r w:rsidRPr="005E6459">
        <w:t>We calculated precision as the inverse of the standard error (1/SE) for each effect size, with higher precision values indicating more reliable effect size estimates, typically resulting from studies with larger sample sizes or lower variance.</w:t>
      </w:r>
      <w:r>
        <w:t xml:space="preserve"> The modified Egger’s regression then tests </w:t>
      </w:r>
      <w:r w:rsidRPr="009D32BD">
        <w:t xml:space="preserve">whether smaller studies </w:t>
      </w:r>
      <w:r>
        <w:t xml:space="preserve">(with lower precision) </w:t>
      </w:r>
      <w:r w:rsidRPr="009D32BD">
        <w:t>showed systematically different effects than larger studies</w:t>
      </w:r>
      <w:r>
        <w:t xml:space="preserve"> (with higher precision). </w:t>
      </w:r>
    </w:p>
    <w:p w14:paraId="0521487C" w14:textId="77777777" w:rsidR="00594118" w:rsidRPr="00863612" w:rsidRDefault="00594118" w:rsidP="00594118">
      <w:commentRangeStart w:id="3"/>
      <w:r w:rsidRPr="004F3A9C">
        <w:t>To address the challenge of non-independent effect sizes, we conducted an aggregated analysis where we combined multiple effect sizes from each study into single precision-weighted means. This allowed us to apply conventional publication bias tests to the simplified dataset, including standard Egger's regression test and Begg and Mazumdar's rank correlation test</w:t>
      </w:r>
      <w:r>
        <w:t xml:space="preserve"> </w:t>
      </w:r>
      <w:r>
        <w:fldChar w:fldCharType="begin"/>
      </w:r>
      <w:r>
        <w:instrText xml:space="preserve"> ADDIN ZOTERO_ITEM CSL_CITATION {"citationID":"ETWaue2l","properties":{"formattedCitation":"(Begg and Mazumdar, 1994)","plainCitation":"(Begg and Mazumdar, 1994)","noteIndex":0},"citationItems":[{"id":118410,"uris":["http://zotero.org/users/14160274/items/93HAWUXV"],"itemData":{"id":118410,"type":"article-journal","container-title":"Biometrics","DOI":"10.2307/2533446","ISSN":"0006341X","issue":"4","journalAbbreviation":"Biometrics","page":"1088","source":"DOI.org (Crossref)","title":"Operating Characteristics of a Rank Correlation Test for Publication Bias","volume":"50","author":[{"family":"Begg","given":"Colin B."},{"family":"Mazumdar","given":"Madhuchhanda"}],"issued":{"date-parts":[["1994",12]]}}}],"schema":"https://github.com/citation-style-language/schema/raw/master/csl-citation.json"} </w:instrText>
      </w:r>
      <w:r>
        <w:fldChar w:fldCharType="separate"/>
      </w:r>
      <w:r w:rsidRPr="00056BD7">
        <w:rPr>
          <w:rFonts w:ascii="Calibri" w:hAnsi="Calibri" w:cs="Calibri"/>
        </w:rPr>
        <w:t>(Begg and Mazumdar, 1994)</w:t>
      </w:r>
      <w:r>
        <w:fldChar w:fldCharType="end"/>
      </w:r>
      <w:r w:rsidRPr="00660949">
        <w:t>.</w:t>
      </w:r>
      <w:r w:rsidRPr="004F3A9C">
        <w:t xml:space="preserve"> We also performed trim-and-fill analysis</w:t>
      </w:r>
      <w:r>
        <w:t xml:space="preserve"> </w:t>
      </w:r>
      <w:r>
        <w:fldChar w:fldCharType="begin"/>
      </w:r>
      <w:r>
        <w:instrText xml:space="preserve"> ADDIN ZOTERO_ITEM CSL_CITATION {"citationID":"yDjXQFrc","properties":{"formattedCitation":"(Duval and Tweedie, 2000)","plainCitation":"(Duval and Tweedie, 2000)","noteIndex":0},"citationItems":[{"id":118418,"uris":["http://zotero.org/users/14160274/items/IJWF88SF"],"itemData":{"id":118418,"type":"article-journal","abstract":"Summary.\n              We study recently developed nonparametric methods for estimating the number of missing studies that might exist in a meta‐analysis and the effect that these studies might have had on its outcome. These are simple rank‐based data augmentation techniques, which formalize the use of funnel plots. We show that they provide effective and relatively powerful tests for evaluating the existence of such publication bias. After adjusting for missing studies, we find that the point estimate of the overall effect size is approximately correct and coverage of the effect size confidence intervals is substantially improved, in many cases recovering the nominal confidence levels entirely. We illustrate the trim and fill method on existing meta‐analyses of studies in clinical trials and psychometrics.","container-title":"Biometrics","DOI":"10.1111/j.0006-341X.2000.00455.x","ISSN":"0006-341X, 1541-0420","issue":"2","journalAbbreviation":"Biometrics","language":"en","license":"http://onlinelibrary.wiley.com/termsAndConditions#vor","page":"455-463","source":"DOI.org (Crossref)","title":"Trim and Fill: A Simple Funnel‐Plot–Based Method of Testing and Adjusting for Publication Bias in Meta‐Analysis","title-short":"Trim and Fill","volume":"56","author":[{"family":"Duval","given":"Sue"},{"family":"Tweedie","given":"Richard"}],"issued":{"date-parts":[["2000",6]]}}}],"schema":"https://github.com/citation-style-language/schema/raw/master/csl-citation.json"} </w:instrText>
      </w:r>
      <w:r>
        <w:fldChar w:fldCharType="separate"/>
      </w:r>
      <w:r w:rsidRPr="00D643BB">
        <w:rPr>
          <w:rFonts w:ascii="Calibri" w:hAnsi="Calibri" w:cs="Calibri"/>
        </w:rPr>
        <w:t>(Duval and Tweedie, 2000)</w:t>
      </w:r>
      <w:r>
        <w:fldChar w:fldCharType="end"/>
      </w:r>
      <w:r w:rsidRPr="004F3A9C">
        <w:t>, which identified potentially missing studies and provided an adjusted effect size that accounted for these studies.</w:t>
      </w:r>
      <w:r>
        <w:t xml:space="preserve"> Lastly, w</w:t>
      </w:r>
      <w:r w:rsidRPr="00660949">
        <w:t xml:space="preserve">e calculated </w:t>
      </w:r>
      <w:r>
        <w:t>Rosenberg’s</w:t>
      </w:r>
      <w:r w:rsidRPr="00660949">
        <w:t xml:space="preserve"> fail-safe N</w:t>
      </w:r>
      <w:r>
        <w:t xml:space="preserve"> </w:t>
      </w:r>
      <w:r>
        <w:fldChar w:fldCharType="begin"/>
      </w:r>
      <w:r>
        <w:instrText xml:space="preserve"> ADDIN ZOTERO_ITEM CSL_CITATION {"citationID":"CVS2VtkD","properties":{"formattedCitation":"(Rosenberg, 2005)","plainCitation":"(Rosenberg, 2005)","noteIndex":0},"citationItems":[{"id":118394,"uris":["http://zotero.org/users/14160274/items/DZYR9JN6"],"itemData":{"id":118394,"type":"article-journal","container-title":"Evolution","DOI":"10.1554/04-602","ISSN":"0014-3820","issue":"2","journalAbbreviation":"Evol","language":"en","page":"464","source":"DOI.org (Crossref)","title":"THE FILE-DRAWER PROBLEM REVISITED: A GENERAL WEIGHTED METHOD FOR CALCULATING FAIL-SAFE NUMBERS IN META-ANALYSIS","title-short":"THE FILE-DRAWER PROBLEM REVISITED","volume":"59","author":[{"family":"Rosenberg","given":"Michael S."}],"issued":{"date-parts":[["2005"]]}}}],"schema":"https://github.com/citation-style-language/schema/raw/master/csl-citation.json"} </w:instrText>
      </w:r>
      <w:r>
        <w:fldChar w:fldCharType="separate"/>
      </w:r>
      <w:r w:rsidRPr="00DE3D60">
        <w:rPr>
          <w:rFonts w:ascii="Calibri" w:hAnsi="Calibri" w:cs="Calibri"/>
        </w:rPr>
        <w:t>(Rosenberg, 2005)</w:t>
      </w:r>
      <w:r>
        <w:fldChar w:fldCharType="end"/>
      </w:r>
      <w:r w:rsidRPr="00660949">
        <w:t xml:space="preserve"> to determine the number of null studies needed to </w:t>
      </w:r>
      <w:r w:rsidRPr="00863612">
        <w:t>nullify the observed effect</w:t>
      </w:r>
      <w:r>
        <w:t xml:space="preserve">, </w:t>
      </w:r>
      <w:r w:rsidRPr="002F6D3F">
        <w:t>though this analysis is only applicable when the original meta-analytic effect is statistically significant.</w:t>
      </w:r>
    </w:p>
    <w:p w14:paraId="228832DE" w14:textId="67C7C700" w:rsidR="00BF6302" w:rsidRDefault="00594118" w:rsidP="00BC5ABE">
      <w:r w:rsidRPr="005F0635">
        <w:t xml:space="preserve">For sensitivity analyses, we attempted to calculate influence diagnostics to identify potentially influential studies, though this was limited by the complexity of our multilevel model. </w:t>
      </w:r>
      <w:r>
        <w:t>Instead, w</w:t>
      </w:r>
      <w:r w:rsidRPr="00863612">
        <w:t>e conducted leave-one-out analyses</w:t>
      </w:r>
      <w:r>
        <w:t xml:space="preserve"> </w:t>
      </w:r>
      <w:r>
        <w:fldChar w:fldCharType="begin"/>
      </w:r>
      <w:r>
        <w:instrText xml:space="preserve"> ADDIN ZOTERO_ITEM CSL_CITATION {"citationID":"uZ3nCZn0","properties":{"formattedCitation":"(Viechtbauer and Cheung, 2010)","plainCitation":"(Viechtbauer and Cheung, 2010)","noteIndex":0},"citationItems":[{"id":118419,"uris":["http://zotero.org/users/14160274/items/NDZXWRKJ"],"itemData":{"id":118419,"type":"article-journal","container-title":"Research Synthesis Methods","DOI":"10.1002/jrsm.11","ISSN":"17592879","issue":"2","journalAbbreviation":"Res. Synth. Method","language":"en","license":"http://doi.wiley.com/10.1002/tdm_license_1.1","page":"112-125","source":"DOI.org (Crossref)","title":"Outlier and influence diagnostics for meta-analysis","volume":"1","author":[{"family":"Viechtbauer","given":"Wolfgang"},{"family":"Cheung","given":"Mike W.-L."}],"issued":{"date-parts":[["2010",4]]}}}],"schema":"https://github.com/citation-style-language/schema/raw/master/csl-citation.json"} </w:instrText>
      </w:r>
      <w:r>
        <w:fldChar w:fldCharType="separate"/>
      </w:r>
      <w:r w:rsidRPr="001D4223">
        <w:rPr>
          <w:rFonts w:ascii="Calibri" w:hAnsi="Calibri" w:cs="Calibri"/>
        </w:rPr>
        <w:t>(Viechtbauer and Cheung, 2010)</w:t>
      </w:r>
      <w:r>
        <w:fldChar w:fldCharType="end"/>
      </w:r>
      <w:r>
        <w:t xml:space="preserve"> </w:t>
      </w:r>
      <w:r w:rsidRPr="00863612">
        <w:t>by systematically removing each study and recalculating the overall effect size to determine whether any single study substantially altered our conclusions. We compared the original versus trim-and-fill adjusted effect sizes to assess the impact of potential publication bias on our findings.</w:t>
      </w:r>
      <w:commentRangeEnd w:id="3"/>
      <w:r>
        <w:rPr>
          <w:rStyle w:val="CommentReference"/>
          <w:sz w:val="22"/>
          <w:szCs w:val="22"/>
        </w:rPr>
        <w:commentReference w:id="3"/>
      </w:r>
      <w:r w:rsidR="00BF6302">
        <w:br w:type="page"/>
      </w:r>
    </w:p>
    <w:p w14:paraId="28E25FC8" w14:textId="474FD706" w:rsidR="00BC5ABE" w:rsidRPr="00BC5ABE" w:rsidRDefault="00BC5ABE" w:rsidP="00594118">
      <w:pPr>
        <w:pStyle w:val="Heading4"/>
      </w:pPr>
      <w:r>
        <w:lastRenderedPageBreak/>
        <w:t>Results</w:t>
      </w:r>
    </w:p>
    <w:p w14:paraId="35DAF07A" w14:textId="4A4EFB9C" w:rsidR="003B4456" w:rsidRDefault="003B4456" w:rsidP="00BF6302">
      <w:pPr>
        <w:pStyle w:val="Caption"/>
      </w:pPr>
      <w:r w:rsidRPr="003B4456">
        <w:t xml:space="preserve">Table S </w:t>
      </w:r>
      <w:fldSimple w:instr=" SEQ Table_S \* ARABIC ">
        <w:r w:rsidR="00E25670">
          <w:rPr>
            <w:noProof/>
          </w:rPr>
          <w:t>5</w:t>
        </w:r>
      </w:fldSimple>
      <w:r w:rsidRPr="003B4456">
        <w:t>: Summary of publication bias analyses for the meta-analysis of fire effects on taxa abundance.</w:t>
      </w:r>
      <w:r w:rsidR="0013524F">
        <w:t xml:space="preserve"> </w:t>
      </w:r>
      <w:r w:rsidR="0013524F" w:rsidRPr="0013524F">
        <w:t xml:space="preserve">* </w:t>
      </w:r>
      <w:proofErr w:type="gramStart"/>
      <w:r w:rsidR="0013524F" w:rsidRPr="0013524F">
        <w:t>indicates</w:t>
      </w:r>
      <w:proofErr w:type="gramEnd"/>
      <w:r w:rsidR="0013524F" w:rsidRPr="0013524F">
        <w:t xml:space="preserve"> statistical significance at p &lt; 0.05.</w:t>
      </w:r>
    </w:p>
    <w:tbl>
      <w:tblPr>
        <w:tblW w:w="5000" w:type="pct"/>
        <w:tblLook w:val="04A0" w:firstRow="1" w:lastRow="0" w:firstColumn="1" w:lastColumn="0" w:noHBand="0" w:noVBand="1"/>
      </w:tblPr>
      <w:tblGrid>
        <w:gridCol w:w="2669"/>
        <w:gridCol w:w="2951"/>
        <w:gridCol w:w="4018"/>
      </w:tblGrid>
      <w:tr w:rsidR="00FF7145" w:rsidRPr="00FF7145" w14:paraId="37AD39CF" w14:textId="77777777" w:rsidTr="00FB476D">
        <w:trPr>
          <w:trHeight w:val="567"/>
        </w:trPr>
        <w:tc>
          <w:tcPr>
            <w:tcW w:w="1498" w:type="pct"/>
            <w:tcBorders>
              <w:top w:val="single" w:sz="4" w:space="0" w:color="auto"/>
              <w:left w:val="nil"/>
              <w:bottom w:val="single" w:sz="4" w:space="0" w:color="auto"/>
              <w:right w:val="nil"/>
            </w:tcBorders>
            <w:noWrap/>
            <w:vAlign w:val="center"/>
            <w:hideMark/>
          </w:tcPr>
          <w:p w14:paraId="5DA6F780" w14:textId="77777777" w:rsidR="00FF7145" w:rsidRPr="00FF7145" w:rsidRDefault="00FF7145" w:rsidP="00F86882">
            <w:pPr>
              <w:spacing w:before="0" w:after="0"/>
              <w:jc w:val="center"/>
              <w:rPr>
                <w:rFonts w:eastAsia="Times New Roman" w:cstheme="minorHAnsi"/>
                <w:b/>
                <w:bCs/>
                <w:color w:val="000000"/>
                <w:sz w:val="20"/>
                <w:szCs w:val="20"/>
              </w:rPr>
            </w:pPr>
            <w:r w:rsidRPr="00FF7145">
              <w:rPr>
                <w:rFonts w:eastAsia="Times New Roman" w:cstheme="minorHAnsi"/>
                <w:b/>
                <w:bCs/>
                <w:color w:val="000000"/>
                <w:sz w:val="20"/>
                <w:szCs w:val="20"/>
              </w:rPr>
              <w:t>Method</w:t>
            </w:r>
          </w:p>
        </w:tc>
        <w:tc>
          <w:tcPr>
            <w:tcW w:w="1498" w:type="pct"/>
            <w:tcBorders>
              <w:top w:val="single" w:sz="4" w:space="0" w:color="auto"/>
              <w:left w:val="nil"/>
              <w:bottom w:val="single" w:sz="4" w:space="0" w:color="auto"/>
              <w:right w:val="nil"/>
            </w:tcBorders>
            <w:noWrap/>
            <w:vAlign w:val="center"/>
            <w:hideMark/>
          </w:tcPr>
          <w:p w14:paraId="6971C18A" w14:textId="77777777" w:rsidR="00FF7145" w:rsidRPr="00FF7145" w:rsidRDefault="00FF7145" w:rsidP="00F86882">
            <w:pPr>
              <w:spacing w:before="0" w:after="0"/>
              <w:jc w:val="center"/>
              <w:rPr>
                <w:rFonts w:eastAsia="Times New Roman" w:cstheme="minorHAnsi"/>
                <w:b/>
                <w:bCs/>
                <w:color w:val="000000"/>
                <w:sz w:val="20"/>
                <w:szCs w:val="20"/>
              </w:rPr>
            </w:pPr>
            <w:r w:rsidRPr="00FF7145">
              <w:rPr>
                <w:rFonts w:eastAsia="Times New Roman" w:cstheme="minorHAnsi"/>
                <w:b/>
                <w:bCs/>
                <w:color w:val="000000"/>
                <w:sz w:val="20"/>
                <w:szCs w:val="20"/>
              </w:rPr>
              <w:t>Result</w:t>
            </w:r>
          </w:p>
        </w:tc>
        <w:tc>
          <w:tcPr>
            <w:tcW w:w="2004" w:type="pct"/>
            <w:tcBorders>
              <w:top w:val="single" w:sz="4" w:space="0" w:color="auto"/>
              <w:left w:val="nil"/>
              <w:bottom w:val="single" w:sz="4" w:space="0" w:color="auto"/>
              <w:right w:val="nil"/>
            </w:tcBorders>
            <w:noWrap/>
            <w:vAlign w:val="center"/>
            <w:hideMark/>
          </w:tcPr>
          <w:p w14:paraId="4C1AB561" w14:textId="77777777" w:rsidR="00FF7145" w:rsidRPr="00FF7145" w:rsidRDefault="00FF7145" w:rsidP="00F86882">
            <w:pPr>
              <w:spacing w:before="0" w:after="0"/>
              <w:jc w:val="center"/>
              <w:rPr>
                <w:rFonts w:eastAsia="Times New Roman" w:cstheme="minorHAnsi"/>
                <w:b/>
                <w:bCs/>
                <w:color w:val="000000"/>
                <w:sz w:val="20"/>
                <w:szCs w:val="20"/>
              </w:rPr>
            </w:pPr>
            <w:r w:rsidRPr="00FF7145">
              <w:rPr>
                <w:rFonts w:eastAsia="Times New Roman" w:cstheme="minorHAnsi"/>
                <w:b/>
                <w:bCs/>
                <w:color w:val="000000"/>
                <w:sz w:val="20"/>
                <w:szCs w:val="20"/>
              </w:rPr>
              <w:t>Interpretation</w:t>
            </w:r>
          </w:p>
        </w:tc>
      </w:tr>
      <w:tr w:rsidR="00FF7145" w:rsidRPr="00FF7145" w14:paraId="2CE6C809" w14:textId="77777777" w:rsidTr="00FB476D">
        <w:trPr>
          <w:trHeight w:val="567"/>
        </w:trPr>
        <w:tc>
          <w:tcPr>
            <w:tcW w:w="1498" w:type="pct"/>
            <w:tcBorders>
              <w:top w:val="nil"/>
              <w:left w:val="nil"/>
              <w:bottom w:val="nil"/>
              <w:right w:val="nil"/>
            </w:tcBorders>
            <w:noWrap/>
            <w:vAlign w:val="center"/>
            <w:hideMark/>
          </w:tcPr>
          <w:p w14:paraId="0B8F7F70" w14:textId="77777777" w:rsidR="00FF7145" w:rsidRPr="00FF7145" w:rsidRDefault="00FF7145" w:rsidP="00F86882">
            <w:pPr>
              <w:spacing w:before="0" w:after="0"/>
              <w:jc w:val="center"/>
              <w:rPr>
                <w:rFonts w:eastAsia="Times New Roman" w:cstheme="minorHAnsi"/>
                <w:b/>
                <w:bCs/>
                <w:color w:val="000000"/>
                <w:sz w:val="20"/>
                <w:szCs w:val="20"/>
              </w:rPr>
            </w:pPr>
            <w:r w:rsidRPr="00FF7145">
              <w:rPr>
                <w:rFonts w:eastAsia="Times New Roman" w:cstheme="minorHAnsi"/>
                <w:b/>
                <w:bCs/>
                <w:color w:val="000000"/>
                <w:sz w:val="20"/>
                <w:szCs w:val="20"/>
              </w:rPr>
              <w:t>Modified Egger's test (multilevel model)</w:t>
            </w:r>
          </w:p>
        </w:tc>
        <w:tc>
          <w:tcPr>
            <w:tcW w:w="1498" w:type="pct"/>
            <w:tcBorders>
              <w:top w:val="nil"/>
              <w:left w:val="nil"/>
              <w:bottom w:val="nil"/>
              <w:right w:val="nil"/>
            </w:tcBorders>
            <w:noWrap/>
            <w:vAlign w:val="center"/>
            <w:hideMark/>
          </w:tcPr>
          <w:p w14:paraId="1B1898DF" w14:textId="77777777"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coefficient = 0.1541, p = 0.194</w:t>
            </w:r>
          </w:p>
        </w:tc>
        <w:tc>
          <w:tcPr>
            <w:tcW w:w="2004" w:type="pct"/>
            <w:tcBorders>
              <w:top w:val="nil"/>
              <w:left w:val="nil"/>
              <w:bottom w:val="nil"/>
              <w:right w:val="nil"/>
            </w:tcBorders>
            <w:noWrap/>
            <w:vAlign w:val="center"/>
            <w:hideMark/>
          </w:tcPr>
          <w:p w14:paraId="19AD6ACC" w14:textId="77777777"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No significant evidence of small-study effects in multilevel model</w:t>
            </w:r>
          </w:p>
        </w:tc>
      </w:tr>
      <w:tr w:rsidR="00FF7145" w:rsidRPr="00FF7145" w14:paraId="188FA660" w14:textId="77777777" w:rsidTr="00FB476D">
        <w:trPr>
          <w:trHeight w:val="567"/>
        </w:trPr>
        <w:tc>
          <w:tcPr>
            <w:tcW w:w="1498" w:type="pct"/>
            <w:tcBorders>
              <w:top w:val="nil"/>
              <w:left w:val="nil"/>
              <w:bottom w:val="nil"/>
              <w:right w:val="nil"/>
            </w:tcBorders>
            <w:noWrap/>
            <w:vAlign w:val="center"/>
            <w:hideMark/>
          </w:tcPr>
          <w:p w14:paraId="2C94D664" w14:textId="77777777" w:rsidR="00FF7145" w:rsidRPr="00FF7145" w:rsidRDefault="00FF7145" w:rsidP="00F86882">
            <w:pPr>
              <w:spacing w:before="0" w:after="0"/>
              <w:jc w:val="center"/>
              <w:rPr>
                <w:rFonts w:eastAsia="Times New Roman" w:cstheme="minorHAnsi"/>
                <w:b/>
                <w:bCs/>
                <w:color w:val="000000"/>
                <w:sz w:val="20"/>
                <w:szCs w:val="20"/>
              </w:rPr>
            </w:pPr>
            <w:r w:rsidRPr="00FF7145">
              <w:rPr>
                <w:rFonts w:eastAsia="Times New Roman" w:cstheme="minorHAnsi"/>
                <w:b/>
                <w:bCs/>
                <w:color w:val="000000"/>
                <w:sz w:val="20"/>
                <w:szCs w:val="20"/>
              </w:rPr>
              <w:t>Egger's regression test (aggregated data)</w:t>
            </w:r>
          </w:p>
        </w:tc>
        <w:tc>
          <w:tcPr>
            <w:tcW w:w="1498" w:type="pct"/>
            <w:tcBorders>
              <w:top w:val="nil"/>
              <w:left w:val="nil"/>
              <w:bottom w:val="nil"/>
              <w:right w:val="nil"/>
            </w:tcBorders>
            <w:noWrap/>
            <w:vAlign w:val="center"/>
            <w:hideMark/>
          </w:tcPr>
          <w:p w14:paraId="64F17AFD" w14:textId="77777777"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z = -0.167, p = 0.8674</w:t>
            </w:r>
          </w:p>
        </w:tc>
        <w:tc>
          <w:tcPr>
            <w:tcW w:w="2004" w:type="pct"/>
            <w:tcBorders>
              <w:top w:val="nil"/>
              <w:left w:val="nil"/>
              <w:bottom w:val="nil"/>
              <w:right w:val="nil"/>
            </w:tcBorders>
            <w:noWrap/>
            <w:vAlign w:val="center"/>
            <w:hideMark/>
          </w:tcPr>
          <w:p w14:paraId="1F0832C0" w14:textId="77777777"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No significant asymmetry in study-level effects</w:t>
            </w:r>
          </w:p>
        </w:tc>
      </w:tr>
      <w:tr w:rsidR="00FF7145" w:rsidRPr="00FF7145" w14:paraId="02E83C8D" w14:textId="77777777" w:rsidTr="00FB476D">
        <w:trPr>
          <w:trHeight w:val="567"/>
        </w:trPr>
        <w:tc>
          <w:tcPr>
            <w:tcW w:w="1498" w:type="pct"/>
            <w:tcBorders>
              <w:top w:val="nil"/>
              <w:left w:val="nil"/>
              <w:bottom w:val="nil"/>
              <w:right w:val="nil"/>
            </w:tcBorders>
            <w:noWrap/>
            <w:vAlign w:val="center"/>
            <w:hideMark/>
          </w:tcPr>
          <w:p w14:paraId="59EE744F" w14:textId="77777777" w:rsidR="00FF7145" w:rsidRPr="00FF7145" w:rsidRDefault="00FF7145" w:rsidP="00F86882">
            <w:pPr>
              <w:spacing w:before="0" w:after="0"/>
              <w:jc w:val="center"/>
              <w:rPr>
                <w:rFonts w:eastAsia="Times New Roman" w:cstheme="minorHAnsi"/>
                <w:b/>
                <w:bCs/>
                <w:color w:val="000000"/>
                <w:sz w:val="20"/>
                <w:szCs w:val="20"/>
              </w:rPr>
            </w:pPr>
            <w:r w:rsidRPr="00FF7145">
              <w:rPr>
                <w:rFonts w:eastAsia="Times New Roman" w:cstheme="minorHAnsi"/>
                <w:b/>
                <w:bCs/>
                <w:color w:val="000000"/>
                <w:sz w:val="20"/>
                <w:szCs w:val="20"/>
              </w:rPr>
              <w:t>Begg &amp; Mazumdar's rank correlation test</w:t>
            </w:r>
          </w:p>
        </w:tc>
        <w:tc>
          <w:tcPr>
            <w:tcW w:w="1498" w:type="pct"/>
            <w:tcBorders>
              <w:top w:val="nil"/>
              <w:left w:val="nil"/>
              <w:bottom w:val="nil"/>
              <w:right w:val="nil"/>
            </w:tcBorders>
            <w:noWrap/>
            <w:vAlign w:val="center"/>
            <w:hideMark/>
          </w:tcPr>
          <w:p w14:paraId="2BF0E6D3" w14:textId="77777777"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Kendall's tau = -0.0542, p = 0.6962</w:t>
            </w:r>
          </w:p>
        </w:tc>
        <w:tc>
          <w:tcPr>
            <w:tcW w:w="2004" w:type="pct"/>
            <w:tcBorders>
              <w:top w:val="nil"/>
              <w:left w:val="nil"/>
              <w:bottom w:val="nil"/>
              <w:right w:val="nil"/>
            </w:tcBorders>
            <w:noWrap/>
            <w:vAlign w:val="center"/>
            <w:hideMark/>
          </w:tcPr>
          <w:p w14:paraId="53D3E440" w14:textId="77777777"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No significant correlation between effect size and precision</w:t>
            </w:r>
          </w:p>
        </w:tc>
      </w:tr>
      <w:tr w:rsidR="00FF7145" w:rsidRPr="00FF7145" w14:paraId="59F387C8" w14:textId="77777777" w:rsidTr="00FB476D">
        <w:trPr>
          <w:trHeight w:val="567"/>
        </w:trPr>
        <w:tc>
          <w:tcPr>
            <w:tcW w:w="1498" w:type="pct"/>
            <w:tcBorders>
              <w:top w:val="nil"/>
              <w:left w:val="nil"/>
              <w:bottom w:val="nil"/>
              <w:right w:val="nil"/>
            </w:tcBorders>
            <w:noWrap/>
            <w:vAlign w:val="center"/>
            <w:hideMark/>
          </w:tcPr>
          <w:p w14:paraId="2267A3C6" w14:textId="77777777" w:rsidR="00FF7145" w:rsidRPr="00FF7145" w:rsidRDefault="00FF7145" w:rsidP="00F86882">
            <w:pPr>
              <w:spacing w:before="0" w:after="0"/>
              <w:jc w:val="center"/>
              <w:rPr>
                <w:rFonts w:eastAsia="Times New Roman" w:cstheme="minorHAnsi"/>
                <w:b/>
                <w:bCs/>
                <w:color w:val="000000"/>
                <w:sz w:val="20"/>
                <w:szCs w:val="20"/>
              </w:rPr>
            </w:pPr>
            <w:r w:rsidRPr="00FF7145">
              <w:rPr>
                <w:rFonts w:eastAsia="Times New Roman" w:cstheme="minorHAnsi"/>
                <w:b/>
                <w:bCs/>
                <w:color w:val="000000"/>
                <w:sz w:val="20"/>
                <w:szCs w:val="20"/>
              </w:rPr>
              <w:t>Trim-and-fill analysis</w:t>
            </w:r>
          </w:p>
        </w:tc>
        <w:tc>
          <w:tcPr>
            <w:tcW w:w="1498" w:type="pct"/>
            <w:tcBorders>
              <w:top w:val="nil"/>
              <w:left w:val="nil"/>
              <w:bottom w:val="nil"/>
              <w:right w:val="nil"/>
            </w:tcBorders>
            <w:noWrap/>
            <w:vAlign w:val="center"/>
            <w:hideMark/>
          </w:tcPr>
          <w:p w14:paraId="7D029F65" w14:textId="2B9A69BE"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6 missing studies estimated</w:t>
            </w:r>
            <w:r w:rsidR="00F86882">
              <w:rPr>
                <w:rFonts w:eastAsia="Times New Roman" w:cstheme="minorHAnsi"/>
                <w:color w:val="000000"/>
                <w:sz w:val="20"/>
                <w:szCs w:val="20"/>
              </w:rPr>
              <w:br/>
            </w:r>
            <w:r w:rsidRPr="00FF7145">
              <w:rPr>
                <w:rFonts w:eastAsia="Times New Roman" w:cstheme="minorHAnsi"/>
                <w:color w:val="000000"/>
                <w:sz w:val="20"/>
                <w:szCs w:val="20"/>
              </w:rPr>
              <w:t>(SE = 3.5864)</w:t>
            </w:r>
          </w:p>
        </w:tc>
        <w:tc>
          <w:tcPr>
            <w:tcW w:w="2004" w:type="pct"/>
            <w:tcBorders>
              <w:top w:val="nil"/>
              <w:left w:val="nil"/>
              <w:bottom w:val="nil"/>
              <w:right w:val="nil"/>
            </w:tcBorders>
            <w:noWrap/>
            <w:vAlign w:val="center"/>
            <w:hideMark/>
          </w:tcPr>
          <w:p w14:paraId="68A9ECEF" w14:textId="77777777"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Evidence of potential missing studies with positive effects</w:t>
            </w:r>
          </w:p>
        </w:tc>
      </w:tr>
      <w:tr w:rsidR="00FF7145" w:rsidRPr="00FF7145" w14:paraId="0A503E88" w14:textId="77777777" w:rsidTr="00FB476D">
        <w:trPr>
          <w:trHeight w:val="567"/>
        </w:trPr>
        <w:tc>
          <w:tcPr>
            <w:tcW w:w="1498" w:type="pct"/>
            <w:tcBorders>
              <w:top w:val="nil"/>
              <w:left w:val="nil"/>
              <w:bottom w:val="nil"/>
              <w:right w:val="nil"/>
            </w:tcBorders>
            <w:noWrap/>
            <w:vAlign w:val="center"/>
            <w:hideMark/>
          </w:tcPr>
          <w:p w14:paraId="6EACE044" w14:textId="77777777" w:rsidR="00FF7145" w:rsidRPr="00FF7145" w:rsidRDefault="00FF7145" w:rsidP="00F86882">
            <w:pPr>
              <w:spacing w:before="0" w:after="0"/>
              <w:jc w:val="center"/>
              <w:rPr>
                <w:rFonts w:eastAsia="Times New Roman" w:cstheme="minorHAnsi"/>
                <w:b/>
                <w:bCs/>
                <w:color w:val="000000"/>
                <w:sz w:val="20"/>
                <w:szCs w:val="20"/>
              </w:rPr>
            </w:pPr>
            <w:r w:rsidRPr="00FF7145">
              <w:rPr>
                <w:rFonts w:eastAsia="Times New Roman" w:cstheme="minorHAnsi"/>
                <w:b/>
                <w:bCs/>
                <w:color w:val="000000"/>
                <w:sz w:val="20"/>
                <w:szCs w:val="20"/>
              </w:rPr>
              <w:t>Rosenberg's fail-safe N</w:t>
            </w:r>
          </w:p>
        </w:tc>
        <w:tc>
          <w:tcPr>
            <w:tcW w:w="1498" w:type="pct"/>
            <w:tcBorders>
              <w:top w:val="nil"/>
              <w:left w:val="nil"/>
              <w:bottom w:val="nil"/>
              <w:right w:val="nil"/>
            </w:tcBorders>
            <w:noWrap/>
            <w:vAlign w:val="center"/>
            <w:hideMark/>
          </w:tcPr>
          <w:p w14:paraId="79247E05" w14:textId="13F6135F" w:rsidR="00FF7145" w:rsidRPr="00FF7145" w:rsidRDefault="00981E8A" w:rsidP="00F86882">
            <w:pPr>
              <w:spacing w:before="0" w:after="0"/>
              <w:jc w:val="center"/>
              <w:rPr>
                <w:rFonts w:eastAsia="Times New Roman" w:cstheme="minorHAnsi"/>
                <w:color w:val="000000"/>
                <w:sz w:val="20"/>
                <w:szCs w:val="20"/>
              </w:rPr>
            </w:pPr>
            <w:r>
              <w:rPr>
                <w:rFonts w:eastAsia="Times New Roman" w:cstheme="minorHAnsi"/>
                <w:color w:val="000000"/>
                <w:sz w:val="20"/>
                <w:szCs w:val="20"/>
              </w:rPr>
              <w:t>Not</w:t>
            </w:r>
            <w:r w:rsidR="00FF7145" w:rsidRPr="00FF7145">
              <w:rPr>
                <w:rFonts w:eastAsia="Times New Roman" w:cstheme="minorHAnsi"/>
                <w:color w:val="000000"/>
                <w:sz w:val="20"/>
                <w:szCs w:val="20"/>
              </w:rPr>
              <w:t xml:space="preserve"> applicable</w:t>
            </w:r>
          </w:p>
        </w:tc>
        <w:tc>
          <w:tcPr>
            <w:tcW w:w="2004" w:type="pct"/>
            <w:tcBorders>
              <w:top w:val="nil"/>
              <w:left w:val="nil"/>
              <w:bottom w:val="nil"/>
              <w:right w:val="nil"/>
            </w:tcBorders>
            <w:noWrap/>
            <w:vAlign w:val="center"/>
            <w:hideMark/>
          </w:tcPr>
          <w:p w14:paraId="0803869F" w14:textId="25E833AE" w:rsidR="00FF7145" w:rsidRPr="00FF7145" w:rsidRDefault="00981E8A" w:rsidP="00F86882">
            <w:pPr>
              <w:spacing w:before="0" w:after="0"/>
              <w:jc w:val="center"/>
              <w:rPr>
                <w:rFonts w:eastAsia="Times New Roman" w:cstheme="minorHAnsi"/>
                <w:color w:val="000000"/>
                <w:sz w:val="20"/>
                <w:szCs w:val="20"/>
              </w:rPr>
            </w:pPr>
            <w:r>
              <w:rPr>
                <w:rFonts w:eastAsia="Times New Roman" w:cstheme="minorHAnsi"/>
                <w:color w:val="000000"/>
                <w:sz w:val="20"/>
                <w:szCs w:val="20"/>
              </w:rPr>
              <w:t>Not applicable as base model showed statistical insignificance</w:t>
            </w:r>
          </w:p>
        </w:tc>
      </w:tr>
      <w:tr w:rsidR="00FF7145" w:rsidRPr="00FF7145" w14:paraId="0543A242" w14:textId="77777777" w:rsidTr="00FB476D">
        <w:trPr>
          <w:trHeight w:val="567"/>
        </w:trPr>
        <w:tc>
          <w:tcPr>
            <w:tcW w:w="1498" w:type="pct"/>
            <w:tcBorders>
              <w:top w:val="nil"/>
              <w:left w:val="nil"/>
              <w:bottom w:val="nil"/>
              <w:right w:val="nil"/>
            </w:tcBorders>
            <w:noWrap/>
            <w:vAlign w:val="center"/>
            <w:hideMark/>
          </w:tcPr>
          <w:p w14:paraId="437BA6CC" w14:textId="77777777" w:rsidR="00FF7145" w:rsidRPr="00FF7145" w:rsidRDefault="00FF7145" w:rsidP="00F86882">
            <w:pPr>
              <w:spacing w:before="0" w:after="0"/>
              <w:jc w:val="center"/>
              <w:rPr>
                <w:rFonts w:eastAsia="Times New Roman" w:cstheme="minorHAnsi"/>
                <w:b/>
                <w:bCs/>
                <w:color w:val="000000"/>
                <w:sz w:val="20"/>
                <w:szCs w:val="20"/>
              </w:rPr>
            </w:pPr>
            <w:r w:rsidRPr="00FF7145">
              <w:rPr>
                <w:rFonts w:eastAsia="Times New Roman" w:cstheme="minorHAnsi"/>
                <w:b/>
                <w:bCs/>
                <w:color w:val="000000"/>
                <w:sz w:val="20"/>
                <w:szCs w:val="20"/>
              </w:rPr>
              <w:t>Original effect size (aggregated data)</w:t>
            </w:r>
          </w:p>
        </w:tc>
        <w:tc>
          <w:tcPr>
            <w:tcW w:w="1498" w:type="pct"/>
            <w:tcBorders>
              <w:top w:val="nil"/>
              <w:left w:val="nil"/>
              <w:bottom w:val="nil"/>
              <w:right w:val="nil"/>
            </w:tcBorders>
            <w:noWrap/>
            <w:vAlign w:val="center"/>
            <w:hideMark/>
          </w:tcPr>
          <w:p w14:paraId="79BAAD35" w14:textId="77777777"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0.2232 (95% CI: -0.2729 to 0.7193, p = 0.3778)</w:t>
            </w:r>
          </w:p>
        </w:tc>
        <w:tc>
          <w:tcPr>
            <w:tcW w:w="2004" w:type="pct"/>
            <w:tcBorders>
              <w:top w:val="nil"/>
              <w:left w:val="nil"/>
              <w:bottom w:val="nil"/>
              <w:right w:val="nil"/>
            </w:tcBorders>
            <w:noWrap/>
            <w:vAlign w:val="center"/>
            <w:hideMark/>
          </w:tcPr>
          <w:p w14:paraId="0993C6F0" w14:textId="77777777"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Non-significant overall effect in original analysis</w:t>
            </w:r>
          </w:p>
        </w:tc>
      </w:tr>
      <w:tr w:rsidR="00FF7145" w:rsidRPr="00FF7145" w14:paraId="499C06B8" w14:textId="77777777" w:rsidTr="00FB476D">
        <w:trPr>
          <w:trHeight w:val="567"/>
        </w:trPr>
        <w:tc>
          <w:tcPr>
            <w:tcW w:w="1498" w:type="pct"/>
            <w:tcBorders>
              <w:top w:val="nil"/>
              <w:left w:val="nil"/>
              <w:bottom w:val="single" w:sz="4" w:space="0" w:color="auto"/>
              <w:right w:val="nil"/>
            </w:tcBorders>
            <w:noWrap/>
            <w:vAlign w:val="center"/>
            <w:hideMark/>
          </w:tcPr>
          <w:p w14:paraId="0EB472E1" w14:textId="4B3CC638" w:rsidR="00FF7145" w:rsidRPr="00FF7145" w:rsidRDefault="00FF7145" w:rsidP="00F86882">
            <w:pPr>
              <w:spacing w:before="0" w:after="0"/>
              <w:jc w:val="center"/>
              <w:rPr>
                <w:rFonts w:eastAsia="Times New Roman" w:cstheme="minorHAnsi"/>
                <w:b/>
                <w:bCs/>
                <w:color w:val="000000"/>
                <w:sz w:val="20"/>
                <w:szCs w:val="20"/>
              </w:rPr>
            </w:pPr>
            <w:r w:rsidRPr="00FF7145">
              <w:rPr>
                <w:rFonts w:eastAsia="Times New Roman" w:cstheme="minorHAnsi"/>
                <w:b/>
                <w:bCs/>
                <w:color w:val="000000"/>
                <w:sz w:val="20"/>
                <w:szCs w:val="20"/>
              </w:rPr>
              <w:t>Adjusted effect size</w:t>
            </w:r>
            <w:r w:rsidR="00201DC8">
              <w:rPr>
                <w:rFonts w:eastAsia="Times New Roman" w:cstheme="minorHAnsi"/>
                <w:b/>
                <w:bCs/>
                <w:color w:val="000000"/>
                <w:sz w:val="20"/>
                <w:szCs w:val="20"/>
              </w:rPr>
              <w:br/>
            </w:r>
            <w:r w:rsidRPr="00FF7145">
              <w:rPr>
                <w:rFonts w:eastAsia="Times New Roman" w:cstheme="minorHAnsi"/>
                <w:b/>
                <w:bCs/>
                <w:color w:val="000000"/>
                <w:sz w:val="20"/>
                <w:szCs w:val="20"/>
              </w:rPr>
              <w:t>(after trim-and-fill)</w:t>
            </w:r>
          </w:p>
        </w:tc>
        <w:tc>
          <w:tcPr>
            <w:tcW w:w="1498" w:type="pct"/>
            <w:tcBorders>
              <w:top w:val="nil"/>
              <w:left w:val="nil"/>
              <w:bottom w:val="single" w:sz="4" w:space="0" w:color="auto"/>
              <w:right w:val="nil"/>
            </w:tcBorders>
            <w:noWrap/>
            <w:vAlign w:val="center"/>
            <w:hideMark/>
          </w:tcPr>
          <w:p w14:paraId="3BA7DE5B" w14:textId="77777777"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 xml:space="preserve">0.6741 (95% CI: 0.1446 to 1.2036, p = </w:t>
            </w:r>
            <w:proofErr w:type="gramStart"/>
            <w:r w:rsidRPr="00FF7145">
              <w:rPr>
                <w:rFonts w:eastAsia="Times New Roman" w:cstheme="minorHAnsi"/>
                <w:color w:val="000000"/>
                <w:sz w:val="20"/>
                <w:szCs w:val="20"/>
              </w:rPr>
              <w:t>0.0126)*</w:t>
            </w:r>
            <w:proofErr w:type="gramEnd"/>
          </w:p>
        </w:tc>
        <w:tc>
          <w:tcPr>
            <w:tcW w:w="2004" w:type="pct"/>
            <w:tcBorders>
              <w:top w:val="nil"/>
              <w:left w:val="nil"/>
              <w:bottom w:val="single" w:sz="4" w:space="0" w:color="auto"/>
              <w:right w:val="nil"/>
            </w:tcBorders>
            <w:noWrap/>
            <w:vAlign w:val="center"/>
            <w:hideMark/>
          </w:tcPr>
          <w:p w14:paraId="320A20E0" w14:textId="77777777" w:rsidR="00FF7145" w:rsidRPr="00FF7145" w:rsidRDefault="00FF7145" w:rsidP="00F86882">
            <w:pPr>
              <w:spacing w:before="0" w:after="0"/>
              <w:jc w:val="center"/>
              <w:rPr>
                <w:rFonts w:eastAsia="Times New Roman" w:cstheme="minorHAnsi"/>
                <w:color w:val="000000"/>
                <w:sz w:val="20"/>
                <w:szCs w:val="20"/>
              </w:rPr>
            </w:pPr>
            <w:r w:rsidRPr="00FF7145">
              <w:rPr>
                <w:rFonts w:eastAsia="Times New Roman" w:cstheme="minorHAnsi"/>
                <w:color w:val="000000"/>
                <w:sz w:val="20"/>
                <w:szCs w:val="20"/>
              </w:rPr>
              <w:t>Significant effect after adjustment for potential bias</w:t>
            </w:r>
          </w:p>
        </w:tc>
      </w:tr>
    </w:tbl>
    <w:p w14:paraId="158AC086" w14:textId="2BBB9438" w:rsidR="003B4456" w:rsidRDefault="003B4456" w:rsidP="003B4456">
      <w:r>
        <w:br w:type="page"/>
      </w:r>
    </w:p>
    <w:p w14:paraId="1CEE803B" w14:textId="77777777" w:rsidR="00A43F88" w:rsidRPr="003B4456" w:rsidRDefault="00A43F88" w:rsidP="00A43F88">
      <w:pPr>
        <w:keepNext/>
        <w:rPr>
          <w:rFonts w:cstheme="minorHAnsi"/>
        </w:rPr>
      </w:pPr>
      <w:r w:rsidRPr="003B4456">
        <w:rPr>
          <w:rFonts w:cstheme="minorHAnsi"/>
          <w:noProof/>
        </w:rPr>
        <w:lastRenderedPageBreak/>
        <w:drawing>
          <wp:inline distT="0" distB="0" distL="0" distR="0" wp14:anchorId="0289CF86" wp14:editId="43F05D66">
            <wp:extent cx="6120130" cy="5507990"/>
            <wp:effectExtent l="0" t="0" r="0" b="0"/>
            <wp:docPr id="1851469320" name="Picture 3" descr="A graph of a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69320" name="Picture 3" descr="A graph of a funnel plot&#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5507990"/>
                    </a:xfrm>
                    <a:prstGeom prst="rect">
                      <a:avLst/>
                    </a:prstGeom>
                    <a:noFill/>
                    <a:ln>
                      <a:noFill/>
                    </a:ln>
                  </pic:spPr>
                </pic:pic>
              </a:graphicData>
            </a:graphic>
          </wp:inline>
        </w:drawing>
      </w:r>
    </w:p>
    <w:p w14:paraId="7BEB069E" w14:textId="0163A905" w:rsidR="00263EFC" w:rsidRPr="003B4456" w:rsidRDefault="00A43F88" w:rsidP="00BF6302">
      <w:pPr>
        <w:pStyle w:val="Caption"/>
      </w:pPr>
      <w:r w:rsidRPr="003B4456">
        <w:t xml:space="preserve">Figure S </w:t>
      </w:r>
      <w:fldSimple w:instr=" SEQ Figure_S \* ARABIC ">
        <w:r w:rsidR="008F2900">
          <w:rPr>
            <w:noProof/>
          </w:rPr>
          <w:t>3</w:t>
        </w:r>
      </w:fldSimple>
      <w:r w:rsidRPr="003B4456">
        <w:t>:</w:t>
      </w:r>
      <w:r w:rsidR="00B86A12" w:rsidRPr="003B4456">
        <w:t>Funnel plot showing the relationship between effect sizes (log response ratios) and their standard errors. Each point represents an individual effect size. The distribution shows a rectangular pattern at the top with most points outside the expected funnel shape, and only a handful of points in the middle at the bottom. This unusual pattern suggests high heterogeneity in the dataset rather than conventional publication bias. The lack of a symmetrical funnel shape may reflect the complex ecological responses to fire across diverse taxonomic groups and environments</w:t>
      </w:r>
      <w:r w:rsidR="00263EFC" w:rsidRPr="003B4456">
        <w:t>.</w:t>
      </w:r>
      <w:r w:rsidR="00263EFC" w:rsidRPr="003B4456">
        <w:br w:type="page"/>
      </w:r>
    </w:p>
    <w:p w14:paraId="24D377C5" w14:textId="77777777" w:rsidR="00A43F88" w:rsidRPr="003B4456" w:rsidRDefault="00A43F88" w:rsidP="00A43F88">
      <w:pPr>
        <w:keepNext/>
        <w:rPr>
          <w:rFonts w:cstheme="minorHAnsi"/>
        </w:rPr>
      </w:pPr>
      <w:r w:rsidRPr="003B4456">
        <w:rPr>
          <w:rFonts w:cstheme="minorHAnsi"/>
          <w:noProof/>
        </w:rPr>
        <w:lastRenderedPageBreak/>
        <w:drawing>
          <wp:inline distT="0" distB="0" distL="0" distR="0" wp14:anchorId="4F602489" wp14:editId="307CEF2D">
            <wp:extent cx="6120130" cy="5507990"/>
            <wp:effectExtent l="0" t="0" r="0" b="0"/>
            <wp:docPr id="1902154356" name="Picture 4" descr="A graph of a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54356" name="Picture 4" descr="A graph of a funnel plot&#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5507990"/>
                    </a:xfrm>
                    <a:prstGeom prst="rect">
                      <a:avLst/>
                    </a:prstGeom>
                    <a:noFill/>
                    <a:ln>
                      <a:noFill/>
                    </a:ln>
                  </pic:spPr>
                </pic:pic>
              </a:graphicData>
            </a:graphic>
          </wp:inline>
        </w:drawing>
      </w:r>
    </w:p>
    <w:p w14:paraId="36667F20" w14:textId="456EE5A9" w:rsidR="003F7BB2" w:rsidRPr="003B4456" w:rsidRDefault="00A43F88" w:rsidP="00BF6302">
      <w:pPr>
        <w:pStyle w:val="Caption"/>
      </w:pPr>
      <w:r w:rsidRPr="003B4456">
        <w:t xml:space="preserve">Figure S </w:t>
      </w:r>
      <w:fldSimple w:instr=" SEQ Figure_S \* ARABIC ">
        <w:r w:rsidR="00AE5578">
          <w:rPr>
            <w:noProof/>
          </w:rPr>
          <w:t>4</w:t>
        </w:r>
      </w:fldSimple>
      <w:r w:rsidRPr="003B4456">
        <w:t>:</w:t>
      </w:r>
      <w:r w:rsidR="00B86A12" w:rsidRPr="003B4456">
        <w:t>Funnel plot with trim-and-fill adjustment. Open circles represent observed studies, while filled circles represent potentially missing studies imputed by the trim-and-fill algorithm. Points are widely scattered, with most concentrated toward the top of the plot rather than following the expected funnel pattern. The trim-and-fill analysis estimated 6 potentially missing studies with positive effect sizes. The vertical solid line represents the original mean effect size (0.22), while the dashed line represents the adjusted mean effect size (0.67) after accounting for potentially missing studies</w:t>
      </w:r>
      <w:r w:rsidR="003F7BB2" w:rsidRPr="003B4456">
        <w:t>.</w:t>
      </w:r>
      <w:r w:rsidR="003F7BB2" w:rsidRPr="003B4456">
        <w:br w:type="page"/>
      </w:r>
    </w:p>
    <w:p w14:paraId="4EA5BF74" w14:textId="77777777" w:rsidR="00185BFF" w:rsidRPr="003B4456" w:rsidRDefault="00185BFF" w:rsidP="00185BFF">
      <w:pPr>
        <w:keepNext/>
        <w:rPr>
          <w:rFonts w:cstheme="minorHAnsi"/>
        </w:rPr>
      </w:pPr>
      <w:r w:rsidRPr="003B4456">
        <w:rPr>
          <w:rFonts w:cstheme="minorHAnsi"/>
          <w:noProof/>
        </w:rPr>
        <w:lastRenderedPageBreak/>
        <w:drawing>
          <wp:inline distT="0" distB="0" distL="0" distR="0" wp14:anchorId="64C4951E" wp14:editId="29B47B07">
            <wp:extent cx="6120130" cy="5507990"/>
            <wp:effectExtent l="0" t="0" r="0" b="0"/>
            <wp:docPr id="1217596213" name="Picture 5" descr="A graph showing the effect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96213" name="Picture 5" descr="A graph showing the effect of a model&#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5507990"/>
                    </a:xfrm>
                    <a:prstGeom prst="rect">
                      <a:avLst/>
                    </a:prstGeom>
                    <a:noFill/>
                    <a:ln>
                      <a:noFill/>
                    </a:ln>
                  </pic:spPr>
                </pic:pic>
              </a:graphicData>
            </a:graphic>
          </wp:inline>
        </w:drawing>
      </w:r>
    </w:p>
    <w:p w14:paraId="7C0EEE64" w14:textId="264529DA" w:rsidR="00982E0B" w:rsidRDefault="00185BFF" w:rsidP="00BF6302">
      <w:pPr>
        <w:pStyle w:val="Caption"/>
      </w:pPr>
      <w:r w:rsidRPr="003B4456">
        <w:t xml:space="preserve">Figure S </w:t>
      </w:r>
      <w:fldSimple w:instr=" SEQ Figure_S \* ARABIC ">
        <w:r w:rsidR="00AE5578">
          <w:rPr>
            <w:noProof/>
          </w:rPr>
          <w:t>5</w:t>
        </w:r>
      </w:fldSimple>
      <w:r w:rsidRPr="003B4456">
        <w:t>:</w:t>
      </w:r>
      <w:r w:rsidR="003F7BB2" w:rsidRPr="003B4456">
        <w:t xml:space="preserve"> Scatter plot showing the relationship between study precision (1/standard error) and effect size (log response ratio). The horizontal dashed line represents the overall mean effect size from the multilevel meta-analysis model. The red curve represents a smoothed trend line. In the absence of publication bias, there should be no systematic relationship between precision and effect size. This plot supplements standard publication bias tests which are not directly applicable to multilevel meta-analysis models.</w:t>
      </w:r>
      <w:r w:rsidR="00982E0B">
        <w:br w:type="page"/>
      </w:r>
    </w:p>
    <w:p w14:paraId="6DAF1160" w14:textId="77777777" w:rsidR="00D74375" w:rsidRDefault="00D74375" w:rsidP="00D74375">
      <w:pPr>
        <w:pStyle w:val="NormalWeb"/>
        <w:keepNext/>
      </w:pPr>
      <w:r>
        <w:rPr>
          <w:noProof/>
        </w:rPr>
        <w:lastRenderedPageBreak/>
        <w:drawing>
          <wp:inline distT="0" distB="0" distL="0" distR="0" wp14:anchorId="007338F8" wp14:editId="11C9001A">
            <wp:extent cx="6049777" cy="5368621"/>
            <wp:effectExtent l="0" t="0" r="8255" b="3810"/>
            <wp:docPr id="1"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graph&#10;&#10;AI-generated content may be incorrec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493"/>
                    <a:stretch>
                      <a:fillRect/>
                    </a:stretch>
                  </pic:blipFill>
                  <pic:spPr bwMode="auto">
                    <a:xfrm>
                      <a:off x="0" y="0"/>
                      <a:ext cx="6062228" cy="5379670"/>
                    </a:xfrm>
                    <a:prstGeom prst="rect">
                      <a:avLst/>
                    </a:prstGeom>
                    <a:noFill/>
                    <a:ln>
                      <a:noFill/>
                    </a:ln>
                    <a:extLst>
                      <a:ext uri="{53640926-AAD7-44D8-BBD7-CCE9431645EC}">
                        <a14:shadowObscured xmlns:a14="http://schemas.microsoft.com/office/drawing/2010/main"/>
                      </a:ext>
                    </a:extLst>
                  </pic:spPr>
                </pic:pic>
              </a:graphicData>
            </a:graphic>
          </wp:inline>
        </w:drawing>
      </w:r>
    </w:p>
    <w:p w14:paraId="649987F9" w14:textId="4729B529" w:rsidR="003B4456" w:rsidRDefault="00D74375" w:rsidP="00BF6302">
      <w:pPr>
        <w:pStyle w:val="Caption"/>
      </w:pPr>
      <w:r>
        <w:t xml:space="preserve">Figure S </w:t>
      </w:r>
      <w:fldSimple w:instr=" SEQ Figure_S \* ARABIC ">
        <w:r w:rsidR="00F949F8">
          <w:rPr>
            <w:noProof/>
          </w:rPr>
          <w:t>6</w:t>
        </w:r>
      </w:fldSimple>
      <w:r>
        <w:t>: Results of the leave-one-out analysis</w:t>
      </w:r>
      <w:r w:rsidR="00F41E7D">
        <w:t xml:space="preserve"> </w:t>
      </w:r>
      <w:r w:rsidR="00A44A35" w:rsidRPr="00F41E7D">
        <w:t>visualiz</w:t>
      </w:r>
      <w:r w:rsidR="00A44A35">
        <w:t>ing</w:t>
      </w:r>
      <w:r w:rsidR="00F41E7D" w:rsidRPr="00F41E7D">
        <w:t xml:space="preserve"> the summary effect sizes for meta-analyses</w:t>
      </w:r>
      <w:r w:rsidR="00F41E7D">
        <w:t xml:space="preserve"> </w:t>
      </w:r>
      <w:r w:rsidR="00F41E7D" w:rsidRPr="00F41E7D">
        <w:t>without</w:t>
      </w:r>
      <w:r w:rsidR="00F41E7D">
        <w:t xml:space="preserve"> </w:t>
      </w:r>
      <w:r w:rsidR="00F41E7D" w:rsidRPr="00F41E7D">
        <w:t xml:space="preserve">the study named in each row. </w:t>
      </w:r>
      <w:r w:rsidR="00B929D7">
        <w:t xml:space="preserve">The dotted </w:t>
      </w:r>
      <w:r w:rsidR="00A44A35">
        <w:t xml:space="preserve">vertical </w:t>
      </w:r>
      <w:r w:rsidR="00B929D7">
        <w:t xml:space="preserve">line shows the reference line at zero. </w:t>
      </w:r>
      <w:r w:rsidR="00F41E7D" w:rsidRPr="00F41E7D">
        <w:t xml:space="preserve">The original summary effect size (including all studies) is shown as </w:t>
      </w:r>
      <w:r w:rsidR="00A44A35">
        <w:t>the</w:t>
      </w:r>
      <w:r w:rsidR="00F41E7D" w:rsidRPr="00F41E7D">
        <w:t xml:space="preserve"> dotted vertical line</w:t>
      </w:r>
      <w:r w:rsidR="00A44A35">
        <w:t xml:space="preserve"> to the left of zero.</w:t>
      </w:r>
      <w:r w:rsidR="003B4456">
        <w:br w:type="page"/>
      </w:r>
    </w:p>
    <w:p w14:paraId="1EC810F8" w14:textId="71672DDA" w:rsidR="005C7153" w:rsidRDefault="005C7153" w:rsidP="00BF6302">
      <w:pPr>
        <w:pStyle w:val="Caption"/>
      </w:pPr>
      <w:r>
        <w:lastRenderedPageBreak/>
        <w:t xml:space="preserve">Table S </w:t>
      </w:r>
      <w:fldSimple w:instr=" SEQ Table_S \* ARABIC ">
        <w:r w:rsidR="00B559A5">
          <w:rPr>
            <w:noProof/>
          </w:rPr>
          <w:t>6</w:t>
        </w:r>
      </w:fldSimple>
      <w:r>
        <w:t>:</w:t>
      </w:r>
      <w:r w:rsidR="00425CC8">
        <w:t xml:space="preserve"> </w:t>
      </w:r>
      <w:r w:rsidR="00425CC8" w:rsidRPr="00425CC8">
        <w:t xml:space="preserve">Leave-one-out sensitivity analysis results for the effect of fire on </w:t>
      </w:r>
      <w:r w:rsidR="00425CC8">
        <w:t>taxa</w:t>
      </w:r>
      <w:r w:rsidR="00425CC8" w:rsidRPr="00425CC8">
        <w:t xml:space="preserve"> abundance in European forests. The table shows how the overall effect size (log response ratio, lnRR) changes when each individual study is removed from the meta-analysis. Positive values indicate increases in organism abundance after fire, while negative values indicate decreases. The original effect size with all studies included was 0.186 (95% CI: -0.424 to 0.795, p = 0.551). No single study removal changed the statistical significance of the overall effect, demonstrating the robustness of our findings to the influence of individual studies.</w:t>
      </w:r>
    </w:p>
    <w:tbl>
      <w:tblPr>
        <w:tblW w:w="5000" w:type="pct"/>
        <w:tblLook w:val="04A0" w:firstRow="1" w:lastRow="0" w:firstColumn="1" w:lastColumn="0" w:noHBand="0" w:noVBand="1"/>
      </w:tblPr>
      <w:tblGrid>
        <w:gridCol w:w="3077"/>
        <w:gridCol w:w="1773"/>
        <w:gridCol w:w="1596"/>
        <w:gridCol w:w="1596"/>
        <w:gridCol w:w="1596"/>
      </w:tblGrid>
      <w:tr w:rsidR="00D76596" w:rsidRPr="00D76596" w14:paraId="1C61C3A6" w14:textId="77777777" w:rsidTr="00D76596">
        <w:trPr>
          <w:trHeight w:val="300"/>
        </w:trPr>
        <w:tc>
          <w:tcPr>
            <w:tcW w:w="1596" w:type="pct"/>
            <w:tcBorders>
              <w:top w:val="single" w:sz="4" w:space="0" w:color="auto"/>
              <w:left w:val="nil"/>
              <w:bottom w:val="single" w:sz="4" w:space="0" w:color="auto"/>
              <w:right w:val="nil"/>
            </w:tcBorders>
            <w:noWrap/>
            <w:vAlign w:val="bottom"/>
            <w:hideMark/>
          </w:tcPr>
          <w:p w14:paraId="12A5A22E" w14:textId="77777777" w:rsidR="00D76596" w:rsidRPr="00D76596" w:rsidRDefault="00D76596" w:rsidP="00D76596">
            <w:pPr>
              <w:spacing w:before="0" w:after="0"/>
              <w:jc w:val="center"/>
              <w:rPr>
                <w:rFonts w:eastAsia="Times New Roman" w:cstheme="minorHAnsi"/>
                <w:b/>
                <w:bCs/>
                <w:color w:val="000000"/>
                <w:sz w:val="20"/>
                <w:szCs w:val="20"/>
              </w:rPr>
            </w:pPr>
            <w:r w:rsidRPr="00D76596">
              <w:rPr>
                <w:rFonts w:eastAsia="Times New Roman" w:cstheme="minorHAnsi"/>
                <w:b/>
                <w:bCs/>
                <w:color w:val="000000"/>
                <w:sz w:val="20"/>
                <w:szCs w:val="20"/>
              </w:rPr>
              <w:t>Study</w:t>
            </w:r>
          </w:p>
        </w:tc>
        <w:tc>
          <w:tcPr>
            <w:tcW w:w="920" w:type="pct"/>
            <w:tcBorders>
              <w:top w:val="single" w:sz="4" w:space="0" w:color="auto"/>
              <w:left w:val="nil"/>
              <w:bottom w:val="single" w:sz="4" w:space="0" w:color="auto"/>
              <w:right w:val="nil"/>
            </w:tcBorders>
            <w:noWrap/>
            <w:vAlign w:val="bottom"/>
            <w:hideMark/>
          </w:tcPr>
          <w:p w14:paraId="774B6F1D" w14:textId="77777777" w:rsidR="00D76596" w:rsidRPr="00D76596" w:rsidRDefault="00D76596" w:rsidP="00D76596">
            <w:pPr>
              <w:spacing w:before="0" w:after="0"/>
              <w:jc w:val="center"/>
              <w:rPr>
                <w:rFonts w:eastAsia="Times New Roman" w:cstheme="minorHAnsi"/>
                <w:b/>
                <w:bCs/>
                <w:color w:val="000000"/>
                <w:sz w:val="20"/>
                <w:szCs w:val="20"/>
              </w:rPr>
            </w:pPr>
            <w:r w:rsidRPr="00D76596">
              <w:rPr>
                <w:rFonts w:eastAsia="Times New Roman" w:cstheme="minorHAnsi"/>
                <w:b/>
                <w:bCs/>
                <w:color w:val="000000"/>
                <w:sz w:val="20"/>
                <w:szCs w:val="20"/>
              </w:rPr>
              <w:t>Effect Size (lnRR)</w:t>
            </w:r>
          </w:p>
        </w:tc>
        <w:tc>
          <w:tcPr>
            <w:tcW w:w="828" w:type="pct"/>
            <w:tcBorders>
              <w:top w:val="single" w:sz="4" w:space="0" w:color="auto"/>
              <w:left w:val="nil"/>
              <w:bottom w:val="single" w:sz="4" w:space="0" w:color="auto"/>
              <w:right w:val="nil"/>
            </w:tcBorders>
            <w:noWrap/>
            <w:vAlign w:val="bottom"/>
            <w:hideMark/>
          </w:tcPr>
          <w:p w14:paraId="23F2926A" w14:textId="77777777" w:rsidR="00D76596" w:rsidRPr="00D76596" w:rsidRDefault="00D76596" w:rsidP="00D76596">
            <w:pPr>
              <w:spacing w:before="0" w:after="0"/>
              <w:jc w:val="center"/>
              <w:rPr>
                <w:rFonts w:eastAsia="Times New Roman" w:cstheme="minorHAnsi"/>
                <w:b/>
                <w:bCs/>
                <w:color w:val="000000"/>
                <w:sz w:val="20"/>
                <w:szCs w:val="20"/>
              </w:rPr>
            </w:pPr>
            <w:r w:rsidRPr="00D76596">
              <w:rPr>
                <w:rFonts w:eastAsia="Times New Roman" w:cstheme="minorHAnsi"/>
                <w:b/>
                <w:bCs/>
                <w:color w:val="000000"/>
                <w:sz w:val="20"/>
                <w:szCs w:val="20"/>
              </w:rPr>
              <w:t>95% CI Lower</w:t>
            </w:r>
          </w:p>
        </w:tc>
        <w:tc>
          <w:tcPr>
            <w:tcW w:w="828" w:type="pct"/>
            <w:tcBorders>
              <w:top w:val="single" w:sz="4" w:space="0" w:color="auto"/>
              <w:left w:val="nil"/>
              <w:bottom w:val="single" w:sz="4" w:space="0" w:color="auto"/>
              <w:right w:val="nil"/>
            </w:tcBorders>
            <w:noWrap/>
            <w:vAlign w:val="bottom"/>
            <w:hideMark/>
          </w:tcPr>
          <w:p w14:paraId="2BE7AF1F" w14:textId="77777777" w:rsidR="00D76596" w:rsidRPr="00D76596" w:rsidRDefault="00D76596" w:rsidP="00D76596">
            <w:pPr>
              <w:spacing w:before="0" w:after="0"/>
              <w:jc w:val="center"/>
              <w:rPr>
                <w:rFonts w:eastAsia="Times New Roman" w:cstheme="minorHAnsi"/>
                <w:b/>
                <w:bCs/>
                <w:color w:val="000000"/>
                <w:sz w:val="20"/>
                <w:szCs w:val="20"/>
              </w:rPr>
            </w:pPr>
            <w:r w:rsidRPr="00D76596">
              <w:rPr>
                <w:rFonts w:eastAsia="Times New Roman" w:cstheme="minorHAnsi"/>
                <w:b/>
                <w:bCs/>
                <w:color w:val="000000"/>
                <w:sz w:val="20"/>
                <w:szCs w:val="20"/>
              </w:rPr>
              <w:t>95% CI Upper</w:t>
            </w:r>
          </w:p>
        </w:tc>
        <w:tc>
          <w:tcPr>
            <w:tcW w:w="828" w:type="pct"/>
            <w:tcBorders>
              <w:top w:val="single" w:sz="4" w:space="0" w:color="auto"/>
              <w:left w:val="nil"/>
              <w:bottom w:val="single" w:sz="4" w:space="0" w:color="auto"/>
              <w:right w:val="nil"/>
            </w:tcBorders>
            <w:noWrap/>
            <w:vAlign w:val="bottom"/>
            <w:hideMark/>
          </w:tcPr>
          <w:p w14:paraId="7235FE18" w14:textId="77777777" w:rsidR="00D76596" w:rsidRPr="00D76596" w:rsidRDefault="00D76596" w:rsidP="00D76596">
            <w:pPr>
              <w:spacing w:before="0" w:after="0"/>
              <w:jc w:val="center"/>
              <w:rPr>
                <w:rFonts w:eastAsia="Times New Roman" w:cstheme="minorHAnsi"/>
                <w:b/>
                <w:bCs/>
                <w:color w:val="000000"/>
                <w:sz w:val="20"/>
                <w:szCs w:val="20"/>
              </w:rPr>
            </w:pPr>
            <w:r w:rsidRPr="00D76596">
              <w:rPr>
                <w:rFonts w:eastAsia="Times New Roman" w:cstheme="minorHAnsi"/>
                <w:b/>
                <w:bCs/>
                <w:color w:val="000000"/>
                <w:sz w:val="20"/>
                <w:szCs w:val="20"/>
              </w:rPr>
              <w:t>p-value</w:t>
            </w:r>
          </w:p>
        </w:tc>
      </w:tr>
      <w:tr w:rsidR="00D76596" w:rsidRPr="00D76596" w14:paraId="280DB0AE" w14:textId="77777777" w:rsidTr="00D76596">
        <w:trPr>
          <w:trHeight w:val="300"/>
        </w:trPr>
        <w:tc>
          <w:tcPr>
            <w:tcW w:w="1596" w:type="pct"/>
            <w:tcBorders>
              <w:top w:val="nil"/>
              <w:left w:val="nil"/>
              <w:bottom w:val="nil"/>
              <w:right w:val="nil"/>
            </w:tcBorders>
            <w:noWrap/>
            <w:vAlign w:val="bottom"/>
            <w:hideMark/>
          </w:tcPr>
          <w:p w14:paraId="6D9B848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Adámek et al. 2016</w:t>
            </w:r>
          </w:p>
        </w:tc>
        <w:tc>
          <w:tcPr>
            <w:tcW w:w="920" w:type="pct"/>
            <w:tcBorders>
              <w:top w:val="nil"/>
              <w:left w:val="nil"/>
              <w:bottom w:val="nil"/>
              <w:right w:val="nil"/>
            </w:tcBorders>
            <w:noWrap/>
            <w:vAlign w:val="bottom"/>
            <w:hideMark/>
          </w:tcPr>
          <w:p w14:paraId="02391FD8"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0.199</w:t>
            </w:r>
          </w:p>
        </w:tc>
        <w:tc>
          <w:tcPr>
            <w:tcW w:w="828" w:type="pct"/>
            <w:tcBorders>
              <w:top w:val="nil"/>
              <w:left w:val="nil"/>
              <w:bottom w:val="nil"/>
              <w:right w:val="nil"/>
            </w:tcBorders>
            <w:noWrap/>
            <w:vAlign w:val="bottom"/>
            <w:hideMark/>
          </w:tcPr>
          <w:p w14:paraId="6487567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-0.437</w:t>
            </w:r>
          </w:p>
        </w:tc>
        <w:tc>
          <w:tcPr>
            <w:tcW w:w="828" w:type="pct"/>
            <w:tcBorders>
              <w:top w:val="nil"/>
              <w:left w:val="nil"/>
              <w:bottom w:val="nil"/>
              <w:right w:val="nil"/>
            </w:tcBorders>
            <w:noWrap/>
            <w:vAlign w:val="bottom"/>
            <w:hideMark/>
          </w:tcPr>
          <w:p w14:paraId="370C170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0.836</w:t>
            </w:r>
          </w:p>
        </w:tc>
        <w:tc>
          <w:tcPr>
            <w:tcW w:w="828" w:type="pct"/>
            <w:tcBorders>
              <w:top w:val="nil"/>
              <w:left w:val="nil"/>
              <w:bottom w:val="nil"/>
              <w:right w:val="nil"/>
            </w:tcBorders>
            <w:noWrap/>
            <w:vAlign w:val="bottom"/>
            <w:hideMark/>
          </w:tcPr>
          <w:p w14:paraId="65DB45B2"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0.54</w:t>
            </w:r>
          </w:p>
        </w:tc>
      </w:tr>
      <w:tr w:rsidR="00D76596" w:rsidRPr="00D76596" w14:paraId="2D83B79D" w14:textId="77777777" w:rsidTr="00D76596">
        <w:trPr>
          <w:trHeight w:val="300"/>
        </w:trPr>
        <w:tc>
          <w:tcPr>
            <w:tcW w:w="1596" w:type="pct"/>
            <w:tcBorders>
              <w:top w:val="nil"/>
              <w:left w:val="nil"/>
              <w:bottom w:val="nil"/>
              <w:right w:val="nil"/>
            </w:tcBorders>
            <w:noWrap/>
            <w:vAlign w:val="bottom"/>
            <w:hideMark/>
          </w:tcPr>
          <w:p w14:paraId="303FD615"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Bogusch et al. 2014</w:t>
            </w:r>
          </w:p>
        </w:tc>
        <w:tc>
          <w:tcPr>
            <w:tcW w:w="920" w:type="pct"/>
            <w:tcBorders>
              <w:top w:val="nil"/>
              <w:left w:val="nil"/>
              <w:bottom w:val="nil"/>
              <w:right w:val="nil"/>
            </w:tcBorders>
            <w:noWrap/>
            <w:vAlign w:val="bottom"/>
            <w:hideMark/>
          </w:tcPr>
          <w:p w14:paraId="1C04B96D"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0.185</w:t>
            </w:r>
          </w:p>
        </w:tc>
        <w:tc>
          <w:tcPr>
            <w:tcW w:w="828" w:type="pct"/>
            <w:tcBorders>
              <w:top w:val="nil"/>
              <w:left w:val="nil"/>
              <w:bottom w:val="nil"/>
              <w:right w:val="nil"/>
            </w:tcBorders>
            <w:noWrap/>
            <w:vAlign w:val="bottom"/>
            <w:hideMark/>
          </w:tcPr>
          <w:p w14:paraId="7C4A3D3F"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-0.428</w:t>
            </w:r>
          </w:p>
        </w:tc>
        <w:tc>
          <w:tcPr>
            <w:tcW w:w="828" w:type="pct"/>
            <w:tcBorders>
              <w:top w:val="nil"/>
              <w:left w:val="nil"/>
              <w:bottom w:val="nil"/>
              <w:right w:val="nil"/>
            </w:tcBorders>
            <w:noWrap/>
            <w:vAlign w:val="bottom"/>
            <w:hideMark/>
          </w:tcPr>
          <w:p w14:paraId="471C91FF"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0.799</w:t>
            </w:r>
          </w:p>
        </w:tc>
        <w:tc>
          <w:tcPr>
            <w:tcW w:w="828" w:type="pct"/>
            <w:tcBorders>
              <w:top w:val="nil"/>
              <w:left w:val="nil"/>
              <w:bottom w:val="nil"/>
              <w:right w:val="nil"/>
            </w:tcBorders>
            <w:noWrap/>
            <w:vAlign w:val="bottom"/>
            <w:hideMark/>
          </w:tcPr>
          <w:p w14:paraId="2E19C412"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0.554</w:t>
            </w:r>
          </w:p>
        </w:tc>
      </w:tr>
      <w:tr w:rsidR="00D76596" w:rsidRPr="00D76596" w14:paraId="27E8CFA6" w14:textId="77777777" w:rsidTr="00D76596">
        <w:trPr>
          <w:trHeight w:val="300"/>
        </w:trPr>
        <w:tc>
          <w:tcPr>
            <w:tcW w:w="1596" w:type="pct"/>
            <w:tcBorders>
              <w:top w:val="nil"/>
              <w:left w:val="nil"/>
              <w:bottom w:val="nil"/>
              <w:right w:val="nil"/>
            </w:tcBorders>
            <w:noWrap/>
            <w:vAlign w:val="bottom"/>
            <w:hideMark/>
          </w:tcPr>
          <w:p w14:paraId="3127CA0B" w14:textId="77777777" w:rsidR="00D76596" w:rsidRPr="00D76596" w:rsidRDefault="00D76596" w:rsidP="00D76596">
            <w:pPr>
              <w:spacing w:before="0" w:after="0"/>
              <w:jc w:val="center"/>
              <w:rPr>
                <w:rFonts w:eastAsia="Times New Roman" w:cstheme="minorHAnsi"/>
                <w:color w:val="000000"/>
                <w:sz w:val="20"/>
                <w:szCs w:val="20"/>
              </w:rPr>
            </w:pPr>
            <w:proofErr w:type="spellStart"/>
            <w:r w:rsidRPr="00D76596">
              <w:rPr>
                <w:rFonts w:eastAsia="Times New Roman" w:cstheme="minorHAnsi"/>
                <w:color w:val="000000"/>
                <w:sz w:val="20"/>
                <w:szCs w:val="20"/>
              </w:rPr>
              <w:t>Čuchta</w:t>
            </w:r>
            <w:proofErr w:type="spellEnd"/>
            <w:r w:rsidRPr="00D76596">
              <w:rPr>
                <w:rFonts w:eastAsia="Times New Roman" w:cstheme="minorHAnsi"/>
                <w:color w:val="000000"/>
                <w:sz w:val="20"/>
                <w:szCs w:val="20"/>
              </w:rPr>
              <w:t xml:space="preserve"> et al. 2012</w:t>
            </w:r>
          </w:p>
        </w:tc>
        <w:tc>
          <w:tcPr>
            <w:tcW w:w="920" w:type="pct"/>
            <w:tcBorders>
              <w:top w:val="nil"/>
              <w:left w:val="nil"/>
              <w:bottom w:val="nil"/>
              <w:right w:val="nil"/>
            </w:tcBorders>
            <w:noWrap/>
            <w:vAlign w:val="bottom"/>
            <w:hideMark/>
          </w:tcPr>
          <w:p w14:paraId="5E7ED0D3"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0.124</w:t>
            </w:r>
          </w:p>
        </w:tc>
        <w:tc>
          <w:tcPr>
            <w:tcW w:w="828" w:type="pct"/>
            <w:tcBorders>
              <w:top w:val="nil"/>
              <w:left w:val="nil"/>
              <w:bottom w:val="nil"/>
              <w:right w:val="nil"/>
            </w:tcBorders>
            <w:noWrap/>
            <w:vAlign w:val="bottom"/>
            <w:hideMark/>
          </w:tcPr>
          <w:p w14:paraId="421E1DC5"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-0.501</w:t>
            </w:r>
          </w:p>
        </w:tc>
        <w:tc>
          <w:tcPr>
            <w:tcW w:w="828" w:type="pct"/>
            <w:tcBorders>
              <w:top w:val="nil"/>
              <w:left w:val="nil"/>
              <w:bottom w:val="nil"/>
              <w:right w:val="nil"/>
            </w:tcBorders>
            <w:noWrap/>
            <w:vAlign w:val="bottom"/>
            <w:hideMark/>
          </w:tcPr>
          <w:p w14:paraId="1868F6B8"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0.749</w:t>
            </w:r>
          </w:p>
        </w:tc>
        <w:tc>
          <w:tcPr>
            <w:tcW w:w="828" w:type="pct"/>
            <w:tcBorders>
              <w:top w:val="nil"/>
              <w:left w:val="nil"/>
              <w:bottom w:val="nil"/>
              <w:right w:val="nil"/>
            </w:tcBorders>
            <w:noWrap/>
            <w:vAlign w:val="bottom"/>
            <w:hideMark/>
          </w:tcPr>
          <w:p w14:paraId="0DCDB6C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0.697</w:t>
            </w:r>
          </w:p>
        </w:tc>
      </w:tr>
      <w:tr w:rsidR="00D76596" w:rsidRPr="00D76596" w14:paraId="5D942137" w14:textId="77777777" w:rsidTr="00D76596">
        <w:trPr>
          <w:trHeight w:val="300"/>
        </w:trPr>
        <w:tc>
          <w:tcPr>
            <w:tcW w:w="1596" w:type="pct"/>
            <w:tcBorders>
              <w:top w:val="nil"/>
              <w:left w:val="nil"/>
              <w:bottom w:val="nil"/>
              <w:right w:val="nil"/>
            </w:tcBorders>
            <w:noWrap/>
            <w:vAlign w:val="bottom"/>
            <w:hideMark/>
          </w:tcPr>
          <w:p w14:paraId="2972DC5D"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Ecke et al. 2019</w:t>
            </w:r>
          </w:p>
        </w:tc>
        <w:tc>
          <w:tcPr>
            <w:tcW w:w="920" w:type="pct"/>
            <w:tcBorders>
              <w:top w:val="nil"/>
              <w:left w:val="nil"/>
              <w:bottom w:val="nil"/>
              <w:right w:val="nil"/>
            </w:tcBorders>
            <w:noWrap/>
            <w:vAlign w:val="bottom"/>
            <w:hideMark/>
          </w:tcPr>
          <w:p w14:paraId="367C9315"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0.219</w:t>
            </w:r>
          </w:p>
        </w:tc>
        <w:tc>
          <w:tcPr>
            <w:tcW w:w="828" w:type="pct"/>
            <w:tcBorders>
              <w:top w:val="nil"/>
              <w:left w:val="nil"/>
              <w:bottom w:val="nil"/>
              <w:right w:val="nil"/>
            </w:tcBorders>
            <w:noWrap/>
            <w:vAlign w:val="bottom"/>
            <w:hideMark/>
          </w:tcPr>
          <w:p w14:paraId="6423686A"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-0.402</w:t>
            </w:r>
          </w:p>
        </w:tc>
        <w:tc>
          <w:tcPr>
            <w:tcW w:w="828" w:type="pct"/>
            <w:tcBorders>
              <w:top w:val="nil"/>
              <w:left w:val="nil"/>
              <w:bottom w:val="nil"/>
              <w:right w:val="nil"/>
            </w:tcBorders>
            <w:noWrap/>
            <w:vAlign w:val="bottom"/>
            <w:hideMark/>
          </w:tcPr>
          <w:p w14:paraId="3D6997E7"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0.839</w:t>
            </w:r>
          </w:p>
        </w:tc>
        <w:tc>
          <w:tcPr>
            <w:tcW w:w="828" w:type="pct"/>
            <w:tcBorders>
              <w:top w:val="nil"/>
              <w:left w:val="nil"/>
              <w:bottom w:val="nil"/>
              <w:right w:val="nil"/>
            </w:tcBorders>
            <w:noWrap/>
            <w:vAlign w:val="bottom"/>
            <w:hideMark/>
          </w:tcPr>
          <w:p w14:paraId="16F55A4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0.489</w:t>
            </w:r>
          </w:p>
        </w:tc>
      </w:tr>
      <w:tr w:rsidR="00D76596" w:rsidRPr="00D76596" w14:paraId="35B961A2" w14:textId="77777777" w:rsidTr="00D76596">
        <w:trPr>
          <w:trHeight w:val="300"/>
        </w:trPr>
        <w:tc>
          <w:tcPr>
            <w:tcW w:w="1596" w:type="pct"/>
            <w:tcBorders>
              <w:top w:val="nil"/>
              <w:left w:val="nil"/>
              <w:bottom w:val="nil"/>
              <w:right w:val="nil"/>
            </w:tcBorders>
            <w:noWrap/>
            <w:vAlign w:val="bottom"/>
            <w:hideMark/>
          </w:tcPr>
          <w:p w14:paraId="16CB1E43"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Fayt 2003</w:t>
            </w:r>
          </w:p>
        </w:tc>
        <w:tc>
          <w:tcPr>
            <w:tcW w:w="920" w:type="pct"/>
            <w:tcBorders>
              <w:top w:val="nil"/>
              <w:left w:val="nil"/>
              <w:bottom w:val="nil"/>
              <w:right w:val="nil"/>
            </w:tcBorders>
            <w:noWrap/>
            <w:vAlign w:val="bottom"/>
            <w:hideMark/>
          </w:tcPr>
          <w:p w14:paraId="0954BDAB"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0.165</w:t>
            </w:r>
          </w:p>
        </w:tc>
        <w:tc>
          <w:tcPr>
            <w:tcW w:w="828" w:type="pct"/>
            <w:tcBorders>
              <w:top w:val="nil"/>
              <w:left w:val="nil"/>
              <w:bottom w:val="nil"/>
              <w:right w:val="nil"/>
            </w:tcBorders>
            <w:noWrap/>
            <w:vAlign w:val="bottom"/>
            <w:hideMark/>
          </w:tcPr>
          <w:p w14:paraId="12FD0DFC"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-0.464</w:t>
            </w:r>
          </w:p>
        </w:tc>
        <w:tc>
          <w:tcPr>
            <w:tcW w:w="828" w:type="pct"/>
            <w:tcBorders>
              <w:top w:val="nil"/>
              <w:left w:val="nil"/>
              <w:bottom w:val="nil"/>
              <w:right w:val="nil"/>
            </w:tcBorders>
            <w:noWrap/>
            <w:vAlign w:val="bottom"/>
            <w:hideMark/>
          </w:tcPr>
          <w:p w14:paraId="110E2D4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0.795</w:t>
            </w:r>
          </w:p>
        </w:tc>
        <w:tc>
          <w:tcPr>
            <w:tcW w:w="828" w:type="pct"/>
            <w:tcBorders>
              <w:top w:val="nil"/>
              <w:left w:val="nil"/>
              <w:bottom w:val="nil"/>
              <w:right w:val="nil"/>
            </w:tcBorders>
            <w:noWrap/>
            <w:vAlign w:val="bottom"/>
            <w:hideMark/>
          </w:tcPr>
          <w:p w14:paraId="67EACCA2"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0.607</w:t>
            </w:r>
          </w:p>
        </w:tc>
      </w:tr>
      <w:tr w:rsidR="00D76596" w:rsidRPr="00D76596" w14:paraId="0724D1AF" w14:textId="77777777" w:rsidTr="00D76596">
        <w:trPr>
          <w:trHeight w:val="300"/>
        </w:trPr>
        <w:tc>
          <w:tcPr>
            <w:tcW w:w="1596" w:type="pct"/>
            <w:tcBorders>
              <w:top w:val="nil"/>
              <w:left w:val="nil"/>
              <w:bottom w:val="nil"/>
              <w:right w:val="nil"/>
            </w:tcBorders>
            <w:noWrap/>
            <w:vAlign w:val="bottom"/>
            <w:hideMark/>
          </w:tcPr>
          <w:p w14:paraId="23E34438"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Garcia-Villanueva et al. 1998</w:t>
            </w:r>
          </w:p>
        </w:tc>
        <w:tc>
          <w:tcPr>
            <w:tcW w:w="920" w:type="pct"/>
            <w:tcBorders>
              <w:top w:val="nil"/>
              <w:left w:val="nil"/>
              <w:bottom w:val="nil"/>
              <w:right w:val="nil"/>
            </w:tcBorders>
            <w:noWrap/>
            <w:vAlign w:val="bottom"/>
            <w:hideMark/>
          </w:tcPr>
          <w:p w14:paraId="60BCCCF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0.138</w:t>
            </w:r>
          </w:p>
        </w:tc>
        <w:tc>
          <w:tcPr>
            <w:tcW w:w="828" w:type="pct"/>
            <w:tcBorders>
              <w:top w:val="nil"/>
              <w:left w:val="nil"/>
              <w:bottom w:val="nil"/>
              <w:right w:val="nil"/>
            </w:tcBorders>
            <w:noWrap/>
            <w:vAlign w:val="bottom"/>
            <w:hideMark/>
          </w:tcPr>
          <w:p w14:paraId="460F2705"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-0.492</w:t>
            </w:r>
          </w:p>
        </w:tc>
        <w:tc>
          <w:tcPr>
            <w:tcW w:w="828" w:type="pct"/>
            <w:tcBorders>
              <w:top w:val="nil"/>
              <w:left w:val="nil"/>
              <w:bottom w:val="nil"/>
              <w:right w:val="nil"/>
            </w:tcBorders>
            <w:noWrap/>
            <w:vAlign w:val="bottom"/>
            <w:hideMark/>
          </w:tcPr>
          <w:p w14:paraId="4E58D31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0.768</w:t>
            </w:r>
          </w:p>
        </w:tc>
        <w:tc>
          <w:tcPr>
            <w:tcW w:w="828" w:type="pct"/>
            <w:tcBorders>
              <w:top w:val="nil"/>
              <w:left w:val="nil"/>
              <w:bottom w:val="nil"/>
              <w:right w:val="nil"/>
            </w:tcBorders>
            <w:noWrap/>
            <w:vAlign w:val="bottom"/>
            <w:hideMark/>
          </w:tcPr>
          <w:p w14:paraId="40A7F9B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0.667</w:t>
            </w:r>
          </w:p>
        </w:tc>
      </w:tr>
      <w:tr w:rsidR="00D76596" w:rsidRPr="00D76596" w14:paraId="1C86BAD3" w14:textId="77777777" w:rsidTr="00D76596">
        <w:trPr>
          <w:trHeight w:val="300"/>
        </w:trPr>
        <w:tc>
          <w:tcPr>
            <w:tcW w:w="1596" w:type="pct"/>
            <w:tcBorders>
              <w:top w:val="nil"/>
              <w:left w:val="nil"/>
              <w:bottom w:val="nil"/>
              <w:right w:val="nil"/>
            </w:tcBorders>
            <w:noWrap/>
            <w:vAlign w:val="bottom"/>
            <w:hideMark/>
          </w:tcPr>
          <w:p w14:paraId="2A8CCA04" w14:textId="77777777" w:rsidR="00D76596" w:rsidRPr="00D76596" w:rsidRDefault="00D76596" w:rsidP="00D76596">
            <w:pPr>
              <w:spacing w:before="0" w:after="0"/>
              <w:jc w:val="center"/>
              <w:rPr>
                <w:rFonts w:eastAsia="Times New Roman" w:cstheme="minorHAnsi"/>
                <w:color w:val="000000"/>
                <w:sz w:val="20"/>
                <w:szCs w:val="20"/>
              </w:rPr>
            </w:pPr>
            <w:proofErr w:type="spellStart"/>
            <w:r w:rsidRPr="00D76596">
              <w:rPr>
                <w:rFonts w:eastAsia="Times New Roman" w:cstheme="minorHAnsi"/>
                <w:color w:val="000000"/>
                <w:sz w:val="20"/>
                <w:szCs w:val="20"/>
              </w:rPr>
              <w:t>Gongalsky</w:t>
            </w:r>
            <w:proofErr w:type="spellEnd"/>
            <w:r w:rsidRPr="00D76596">
              <w:rPr>
                <w:rFonts w:eastAsia="Times New Roman" w:cstheme="minorHAnsi"/>
                <w:color w:val="000000"/>
                <w:sz w:val="20"/>
                <w:szCs w:val="20"/>
              </w:rPr>
              <w:t xml:space="preserve"> et al. 2008</w:t>
            </w:r>
          </w:p>
        </w:tc>
        <w:tc>
          <w:tcPr>
            <w:tcW w:w="920" w:type="pct"/>
            <w:tcBorders>
              <w:top w:val="nil"/>
              <w:left w:val="nil"/>
              <w:bottom w:val="nil"/>
              <w:right w:val="nil"/>
            </w:tcBorders>
            <w:noWrap/>
            <w:vAlign w:val="bottom"/>
            <w:hideMark/>
          </w:tcPr>
          <w:p w14:paraId="762ED21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-0.005</w:t>
            </w:r>
          </w:p>
        </w:tc>
        <w:tc>
          <w:tcPr>
            <w:tcW w:w="828" w:type="pct"/>
            <w:tcBorders>
              <w:top w:val="nil"/>
              <w:left w:val="nil"/>
              <w:bottom w:val="nil"/>
              <w:right w:val="nil"/>
            </w:tcBorders>
            <w:noWrap/>
            <w:vAlign w:val="bottom"/>
            <w:hideMark/>
          </w:tcPr>
          <w:p w14:paraId="7D3DD57A"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-0.548</w:t>
            </w:r>
          </w:p>
        </w:tc>
        <w:tc>
          <w:tcPr>
            <w:tcW w:w="828" w:type="pct"/>
            <w:tcBorders>
              <w:top w:val="nil"/>
              <w:left w:val="nil"/>
              <w:bottom w:val="nil"/>
              <w:right w:val="nil"/>
            </w:tcBorders>
            <w:noWrap/>
            <w:vAlign w:val="bottom"/>
            <w:hideMark/>
          </w:tcPr>
          <w:p w14:paraId="48339A89"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0.538</w:t>
            </w:r>
          </w:p>
        </w:tc>
        <w:tc>
          <w:tcPr>
            <w:tcW w:w="828" w:type="pct"/>
            <w:tcBorders>
              <w:top w:val="nil"/>
              <w:left w:val="nil"/>
              <w:bottom w:val="nil"/>
              <w:right w:val="nil"/>
            </w:tcBorders>
            <w:noWrap/>
            <w:vAlign w:val="bottom"/>
            <w:hideMark/>
          </w:tcPr>
          <w:p w14:paraId="7EBC654A"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0.986</w:t>
            </w:r>
          </w:p>
        </w:tc>
      </w:tr>
      <w:tr w:rsidR="00D76596" w:rsidRPr="00D76596" w14:paraId="7108BD45" w14:textId="77777777" w:rsidTr="00D76596">
        <w:trPr>
          <w:trHeight w:val="300"/>
        </w:trPr>
        <w:tc>
          <w:tcPr>
            <w:tcW w:w="1596" w:type="pct"/>
            <w:tcBorders>
              <w:top w:val="nil"/>
              <w:left w:val="nil"/>
              <w:bottom w:val="nil"/>
              <w:right w:val="nil"/>
            </w:tcBorders>
            <w:noWrap/>
            <w:vAlign w:val="bottom"/>
            <w:hideMark/>
          </w:tcPr>
          <w:p w14:paraId="77B9FCB4" w14:textId="77777777" w:rsidR="00D76596" w:rsidRPr="00D76596" w:rsidRDefault="00D76596" w:rsidP="00D76596">
            <w:pPr>
              <w:spacing w:before="0" w:after="0"/>
              <w:jc w:val="center"/>
              <w:rPr>
                <w:rFonts w:eastAsia="Times New Roman" w:cstheme="minorHAnsi"/>
                <w:color w:val="000000"/>
                <w:sz w:val="20"/>
                <w:szCs w:val="20"/>
              </w:rPr>
            </w:pPr>
            <w:proofErr w:type="spellStart"/>
            <w:r w:rsidRPr="00D76596">
              <w:rPr>
                <w:rFonts w:eastAsia="Times New Roman" w:cstheme="minorHAnsi"/>
                <w:color w:val="000000"/>
                <w:sz w:val="20"/>
                <w:szCs w:val="20"/>
              </w:rPr>
              <w:t>Herrando</w:t>
            </w:r>
            <w:proofErr w:type="spellEnd"/>
            <w:r w:rsidRPr="00D76596">
              <w:rPr>
                <w:rFonts w:eastAsia="Times New Roman" w:cstheme="minorHAnsi"/>
                <w:color w:val="000000"/>
                <w:sz w:val="20"/>
                <w:szCs w:val="20"/>
              </w:rPr>
              <w:t xml:space="preserve"> et al. 2003</w:t>
            </w:r>
          </w:p>
        </w:tc>
        <w:tc>
          <w:tcPr>
            <w:tcW w:w="920" w:type="pct"/>
            <w:tcBorders>
              <w:top w:val="nil"/>
              <w:left w:val="nil"/>
              <w:bottom w:val="nil"/>
              <w:right w:val="nil"/>
            </w:tcBorders>
            <w:noWrap/>
            <w:vAlign w:val="bottom"/>
            <w:hideMark/>
          </w:tcPr>
          <w:p w14:paraId="35206D3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0.251</w:t>
            </w:r>
          </w:p>
        </w:tc>
        <w:tc>
          <w:tcPr>
            <w:tcW w:w="828" w:type="pct"/>
            <w:tcBorders>
              <w:top w:val="nil"/>
              <w:left w:val="nil"/>
              <w:bottom w:val="nil"/>
              <w:right w:val="nil"/>
            </w:tcBorders>
            <w:noWrap/>
            <w:vAlign w:val="bottom"/>
            <w:hideMark/>
          </w:tcPr>
          <w:p w14:paraId="380BB412"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-0.376</w:t>
            </w:r>
          </w:p>
        </w:tc>
        <w:tc>
          <w:tcPr>
            <w:tcW w:w="828" w:type="pct"/>
            <w:tcBorders>
              <w:top w:val="nil"/>
              <w:left w:val="nil"/>
              <w:bottom w:val="nil"/>
              <w:right w:val="nil"/>
            </w:tcBorders>
            <w:noWrap/>
            <w:vAlign w:val="bottom"/>
            <w:hideMark/>
          </w:tcPr>
          <w:p w14:paraId="3407FA7F"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0.879</w:t>
            </w:r>
          </w:p>
        </w:tc>
        <w:tc>
          <w:tcPr>
            <w:tcW w:w="828" w:type="pct"/>
            <w:tcBorders>
              <w:top w:val="nil"/>
              <w:left w:val="nil"/>
              <w:bottom w:val="nil"/>
              <w:right w:val="nil"/>
            </w:tcBorders>
            <w:noWrap/>
            <w:vAlign w:val="bottom"/>
            <w:hideMark/>
          </w:tcPr>
          <w:p w14:paraId="31219974"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0.433</w:t>
            </w:r>
          </w:p>
        </w:tc>
      </w:tr>
      <w:tr w:rsidR="00D76596" w:rsidRPr="00D76596" w14:paraId="0D7E1FB6" w14:textId="77777777" w:rsidTr="00D76596">
        <w:trPr>
          <w:trHeight w:val="300"/>
        </w:trPr>
        <w:tc>
          <w:tcPr>
            <w:tcW w:w="1596" w:type="pct"/>
            <w:tcBorders>
              <w:top w:val="nil"/>
              <w:left w:val="nil"/>
              <w:bottom w:val="nil"/>
              <w:right w:val="nil"/>
            </w:tcBorders>
            <w:noWrap/>
            <w:vAlign w:val="bottom"/>
            <w:hideMark/>
          </w:tcPr>
          <w:p w14:paraId="775200DD"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Hylander 2011</w:t>
            </w:r>
          </w:p>
        </w:tc>
        <w:tc>
          <w:tcPr>
            <w:tcW w:w="920" w:type="pct"/>
            <w:tcBorders>
              <w:top w:val="nil"/>
              <w:left w:val="nil"/>
              <w:bottom w:val="nil"/>
              <w:right w:val="nil"/>
            </w:tcBorders>
            <w:noWrap/>
            <w:vAlign w:val="bottom"/>
            <w:hideMark/>
          </w:tcPr>
          <w:p w14:paraId="1FF827C8"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0.194</w:t>
            </w:r>
          </w:p>
        </w:tc>
        <w:tc>
          <w:tcPr>
            <w:tcW w:w="828" w:type="pct"/>
            <w:tcBorders>
              <w:top w:val="nil"/>
              <w:left w:val="nil"/>
              <w:bottom w:val="nil"/>
              <w:right w:val="nil"/>
            </w:tcBorders>
            <w:noWrap/>
            <w:vAlign w:val="bottom"/>
            <w:hideMark/>
          </w:tcPr>
          <w:p w14:paraId="0E1AE320"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-0.423</w:t>
            </w:r>
          </w:p>
        </w:tc>
        <w:tc>
          <w:tcPr>
            <w:tcW w:w="828" w:type="pct"/>
            <w:tcBorders>
              <w:top w:val="nil"/>
              <w:left w:val="nil"/>
              <w:bottom w:val="nil"/>
              <w:right w:val="nil"/>
            </w:tcBorders>
            <w:noWrap/>
            <w:vAlign w:val="bottom"/>
            <w:hideMark/>
          </w:tcPr>
          <w:p w14:paraId="3887F055"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0.81</w:t>
            </w:r>
          </w:p>
        </w:tc>
        <w:tc>
          <w:tcPr>
            <w:tcW w:w="828" w:type="pct"/>
            <w:tcBorders>
              <w:top w:val="nil"/>
              <w:left w:val="nil"/>
              <w:bottom w:val="nil"/>
              <w:right w:val="nil"/>
            </w:tcBorders>
            <w:noWrap/>
            <w:vAlign w:val="bottom"/>
            <w:hideMark/>
          </w:tcPr>
          <w:p w14:paraId="521BBF13"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0.538</w:t>
            </w:r>
          </w:p>
        </w:tc>
      </w:tr>
      <w:tr w:rsidR="00D76596" w:rsidRPr="00D76596" w14:paraId="144B5C59" w14:textId="77777777" w:rsidTr="00D76596">
        <w:trPr>
          <w:trHeight w:val="300"/>
        </w:trPr>
        <w:tc>
          <w:tcPr>
            <w:tcW w:w="1596" w:type="pct"/>
            <w:tcBorders>
              <w:top w:val="nil"/>
              <w:left w:val="nil"/>
              <w:bottom w:val="nil"/>
              <w:right w:val="nil"/>
            </w:tcBorders>
            <w:noWrap/>
            <w:vAlign w:val="bottom"/>
            <w:hideMark/>
          </w:tcPr>
          <w:p w14:paraId="3A933A7F"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Jonsson et al. 1999</w:t>
            </w:r>
          </w:p>
        </w:tc>
        <w:tc>
          <w:tcPr>
            <w:tcW w:w="920" w:type="pct"/>
            <w:tcBorders>
              <w:top w:val="nil"/>
              <w:left w:val="nil"/>
              <w:bottom w:val="nil"/>
              <w:right w:val="nil"/>
            </w:tcBorders>
            <w:noWrap/>
            <w:vAlign w:val="bottom"/>
            <w:hideMark/>
          </w:tcPr>
          <w:p w14:paraId="3D37E883"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0.21</w:t>
            </w:r>
          </w:p>
        </w:tc>
        <w:tc>
          <w:tcPr>
            <w:tcW w:w="828" w:type="pct"/>
            <w:tcBorders>
              <w:top w:val="nil"/>
              <w:left w:val="nil"/>
              <w:bottom w:val="nil"/>
              <w:right w:val="nil"/>
            </w:tcBorders>
            <w:noWrap/>
            <w:vAlign w:val="bottom"/>
            <w:hideMark/>
          </w:tcPr>
          <w:p w14:paraId="24DFC348"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-0.413</w:t>
            </w:r>
          </w:p>
        </w:tc>
        <w:tc>
          <w:tcPr>
            <w:tcW w:w="828" w:type="pct"/>
            <w:tcBorders>
              <w:top w:val="nil"/>
              <w:left w:val="nil"/>
              <w:bottom w:val="nil"/>
              <w:right w:val="nil"/>
            </w:tcBorders>
            <w:noWrap/>
            <w:vAlign w:val="bottom"/>
            <w:hideMark/>
          </w:tcPr>
          <w:p w14:paraId="375364E4"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0.833</w:t>
            </w:r>
          </w:p>
        </w:tc>
        <w:tc>
          <w:tcPr>
            <w:tcW w:w="828" w:type="pct"/>
            <w:tcBorders>
              <w:top w:val="nil"/>
              <w:left w:val="nil"/>
              <w:bottom w:val="nil"/>
              <w:right w:val="nil"/>
            </w:tcBorders>
            <w:noWrap/>
            <w:vAlign w:val="bottom"/>
            <w:hideMark/>
          </w:tcPr>
          <w:p w14:paraId="15526076"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0.509</w:t>
            </w:r>
          </w:p>
        </w:tc>
      </w:tr>
      <w:tr w:rsidR="00D76596" w:rsidRPr="00D76596" w14:paraId="39EC7870" w14:textId="77777777" w:rsidTr="00D76596">
        <w:trPr>
          <w:trHeight w:val="300"/>
        </w:trPr>
        <w:tc>
          <w:tcPr>
            <w:tcW w:w="1596" w:type="pct"/>
            <w:tcBorders>
              <w:top w:val="nil"/>
              <w:left w:val="nil"/>
              <w:bottom w:val="nil"/>
              <w:right w:val="nil"/>
            </w:tcBorders>
            <w:noWrap/>
            <w:vAlign w:val="bottom"/>
            <w:hideMark/>
          </w:tcPr>
          <w:p w14:paraId="2A226EC4"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Köster et al. 2016</w:t>
            </w:r>
          </w:p>
        </w:tc>
        <w:tc>
          <w:tcPr>
            <w:tcW w:w="920" w:type="pct"/>
            <w:tcBorders>
              <w:top w:val="nil"/>
              <w:left w:val="nil"/>
              <w:bottom w:val="nil"/>
              <w:right w:val="nil"/>
            </w:tcBorders>
            <w:noWrap/>
            <w:vAlign w:val="bottom"/>
            <w:hideMark/>
          </w:tcPr>
          <w:p w14:paraId="06002408"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0.171</w:t>
            </w:r>
          </w:p>
        </w:tc>
        <w:tc>
          <w:tcPr>
            <w:tcW w:w="828" w:type="pct"/>
            <w:tcBorders>
              <w:top w:val="nil"/>
              <w:left w:val="nil"/>
              <w:bottom w:val="nil"/>
              <w:right w:val="nil"/>
            </w:tcBorders>
            <w:noWrap/>
            <w:vAlign w:val="bottom"/>
            <w:hideMark/>
          </w:tcPr>
          <w:p w14:paraId="4E72FDA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-0.443</w:t>
            </w:r>
          </w:p>
        </w:tc>
        <w:tc>
          <w:tcPr>
            <w:tcW w:w="828" w:type="pct"/>
            <w:tcBorders>
              <w:top w:val="nil"/>
              <w:left w:val="nil"/>
              <w:bottom w:val="nil"/>
              <w:right w:val="nil"/>
            </w:tcBorders>
            <w:noWrap/>
            <w:vAlign w:val="bottom"/>
            <w:hideMark/>
          </w:tcPr>
          <w:p w14:paraId="2C7ACD96"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0.786</w:t>
            </w:r>
          </w:p>
        </w:tc>
        <w:tc>
          <w:tcPr>
            <w:tcW w:w="828" w:type="pct"/>
            <w:tcBorders>
              <w:top w:val="nil"/>
              <w:left w:val="nil"/>
              <w:bottom w:val="nil"/>
              <w:right w:val="nil"/>
            </w:tcBorders>
            <w:noWrap/>
            <w:vAlign w:val="bottom"/>
            <w:hideMark/>
          </w:tcPr>
          <w:p w14:paraId="7E2DB10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0.585</w:t>
            </w:r>
          </w:p>
        </w:tc>
      </w:tr>
      <w:tr w:rsidR="00D76596" w:rsidRPr="00D76596" w14:paraId="36B05556" w14:textId="77777777" w:rsidTr="00D76596">
        <w:trPr>
          <w:trHeight w:val="300"/>
        </w:trPr>
        <w:tc>
          <w:tcPr>
            <w:tcW w:w="1596" w:type="pct"/>
            <w:tcBorders>
              <w:top w:val="nil"/>
              <w:left w:val="nil"/>
              <w:bottom w:val="nil"/>
              <w:right w:val="nil"/>
            </w:tcBorders>
            <w:noWrap/>
            <w:vAlign w:val="bottom"/>
            <w:hideMark/>
          </w:tcPr>
          <w:p w14:paraId="3FD52AF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Malmström et al. 2008</w:t>
            </w:r>
          </w:p>
        </w:tc>
        <w:tc>
          <w:tcPr>
            <w:tcW w:w="920" w:type="pct"/>
            <w:tcBorders>
              <w:top w:val="nil"/>
              <w:left w:val="nil"/>
              <w:bottom w:val="nil"/>
              <w:right w:val="nil"/>
            </w:tcBorders>
            <w:noWrap/>
            <w:vAlign w:val="bottom"/>
            <w:hideMark/>
          </w:tcPr>
          <w:p w14:paraId="6FDD399D"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0.235</w:t>
            </w:r>
          </w:p>
        </w:tc>
        <w:tc>
          <w:tcPr>
            <w:tcW w:w="828" w:type="pct"/>
            <w:tcBorders>
              <w:top w:val="nil"/>
              <w:left w:val="nil"/>
              <w:bottom w:val="nil"/>
              <w:right w:val="nil"/>
            </w:tcBorders>
            <w:noWrap/>
            <w:vAlign w:val="bottom"/>
            <w:hideMark/>
          </w:tcPr>
          <w:p w14:paraId="14F8229D"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-0.393</w:t>
            </w:r>
          </w:p>
        </w:tc>
        <w:tc>
          <w:tcPr>
            <w:tcW w:w="828" w:type="pct"/>
            <w:tcBorders>
              <w:top w:val="nil"/>
              <w:left w:val="nil"/>
              <w:bottom w:val="nil"/>
              <w:right w:val="nil"/>
            </w:tcBorders>
            <w:noWrap/>
            <w:vAlign w:val="bottom"/>
            <w:hideMark/>
          </w:tcPr>
          <w:p w14:paraId="0E54AE24"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0.863</w:t>
            </w:r>
          </w:p>
        </w:tc>
        <w:tc>
          <w:tcPr>
            <w:tcW w:w="828" w:type="pct"/>
            <w:tcBorders>
              <w:top w:val="nil"/>
              <w:left w:val="nil"/>
              <w:bottom w:val="nil"/>
              <w:right w:val="nil"/>
            </w:tcBorders>
            <w:noWrap/>
            <w:vAlign w:val="bottom"/>
            <w:hideMark/>
          </w:tcPr>
          <w:p w14:paraId="61A94B08"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0.464</w:t>
            </w:r>
          </w:p>
        </w:tc>
      </w:tr>
      <w:tr w:rsidR="00D76596" w:rsidRPr="00D76596" w14:paraId="5930B1AB" w14:textId="77777777" w:rsidTr="00D76596">
        <w:trPr>
          <w:trHeight w:val="300"/>
        </w:trPr>
        <w:tc>
          <w:tcPr>
            <w:tcW w:w="1596" w:type="pct"/>
            <w:tcBorders>
              <w:top w:val="nil"/>
              <w:left w:val="nil"/>
              <w:bottom w:val="nil"/>
              <w:right w:val="nil"/>
            </w:tcBorders>
            <w:noWrap/>
            <w:vAlign w:val="bottom"/>
            <w:hideMark/>
          </w:tcPr>
          <w:p w14:paraId="25C69F82"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Malmström et al. 2009</w:t>
            </w:r>
          </w:p>
        </w:tc>
        <w:tc>
          <w:tcPr>
            <w:tcW w:w="920" w:type="pct"/>
            <w:tcBorders>
              <w:top w:val="nil"/>
              <w:left w:val="nil"/>
              <w:bottom w:val="nil"/>
              <w:right w:val="nil"/>
            </w:tcBorders>
            <w:noWrap/>
            <w:vAlign w:val="bottom"/>
            <w:hideMark/>
          </w:tcPr>
          <w:p w14:paraId="4FE1FAD8"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0.347</w:t>
            </w:r>
          </w:p>
        </w:tc>
        <w:tc>
          <w:tcPr>
            <w:tcW w:w="828" w:type="pct"/>
            <w:tcBorders>
              <w:top w:val="nil"/>
              <w:left w:val="nil"/>
              <w:bottom w:val="nil"/>
              <w:right w:val="nil"/>
            </w:tcBorders>
            <w:noWrap/>
            <w:vAlign w:val="bottom"/>
            <w:hideMark/>
          </w:tcPr>
          <w:p w14:paraId="2B610849"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-0.222</w:t>
            </w:r>
          </w:p>
        </w:tc>
        <w:tc>
          <w:tcPr>
            <w:tcW w:w="828" w:type="pct"/>
            <w:tcBorders>
              <w:top w:val="nil"/>
              <w:left w:val="nil"/>
              <w:bottom w:val="nil"/>
              <w:right w:val="nil"/>
            </w:tcBorders>
            <w:noWrap/>
            <w:vAlign w:val="bottom"/>
            <w:hideMark/>
          </w:tcPr>
          <w:p w14:paraId="4487ADDD"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0.917</w:t>
            </w:r>
          </w:p>
        </w:tc>
        <w:tc>
          <w:tcPr>
            <w:tcW w:w="828" w:type="pct"/>
            <w:tcBorders>
              <w:top w:val="nil"/>
              <w:left w:val="nil"/>
              <w:bottom w:val="nil"/>
              <w:right w:val="nil"/>
            </w:tcBorders>
            <w:noWrap/>
            <w:vAlign w:val="bottom"/>
            <w:hideMark/>
          </w:tcPr>
          <w:p w14:paraId="2425CCDB"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0.232</w:t>
            </w:r>
          </w:p>
        </w:tc>
      </w:tr>
      <w:tr w:rsidR="00D76596" w:rsidRPr="00D76596" w14:paraId="7615B469" w14:textId="77777777" w:rsidTr="00D76596">
        <w:trPr>
          <w:trHeight w:val="300"/>
        </w:trPr>
        <w:tc>
          <w:tcPr>
            <w:tcW w:w="1596" w:type="pct"/>
            <w:tcBorders>
              <w:top w:val="nil"/>
              <w:left w:val="nil"/>
              <w:bottom w:val="nil"/>
              <w:right w:val="nil"/>
            </w:tcBorders>
            <w:noWrap/>
            <w:vAlign w:val="bottom"/>
            <w:hideMark/>
          </w:tcPr>
          <w:p w14:paraId="3C1CCB3B" w14:textId="77777777" w:rsidR="00D76596" w:rsidRPr="00D76596" w:rsidRDefault="00D76596" w:rsidP="00D76596">
            <w:pPr>
              <w:spacing w:before="0" w:after="0"/>
              <w:jc w:val="center"/>
              <w:rPr>
                <w:rFonts w:eastAsia="Times New Roman" w:cstheme="minorHAnsi"/>
                <w:color w:val="000000"/>
                <w:sz w:val="20"/>
                <w:szCs w:val="20"/>
              </w:rPr>
            </w:pPr>
            <w:proofErr w:type="spellStart"/>
            <w:r w:rsidRPr="00D76596">
              <w:rPr>
                <w:rFonts w:eastAsia="Times New Roman" w:cstheme="minorHAnsi"/>
                <w:color w:val="000000"/>
                <w:sz w:val="20"/>
                <w:szCs w:val="20"/>
              </w:rPr>
              <w:t>Mantero</w:t>
            </w:r>
            <w:proofErr w:type="spellEnd"/>
            <w:r w:rsidRPr="00D76596">
              <w:rPr>
                <w:rFonts w:eastAsia="Times New Roman" w:cstheme="minorHAnsi"/>
                <w:color w:val="000000"/>
                <w:sz w:val="20"/>
                <w:szCs w:val="20"/>
              </w:rPr>
              <w:t xml:space="preserve"> et al. 2023</w:t>
            </w:r>
          </w:p>
        </w:tc>
        <w:tc>
          <w:tcPr>
            <w:tcW w:w="920" w:type="pct"/>
            <w:tcBorders>
              <w:top w:val="nil"/>
              <w:left w:val="nil"/>
              <w:bottom w:val="nil"/>
              <w:right w:val="nil"/>
            </w:tcBorders>
            <w:noWrap/>
            <w:vAlign w:val="bottom"/>
            <w:hideMark/>
          </w:tcPr>
          <w:p w14:paraId="37AD75AB"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0.058</w:t>
            </w:r>
          </w:p>
        </w:tc>
        <w:tc>
          <w:tcPr>
            <w:tcW w:w="828" w:type="pct"/>
            <w:tcBorders>
              <w:top w:val="nil"/>
              <w:left w:val="nil"/>
              <w:bottom w:val="nil"/>
              <w:right w:val="nil"/>
            </w:tcBorders>
            <w:noWrap/>
            <w:vAlign w:val="bottom"/>
            <w:hideMark/>
          </w:tcPr>
          <w:p w14:paraId="1487F5CB"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-0.532</w:t>
            </w:r>
          </w:p>
        </w:tc>
        <w:tc>
          <w:tcPr>
            <w:tcW w:w="828" w:type="pct"/>
            <w:tcBorders>
              <w:top w:val="nil"/>
              <w:left w:val="nil"/>
              <w:bottom w:val="nil"/>
              <w:right w:val="nil"/>
            </w:tcBorders>
            <w:noWrap/>
            <w:vAlign w:val="bottom"/>
            <w:hideMark/>
          </w:tcPr>
          <w:p w14:paraId="3EED29F7"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0.648</w:t>
            </w:r>
          </w:p>
        </w:tc>
        <w:tc>
          <w:tcPr>
            <w:tcW w:w="828" w:type="pct"/>
            <w:tcBorders>
              <w:top w:val="nil"/>
              <w:left w:val="nil"/>
              <w:bottom w:val="nil"/>
              <w:right w:val="nil"/>
            </w:tcBorders>
            <w:noWrap/>
            <w:vAlign w:val="bottom"/>
            <w:hideMark/>
          </w:tcPr>
          <w:p w14:paraId="2B6FAB9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0.847</w:t>
            </w:r>
          </w:p>
        </w:tc>
      </w:tr>
      <w:tr w:rsidR="00D76596" w:rsidRPr="00D76596" w14:paraId="1B9B80BC" w14:textId="77777777" w:rsidTr="00D76596">
        <w:trPr>
          <w:trHeight w:val="300"/>
        </w:trPr>
        <w:tc>
          <w:tcPr>
            <w:tcW w:w="1596" w:type="pct"/>
            <w:tcBorders>
              <w:top w:val="nil"/>
              <w:left w:val="nil"/>
              <w:bottom w:val="nil"/>
              <w:right w:val="nil"/>
            </w:tcBorders>
            <w:noWrap/>
            <w:vAlign w:val="bottom"/>
            <w:hideMark/>
          </w:tcPr>
          <w:p w14:paraId="39B71F13"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Marozas et al. 2013</w:t>
            </w:r>
          </w:p>
        </w:tc>
        <w:tc>
          <w:tcPr>
            <w:tcW w:w="920" w:type="pct"/>
            <w:tcBorders>
              <w:top w:val="nil"/>
              <w:left w:val="nil"/>
              <w:bottom w:val="nil"/>
              <w:right w:val="nil"/>
            </w:tcBorders>
            <w:noWrap/>
            <w:vAlign w:val="bottom"/>
            <w:hideMark/>
          </w:tcPr>
          <w:p w14:paraId="412FEA5A"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0.166</w:t>
            </w:r>
          </w:p>
        </w:tc>
        <w:tc>
          <w:tcPr>
            <w:tcW w:w="828" w:type="pct"/>
            <w:tcBorders>
              <w:top w:val="nil"/>
              <w:left w:val="nil"/>
              <w:bottom w:val="nil"/>
              <w:right w:val="nil"/>
            </w:tcBorders>
            <w:noWrap/>
            <w:vAlign w:val="bottom"/>
            <w:hideMark/>
          </w:tcPr>
          <w:p w14:paraId="663E5F5A"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-0.472</w:t>
            </w:r>
          </w:p>
        </w:tc>
        <w:tc>
          <w:tcPr>
            <w:tcW w:w="828" w:type="pct"/>
            <w:tcBorders>
              <w:top w:val="nil"/>
              <w:left w:val="nil"/>
              <w:bottom w:val="nil"/>
              <w:right w:val="nil"/>
            </w:tcBorders>
            <w:noWrap/>
            <w:vAlign w:val="bottom"/>
            <w:hideMark/>
          </w:tcPr>
          <w:p w14:paraId="01DCE5AD"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0.803</w:t>
            </w:r>
          </w:p>
        </w:tc>
        <w:tc>
          <w:tcPr>
            <w:tcW w:w="828" w:type="pct"/>
            <w:tcBorders>
              <w:top w:val="nil"/>
              <w:left w:val="nil"/>
              <w:bottom w:val="nil"/>
              <w:right w:val="nil"/>
            </w:tcBorders>
            <w:noWrap/>
            <w:vAlign w:val="bottom"/>
            <w:hideMark/>
          </w:tcPr>
          <w:p w14:paraId="1263D97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0.611</w:t>
            </w:r>
          </w:p>
        </w:tc>
      </w:tr>
      <w:tr w:rsidR="00D76596" w:rsidRPr="00D76596" w14:paraId="668D92D9" w14:textId="77777777" w:rsidTr="00D76596">
        <w:trPr>
          <w:trHeight w:val="300"/>
        </w:trPr>
        <w:tc>
          <w:tcPr>
            <w:tcW w:w="1596" w:type="pct"/>
            <w:tcBorders>
              <w:top w:val="nil"/>
              <w:left w:val="nil"/>
              <w:bottom w:val="nil"/>
              <w:right w:val="nil"/>
            </w:tcBorders>
            <w:noWrap/>
            <w:vAlign w:val="bottom"/>
            <w:hideMark/>
          </w:tcPr>
          <w:p w14:paraId="37A65B2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Moreno Rueda et al. 2019</w:t>
            </w:r>
          </w:p>
        </w:tc>
        <w:tc>
          <w:tcPr>
            <w:tcW w:w="920" w:type="pct"/>
            <w:tcBorders>
              <w:top w:val="nil"/>
              <w:left w:val="nil"/>
              <w:bottom w:val="nil"/>
              <w:right w:val="nil"/>
            </w:tcBorders>
            <w:noWrap/>
            <w:vAlign w:val="bottom"/>
            <w:hideMark/>
          </w:tcPr>
          <w:p w14:paraId="0402C8A0"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0.19</w:t>
            </w:r>
          </w:p>
        </w:tc>
        <w:tc>
          <w:tcPr>
            <w:tcW w:w="828" w:type="pct"/>
            <w:tcBorders>
              <w:top w:val="nil"/>
              <w:left w:val="nil"/>
              <w:bottom w:val="nil"/>
              <w:right w:val="nil"/>
            </w:tcBorders>
            <w:noWrap/>
            <w:vAlign w:val="bottom"/>
            <w:hideMark/>
          </w:tcPr>
          <w:p w14:paraId="79D7481C"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-0.427</w:t>
            </w:r>
          </w:p>
        </w:tc>
        <w:tc>
          <w:tcPr>
            <w:tcW w:w="828" w:type="pct"/>
            <w:tcBorders>
              <w:top w:val="nil"/>
              <w:left w:val="nil"/>
              <w:bottom w:val="nil"/>
              <w:right w:val="nil"/>
            </w:tcBorders>
            <w:noWrap/>
            <w:vAlign w:val="bottom"/>
            <w:hideMark/>
          </w:tcPr>
          <w:p w14:paraId="52F65DE5"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0.807</w:t>
            </w:r>
          </w:p>
        </w:tc>
        <w:tc>
          <w:tcPr>
            <w:tcW w:w="828" w:type="pct"/>
            <w:tcBorders>
              <w:top w:val="nil"/>
              <w:left w:val="nil"/>
              <w:bottom w:val="nil"/>
              <w:right w:val="nil"/>
            </w:tcBorders>
            <w:noWrap/>
            <w:vAlign w:val="bottom"/>
            <w:hideMark/>
          </w:tcPr>
          <w:p w14:paraId="507D009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0.546</w:t>
            </w:r>
          </w:p>
        </w:tc>
      </w:tr>
      <w:tr w:rsidR="00D76596" w:rsidRPr="00D76596" w14:paraId="11C82526" w14:textId="77777777" w:rsidTr="00D76596">
        <w:trPr>
          <w:trHeight w:val="300"/>
        </w:trPr>
        <w:tc>
          <w:tcPr>
            <w:tcW w:w="1596" w:type="pct"/>
            <w:tcBorders>
              <w:top w:val="nil"/>
              <w:left w:val="nil"/>
              <w:bottom w:val="nil"/>
              <w:right w:val="nil"/>
            </w:tcBorders>
            <w:noWrap/>
            <w:vAlign w:val="bottom"/>
            <w:hideMark/>
          </w:tcPr>
          <w:p w14:paraId="60478CC9"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Moretti et al. 2004</w:t>
            </w:r>
          </w:p>
        </w:tc>
        <w:tc>
          <w:tcPr>
            <w:tcW w:w="920" w:type="pct"/>
            <w:tcBorders>
              <w:top w:val="nil"/>
              <w:left w:val="nil"/>
              <w:bottom w:val="nil"/>
              <w:right w:val="nil"/>
            </w:tcBorders>
            <w:noWrap/>
            <w:vAlign w:val="bottom"/>
            <w:hideMark/>
          </w:tcPr>
          <w:p w14:paraId="33F0E1D2"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0.196</w:t>
            </w:r>
          </w:p>
        </w:tc>
        <w:tc>
          <w:tcPr>
            <w:tcW w:w="828" w:type="pct"/>
            <w:tcBorders>
              <w:top w:val="nil"/>
              <w:left w:val="nil"/>
              <w:bottom w:val="nil"/>
              <w:right w:val="nil"/>
            </w:tcBorders>
            <w:noWrap/>
            <w:vAlign w:val="bottom"/>
            <w:hideMark/>
          </w:tcPr>
          <w:p w14:paraId="3B141739"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-0.435</w:t>
            </w:r>
          </w:p>
        </w:tc>
        <w:tc>
          <w:tcPr>
            <w:tcW w:w="828" w:type="pct"/>
            <w:tcBorders>
              <w:top w:val="nil"/>
              <w:left w:val="nil"/>
              <w:bottom w:val="nil"/>
              <w:right w:val="nil"/>
            </w:tcBorders>
            <w:noWrap/>
            <w:vAlign w:val="bottom"/>
            <w:hideMark/>
          </w:tcPr>
          <w:p w14:paraId="0CCBA8B2"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0.827</w:t>
            </w:r>
          </w:p>
        </w:tc>
        <w:tc>
          <w:tcPr>
            <w:tcW w:w="828" w:type="pct"/>
            <w:tcBorders>
              <w:top w:val="nil"/>
              <w:left w:val="nil"/>
              <w:bottom w:val="nil"/>
              <w:right w:val="nil"/>
            </w:tcBorders>
            <w:noWrap/>
            <w:vAlign w:val="bottom"/>
            <w:hideMark/>
          </w:tcPr>
          <w:p w14:paraId="7C1376F9"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0.542</w:t>
            </w:r>
          </w:p>
        </w:tc>
      </w:tr>
      <w:tr w:rsidR="00D76596" w:rsidRPr="00D76596" w14:paraId="5710FD06" w14:textId="77777777" w:rsidTr="00D76596">
        <w:trPr>
          <w:trHeight w:val="300"/>
        </w:trPr>
        <w:tc>
          <w:tcPr>
            <w:tcW w:w="1596" w:type="pct"/>
            <w:tcBorders>
              <w:top w:val="nil"/>
              <w:left w:val="nil"/>
              <w:bottom w:val="nil"/>
              <w:right w:val="nil"/>
            </w:tcBorders>
            <w:noWrap/>
            <w:vAlign w:val="bottom"/>
            <w:hideMark/>
          </w:tcPr>
          <w:p w14:paraId="4645CB7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Moretti et al. 2006</w:t>
            </w:r>
          </w:p>
        </w:tc>
        <w:tc>
          <w:tcPr>
            <w:tcW w:w="920" w:type="pct"/>
            <w:tcBorders>
              <w:top w:val="nil"/>
              <w:left w:val="nil"/>
              <w:bottom w:val="nil"/>
              <w:right w:val="nil"/>
            </w:tcBorders>
            <w:noWrap/>
            <w:vAlign w:val="bottom"/>
            <w:hideMark/>
          </w:tcPr>
          <w:p w14:paraId="7E9C6C73"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0.23</w:t>
            </w:r>
          </w:p>
        </w:tc>
        <w:tc>
          <w:tcPr>
            <w:tcW w:w="828" w:type="pct"/>
            <w:tcBorders>
              <w:top w:val="nil"/>
              <w:left w:val="nil"/>
              <w:bottom w:val="nil"/>
              <w:right w:val="nil"/>
            </w:tcBorders>
            <w:noWrap/>
            <w:vAlign w:val="bottom"/>
            <w:hideMark/>
          </w:tcPr>
          <w:p w14:paraId="51F96326"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-0.41</w:t>
            </w:r>
          </w:p>
        </w:tc>
        <w:tc>
          <w:tcPr>
            <w:tcW w:w="828" w:type="pct"/>
            <w:tcBorders>
              <w:top w:val="nil"/>
              <w:left w:val="nil"/>
              <w:bottom w:val="nil"/>
              <w:right w:val="nil"/>
            </w:tcBorders>
            <w:noWrap/>
            <w:vAlign w:val="bottom"/>
            <w:hideMark/>
          </w:tcPr>
          <w:p w14:paraId="675D8DE2"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0.87</w:t>
            </w:r>
          </w:p>
        </w:tc>
        <w:tc>
          <w:tcPr>
            <w:tcW w:w="828" w:type="pct"/>
            <w:tcBorders>
              <w:top w:val="nil"/>
              <w:left w:val="nil"/>
              <w:bottom w:val="nil"/>
              <w:right w:val="nil"/>
            </w:tcBorders>
            <w:noWrap/>
            <w:vAlign w:val="bottom"/>
            <w:hideMark/>
          </w:tcPr>
          <w:p w14:paraId="0B18F238"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0.481</w:t>
            </w:r>
          </w:p>
        </w:tc>
      </w:tr>
      <w:tr w:rsidR="00D76596" w:rsidRPr="00D76596" w14:paraId="02E0CBDF" w14:textId="77777777" w:rsidTr="00D76596">
        <w:trPr>
          <w:trHeight w:val="300"/>
        </w:trPr>
        <w:tc>
          <w:tcPr>
            <w:tcW w:w="1596" w:type="pct"/>
            <w:tcBorders>
              <w:top w:val="nil"/>
              <w:left w:val="nil"/>
              <w:bottom w:val="nil"/>
              <w:right w:val="nil"/>
            </w:tcBorders>
            <w:noWrap/>
            <w:vAlign w:val="bottom"/>
            <w:hideMark/>
          </w:tcPr>
          <w:p w14:paraId="41C7AF3D" w14:textId="77777777" w:rsidR="00D76596" w:rsidRPr="00D76596" w:rsidRDefault="00D76596" w:rsidP="00D76596">
            <w:pPr>
              <w:spacing w:before="0" w:after="0"/>
              <w:jc w:val="center"/>
              <w:rPr>
                <w:rFonts w:eastAsia="Times New Roman" w:cstheme="minorHAnsi"/>
                <w:color w:val="000000"/>
                <w:sz w:val="20"/>
                <w:szCs w:val="20"/>
              </w:rPr>
            </w:pPr>
            <w:proofErr w:type="spellStart"/>
            <w:r w:rsidRPr="00D76596">
              <w:rPr>
                <w:rFonts w:eastAsia="Times New Roman" w:cstheme="minorHAnsi"/>
                <w:color w:val="000000"/>
                <w:sz w:val="20"/>
                <w:szCs w:val="20"/>
              </w:rPr>
              <w:t>Pitzalies</w:t>
            </w:r>
            <w:proofErr w:type="spellEnd"/>
            <w:r w:rsidRPr="00D76596">
              <w:rPr>
                <w:rFonts w:eastAsia="Times New Roman" w:cstheme="minorHAnsi"/>
                <w:color w:val="000000"/>
                <w:sz w:val="20"/>
                <w:szCs w:val="20"/>
              </w:rPr>
              <w:t xml:space="preserve"> et al. 2013</w:t>
            </w:r>
          </w:p>
        </w:tc>
        <w:tc>
          <w:tcPr>
            <w:tcW w:w="920" w:type="pct"/>
            <w:tcBorders>
              <w:top w:val="nil"/>
              <w:left w:val="nil"/>
              <w:bottom w:val="nil"/>
              <w:right w:val="nil"/>
            </w:tcBorders>
            <w:noWrap/>
            <w:vAlign w:val="bottom"/>
            <w:hideMark/>
          </w:tcPr>
          <w:p w14:paraId="249A8BC2"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0.203</w:t>
            </w:r>
          </w:p>
        </w:tc>
        <w:tc>
          <w:tcPr>
            <w:tcW w:w="828" w:type="pct"/>
            <w:tcBorders>
              <w:top w:val="nil"/>
              <w:left w:val="nil"/>
              <w:bottom w:val="nil"/>
              <w:right w:val="nil"/>
            </w:tcBorders>
            <w:noWrap/>
            <w:vAlign w:val="bottom"/>
            <w:hideMark/>
          </w:tcPr>
          <w:p w14:paraId="57F047B9"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-0.433</w:t>
            </w:r>
          </w:p>
        </w:tc>
        <w:tc>
          <w:tcPr>
            <w:tcW w:w="828" w:type="pct"/>
            <w:tcBorders>
              <w:top w:val="nil"/>
              <w:left w:val="nil"/>
              <w:bottom w:val="nil"/>
              <w:right w:val="nil"/>
            </w:tcBorders>
            <w:noWrap/>
            <w:vAlign w:val="bottom"/>
            <w:hideMark/>
          </w:tcPr>
          <w:p w14:paraId="37FC7187"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0.839</w:t>
            </w:r>
          </w:p>
        </w:tc>
        <w:tc>
          <w:tcPr>
            <w:tcW w:w="828" w:type="pct"/>
            <w:tcBorders>
              <w:top w:val="nil"/>
              <w:left w:val="nil"/>
              <w:bottom w:val="nil"/>
              <w:right w:val="nil"/>
            </w:tcBorders>
            <w:noWrap/>
            <w:vAlign w:val="bottom"/>
            <w:hideMark/>
          </w:tcPr>
          <w:p w14:paraId="6A9C2267"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0.532</w:t>
            </w:r>
          </w:p>
        </w:tc>
      </w:tr>
      <w:tr w:rsidR="00D76596" w:rsidRPr="00D76596" w14:paraId="1F2E2DF7" w14:textId="77777777" w:rsidTr="00D76596">
        <w:trPr>
          <w:trHeight w:val="300"/>
        </w:trPr>
        <w:tc>
          <w:tcPr>
            <w:tcW w:w="1596" w:type="pct"/>
            <w:tcBorders>
              <w:top w:val="nil"/>
              <w:left w:val="nil"/>
              <w:bottom w:val="nil"/>
              <w:right w:val="nil"/>
            </w:tcBorders>
            <w:noWrap/>
            <w:vAlign w:val="bottom"/>
            <w:hideMark/>
          </w:tcPr>
          <w:p w14:paraId="04F9E68F"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Puga et al. 2024</w:t>
            </w:r>
          </w:p>
        </w:tc>
        <w:tc>
          <w:tcPr>
            <w:tcW w:w="920" w:type="pct"/>
            <w:tcBorders>
              <w:top w:val="nil"/>
              <w:left w:val="nil"/>
              <w:bottom w:val="nil"/>
              <w:right w:val="nil"/>
            </w:tcBorders>
            <w:noWrap/>
            <w:vAlign w:val="bottom"/>
            <w:hideMark/>
          </w:tcPr>
          <w:p w14:paraId="020EA67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0.189</w:t>
            </w:r>
          </w:p>
        </w:tc>
        <w:tc>
          <w:tcPr>
            <w:tcW w:w="828" w:type="pct"/>
            <w:tcBorders>
              <w:top w:val="nil"/>
              <w:left w:val="nil"/>
              <w:bottom w:val="nil"/>
              <w:right w:val="nil"/>
            </w:tcBorders>
            <w:noWrap/>
            <w:vAlign w:val="bottom"/>
            <w:hideMark/>
          </w:tcPr>
          <w:p w14:paraId="0713E0C9"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-0.424</w:t>
            </w:r>
          </w:p>
        </w:tc>
        <w:tc>
          <w:tcPr>
            <w:tcW w:w="828" w:type="pct"/>
            <w:tcBorders>
              <w:top w:val="nil"/>
              <w:left w:val="nil"/>
              <w:bottom w:val="nil"/>
              <w:right w:val="nil"/>
            </w:tcBorders>
            <w:noWrap/>
            <w:vAlign w:val="bottom"/>
            <w:hideMark/>
          </w:tcPr>
          <w:p w14:paraId="20A33BE5"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0.803</w:t>
            </w:r>
          </w:p>
        </w:tc>
        <w:tc>
          <w:tcPr>
            <w:tcW w:w="828" w:type="pct"/>
            <w:tcBorders>
              <w:top w:val="nil"/>
              <w:left w:val="nil"/>
              <w:bottom w:val="nil"/>
              <w:right w:val="nil"/>
            </w:tcBorders>
            <w:noWrap/>
            <w:vAlign w:val="bottom"/>
            <w:hideMark/>
          </w:tcPr>
          <w:p w14:paraId="313D7E97"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0.546</w:t>
            </w:r>
          </w:p>
        </w:tc>
      </w:tr>
      <w:tr w:rsidR="00D76596" w:rsidRPr="00D76596" w14:paraId="0E1E5304" w14:textId="77777777" w:rsidTr="00D76596">
        <w:trPr>
          <w:trHeight w:val="300"/>
        </w:trPr>
        <w:tc>
          <w:tcPr>
            <w:tcW w:w="1596" w:type="pct"/>
            <w:tcBorders>
              <w:top w:val="nil"/>
              <w:left w:val="nil"/>
              <w:bottom w:val="nil"/>
              <w:right w:val="nil"/>
            </w:tcBorders>
            <w:noWrap/>
            <w:vAlign w:val="bottom"/>
            <w:hideMark/>
          </w:tcPr>
          <w:p w14:paraId="49A61EAB"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 xml:space="preserve">Santos &amp; </w:t>
            </w:r>
            <w:proofErr w:type="spellStart"/>
            <w:r w:rsidRPr="00D76596">
              <w:rPr>
                <w:rFonts w:eastAsia="Times New Roman" w:cstheme="minorHAnsi"/>
                <w:color w:val="000000"/>
                <w:sz w:val="20"/>
                <w:szCs w:val="20"/>
              </w:rPr>
              <w:t>Poquet</w:t>
            </w:r>
            <w:proofErr w:type="spellEnd"/>
            <w:r w:rsidRPr="00D76596">
              <w:rPr>
                <w:rFonts w:eastAsia="Times New Roman" w:cstheme="minorHAnsi"/>
                <w:color w:val="000000"/>
                <w:sz w:val="20"/>
                <w:szCs w:val="20"/>
              </w:rPr>
              <w:t xml:space="preserve"> 2010</w:t>
            </w:r>
          </w:p>
        </w:tc>
        <w:tc>
          <w:tcPr>
            <w:tcW w:w="920" w:type="pct"/>
            <w:tcBorders>
              <w:top w:val="nil"/>
              <w:left w:val="nil"/>
              <w:bottom w:val="nil"/>
              <w:right w:val="nil"/>
            </w:tcBorders>
            <w:noWrap/>
            <w:vAlign w:val="bottom"/>
            <w:hideMark/>
          </w:tcPr>
          <w:p w14:paraId="04F359F8"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0.209</w:t>
            </w:r>
          </w:p>
        </w:tc>
        <w:tc>
          <w:tcPr>
            <w:tcW w:w="828" w:type="pct"/>
            <w:tcBorders>
              <w:top w:val="nil"/>
              <w:left w:val="nil"/>
              <w:bottom w:val="nil"/>
              <w:right w:val="nil"/>
            </w:tcBorders>
            <w:noWrap/>
            <w:vAlign w:val="bottom"/>
            <w:hideMark/>
          </w:tcPr>
          <w:p w14:paraId="06CF3C64"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-0.418</w:t>
            </w:r>
          </w:p>
        </w:tc>
        <w:tc>
          <w:tcPr>
            <w:tcW w:w="828" w:type="pct"/>
            <w:tcBorders>
              <w:top w:val="nil"/>
              <w:left w:val="nil"/>
              <w:bottom w:val="nil"/>
              <w:right w:val="nil"/>
            </w:tcBorders>
            <w:noWrap/>
            <w:vAlign w:val="bottom"/>
            <w:hideMark/>
          </w:tcPr>
          <w:p w14:paraId="574C6BC5"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0.836</w:t>
            </w:r>
          </w:p>
        </w:tc>
        <w:tc>
          <w:tcPr>
            <w:tcW w:w="828" w:type="pct"/>
            <w:tcBorders>
              <w:top w:val="nil"/>
              <w:left w:val="nil"/>
              <w:bottom w:val="nil"/>
              <w:right w:val="nil"/>
            </w:tcBorders>
            <w:noWrap/>
            <w:vAlign w:val="bottom"/>
            <w:hideMark/>
          </w:tcPr>
          <w:p w14:paraId="29CF3B2F"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0.514</w:t>
            </w:r>
          </w:p>
        </w:tc>
      </w:tr>
      <w:tr w:rsidR="00D76596" w:rsidRPr="00D76596" w14:paraId="7C905864" w14:textId="77777777" w:rsidTr="00D76596">
        <w:trPr>
          <w:trHeight w:val="300"/>
        </w:trPr>
        <w:tc>
          <w:tcPr>
            <w:tcW w:w="1596" w:type="pct"/>
            <w:tcBorders>
              <w:top w:val="nil"/>
              <w:left w:val="nil"/>
              <w:bottom w:val="nil"/>
              <w:right w:val="nil"/>
            </w:tcBorders>
            <w:noWrap/>
            <w:vAlign w:val="bottom"/>
            <w:hideMark/>
          </w:tcPr>
          <w:p w14:paraId="3C638B3B"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Santos et al. 2014</w:t>
            </w:r>
          </w:p>
        </w:tc>
        <w:tc>
          <w:tcPr>
            <w:tcW w:w="920" w:type="pct"/>
            <w:tcBorders>
              <w:top w:val="nil"/>
              <w:left w:val="nil"/>
              <w:bottom w:val="nil"/>
              <w:right w:val="nil"/>
            </w:tcBorders>
            <w:noWrap/>
            <w:vAlign w:val="bottom"/>
            <w:hideMark/>
          </w:tcPr>
          <w:p w14:paraId="51E13AE9"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0.225</w:t>
            </w:r>
          </w:p>
        </w:tc>
        <w:tc>
          <w:tcPr>
            <w:tcW w:w="828" w:type="pct"/>
            <w:tcBorders>
              <w:top w:val="nil"/>
              <w:left w:val="nil"/>
              <w:bottom w:val="nil"/>
              <w:right w:val="nil"/>
            </w:tcBorders>
            <w:noWrap/>
            <w:vAlign w:val="bottom"/>
            <w:hideMark/>
          </w:tcPr>
          <w:p w14:paraId="489DECBD"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-0.414</w:t>
            </w:r>
          </w:p>
        </w:tc>
        <w:tc>
          <w:tcPr>
            <w:tcW w:w="828" w:type="pct"/>
            <w:tcBorders>
              <w:top w:val="nil"/>
              <w:left w:val="nil"/>
              <w:bottom w:val="nil"/>
              <w:right w:val="nil"/>
            </w:tcBorders>
            <w:noWrap/>
            <w:vAlign w:val="bottom"/>
            <w:hideMark/>
          </w:tcPr>
          <w:p w14:paraId="6D8FDE4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0.863</w:t>
            </w:r>
          </w:p>
        </w:tc>
        <w:tc>
          <w:tcPr>
            <w:tcW w:w="828" w:type="pct"/>
            <w:tcBorders>
              <w:top w:val="nil"/>
              <w:left w:val="nil"/>
              <w:bottom w:val="nil"/>
              <w:right w:val="nil"/>
            </w:tcBorders>
            <w:noWrap/>
            <w:vAlign w:val="bottom"/>
            <w:hideMark/>
          </w:tcPr>
          <w:p w14:paraId="435059C3"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0.49</w:t>
            </w:r>
          </w:p>
        </w:tc>
      </w:tr>
      <w:tr w:rsidR="00D76596" w:rsidRPr="00D76596" w14:paraId="28491778" w14:textId="77777777" w:rsidTr="00D76596">
        <w:trPr>
          <w:trHeight w:val="300"/>
        </w:trPr>
        <w:tc>
          <w:tcPr>
            <w:tcW w:w="1596" w:type="pct"/>
            <w:tcBorders>
              <w:top w:val="nil"/>
              <w:left w:val="nil"/>
              <w:bottom w:val="nil"/>
              <w:right w:val="nil"/>
            </w:tcBorders>
            <w:noWrap/>
            <w:vAlign w:val="bottom"/>
            <w:hideMark/>
          </w:tcPr>
          <w:p w14:paraId="489BEA44"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Scandurra et al. 2014</w:t>
            </w:r>
          </w:p>
        </w:tc>
        <w:tc>
          <w:tcPr>
            <w:tcW w:w="920" w:type="pct"/>
            <w:tcBorders>
              <w:top w:val="nil"/>
              <w:left w:val="nil"/>
              <w:bottom w:val="nil"/>
              <w:right w:val="nil"/>
            </w:tcBorders>
            <w:noWrap/>
            <w:vAlign w:val="bottom"/>
            <w:hideMark/>
          </w:tcPr>
          <w:p w14:paraId="207708F3"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0.154</w:t>
            </w:r>
          </w:p>
        </w:tc>
        <w:tc>
          <w:tcPr>
            <w:tcW w:w="828" w:type="pct"/>
            <w:tcBorders>
              <w:top w:val="nil"/>
              <w:left w:val="nil"/>
              <w:bottom w:val="nil"/>
              <w:right w:val="nil"/>
            </w:tcBorders>
            <w:noWrap/>
            <w:vAlign w:val="bottom"/>
            <w:hideMark/>
          </w:tcPr>
          <w:p w14:paraId="119F086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-0.482</w:t>
            </w:r>
          </w:p>
        </w:tc>
        <w:tc>
          <w:tcPr>
            <w:tcW w:w="828" w:type="pct"/>
            <w:tcBorders>
              <w:top w:val="nil"/>
              <w:left w:val="nil"/>
              <w:bottom w:val="nil"/>
              <w:right w:val="nil"/>
            </w:tcBorders>
            <w:noWrap/>
            <w:vAlign w:val="bottom"/>
            <w:hideMark/>
          </w:tcPr>
          <w:p w14:paraId="1D112A43"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0.789</w:t>
            </w:r>
          </w:p>
        </w:tc>
        <w:tc>
          <w:tcPr>
            <w:tcW w:w="828" w:type="pct"/>
            <w:tcBorders>
              <w:top w:val="nil"/>
              <w:left w:val="nil"/>
              <w:bottom w:val="nil"/>
              <w:right w:val="nil"/>
            </w:tcBorders>
            <w:noWrap/>
            <w:vAlign w:val="bottom"/>
            <w:hideMark/>
          </w:tcPr>
          <w:p w14:paraId="368F0895"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0.635</w:t>
            </w:r>
          </w:p>
        </w:tc>
      </w:tr>
      <w:tr w:rsidR="00D76596" w:rsidRPr="00D76596" w14:paraId="2446B0B5" w14:textId="77777777" w:rsidTr="00D76596">
        <w:trPr>
          <w:trHeight w:val="300"/>
        </w:trPr>
        <w:tc>
          <w:tcPr>
            <w:tcW w:w="1596" w:type="pct"/>
            <w:tcBorders>
              <w:top w:val="nil"/>
              <w:left w:val="nil"/>
              <w:bottom w:val="nil"/>
              <w:right w:val="nil"/>
            </w:tcBorders>
            <w:noWrap/>
            <w:vAlign w:val="bottom"/>
            <w:hideMark/>
          </w:tcPr>
          <w:p w14:paraId="17161A2F" w14:textId="77777777" w:rsidR="00D76596" w:rsidRPr="00D76596" w:rsidRDefault="00D76596" w:rsidP="00D76596">
            <w:pPr>
              <w:spacing w:before="0" w:after="0"/>
              <w:jc w:val="center"/>
              <w:rPr>
                <w:rFonts w:eastAsia="Times New Roman" w:cstheme="minorHAnsi"/>
                <w:color w:val="000000"/>
                <w:sz w:val="20"/>
                <w:szCs w:val="20"/>
              </w:rPr>
            </w:pPr>
            <w:proofErr w:type="spellStart"/>
            <w:r w:rsidRPr="00D76596">
              <w:rPr>
                <w:rFonts w:eastAsia="Times New Roman" w:cstheme="minorHAnsi"/>
                <w:color w:val="000000"/>
                <w:sz w:val="20"/>
                <w:szCs w:val="20"/>
              </w:rPr>
              <w:t>Sokos</w:t>
            </w:r>
            <w:proofErr w:type="spellEnd"/>
            <w:r w:rsidRPr="00D76596">
              <w:rPr>
                <w:rFonts w:eastAsia="Times New Roman" w:cstheme="minorHAnsi"/>
                <w:color w:val="000000"/>
                <w:sz w:val="20"/>
                <w:szCs w:val="20"/>
              </w:rPr>
              <w:t xml:space="preserve"> et al. 2016</w:t>
            </w:r>
          </w:p>
        </w:tc>
        <w:tc>
          <w:tcPr>
            <w:tcW w:w="920" w:type="pct"/>
            <w:tcBorders>
              <w:top w:val="nil"/>
              <w:left w:val="nil"/>
              <w:bottom w:val="nil"/>
              <w:right w:val="nil"/>
            </w:tcBorders>
            <w:noWrap/>
            <w:vAlign w:val="bottom"/>
            <w:hideMark/>
          </w:tcPr>
          <w:p w14:paraId="45F72A68"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0.188</w:t>
            </w:r>
          </w:p>
        </w:tc>
        <w:tc>
          <w:tcPr>
            <w:tcW w:w="828" w:type="pct"/>
            <w:tcBorders>
              <w:top w:val="nil"/>
              <w:left w:val="nil"/>
              <w:bottom w:val="nil"/>
              <w:right w:val="nil"/>
            </w:tcBorders>
            <w:noWrap/>
            <w:vAlign w:val="bottom"/>
            <w:hideMark/>
          </w:tcPr>
          <w:p w14:paraId="3622AD80"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-0.431</w:t>
            </w:r>
          </w:p>
        </w:tc>
        <w:tc>
          <w:tcPr>
            <w:tcW w:w="828" w:type="pct"/>
            <w:tcBorders>
              <w:top w:val="nil"/>
              <w:left w:val="nil"/>
              <w:bottom w:val="nil"/>
              <w:right w:val="nil"/>
            </w:tcBorders>
            <w:noWrap/>
            <w:vAlign w:val="bottom"/>
            <w:hideMark/>
          </w:tcPr>
          <w:p w14:paraId="6B66D98B"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0.806</w:t>
            </w:r>
          </w:p>
        </w:tc>
        <w:tc>
          <w:tcPr>
            <w:tcW w:w="828" w:type="pct"/>
            <w:tcBorders>
              <w:top w:val="nil"/>
              <w:left w:val="nil"/>
              <w:bottom w:val="nil"/>
              <w:right w:val="nil"/>
            </w:tcBorders>
            <w:noWrap/>
            <w:vAlign w:val="bottom"/>
            <w:hideMark/>
          </w:tcPr>
          <w:p w14:paraId="63B4A5BA"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0.552</w:t>
            </w:r>
          </w:p>
        </w:tc>
      </w:tr>
      <w:tr w:rsidR="00D76596" w:rsidRPr="00D76596" w14:paraId="388B097A" w14:textId="77777777" w:rsidTr="00D76596">
        <w:trPr>
          <w:trHeight w:val="300"/>
        </w:trPr>
        <w:tc>
          <w:tcPr>
            <w:tcW w:w="1596" w:type="pct"/>
            <w:tcBorders>
              <w:top w:val="nil"/>
              <w:left w:val="nil"/>
              <w:bottom w:val="nil"/>
              <w:right w:val="nil"/>
            </w:tcBorders>
            <w:noWrap/>
            <w:vAlign w:val="bottom"/>
            <w:hideMark/>
          </w:tcPr>
          <w:p w14:paraId="46F5C4F4" w14:textId="77777777" w:rsidR="00D76596" w:rsidRPr="00D76596" w:rsidRDefault="00D76596" w:rsidP="00D76596">
            <w:pPr>
              <w:spacing w:before="0" w:after="0"/>
              <w:jc w:val="center"/>
              <w:rPr>
                <w:rFonts w:eastAsia="Times New Roman" w:cstheme="minorHAnsi"/>
                <w:color w:val="000000"/>
                <w:sz w:val="20"/>
                <w:szCs w:val="20"/>
              </w:rPr>
            </w:pPr>
            <w:proofErr w:type="spellStart"/>
            <w:r w:rsidRPr="00D76596">
              <w:rPr>
                <w:rFonts w:eastAsia="Times New Roman" w:cstheme="minorHAnsi"/>
                <w:color w:val="000000"/>
                <w:sz w:val="20"/>
                <w:szCs w:val="20"/>
              </w:rPr>
              <w:t>Stinca</w:t>
            </w:r>
            <w:proofErr w:type="spellEnd"/>
            <w:r w:rsidRPr="00D76596">
              <w:rPr>
                <w:rFonts w:eastAsia="Times New Roman" w:cstheme="minorHAnsi"/>
                <w:color w:val="000000"/>
                <w:sz w:val="20"/>
                <w:szCs w:val="20"/>
              </w:rPr>
              <w:t xml:space="preserve"> et al. 2020</w:t>
            </w:r>
          </w:p>
        </w:tc>
        <w:tc>
          <w:tcPr>
            <w:tcW w:w="920" w:type="pct"/>
            <w:tcBorders>
              <w:top w:val="nil"/>
              <w:left w:val="nil"/>
              <w:bottom w:val="nil"/>
              <w:right w:val="nil"/>
            </w:tcBorders>
            <w:noWrap/>
            <w:vAlign w:val="bottom"/>
            <w:hideMark/>
          </w:tcPr>
          <w:p w14:paraId="5D919D2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0.183</w:t>
            </w:r>
          </w:p>
        </w:tc>
        <w:tc>
          <w:tcPr>
            <w:tcW w:w="828" w:type="pct"/>
            <w:tcBorders>
              <w:top w:val="nil"/>
              <w:left w:val="nil"/>
              <w:bottom w:val="nil"/>
              <w:right w:val="nil"/>
            </w:tcBorders>
            <w:noWrap/>
            <w:vAlign w:val="bottom"/>
            <w:hideMark/>
          </w:tcPr>
          <w:p w14:paraId="3645E8AF"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-0.435</w:t>
            </w:r>
          </w:p>
        </w:tc>
        <w:tc>
          <w:tcPr>
            <w:tcW w:w="828" w:type="pct"/>
            <w:tcBorders>
              <w:top w:val="nil"/>
              <w:left w:val="nil"/>
              <w:bottom w:val="nil"/>
              <w:right w:val="nil"/>
            </w:tcBorders>
            <w:noWrap/>
            <w:vAlign w:val="bottom"/>
            <w:hideMark/>
          </w:tcPr>
          <w:p w14:paraId="32FC586B"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0.801</w:t>
            </w:r>
          </w:p>
        </w:tc>
        <w:tc>
          <w:tcPr>
            <w:tcW w:w="828" w:type="pct"/>
            <w:tcBorders>
              <w:top w:val="nil"/>
              <w:left w:val="nil"/>
              <w:bottom w:val="nil"/>
              <w:right w:val="nil"/>
            </w:tcBorders>
            <w:noWrap/>
            <w:vAlign w:val="bottom"/>
            <w:hideMark/>
          </w:tcPr>
          <w:p w14:paraId="15D8C85B"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0.562</w:t>
            </w:r>
          </w:p>
        </w:tc>
      </w:tr>
      <w:tr w:rsidR="00D76596" w:rsidRPr="00D76596" w14:paraId="3B37CA2D" w14:textId="77777777" w:rsidTr="00D76596">
        <w:trPr>
          <w:trHeight w:val="300"/>
        </w:trPr>
        <w:tc>
          <w:tcPr>
            <w:tcW w:w="1596" w:type="pct"/>
            <w:tcBorders>
              <w:top w:val="nil"/>
              <w:left w:val="nil"/>
              <w:bottom w:val="nil"/>
              <w:right w:val="nil"/>
            </w:tcBorders>
            <w:noWrap/>
            <w:vAlign w:val="bottom"/>
            <w:hideMark/>
          </w:tcPr>
          <w:p w14:paraId="48F74C8F"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Toivanen et al. 2014</w:t>
            </w:r>
          </w:p>
        </w:tc>
        <w:tc>
          <w:tcPr>
            <w:tcW w:w="920" w:type="pct"/>
            <w:tcBorders>
              <w:top w:val="nil"/>
              <w:left w:val="nil"/>
              <w:bottom w:val="nil"/>
              <w:right w:val="nil"/>
            </w:tcBorders>
            <w:noWrap/>
            <w:vAlign w:val="bottom"/>
            <w:hideMark/>
          </w:tcPr>
          <w:p w14:paraId="5240EF7A"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0.142</w:t>
            </w:r>
          </w:p>
        </w:tc>
        <w:tc>
          <w:tcPr>
            <w:tcW w:w="828" w:type="pct"/>
            <w:tcBorders>
              <w:top w:val="nil"/>
              <w:left w:val="nil"/>
              <w:bottom w:val="nil"/>
              <w:right w:val="nil"/>
            </w:tcBorders>
            <w:noWrap/>
            <w:vAlign w:val="bottom"/>
            <w:hideMark/>
          </w:tcPr>
          <w:p w14:paraId="202FF9E2"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-0.487</w:t>
            </w:r>
          </w:p>
        </w:tc>
        <w:tc>
          <w:tcPr>
            <w:tcW w:w="828" w:type="pct"/>
            <w:tcBorders>
              <w:top w:val="nil"/>
              <w:left w:val="nil"/>
              <w:bottom w:val="nil"/>
              <w:right w:val="nil"/>
            </w:tcBorders>
            <w:noWrap/>
            <w:vAlign w:val="bottom"/>
            <w:hideMark/>
          </w:tcPr>
          <w:p w14:paraId="6B920F6B"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0.772</w:t>
            </w:r>
          </w:p>
        </w:tc>
        <w:tc>
          <w:tcPr>
            <w:tcW w:w="828" w:type="pct"/>
            <w:tcBorders>
              <w:top w:val="nil"/>
              <w:left w:val="nil"/>
              <w:bottom w:val="nil"/>
              <w:right w:val="nil"/>
            </w:tcBorders>
            <w:noWrap/>
            <w:vAlign w:val="bottom"/>
            <w:hideMark/>
          </w:tcPr>
          <w:p w14:paraId="5D665E2D"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0.657</w:t>
            </w:r>
          </w:p>
        </w:tc>
      </w:tr>
      <w:tr w:rsidR="00D76596" w:rsidRPr="00D76596" w14:paraId="3AB3B3A6" w14:textId="77777777" w:rsidTr="00D76596">
        <w:trPr>
          <w:trHeight w:val="300"/>
        </w:trPr>
        <w:tc>
          <w:tcPr>
            <w:tcW w:w="1596" w:type="pct"/>
            <w:tcBorders>
              <w:top w:val="nil"/>
              <w:left w:val="nil"/>
              <w:bottom w:val="nil"/>
              <w:right w:val="nil"/>
            </w:tcBorders>
            <w:noWrap/>
            <w:vAlign w:val="bottom"/>
            <w:hideMark/>
          </w:tcPr>
          <w:p w14:paraId="6653F46A"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Torre &amp; Diaz 2004</w:t>
            </w:r>
          </w:p>
        </w:tc>
        <w:tc>
          <w:tcPr>
            <w:tcW w:w="920" w:type="pct"/>
            <w:tcBorders>
              <w:top w:val="nil"/>
              <w:left w:val="nil"/>
              <w:bottom w:val="nil"/>
              <w:right w:val="nil"/>
            </w:tcBorders>
            <w:noWrap/>
            <w:vAlign w:val="bottom"/>
            <w:hideMark/>
          </w:tcPr>
          <w:p w14:paraId="3DD47F11"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0.136</w:t>
            </w:r>
          </w:p>
        </w:tc>
        <w:tc>
          <w:tcPr>
            <w:tcW w:w="828" w:type="pct"/>
            <w:tcBorders>
              <w:top w:val="nil"/>
              <w:left w:val="nil"/>
              <w:bottom w:val="nil"/>
              <w:right w:val="nil"/>
            </w:tcBorders>
            <w:noWrap/>
            <w:vAlign w:val="bottom"/>
            <w:hideMark/>
          </w:tcPr>
          <w:p w14:paraId="1C1B92FC"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-0.479</w:t>
            </w:r>
          </w:p>
        </w:tc>
        <w:tc>
          <w:tcPr>
            <w:tcW w:w="828" w:type="pct"/>
            <w:tcBorders>
              <w:top w:val="nil"/>
              <w:left w:val="nil"/>
              <w:bottom w:val="nil"/>
              <w:right w:val="nil"/>
            </w:tcBorders>
            <w:noWrap/>
            <w:vAlign w:val="bottom"/>
            <w:hideMark/>
          </w:tcPr>
          <w:p w14:paraId="68E27EEC"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0.751</w:t>
            </w:r>
          </w:p>
        </w:tc>
        <w:tc>
          <w:tcPr>
            <w:tcW w:w="828" w:type="pct"/>
            <w:tcBorders>
              <w:top w:val="nil"/>
              <w:left w:val="nil"/>
              <w:bottom w:val="nil"/>
              <w:right w:val="nil"/>
            </w:tcBorders>
            <w:noWrap/>
            <w:vAlign w:val="bottom"/>
            <w:hideMark/>
          </w:tcPr>
          <w:p w14:paraId="542C1879"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0.664</w:t>
            </w:r>
          </w:p>
        </w:tc>
      </w:tr>
      <w:tr w:rsidR="00D76596" w:rsidRPr="00D76596" w14:paraId="6C47D6DB" w14:textId="77777777" w:rsidTr="00D76596">
        <w:trPr>
          <w:trHeight w:val="300"/>
        </w:trPr>
        <w:tc>
          <w:tcPr>
            <w:tcW w:w="1596" w:type="pct"/>
            <w:tcBorders>
              <w:top w:val="nil"/>
              <w:left w:val="nil"/>
              <w:bottom w:val="nil"/>
              <w:right w:val="nil"/>
            </w:tcBorders>
            <w:noWrap/>
            <w:vAlign w:val="bottom"/>
            <w:hideMark/>
          </w:tcPr>
          <w:p w14:paraId="1AFFAB0B" w14:textId="77777777" w:rsidR="00D76596" w:rsidRPr="00D76596" w:rsidRDefault="00D76596" w:rsidP="00D76596">
            <w:pPr>
              <w:spacing w:before="0" w:after="0"/>
              <w:jc w:val="center"/>
              <w:rPr>
                <w:rFonts w:eastAsia="Times New Roman" w:cstheme="minorHAnsi"/>
                <w:color w:val="000000"/>
                <w:sz w:val="20"/>
                <w:szCs w:val="20"/>
              </w:rPr>
            </w:pPr>
            <w:proofErr w:type="spellStart"/>
            <w:r w:rsidRPr="00D76596">
              <w:rPr>
                <w:rFonts w:eastAsia="Times New Roman" w:cstheme="minorHAnsi"/>
                <w:color w:val="000000"/>
                <w:sz w:val="20"/>
                <w:szCs w:val="20"/>
              </w:rPr>
              <w:t>Ukmar</w:t>
            </w:r>
            <w:proofErr w:type="spellEnd"/>
            <w:r w:rsidRPr="00D76596">
              <w:rPr>
                <w:rFonts w:eastAsia="Times New Roman" w:cstheme="minorHAnsi"/>
                <w:color w:val="000000"/>
                <w:sz w:val="20"/>
                <w:szCs w:val="20"/>
              </w:rPr>
              <w:t xml:space="preserve"> et al. 2008</w:t>
            </w:r>
          </w:p>
        </w:tc>
        <w:tc>
          <w:tcPr>
            <w:tcW w:w="920" w:type="pct"/>
            <w:tcBorders>
              <w:top w:val="nil"/>
              <w:left w:val="nil"/>
              <w:bottom w:val="nil"/>
              <w:right w:val="nil"/>
            </w:tcBorders>
            <w:noWrap/>
            <w:vAlign w:val="bottom"/>
            <w:hideMark/>
          </w:tcPr>
          <w:p w14:paraId="5D518043"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0.246</w:t>
            </w:r>
          </w:p>
        </w:tc>
        <w:tc>
          <w:tcPr>
            <w:tcW w:w="828" w:type="pct"/>
            <w:tcBorders>
              <w:top w:val="nil"/>
              <w:left w:val="nil"/>
              <w:bottom w:val="nil"/>
              <w:right w:val="nil"/>
            </w:tcBorders>
            <w:noWrap/>
            <w:vAlign w:val="bottom"/>
            <w:hideMark/>
          </w:tcPr>
          <w:p w14:paraId="1AB27E2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-0.377</w:t>
            </w:r>
          </w:p>
        </w:tc>
        <w:tc>
          <w:tcPr>
            <w:tcW w:w="828" w:type="pct"/>
            <w:tcBorders>
              <w:top w:val="nil"/>
              <w:left w:val="nil"/>
              <w:bottom w:val="nil"/>
              <w:right w:val="nil"/>
            </w:tcBorders>
            <w:noWrap/>
            <w:vAlign w:val="bottom"/>
            <w:hideMark/>
          </w:tcPr>
          <w:p w14:paraId="4C9F7D82"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0.869</w:t>
            </w:r>
          </w:p>
        </w:tc>
        <w:tc>
          <w:tcPr>
            <w:tcW w:w="828" w:type="pct"/>
            <w:tcBorders>
              <w:top w:val="nil"/>
              <w:left w:val="nil"/>
              <w:bottom w:val="nil"/>
              <w:right w:val="nil"/>
            </w:tcBorders>
            <w:noWrap/>
            <w:vAlign w:val="bottom"/>
            <w:hideMark/>
          </w:tcPr>
          <w:p w14:paraId="1D9EB30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0.439</w:t>
            </w:r>
          </w:p>
        </w:tc>
      </w:tr>
      <w:tr w:rsidR="00D76596" w:rsidRPr="00D76596" w14:paraId="55EB3A9F" w14:textId="77777777" w:rsidTr="00D76596">
        <w:trPr>
          <w:trHeight w:val="300"/>
        </w:trPr>
        <w:tc>
          <w:tcPr>
            <w:tcW w:w="1596" w:type="pct"/>
            <w:tcBorders>
              <w:top w:val="nil"/>
              <w:left w:val="nil"/>
              <w:bottom w:val="single" w:sz="4" w:space="0" w:color="auto"/>
              <w:right w:val="nil"/>
            </w:tcBorders>
            <w:noWrap/>
            <w:vAlign w:val="bottom"/>
            <w:hideMark/>
          </w:tcPr>
          <w:p w14:paraId="1B0A874C" w14:textId="77777777" w:rsidR="00D76596" w:rsidRPr="00D76596" w:rsidRDefault="00D76596" w:rsidP="00D76596">
            <w:pPr>
              <w:spacing w:before="0" w:after="0"/>
              <w:jc w:val="center"/>
              <w:rPr>
                <w:rFonts w:eastAsia="Times New Roman" w:cstheme="minorHAnsi"/>
                <w:color w:val="000000"/>
                <w:sz w:val="20"/>
                <w:szCs w:val="20"/>
              </w:rPr>
            </w:pPr>
            <w:proofErr w:type="spellStart"/>
            <w:r w:rsidRPr="00D76596">
              <w:rPr>
                <w:rFonts w:eastAsia="Times New Roman" w:cstheme="minorHAnsi"/>
                <w:color w:val="000000"/>
                <w:sz w:val="20"/>
                <w:szCs w:val="20"/>
              </w:rPr>
              <w:t>Versluijs</w:t>
            </w:r>
            <w:proofErr w:type="spellEnd"/>
            <w:r w:rsidRPr="00D76596">
              <w:rPr>
                <w:rFonts w:eastAsia="Times New Roman" w:cstheme="minorHAnsi"/>
                <w:color w:val="000000"/>
                <w:sz w:val="20"/>
                <w:szCs w:val="20"/>
              </w:rPr>
              <w:t xml:space="preserve"> et al. 2019</w:t>
            </w:r>
          </w:p>
        </w:tc>
        <w:tc>
          <w:tcPr>
            <w:tcW w:w="920" w:type="pct"/>
            <w:tcBorders>
              <w:top w:val="nil"/>
              <w:left w:val="nil"/>
              <w:bottom w:val="single" w:sz="4" w:space="0" w:color="auto"/>
              <w:right w:val="nil"/>
            </w:tcBorders>
            <w:noWrap/>
            <w:vAlign w:val="bottom"/>
            <w:hideMark/>
          </w:tcPr>
          <w:p w14:paraId="7DF52C46"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0.231</w:t>
            </w:r>
          </w:p>
        </w:tc>
        <w:tc>
          <w:tcPr>
            <w:tcW w:w="828" w:type="pct"/>
            <w:tcBorders>
              <w:top w:val="nil"/>
              <w:left w:val="nil"/>
              <w:bottom w:val="single" w:sz="4" w:space="0" w:color="auto"/>
              <w:right w:val="nil"/>
            </w:tcBorders>
            <w:noWrap/>
            <w:vAlign w:val="bottom"/>
            <w:hideMark/>
          </w:tcPr>
          <w:p w14:paraId="41B06613"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-0.39</w:t>
            </w:r>
          </w:p>
        </w:tc>
        <w:tc>
          <w:tcPr>
            <w:tcW w:w="828" w:type="pct"/>
            <w:tcBorders>
              <w:top w:val="nil"/>
              <w:left w:val="nil"/>
              <w:bottom w:val="single" w:sz="4" w:space="0" w:color="auto"/>
              <w:right w:val="nil"/>
            </w:tcBorders>
            <w:noWrap/>
            <w:vAlign w:val="bottom"/>
            <w:hideMark/>
          </w:tcPr>
          <w:p w14:paraId="2748CF6E"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0.852</w:t>
            </w:r>
          </w:p>
        </w:tc>
        <w:tc>
          <w:tcPr>
            <w:tcW w:w="828" w:type="pct"/>
            <w:tcBorders>
              <w:top w:val="nil"/>
              <w:left w:val="nil"/>
              <w:bottom w:val="single" w:sz="4" w:space="0" w:color="auto"/>
              <w:right w:val="nil"/>
            </w:tcBorders>
            <w:noWrap/>
            <w:vAlign w:val="bottom"/>
            <w:hideMark/>
          </w:tcPr>
          <w:p w14:paraId="2F4A7159" w14:textId="77777777" w:rsidR="00D76596" w:rsidRPr="00D76596" w:rsidRDefault="00D76596" w:rsidP="00D76596">
            <w:pPr>
              <w:spacing w:before="0" w:after="0"/>
              <w:jc w:val="center"/>
              <w:rPr>
                <w:rFonts w:eastAsia="Times New Roman" w:cstheme="minorHAnsi"/>
                <w:color w:val="000000"/>
                <w:sz w:val="20"/>
                <w:szCs w:val="20"/>
              </w:rPr>
            </w:pPr>
            <w:r w:rsidRPr="00D76596">
              <w:rPr>
                <w:rFonts w:eastAsia="Times New Roman" w:cstheme="minorHAnsi"/>
                <w:color w:val="000000"/>
                <w:sz w:val="20"/>
                <w:szCs w:val="20"/>
              </w:rPr>
              <w:t>0.466</w:t>
            </w:r>
          </w:p>
        </w:tc>
      </w:tr>
    </w:tbl>
    <w:p w14:paraId="7C0556D0" w14:textId="3A2425E0" w:rsidR="003260F0" w:rsidRPr="00001DFC" w:rsidRDefault="00425CC8">
      <w:pPr>
        <w:sectPr w:rsidR="003260F0" w:rsidRPr="00001DFC" w:rsidSect="008C199D">
          <w:pgSz w:w="11906" w:h="16838" w:code="9"/>
          <w:pgMar w:top="1134" w:right="1134" w:bottom="1134" w:left="1134" w:header="720" w:footer="720" w:gutter="0"/>
          <w:cols w:space="720"/>
          <w:docGrid w:linePitch="360"/>
        </w:sectPr>
      </w:pPr>
      <w:r>
        <w:br w:type="page"/>
      </w:r>
    </w:p>
    <w:p w14:paraId="36535137" w14:textId="58A31461" w:rsidR="00656EF6" w:rsidRDefault="00B165E0" w:rsidP="00B165E0">
      <w:pPr>
        <w:pStyle w:val="Heading2"/>
      </w:pPr>
      <w:r>
        <w:lastRenderedPageBreak/>
        <w:t>References</w:t>
      </w:r>
    </w:p>
    <w:p w14:paraId="62EF9777" w14:textId="77777777" w:rsidR="007A2A60" w:rsidRPr="007A2A60" w:rsidRDefault="001C4D1F" w:rsidP="007A2A60">
      <w:pPr>
        <w:pStyle w:val="Bibliography"/>
        <w:rPr>
          <w:rFonts w:ascii="Calibri" w:hAnsi="Calibri" w:cs="Calibri"/>
        </w:rPr>
      </w:pPr>
      <w:r>
        <w:fldChar w:fldCharType="begin"/>
      </w:r>
      <w:r w:rsidR="007A2A60">
        <w:rPr>
          <w:lang w:val="de-AT"/>
        </w:rPr>
        <w:instrText xml:space="preserve"> ADDIN ZOTERO_BIBL {"uncited":[],"omitted":[],"custom":[]} CSL_BIBLIOGRAPHY </w:instrText>
      </w:r>
      <w:r>
        <w:fldChar w:fldCharType="separate"/>
      </w:r>
      <w:r w:rsidR="007A2A60" w:rsidRPr="007A2A60">
        <w:rPr>
          <w:rFonts w:ascii="Calibri" w:hAnsi="Calibri" w:cs="Calibri"/>
          <w:lang w:val="de-AT"/>
        </w:rPr>
        <w:t xml:space="preserve">Begg, C.B., Mazumdar, M., 1994. </w:t>
      </w:r>
      <w:r w:rsidR="007A2A60" w:rsidRPr="007A2A60">
        <w:rPr>
          <w:rFonts w:ascii="Calibri" w:hAnsi="Calibri" w:cs="Calibri"/>
        </w:rPr>
        <w:t>Operating Characteristics of a Rank Correlation Test for Publication Bias. Biometrics 50, 1088. https://doi.org/10.2307/2533446</w:t>
      </w:r>
    </w:p>
    <w:p w14:paraId="1C928B0C" w14:textId="77777777" w:rsidR="007A2A60" w:rsidRPr="007A2A60" w:rsidRDefault="007A2A60" w:rsidP="007A2A60">
      <w:pPr>
        <w:pStyle w:val="Bibliography"/>
        <w:rPr>
          <w:rFonts w:ascii="Calibri" w:hAnsi="Calibri" w:cs="Calibri"/>
        </w:rPr>
      </w:pPr>
      <w:r w:rsidRPr="007A2A60">
        <w:rPr>
          <w:rFonts w:ascii="Calibri" w:hAnsi="Calibri" w:cs="Calibri"/>
        </w:rPr>
        <w:t>Cheung, M.W.-L., 2014. Modeling dependent effect sizes with three-level meta-analyses: A structural equation modeling approach. Psychological Methods 19, 211–229. https://doi.org/10.1037/a0032968</w:t>
      </w:r>
    </w:p>
    <w:p w14:paraId="3CED0488" w14:textId="77777777" w:rsidR="007A2A60" w:rsidRPr="007A2A60" w:rsidRDefault="007A2A60" w:rsidP="007A2A60">
      <w:pPr>
        <w:pStyle w:val="Bibliography"/>
        <w:rPr>
          <w:rFonts w:ascii="Calibri" w:hAnsi="Calibri" w:cs="Calibri"/>
          <w:lang w:val="de-AT"/>
        </w:rPr>
      </w:pPr>
      <w:r w:rsidRPr="007A2A60">
        <w:rPr>
          <w:rFonts w:ascii="Calibri" w:hAnsi="Calibri" w:cs="Calibri"/>
        </w:rPr>
        <w:t xml:space="preserve">Duval, S., Tweedie, R., 2000. Trim and Fill: A Simple Funnel‐Plot–Based Method of Testing and Adjusting for Publication Bias in Meta‐Analysis. </w:t>
      </w:r>
      <w:r w:rsidRPr="007A2A60">
        <w:rPr>
          <w:rFonts w:ascii="Calibri" w:hAnsi="Calibri" w:cs="Calibri"/>
          <w:lang w:val="de-AT"/>
        </w:rPr>
        <w:t>Biometrics 56, 455–463. https://doi.org/10.1111/j.0006-341X.2000.00455.x</w:t>
      </w:r>
    </w:p>
    <w:p w14:paraId="6BD39F95" w14:textId="77777777" w:rsidR="007A2A60" w:rsidRPr="007A2A60" w:rsidRDefault="007A2A60" w:rsidP="007A2A60">
      <w:pPr>
        <w:pStyle w:val="Bibliography"/>
        <w:rPr>
          <w:rFonts w:ascii="Calibri" w:hAnsi="Calibri" w:cs="Calibri"/>
        </w:rPr>
      </w:pPr>
      <w:r w:rsidRPr="007A2A60">
        <w:rPr>
          <w:rFonts w:ascii="Calibri" w:hAnsi="Calibri" w:cs="Calibri"/>
          <w:lang w:val="de-AT"/>
        </w:rPr>
        <w:t xml:space="preserve">Egger, M., Smith, G.D., Schneider, M., Minder, C., 1997. </w:t>
      </w:r>
      <w:r w:rsidRPr="007A2A60">
        <w:rPr>
          <w:rFonts w:ascii="Calibri" w:hAnsi="Calibri" w:cs="Calibri"/>
        </w:rPr>
        <w:t>Bias in meta-analysis detected by a simple, graphical test. BMJ 315, 629–634. https://doi.org/10.1136/bmj.315.7109.629</w:t>
      </w:r>
    </w:p>
    <w:p w14:paraId="309E1097" w14:textId="77777777" w:rsidR="007A2A60" w:rsidRPr="007A2A60" w:rsidRDefault="007A2A60" w:rsidP="007A2A60">
      <w:pPr>
        <w:pStyle w:val="Bibliography"/>
        <w:rPr>
          <w:rFonts w:ascii="Calibri" w:hAnsi="Calibri" w:cs="Calibri"/>
        </w:rPr>
      </w:pPr>
      <w:r w:rsidRPr="007A2A60">
        <w:rPr>
          <w:rFonts w:ascii="Calibri" w:hAnsi="Calibri" w:cs="Calibri"/>
        </w:rPr>
        <w:t>Harrer, M., Cuijpers, P., Furukawa, T.A., Ebert, D.D., 2021. Doing Meta-Analysis With R: A Hands-On Guide, 1st ed. Chapman &amp; Hall/CRC Press, Boca Raton, FL and London.</w:t>
      </w:r>
    </w:p>
    <w:p w14:paraId="3AEF3544" w14:textId="77777777" w:rsidR="007A2A60" w:rsidRPr="007A2A60" w:rsidRDefault="007A2A60" w:rsidP="007A2A60">
      <w:pPr>
        <w:pStyle w:val="Bibliography"/>
        <w:rPr>
          <w:rFonts w:ascii="Calibri" w:hAnsi="Calibri" w:cs="Calibri"/>
        </w:rPr>
      </w:pPr>
      <w:r w:rsidRPr="007A2A60">
        <w:rPr>
          <w:rFonts w:ascii="Calibri" w:hAnsi="Calibri" w:cs="Calibri"/>
        </w:rPr>
        <w:t xml:space="preserve">Nakagawa, S., Noble, D.W.A., </w:t>
      </w:r>
      <w:proofErr w:type="spellStart"/>
      <w:r w:rsidRPr="007A2A60">
        <w:rPr>
          <w:rFonts w:ascii="Calibri" w:hAnsi="Calibri" w:cs="Calibri"/>
        </w:rPr>
        <w:t>Lagisz</w:t>
      </w:r>
      <w:proofErr w:type="spellEnd"/>
      <w:r w:rsidRPr="007A2A60">
        <w:rPr>
          <w:rFonts w:ascii="Calibri" w:hAnsi="Calibri" w:cs="Calibri"/>
        </w:rPr>
        <w:t xml:space="preserve">, M., Spake, R., </w:t>
      </w:r>
      <w:proofErr w:type="spellStart"/>
      <w:r w:rsidRPr="007A2A60">
        <w:rPr>
          <w:rFonts w:ascii="Calibri" w:hAnsi="Calibri" w:cs="Calibri"/>
        </w:rPr>
        <w:t>Viechtbauer</w:t>
      </w:r>
      <w:proofErr w:type="spellEnd"/>
      <w:r w:rsidRPr="007A2A60">
        <w:rPr>
          <w:rFonts w:ascii="Calibri" w:hAnsi="Calibri" w:cs="Calibri"/>
        </w:rPr>
        <w:t>, W., Senior, A.M., 2023. A robust and readily implementable method for the meta‐analysis of response ratios with and without missing standard deviations. Ecology Letters 26, 232–244. https://doi.org/10.1111/ele.14144</w:t>
      </w:r>
    </w:p>
    <w:p w14:paraId="05DB4554" w14:textId="77777777" w:rsidR="007A2A60" w:rsidRPr="007A2A60" w:rsidRDefault="007A2A60" w:rsidP="007A2A60">
      <w:pPr>
        <w:pStyle w:val="Bibliography"/>
        <w:rPr>
          <w:rFonts w:ascii="Calibri" w:hAnsi="Calibri" w:cs="Calibri"/>
        </w:rPr>
      </w:pPr>
      <w:r w:rsidRPr="007A2A60">
        <w:rPr>
          <w:rFonts w:ascii="Calibri" w:hAnsi="Calibri" w:cs="Calibri"/>
        </w:rPr>
        <w:t xml:space="preserve">Niwa, C.G., Peck, R.W., 2002. Influence of prescribed fire on carabid </w:t>
      </w:r>
      <w:proofErr w:type="gramStart"/>
      <w:r w:rsidRPr="007A2A60">
        <w:rPr>
          <w:rFonts w:ascii="Calibri" w:hAnsi="Calibri" w:cs="Calibri"/>
        </w:rPr>
        <w:t>beetle</w:t>
      </w:r>
      <w:proofErr w:type="gramEnd"/>
      <w:r w:rsidRPr="007A2A60">
        <w:rPr>
          <w:rFonts w:ascii="Calibri" w:hAnsi="Calibri" w:cs="Calibri"/>
        </w:rPr>
        <w:t xml:space="preserve"> (</w:t>
      </w:r>
      <w:proofErr w:type="spellStart"/>
      <w:r w:rsidRPr="007A2A60">
        <w:rPr>
          <w:rFonts w:ascii="Calibri" w:hAnsi="Calibri" w:cs="Calibri"/>
        </w:rPr>
        <w:t>Carabidae</w:t>
      </w:r>
      <w:proofErr w:type="spellEnd"/>
      <w:r w:rsidRPr="007A2A60">
        <w:rPr>
          <w:rFonts w:ascii="Calibri" w:hAnsi="Calibri" w:cs="Calibri"/>
        </w:rPr>
        <w:t xml:space="preserve">) and </w:t>
      </w:r>
      <w:proofErr w:type="gramStart"/>
      <w:r w:rsidRPr="007A2A60">
        <w:rPr>
          <w:rFonts w:ascii="Calibri" w:hAnsi="Calibri" w:cs="Calibri"/>
        </w:rPr>
        <w:t>spider</w:t>
      </w:r>
      <w:proofErr w:type="gramEnd"/>
      <w:r w:rsidRPr="007A2A60">
        <w:rPr>
          <w:rFonts w:ascii="Calibri" w:hAnsi="Calibri" w:cs="Calibri"/>
        </w:rPr>
        <w:t xml:space="preserve"> (Araneae) </w:t>
      </w:r>
      <w:proofErr w:type="gramStart"/>
      <w:r w:rsidRPr="007A2A60">
        <w:rPr>
          <w:rFonts w:ascii="Calibri" w:hAnsi="Calibri" w:cs="Calibri"/>
        </w:rPr>
        <w:t>assemblages</w:t>
      </w:r>
      <w:proofErr w:type="gramEnd"/>
      <w:r w:rsidRPr="007A2A60">
        <w:rPr>
          <w:rFonts w:ascii="Calibri" w:hAnsi="Calibri" w:cs="Calibri"/>
        </w:rPr>
        <w:t xml:space="preserve"> in forest litter in southwestern Oregon. ENVIRONMENTAL ENTOMOLOGY.</w:t>
      </w:r>
    </w:p>
    <w:p w14:paraId="47FF4FE7" w14:textId="77777777" w:rsidR="007A2A60" w:rsidRPr="007A2A60" w:rsidRDefault="007A2A60" w:rsidP="007A2A60">
      <w:pPr>
        <w:pStyle w:val="Bibliography"/>
        <w:rPr>
          <w:rFonts w:ascii="Calibri" w:hAnsi="Calibri" w:cs="Calibri"/>
        </w:rPr>
      </w:pPr>
      <w:r w:rsidRPr="007A2A60">
        <w:rPr>
          <w:rFonts w:ascii="Calibri" w:hAnsi="Calibri" w:cs="Calibri"/>
        </w:rPr>
        <w:t xml:space="preserve">Olson, D.M., Dinerstein, E., Wikramanayake, E.D., Burgess, N.D., Powell, G.V.N., Allnut, T.F., Ricketts, T.H., Kura, Y., Lamoreux, J.F., Wettengel, W.W., Hedao, P., Kassem, K.R., 2001. Terrestrial ecoregions of the world: a new map of life on Earth. </w:t>
      </w:r>
      <w:proofErr w:type="spellStart"/>
      <w:r w:rsidRPr="007A2A60">
        <w:rPr>
          <w:rFonts w:ascii="Calibri" w:hAnsi="Calibri" w:cs="Calibri"/>
        </w:rPr>
        <w:t>BioScience</w:t>
      </w:r>
      <w:proofErr w:type="spellEnd"/>
      <w:r w:rsidRPr="007A2A60">
        <w:rPr>
          <w:rFonts w:ascii="Calibri" w:hAnsi="Calibri" w:cs="Calibri"/>
        </w:rPr>
        <w:t xml:space="preserve"> 51, 933–938.</w:t>
      </w:r>
    </w:p>
    <w:p w14:paraId="28A92716" w14:textId="77777777" w:rsidR="007A2A60" w:rsidRPr="007A2A60" w:rsidRDefault="007A2A60" w:rsidP="007A2A60">
      <w:pPr>
        <w:pStyle w:val="Bibliography"/>
        <w:rPr>
          <w:rFonts w:ascii="Calibri" w:hAnsi="Calibri" w:cs="Calibri"/>
        </w:rPr>
      </w:pPr>
      <w:r w:rsidRPr="007A2A60">
        <w:rPr>
          <w:rFonts w:ascii="Calibri" w:hAnsi="Calibri" w:cs="Calibri"/>
        </w:rPr>
        <w:t xml:space="preserve">Page, M.J., McKenzie, J.E., Bossuyt, P.M., </w:t>
      </w:r>
      <w:proofErr w:type="spellStart"/>
      <w:r w:rsidRPr="007A2A60">
        <w:rPr>
          <w:rFonts w:ascii="Calibri" w:hAnsi="Calibri" w:cs="Calibri"/>
        </w:rPr>
        <w:t>Boutron</w:t>
      </w:r>
      <w:proofErr w:type="spellEnd"/>
      <w:r w:rsidRPr="007A2A60">
        <w:rPr>
          <w:rFonts w:ascii="Calibri" w:hAnsi="Calibri" w:cs="Calibri"/>
        </w:rPr>
        <w:t xml:space="preserve">, I., Hoffmann, T.C., Mulrow, C.D., </w:t>
      </w:r>
      <w:proofErr w:type="spellStart"/>
      <w:r w:rsidRPr="007A2A60">
        <w:rPr>
          <w:rFonts w:ascii="Calibri" w:hAnsi="Calibri" w:cs="Calibri"/>
        </w:rPr>
        <w:t>Shamseer</w:t>
      </w:r>
      <w:proofErr w:type="spellEnd"/>
      <w:r w:rsidRPr="007A2A60">
        <w:rPr>
          <w:rFonts w:ascii="Calibri" w:hAnsi="Calibri" w:cs="Calibri"/>
        </w:rPr>
        <w:t xml:space="preserve">, L., Tetzlaff, J.M., Akl, E.A., Brennan, S.E., Chou, R., Glanville, J., Grimshaw, J.M., Hróbjartsson, A., Lalu, M.M., Li, T., Loder, E.W., Mayo-Wilson, E., McDonald, S., McGuinness, L.A., Stewart, L.A., Thomas, J., </w:t>
      </w:r>
      <w:proofErr w:type="spellStart"/>
      <w:r w:rsidRPr="007A2A60">
        <w:rPr>
          <w:rFonts w:ascii="Calibri" w:hAnsi="Calibri" w:cs="Calibri"/>
        </w:rPr>
        <w:t>Tricco</w:t>
      </w:r>
      <w:proofErr w:type="spellEnd"/>
      <w:r w:rsidRPr="007A2A60">
        <w:rPr>
          <w:rFonts w:ascii="Calibri" w:hAnsi="Calibri" w:cs="Calibri"/>
        </w:rPr>
        <w:t>, A.C., Welch, V.A., Whiting, P., Moher, D., 2021. The PRISMA 2020 statement: an updated guideline for reporting systematic reviews. BMJ n71. https://doi.org/10.1136/bmj.n71</w:t>
      </w:r>
    </w:p>
    <w:p w14:paraId="7C4D4C7B" w14:textId="77777777" w:rsidR="007A2A60" w:rsidRPr="007A2A60" w:rsidRDefault="007A2A60" w:rsidP="007A2A60">
      <w:pPr>
        <w:pStyle w:val="Bibliography"/>
        <w:rPr>
          <w:rFonts w:ascii="Calibri" w:hAnsi="Calibri" w:cs="Calibri"/>
        </w:rPr>
      </w:pPr>
      <w:r w:rsidRPr="007A2A60">
        <w:rPr>
          <w:rFonts w:ascii="Calibri" w:hAnsi="Calibri" w:cs="Calibri"/>
        </w:rPr>
        <w:t>Rosenberg, M.S., 2005. THE FILE-DRAWER PROBLEM REVISITED: A GENERAL WEIGHTED METHOD FOR CALCULATING FAIL-SAFE NUMBERS IN META-ANALYSIS. Evol 59, 464. https://doi.org/10.1554/04-602</w:t>
      </w:r>
    </w:p>
    <w:p w14:paraId="3C7C148D" w14:textId="77777777" w:rsidR="007A2A60" w:rsidRPr="007A2A60" w:rsidRDefault="007A2A60" w:rsidP="007A2A60">
      <w:pPr>
        <w:pStyle w:val="Bibliography"/>
        <w:rPr>
          <w:rFonts w:ascii="Calibri" w:hAnsi="Calibri" w:cs="Calibri"/>
          <w:lang w:val="de-AT"/>
        </w:rPr>
      </w:pPr>
      <w:proofErr w:type="spellStart"/>
      <w:r w:rsidRPr="007A2A60">
        <w:rPr>
          <w:rFonts w:ascii="Calibri" w:hAnsi="Calibri" w:cs="Calibri"/>
        </w:rPr>
        <w:t>Viechtbauer</w:t>
      </w:r>
      <w:proofErr w:type="spellEnd"/>
      <w:r w:rsidRPr="007A2A60">
        <w:rPr>
          <w:rFonts w:ascii="Calibri" w:hAnsi="Calibri" w:cs="Calibri"/>
        </w:rPr>
        <w:t xml:space="preserve">, W., 2010. Conducting Meta-Analyses in </w:t>
      </w:r>
      <w:r w:rsidRPr="007A2A60">
        <w:rPr>
          <w:rFonts w:ascii="Calibri" w:hAnsi="Calibri" w:cs="Calibri"/>
          <w:i/>
          <w:iCs/>
        </w:rPr>
        <w:t>R</w:t>
      </w:r>
      <w:r w:rsidRPr="007A2A60">
        <w:rPr>
          <w:rFonts w:ascii="Calibri" w:hAnsi="Calibri" w:cs="Calibri"/>
        </w:rPr>
        <w:t xml:space="preserve"> with the </w:t>
      </w:r>
      <w:r w:rsidRPr="007A2A60">
        <w:rPr>
          <w:rFonts w:ascii="Calibri" w:hAnsi="Calibri" w:cs="Calibri"/>
          <w:b/>
          <w:bCs/>
        </w:rPr>
        <w:t>metafor</w:t>
      </w:r>
      <w:r w:rsidRPr="007A2A60">
        <w:rPr>
          <w:rFonts w:ascii="Calibri" w:hAnsi="Calibri" w:cs="Calibri"/>
        </w:rPr>
        <w:t xml:space="preserve"> Package. </w:t>
      </w:r>
      <w:r w:rsidRPr="007A2A60">
        <w:rPr>
          <w:rFonts w:ascii="Calibri" w:hAnsi="Calibri" w:cs="Calibri"/>
          <w:lang w:val="de-AT"/>
        </w:rPr>
        <w:t>J. Stat. Soft. 36. https://doi.org/10.18637/jss.v036.i03</w:t>
      </w:r>
    </w:p>
    <w:p w14:paraId="7F2D4773" w14:textId="77777777" w:rsidR="007A2A60" w:rsidRPr="007A2A60" w:rsidRDefault="007A2A60" w:rsidP="007A2A60">
      <w:pPr>
        <w:pStyle w:val="Bibliography"/>
        <w:rPr>
          <w:rFonts w:ascii="Calibri" w:hAnsi="Calibri" w:cs="Calibri"/>
        </w:rPr>
      </w:pPr>
      <w:r w:rsidRPr="007A2A60">
        <w:rPr>
          <w:rFonts w:ascii="Calibri" w:hAnsi="Calibri" w:cs="Calibri"/>
          <w:lang w:val="de-AT"/>
        </w:rPr>
        <w:t xml:space="preserve">Viechtbauer, W., Cheung, M.W.-L., 2010. </w:t>
      </w:r>
      <w:r w:rsidRPr="007A2A60">
        <w:rPr>
          <w:rFonts w:ascii="Calibri" w:hAnsi="Calibri" w:cs="Calibri"/>
        </w:rPr>
        <w:t>Outlier and influence diagnostics for meta-analysis. Res. Synth. Method 1, 112–125. https://doi.org/10.1002/jrsm.11</w:t>
      </w:r>
    </w:p>
    <w:p w14:paraId="6ABEB5BF" w14:textId="33A83457" w:rsidR="001C4D1F" w:rsidRPr="001C4D1F" w:rsidRDefault="001C4D1F" w:rsidP="001C4D1F">
      <w:r>
        <w:fldChar w:fldCharType="end"/>
      </w:r>
    </w:p>
    <w:sectPr w:rsidR="001C4D1F" w:rsidRPr="001C4D1F" w:rsidSect="00DB117C">
      <w:pgSz w:w="11906" w:h="16838" w:code="9"/>
      <w:pgMar w:top="1134" w:right="1134" w:bottom="1134" w:left="11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artin Jung" w:date="2025-10-24T20:24:00Z" w:initials="MJ">
    <w:p w14:paraId="41336F0B" w14:textId="77777777" w:rsidR="00FA38EE" w:rsidRDefault="00FA38EE" w:rsidP="00FA38EE">
      <w:pPr>
        <w:pStyle w:val="CommentText"/>
        <w:jc w:val="left"/>
      </w:pPr>
      <w:r>
        <w:rPr>
          <w:rStyle w:val="CommentReference"/>
        </w:rPr>
        <w:annotationRef/>
      </w:r>
      <w:r>
        <w:t>Which ‚databases‘. Be specific</w:t>
      </w:r>
    </w:p>
  </w:comment>
  <w:comment w:id="2" w:author="GERBER Gemma" w:date="2025-11-09T17:01:00Z" w:initials="GG">
    <w:p w14:paraId="57FEC4E4" w14:textId="77777777" w:rsidR="00BE7437" w:rsidRDefault="00BE7437" w:rsidP="00BE7437">
      <w:pPr>
        <w:pStyle w:val="CommentText"/>
        <w:jc w:val="left"/>
      </w:pPr>
      <w:r>
        <w:rPr>
          <w:rStyle w:val="CommentReference"/>
        </w:rPr>
        <w:annotationRef/>
      </w:r>
      <w:r>
        <w:t>Replace</w:t>
      </w:r>
    </w:p>
  </w:comment>
  <w:comment w:id="3" w:author="Martin Jung" w:date="2025-10-25T16:56:00Z" w:initials="MJ">
    <w:p w14:paraId="69EAE832" w14:textId="77777777" w:rsidR="00594118" w:rsidRDefault="00594118" w:rsidP="00594118">
      <w:pPr>
        <w:pStyle w:val="CommentText"/>
        <w:jc w:val="left"/>
      </w:pPr>
      <w:r>
        <w:rPr>
          <w:rStyle w:val="CommentReference"/>
        </w:rPr>
        <w:annotationRef/>
      </w:r>
      <w:r>
        <w:t>A lot of sensititivy analyses that could as well be considered to be moved to the supplementary; summarized in 1-2 sentences (e.g. „We tested for non-independence, infoleunce outliers, … SI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336F0B" w15:done="1"/>
  <w15:commentEx w15:paraId="57FEC4E4" w15:done="1"/>
  <w15:commentEx w15:paraId="69EAE83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354598" w16cex:dateUtc="2025-10-24T18:24:00Z"/>
  <w16cex:commentExtensible w16cex:durableId="7FEAF561" w16cex:dateUtc="2025-11-09T16:01:00Z"/>
  <w16cex:commentExtensible w16cex:durableId="5B516309" w16cex:dateUtc="2025-10-25T14: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336F0B" w16cid:durableId="5F354598"/>
  <w16cid:commentId w16cid:paraId="57FEC4E4" w16cid:durableId="7FEAF561"/>
  <w16cid:commentId w16cid:paraId="69EAE832" w16cid:durableId="5B5163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FC385" w14:textId="77777777" w:rsidR="007D7D96" w:rsidRDefault="007D7D96">
      <w:pPr>
        <w:spacing w:before="0" w:after="0"/>
      </w:pPr>
      <w:r>
        <w:separator/>
      </w:r>
    </w:p>
  </w:endnote>
  <w:endnote w:type="continuationSeparator" w:id="0">
    <w:p w14:paraId="4E4C4061" w14:textId="77777777" w:rsidR="007D7D96" w:rsidRDefault="007D7D9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9754720"/>
      <w:docPartObj>
        <w:docPartGallery w:val="Page Numbers (Bottom of Page)"/>
        <w:docPartUnique/>
      </w:docPartObj>
    </w:sdtPr>
    <w:sdtEndPr>
      <w:rPr>
        <w:noProof/>
      </w:rPr>
    </w:sdtEndPr>
    <w:sdtContent>
      <w:p w14:paraId="08F854AA" w14:textId="77777777" w:rsidR="008C199D" w:rsidRDefault="008C19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46BF8" w14:textId="77777777" w:rsidR="007D7D96" w:rsidRDefault="007D7D96">
      <w:pPr>
        <w:spacing w:before="0" w:after="0"/>
      </w:pPr>
      <w:r>
        <w:separator/>
      </w:r>
    </w:p>
  </w:footnote>
  <w:footnote w:type="continuationSeparator" w:id="0">
    <w:p w14:paraId="71EFD027" w14:textId="77777777" w:rsidR="007D7D96" w:rsidRDefault="007D7D9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066B4"/>
    <w:multiLevelType w:val="multilevel"/>
    <w:tmpl w:val="BE3A632E"/>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48B3211"/>
    <w:multiLevelType w:val="hybridMultilevel"/>
    <w:tmpl w:val="E2B8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51F77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A8F0781"/>
    <w:multiLevelType w:val="hybridMultilevel"/>
    <w:tmpl w:val="36282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26539B6"/>
    <w:multiLevelType w:val="multilevel"/>
    <w:tmpl w:val="BE3A632E"/>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86A34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B330E74"/>
    <w:multiLevelType w:val="hybridMultilevel"/>
    <w:tmpl w:val="3138A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6340768"/>
    <w:multiLevelType w:val="multilevel"/>
    <w:tmpl w:val="5C9E8650"/>
    <w:lvl w:ilvl="0">
      <w:start w:val="1"/>
      <w:numFmt w:val="none"/>
      <w:pStyle w:val="Heading1"/>
      <w:suff w:val="space"/>
      <w:lvlText w:val="%1"/>
      <w:lvlJc w:val="left"/>
      <w:pPr>
        <w:ind w:left="0" w:firstLine="0"/>
      </w:pPr>
      <w:rPr>
        <w:rFonts w:hint="default"/>
      </w:rPr>
    </w:lvl>
    <w:lvl w:ilvl="1">
      <w:start w:val="1"/>
      <w:numFmt w:val="decimal"/>
      <w:pStyle w:val="Heading2"/>
      <w:lvlText w:val="%1S.%2."/>
      <w:lvlJc w:val="left"/>
      <w:pPr>
        <w:ind w:left="0" w:firstLine="0"/>
      </w:pPr>
      <w:rPr>
        <w:rFonts w:hint="default"/>
      </w:rPr>
    </w:lvl>
    <w:lvl w:ilvl="2">
      <w:start w:val="1"/>
      <w:numFmt w:val="decimal"/>
      <w:pStyle w:val="Heading3"/>
      <w:lvlText w:val="%1S.%2.%3."/>
      <w:lvlJc w:val="left"/>
      <w:pPr>
        <w:ind w:left="0" w:firstLine="0"/>
      </w:pPr>
      <w:rPr>
        <w:rFonts w:hint="default"/>
      </w:rPr>
    </w:lvl>
    <w:lvl w:ilvl="3">
      <w:start w:val="1"/>
      <w:numFmt w:val="decimal"/>
      <w:pStyle w:val="Heading4"/>
      <w:lvlText w:val="%1S.%2.%3.%4."/>
      <w:lvlJc w:val="left"/>
      <w:pPr>
        <w:ind w:left="0" w:firstLine="0"/>
      </w:pPr>
      <w:rPr>
        <w:rFonts w:hint="default"/>
      </w:rPr>
    </w:lvl>
    <w:lvl w:ilvl="4">
      <w:start w:val="1"/>
      <w:numFmt w:val="decimal"/>
      <w:pStyle w:val="Heading5"/>
      <w:lvlText w:val="%1S.%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11228906">
    <w:abstractNumId w:val="1"/>
  </w:num>
  <w:num w:numId="2" w16cid:durableId="762258899">
    <w:abstractNumId w:val="3"/>
  </w:num>
  <w:num w:numId="3" w16cid:durableId="935945176">
    <w:abstractNumId w:val="0"/>
  </w:num>
  <w:num w:numId="4" w16cid:durableId="11866723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9241107">
    <w:abstractNumId w:val="4"/>
  </w:num>
  <w:num w:numId="6" w16cid:durableId="88353657">
    <w:abstractNumId w:val="7"/>
  </w:num>
  <w:num w:numId="7" w16cid:durableId="841626969">
    <w:abstractNumId w:val="2"/>
  </w:num>
  <w:num w:numId="8" w16cid:durableId="1212382091">
    <w:abstractNumId w:val="7"/>
  </w:num>
  <w:num w:numId="9" w16cid:durableId="1241522758">
    <w:abstractNumId w:val="5"/>
  </w:num>
  <w:num w:numId="10" w16cid:durableId="27086836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 Jung">
    <w15:presenceInfo w15:providerId="None" w15:userId="Martin Jung"/>
  </w15:person>
  <w15:person w15:author="GERBER Gemma">
    <w15:presenceInfo w15:providerId="AD" w15:userId="S::gerber@iiasa.ac.at::07d73ac2-8d9d-4a58-8ab6-20c1332939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DF8"/>
    <w:rsid w:val="0000050D"/>
    <w:rsid w:val="00001DFC"/>
    <w:rsid w:val="0000310A"/>
    <w:rsid w:val="0000493D"/>
    <w:rsid w:val="0004397E"/>
    <w:rsid w:val="00046D50"/>
    <w:rsid w:val="0005257E"/>
    <w:rsid w:val="000564D8"/>
    <w:rsid w:val="000577B2"/>
    <w:rsid w:val="000842E8"/>
    <w:rsid w:val="00094795"/>
    <w:rsid w:val="00094E79"/>
    <w:rsid w:val="000A2512"/>
    <w:rsid w:val="000A3DF8"/>
    <w:rsid w:val="000A45E0"/>
    <w:rsid w:val="000B160D"/>
    <w:rsid w:val="000B351B"/>
    <w:rsid w:val="000B542B"/>
    <w:rsid w:val="000C74E6"/>
    <w:rsid w:val="000D6FD7"/>
    <w:rsid w:val="000E4C82"/>
    <w:rsid w:val="00103E05"/>
    <w:rsid w:val="00112EEA"/>
    <w:rsid w:val="001246C4"/>
    <w:rsid w:val="00125742"/>
    <w:rsid w:val="00130C4D"/>
    <w:rsid w:val="0013524F"/>
    <w:rsid w:val="00185BFF"/>
    <w:rsid w:val="00187862"/>
    <w:rsid w:val="001B01AB"/>
    <w:rsid w:val="001C1E1E"/>
    <w:rsid w:val="001C1F60"/>
    <w:rsid w:val="001C4D1F"/>
    <w:rsid w:val="001D23A0"/>
    <w:rsid w:val="001E312D"/>
    <w:rsid w:val="001F29CD"/>
    <w:rsid w:val="00201DC8"/>
    <w:rsid w:val="00202B89"/>
    <w:rsid w:val="00203DA5"/>
    <w:rsid w:val="00206B51"/>
    <w:rsid w:val="0020792E"/>
    <w:rsid w:val="00212179"/>
    <w:rsid w:val="00226BA0"/>
    <w:rsid w:val="00227FB4"/>
    <w:rsid w:val="00236084"/>
    <w:rsid w:val="00263EFC"/>
    <w:rsid w:val="00264233"/>
    <w:rsid w:val="00265FED"/>
    <w:rsid w:val="00297E35"/>
    <w:rsid w:val="002C3FAD"/>
    <w:rsid w:val="002C591B"/>
    <w:rsid w:val="002C5CBA"/>
    <w:rsid w:val="002E01A2"/>
    <w:rsid w:val="002E36A2"/>
    <w:rsid w:val="002E71F0"/>
    <w:rsid w:val="002E7A5E"/>
    <w:rsid w:val="002F2F72"/>
    <w:rsid w:val="00300F77"/>
    <w:rsid w:val="00321E46"/>
    <w:rsid w:val="00325D84"/>
    <w:rsid w:val="003260F0"/>
    <w:rsid w:val="00337FC3"/>
    <w:rsid w:val="0035138D"/>
    <w:rsid w:val="00362363"/>
    <w:rsid w:val="0036395B"/>
    <w:rsid w:val="003704F1"/>
    <w:rsid w:val="003708AC"/>
    <w:rsid w:val="00391E4D"/>
    <w:rsid w:val="003A62EC"/>
    <w:rsid w:val="003B4456"/>
    <w:rsid w:val="003D6DD4"/>
    <w:rsid w:val="003F7BB2"/>
    <w:rsid w:val="00410210"/>
    <w:rsid w:val="004212B6"/>
    <w:rsid w:val="00425CC8"/>
    <w:rsid w:val="00432B12"/>
    <w:rsid w:val="00444BF8"/>
    <w:rsid w:val="0047500B"/>
    <w:rsid w:val="0047797B"/>
    <w:rsid w:val="004819D3"/>
    <w:rsid w:val="004A1BEF"/>
    <w:rsid w:val="004A43F5"/>
    <w:rsid w:val="004C3730"/>
    <w:rsid w:val="004C47DB"/>
    <w:rsid w:val="004C6464"/>
    <w:rsid w:val="004D773A"/>
    <w:rsid w:val="004F355D"/>
    <w:rsid w:val="00504F2D"/>
    <w:rsid w:val="005239B5"/>
    <w:rsid w:val="00540CBD"/>
    <w:rsid w:val="005918C3"/>
    <w:rsid w:val="00594118"/>
    <w:rsid w:val="005957B8"/>
    <w:rsid w:val="005A2225"/>
    <w:rsid w:val="005A5976"/>
    <w:rsid w:val="005B0218"/>
    <w:rsid w:val="005B040A"/>
    <w:rsid w:val="005C4ECB"/>
    <w:rsid w:val="005C7153"/>
    <w:rsid w:val="005D1A9E"/>
    <w:rsid w:val="005D485C"/>
    <w:rsid w:val="005D7C2E"/>
    <w:rsid w:val="005E0CDF"/>
    <w:rsid w:val="005F6557"/>
    <w:rsid w:val="005F6822"/>
    <w:rsid w:val="006201C3"/>
    <w:rsid w:val="006249EE"/>
    <w:rsid w:val="006543F6"/>
    <w:rsid w:val="006560AD"/>
    <w:rsid w:val="00656EF6"/>
    <w:rsid w:val="00664B94"/>
    <w:rsid w:val="00680077"/>
    <w:rsid w:val="006911A2"/>
    <w:rsid w:val="00692A63"/>
    <w:rsid w:val="006A2CD7"/>
    <w:rsid w:val="006B4C6B"/>
    <w:rsid w:val="006B5D64"/>
    <w:rsid w:val="006D31F3"/>
    <w:rsid w:val="006E32FB"/>
    <w:rsid w:val="006F2C02"/>
    <w:rsid w:val="006F7D19"/>
    <w:rsid w:val="00704391"/>
    <w:rsid w:val="007048C8"/>
    <w:rsid w:val="007213F0"/>
    <w:rsid w:val="007471D0"/>
    <w:rsid w:val="00777C8A"/>
    <w:rsid w:val="007912CF"/>
    <w:rsid w:val="007A2A60"/>
    <w:rsid w:val="007A5AE5"/>
    <w:rsid w:val="007B3A8F"/>
    <w:rsid w:val="007C09D9"/>
    <w:rsid w:val="007C2D7B"/>
    <w:rsid w:val="007D7D96"/>
    <w:rsid w:val="007E0D4B"/>
    <w:rsid w:val="007E1485"/>
    <w:rsid w:val="007F7B23"/>
    <w:rsid w:val="00811EF7"/>
    <w:rsid w:val="00814A2E"/>
    <w:rsid w:val="008310EA"/>
    <w:rsid w:val="00834FF0"/>
    <w:rsid w:val="00845CD7"/>
    <w:rsid w:val="00881146"/>
    <w:rsid w:val="0088347A"/>
    <w:rsid w:val="008850DF"/>
    <w:rsid w:val="008C199D"/>
    <w:rsid w:val="008D2784"/>
    <w:rsid w:val="008E0A6E"/>
    <w:rsid w:val="008E4945"/>
    <w:rsid w:val="008F2900"/>
    <w:rsid w:val="00923EF8"/>
    <w:rsid w:val="009247E7"/>
    <w:rsid w:val="00944D66"/>
    <w:rsid w:val="00963D48"/>
    <w:rsid w:val="00981E8A"/>
    <w:rsid w:val="00982E0B"/>
    <w:rsid w:val="00992632"/>
    <w:rsid w:val="009A4015"/>
    <w:rsid w:val="009C58A3"/>
    <w:rsid w:val="009F1F8E"/>
    <w:rsid w:val="00A1342F"/>
    <w:rsid w:val="00A170A6"/>
    <w:rsid w:val="00A2478A"/>
    <w:rsid w:val="00A25B73"/>
    <w:rsid w:val="00A3068E"/>
    <w:rsid w:val="00A37B22"/>
    <w:rsid w:val="00A40FEB"/>
    <w:rsid w:val="00A43F88"/>
    <w:rsid w:val="00A44A35"/>
    <w:rsid w:val="00A54F27"/>
    <w:rsid w:val="00A62F10"/>
    <w:rsid w:val="00A74078"/>
    <w:rsid w:val="00A76F91"/>
    <w:rsid w:val="00A80587"/>
    <w:rsid w:val="00A90F01"/>
    <w:rsid w:val="00AB4162"/>
    <w:rsid w:val="00AE5578"/>
    <w:rsid w:val="00AF6F31"/>
    <w:rsid w:val="00AF7F0C"/>
    <w:rsid w:val="00B03B73"/>
    <w:rsid w:val="00B12FD9"/>
    <w:rsid w:val="00B165E0"/>
    <w:rsid w:val="00B16915"/>
    <w:rsid w:val="00B35656"/>
    <w:rsid w:val="00B559A5"/>
    <w:rsid w:val="00B61AF8"/>
    <w:rsid w:val="00B70A9E"/>
    <w:rsid w:val="00B73D46"/>
    <w:rsid w:val="00B748F9"/>
    <w:rsid w:val="00B86A12"/>
    <w:rsid w:val="00B872DC"/>
    <w:rsid w:val="00B90483"/>
    <w:rsid w:val="00B929D7"/>
    <w:rsid w:val="00BC5ABE"/>
    <w:rsid w:val="00BE36B2"/>
    <w:rsid w:val="00BE6E50"/>
    <w:rsid w:val="00BE7437"/>
    <w:rsid w:val="00BF6302"/>
    <w:rsid w:val="00C01837"/>
    <w:rsid w:val="00C26E91"/>
    <w:rsid w:val="00C318CC"/>
    <w:rsid w:val="00C44805"/>
    <w:rsid w:val="00C55BD7"/>
    <w:rsid w:val="00C77917"/>
    <w:rsid w:val="00C816B4"/>
    <w:rsid w:val="00CA28C3"/>
    <w:rsid w:val="00CC099C"/>
    <w:rsid w:val="00CC2A51"/>
    <w:rsid w:val="00CD3C3C"/>
    <w:rsid w:val="00CE1557"/>
    <w:rsid w:val="00CE3800"/>
    <w:rsid w:val="00CF08B9"/>
    <w:rsid w:val="00CF2731"/>
    <w:rsid w:val="00D01F9E"/>
    <w:rsid w:val="00D0279F"/>
    <w:rsid w:val="00D05741"/>
    <w:rsid w:val="00D309B8"/>
    <w:rsid w:val="00D324A1"/>
    <w:rsid w:val="00D3708F"/>
    <w:rsid w:val="00D41290"/>
    <w:rsid w:val="00D64C84"/>
    <w:rsid w:val="00D74375"/>
    <w:rsid w:val="00D7469D"/>
    <w:rsid w:val="00D75A37"/>
    <w:rsid w:val="00D76596"/>
    <w:rsid w:val="00D77504"/>
    <w:rsid w:val="00D82478"/>
    <w:rsid w:val="00D83C74"/>
    <w:rsid w:val="00D84FA6"/>
    <w:rsid w:val="00DB117C"/>
    <w:rsid w:val="00DC1447"/>
    <w:rsid w:val="00DC34E0"/>
    <w:rsid w:val="00DD63C9"/>
    <w:rsid w:val="00DF74F7"/>
    <w:rsid w:val="00E10B31"/>
    <w:rsid w:val="00E11476"/>
    <w:rsid w:val="00E25670"/>
    <w:rsid w:val="00E26C43"/>
    <w:rsid w:val="00E36D90"/>
    <w:rsid w:val="00E51455"/>
    <w:rsid w:val="00E67A64"/>
    <w:rsid w:val="00E75A2E"/>
    <w:rsid w:val="00E767A5"/>
    <w:rsid w:val="00E9170E"/>
    <w:rsid w:val="00E95A4B"/>
    <w:rsid w:val="00EA2FF1"/>
    <w:rsid w:val="00EA33D7"/>
    <w:rsid w:val="00EC246B"/>
    <w:rsid w:val="00EF4E36"/>
    <w:rsid w:val="00F1351A"/>
    <w:rsid w:val="00F216A1"/>
    <w:rsid w:val="00F230DA"/>
    <w:rsid w:val="00F33A3C"/>
    <w:rsid w:val="00F41E7D"/>
    <w:rsid w:val="00F525CE"/>
    <w:rsid w:val="00F52A99"/>
    <w:rsid w:val="00F6046E"/>
    <w:rsid w:val="00F65F63"/>
    <w:rsid w:val="00F72025"/>
    <w:rsid w:val="00F86882"/>
    <w:rsid w:val="00F9122D"/>
    <w:rsid w:val="00F949F8"/>
    <w:rsid w:val="00FA38EE"/>
    <w:rsid w:val="00FB476D"/>
    <w:rsid w:val="00FF7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4DEF"/>
  <w15:chartTrackingRefBased/>
  <w15:docId w15:val="{35B6085D-6E88-44F0-9C23-3C9173B15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99D"/>
    <w:pPr>
      <w:spacing w:before="240" w:after="240"/>
      <w:jc w:val="both"/>
    </w:pPr>
  </w:style>
  <w:style w:type="paragraph" w:styleId="Heading1">
    <w:name w:val="heading 1"/>
    <w:basedOn w:val="Normal"/>
    <w:next w:val="Normal"/>
    <w:link w:val="Heading1Char"/>
    <w:autoRedefine/>
    <w:uiPriority w:val="9"/>
    <w:qFormat/>
    <w:rsid w:val="000D6FD7"/>
    <w:pPr>
      <w:keepNext/>
      <w:keepLines/>
      <w:numPr>
        <w:numId w:val="8"/>
      </w:numPr>
      <w:spacing w:line="360" w:lineRule="auto"/>
      <w:jc w:val="center"/>
      <w:outlineLvl w:val="0"/>
    </w:pPr>
    <w:rPr>
      <w:rFonts w:ascii="Aptos Display" w:eastAsiaTheme="majorEastAsia" w:hAnsi="Aptos Display"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F525CE"/>
    <w:pPr>
      <w:keepNext/>
      <w:keepLines/>
      <w:numPr>
        <w:ilvl w:val="1"/>
        <w:numId w:val="8"/>
      </w:numPr>
      <w:spacing w:line="360" w:lineRule="auto"/>
      <w:outlineLvl w:val="1"/>
    </w:pPr>
    <w:rPr>
      <w:rFonts w:eastAsiaTheme="majorEastAsia" w:cstheme="majorBidi"/>
      <w:color w:val="2F5496" w:themeColor="accent1" w:themeShade="BF"/>
      <w:sz w:val="28"/>
      <w:szCs w:val="32"/>
    </w:rPr>
  </w:style>
  <w:style w:type="paragraph" w:styleId="Heading3">
    <w:name w:val="heading 3"/>
    <w:basedOn w:val="Normal"/>
    <w:next w:val="Normal"/>
    <w:link w:val="Heading3Char"/>
    <w:uiPriority w:val="9"/>
    <w:unhideWhenUsed/>
    <w:qFormat/>
    <w:rsid w:val="000A3DF8"/>
    <w:pPr>
      <w:keepNext/>
      <w:keepLines/>
      <w:numPr>
        <w:ilvl w:val="2"/>
        <w:numId w:val="8"/>
      </w:numPr>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autoRedefine/>
    <w:uiPriority w:val="9"/>
    <w:unhideWhenUsed/>
    <w:qFormat/>
    <w:rsid w:val="00BF6302"/>
    <w:pPr>
      <w:keepNext/>
      <w:keepLines/>
      <w:numPr>
        <w:ilvl w:val="3"/>
        <w:numId w:val="8"/>
      </w:numPr>
      <w:spacing w:line="360" w:lineRule="auto"/>
      <w:outlineLvl w:val="3"/>
    </w:pPr>
    <w:rPr>
      <w:rFonts w:eastAsiaTheme="majorEastAsia"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0A3DF8"/>
    <w:pPr>
      <w:keepNext/>
      <w:keepLines/>
      <w:numPr>
        <w:ilvl w:val="4"/>
        <w:numId w:val="8"/>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3DF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3DF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3DF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3DF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FD7"/>
    <w:rPr>
      <w:rFonts w:ascii="Aptos Display" w:eastAsiaTheme="majorEastAsia" w:hAnsi="Aptos Display" w:cstheme="majorBidi"/>
      <w:color w:val="2F5496" w:themeColor="accent1" w:themeShade="BF"/>
      <w:sz w:val="32"/>
      <w:szCs w:val="40"/>
    </w:rPr>
  </w:style>
  <w:style w:type="character" w:customStyle="1" w:styleId="Heading2Char">
    <w:name w:val="Heading 2 Char"/>
    <w:basedOn w:val="DefaultParagraphFont"/>
    <w:link w:val="Heading2"/>
    <w:uiPriority w:val="9"/>
    <w:rsid w:val="00F525CE"/>
    <w:rPr>
      <w:rFonts w:eastAsiaTheme="majorEastAsia" w:cstheme="majorBidi"/>
      <w:color w:val="2F5496" w:themeColor="accent1" w:themeShade="BF"/>
      <w:sz w:val="28"/>
      <w:szCs w:val="32"/>
    </w:rPr>
  </w:style>
  <w:style w:type="character" w:customStyle="1" w:styleId="Heading3Char">
    <w:name w:val="Heading 3 Char"/>
    <w:basedOn w:val="DefaultParagraphFont"/>
    <w:link w:val="Heading3"/>
    <w:uiPriority w:val="9"/>
    <w:rsid w:val="000A3DF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F6302"/>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0A3DF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3D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D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D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DF8"/>
    <w:rPr>
      <w:rFonts w:eastAsiaTheme="majorEastAsia" w:cstheme="majorBidi"/>
      <w:color w:val="272727" w:themeColor="text1" w:themeTint="D8"/>
    </w:rPr>
  </w:style>
  <w:style w:type="paragraph" w:styleId="Title">
    <w:name w:val="Title"/>
    <w:basedOn w:val="Normal"/>
    <w:next w:val="Normal"/>
    <w:link w:val="TitleChar"/>
    <w:uiPriority w:val="10"/>
    <w:qFormat/>
    <w:rsid w:val="000A3DF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3D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3DF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3D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DF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A3DF8"/>
    <w:rPr>
      <w:i/>
      <w:iCs/>
      <w:color w:val="404040" w:themeColor="text1" w:themeTint="BF"/>
    </w:rPr>
  </w:style>
  <w:style w:type="paragraph" w:styleId="ListParagraph">
    <w:name w:val="List Paragraph"/>
    <w:basedOn w:val="Normal"/>
    <w:uiPriority w:val="34"/>
    <w:qFormat/>
    <w:rsid w:val="000A3DF8"/>
    <w:pPr>
      <w:ind w:left="720"/>
      <w:contextualSpacing/>
    </w:pPr>
  </w:style>
  <w:style w:type="character" w:styleId="IntenseEmphasis">
    <w:name w:val="Intense Emphasis"/>
    <w:basedOn w:val="DefaultParagraphFont"/>
    <w:uiPriority w:val="21"/>
    <w:qFormat/>
    <w:rsid w:val="000A3DF8"/>
    <w:rPr>
      <w:i/>
      <w:iCs/>
      <w:color w:val="2F5496" w:themeColor="accent1" w:themeShade="BF"/>
    </w:rPr>
  </w:style>
  <w:style w:type="paragraph" w:styleId="IntenseQuote">
    <w:name w:val="Intense Quote"/>
    <w:basedOn w:val="Normal"/>
    <w:next w:val="Normal"/>
    <w:link w:val="IntenseQuoteChar"/>
    <w:uiPriority w:val="30"/>
    <w:qFormat/>
    <w:rsid w:val="000A3D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3DF8"/>
    <w:rPr>
      <w:i/>
      <w:iCs/>
      <w:color w:val="2F5496" w:themeColor="accent1" w:themeShade="BF"/>
    </w:rPr>
  </w:style>
  <w:style w:type="character" w:styleId="IntenseReference">
    <w:name w:val="Intense Reference"/>
    <w:basedOn w:val="DefaultParagraphFont"/>
    <w:uiPriority w:val="32"/>
    <w:qFormat/>
    <w:rsid w:val="000A3DF8"/>
    <w:rPr>
      <w:b/>
      <w:bCs/>
      <w:smallCaps/>
      <w:color w:val="2F5496" w:themeColor="accent1" w:themeShade="BF"/>
      <w:spacing w:val="5"/>
    </w:rPr>
  </w:style>
  <w:style w:type="character" w:styleId="Hyperlink">
    <w:name w:val="Hyperlink"/>
    <w:basedOn w:val="DefaultParagraphFont"/>
    <w:uiPriority w:val="99"/>
    <w:unhideWhenUsed/>
    <w:rsid w:val="008C199D"/>
    <w:rPr>
      <w:color w:val="0563C1" w:themeColor="hyperlink"/>
      <w:u w:val="single"/>
    </w:rPr>
  </w:style>
  <w:style w:type="table" w:styleId="TableGrid">
    <w:name w:val="Table Grid"/>
    <w:basedOn w:val="TableNormal"/>
    <w:uiPriority w:val="39"/>
    <w:rsid w:val="008C1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BF6302"/>
    <w:pPr>
      <w:keepNext/>
    </w:pPr>
    <w:rPr>
      <w:i/>
      <w:iCs/>
      <w:sz w:val="20"/>
      <w:szCs w:val="18"/>
    </w:rPr>
  </w:style>
  <w:style w:type="paragraph" w:styleId="Footer">
    <w:name w:val="footer"/>
    <w:basedOn w:val="Normal"/>
    <w:link w:val="FooterChar"/>
    <w:uiPriority w:val="99"/>
    <w:unhideWhenUsed/>
    <w:rsid w:val="008C199D"/>
    <w:pPr>
      <w:tabs>
        <w:tab w:val="center" w:pos="4680"/>
        <w:tab w:val="right" w:pos="9360"/>
      </w:tabs>
    </w:pPr>
  </w:style>
  <w:style w:type="character" w:customStyle="1" w:styleId="FooterChar">
    <w:name w:val="Footer Char"/>
    <w:basedOn w:val="DefaultParagraphFont"/>
    <w:link w:val="Footer"/>
    <w:uiPriority w:val="99"/>
    <w:rsid w:val="008C199D"/>
  </w:style>
  <w:style w:type="character" w:styleId="CommentReference">
    <w:name w:val="annotation reference"/>
    <w:basedOn w:val="DefaultParagraphFont"/>
    <w:uiPriority w:val="99"/>
    <w:semiHidden/>
    <w:unhideWhenUsed/>
    <w:rsid w:val="008C199D"/>
    <w:rPr>
      <w:sz w:val="16"/>
      <w:szCs w:val="16"/>
    </w:rPr>
  </w:style>
  <w:style w:type="paragraph" w:styleId="CommentText">
    <w:name w:val="annotation text"/>
    <w:basedOn w:val="Normal"/>
    <w:link w:val="CommentTextChar"/>
    <w:uiPriority w:val="99"/>
    <w:unhideWhenUsed/>
    <w:rsid w:val="008C199D"/>
    <w:rPr>
      <w:sz w:val="20"/>
      <w:szCs w:val="20"/>
    </w:rPr>
  </w:style>
  <w:style w:type="character" w:customStyle="1" w:styleId="CommentTextChar">
    <w:name w:val="Comment Text Char"/>
    <w:basedOn w:val="DefaultParagraphFont"/>
    <w:link w:val="CommentText"/>
    <w:uiPriority w:val="99"/>
    <w:rsid w:val="008C199D"/>
    <w:rPr>
      <w:sz w:val="20"/>
      <w:szCs w:val="20"/>
    </w:rPr>
  </w:style>
  <w:style w:type="paragraph" w:styleId="NoSpacing">
    <w:name w:val="No Spacing"/>
    <w:uiPriority w:val="1"/>
    <w:qFormat/>
    <w:rsid w:val="008C199D"/>
    <w:pPr>
      <w:jc w:val="both"/>
    </w:pPr>
    <w:rPr>
      <w:rFonts w:ascii="Aptos" w:hAnsi="Aptos"/>
      <w:sz w:val="18"/>
    </w:rPr>
  </w:style>
  <w:style w:type="paragraph" w:styleId="CommentSubject">
    <w:name w:val="annotation subject"/>
    <w:basedOn w:val="CommentText"/>
    <w:next w:val="CommentText"/>
    <w:link w:val="CommentSubjectChar"/>
    <w:uiPriority w:val="99"/>
    <w:semiHidden/>
    <w:unhideWhenUsed/>
    <w:rsid w:val="00B16915"/>
    <w:rPr>
      <w:b/>
      <w:bCs/>
    </w:rPr>
  </w:style>
  <w:style w:type="character" w:customStyle="1" w:styleId="CommentSubjectChar">
    <w:name w:val="Comment Subject Char"/>
    <w:basedOn w:val="CommentTextChar"/>
    <w:link w:val="CommentSubject"/>
    <w:uiPriority w:val="99"/>
    <w:semiHidden/>
    <w:rsid w:val="00B16915"/>
    <w:rPr>
      <w:b/>
      <w:bCs/>
      <w:sz w:val="20"/>
      <w:szCs w:val="20"/>
    </w:rPr>
  </w:style>
  <w:style w:type="paragraph" w:styleId="NormalWeb">
    <w:name w:val="Normal (Web)"/>
    <w:basedOn w:val="Normal"/>
    <w:uiPriority w:val="99"/>
    <w:semiHidden/>
    <w:unhideWhenUsed/>
    <w:rsid w:val="00D74375"/>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3708F"/>
    <w:rPr>
      <w:color w:val="605E5C"/>
      <w:shd w:val="clear" w:color="auto" w:fill="E1DFDD"/>
    </w:rPr>
  </w:style>
  <w:style w:type="character" w:styleId="FollowedHyperlink">
    <w:name w:val="FollowedHyperlink"/>
    <w:basedOn w:val="DefaultParagraphFont"/>
    <w:uiPriority w:val="99"/>
    <w:semiHidden/>
    <w:unhideWhenUsed/>
    <w:rsid w:val="005A2225"/>
    <w:rPr>
      <w:color w:val="954F72" w:themeColor="followedHyperlink"/>
      <w:u w:val="single"/>
    </w:rPr>
  </w:style>
  <w:style w:type="paragraph" w:styleId="Header">
    <w:name w:val="header"/>
    <w:basedOn w:val="Normal"/>
    <w:link w:val="HeaderChar"/>
    <w:uiPriority w:val="99"/>
    <w:semiHidden/>
    <w:unhideWhenUsed/>
    <w:rsid w:val="00C44805"/>
    <w:pPr>
      <w:tabs>
        <w:tab w:val="center" w:pos="4680"/>
        <w:tab w:val="right" w:pos="9360"/>
      </w:tabs>
      <w:spacing w:before="0" w:after="0"/>
    </w:pPr>
  </w:style>
  <w:style w:type="character" w:customStyle="1" w:styleId="HeaderChar">
    <w:name w:val="Header Char"/>
    <w:basedOn w:val="DefaultParagraphFont"/>
    <w:link w:val="Header"/>
    <w:uiPriority w:val="99"/>
    <w:semiHidden/>
    <w:rsid w:val="00C44805"/>
  </w:style>
  <w:style w:type="paragraph" w:styleId="Bibliography">
    <w:name w:val="Bibliography"/>
    <w:basedOn w:val="Normal"/>
    <w:next w:val="Normal"/>
    <w:uiPriority w:val="37"/>
    <w:unhideWhenUsed/>
    <w:rsid w:val="001C4D1F"/>
    <w:pPr>
      <w:spacing w:after="0"/>
      <w:ind w:left="720" w:hanging="720"/>
    </w:pPr>
  </w:style>
  <w:style w:type="paragraph" w:styleId="Revision">
    <w:name w:val="Revision"/>
    <w:hidden/>
    <w:uiPriority w:val="99"/>
    <w:semiHidden/>
    <w:rsid w:val="007A5AE5"/>
  </w:style>
  <w:style w:type="character" w:styleId="LineNumber">
    <w:name w:val="line number"/>
    <w:basedOn w:val="DefaultParagraphFont"/>
    <w:uiPriority w:val="99"/>
    <w:semiHidden/>
    <w:unhideWhenUsed/>
    <w:rsid w:val="00212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i.org/10.1071/WF9980021" TargetMode="External"/><Relationship Id="rId26" Type="http://schemas.openxmlformats.org/officeDocument/2006/relationships/hyperlink" Target="https://doi.org/10.3846/16486897.2012.663087" TargetMode="External"/><Relationship Id="rId39" Type="http://schemas.openxmlformats.org/officeDocument/2006/relationships/image" Target="media/image1.png"/><Relationship Id="rId21" Type="http://schemas.openxmlformats.org/officeDocument/2006/relationships/hyperlink" Target="https://doi.org/10.1046/j.1365-294x.1999.00553.x" TargetMode="External"/><Relationship Id="rId34" Type="http://schemas.openxmlformats.org/officeDocument/2006/relationships/hyperlink" Target="https://doi.org/10.1093/cz/zow020" TargetMode="External"/><Relationship Id="rId42"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3595-011-0114-y" TargetMode="External"/><Relationship Id="rId29" Type="http://schemas.openxmlformats.org/officeDocument/2006/relationships/hyperlink" Target="https://doi.org/10.1016/j.actao.2013.03.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doi.org/10.1016/j.apsoil.2009.06.002" TargetMode="External"/><Relationship Id="rId32" Type="http://schemas.openxmlformats.org/officeDocument/2006/relationships/hyperlink" Target="https://doi.org/10.1007/s10344-010-0387-8" TargetMode="External"/><Relationship Id="rId37" Type="http://schemas.openxmlformats.org/officeDocument/2006/relationships/hyperlink" Target="https://doi.org/10.1016/j.actao.2003.10.007" TargetMode="External"/><Relationship Id="rId40" Type="http://schemas.openxmlformats.org/officeDocument/2006/relationships/image" Target="media/image2.jpe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oi.org/10.1007/s10342-014-0840-4" TargetMode="External"/><Relationship Id="rId23" Type="http://schemas.openxmlformats.org/officeDocument/2006/relationships/hyperlink" Target="https://doi.org/10.1139/X08-094" TargetMode="External"/><Relationship Id="rId28" Type="http://schemas.openxmlformats.org/officeDocument/2006/relationships/hyperlink" Target="https://doi.org/10.1111/j.0906-7590.2004.03660.x" TargetMode="External"/><Relationship Id="rId36" Type="http://schemas.openxmlformats.org/officeDocument/2006/relationships/hyperlink" Target="https://doi.org/10.1016/j.foreco.2013.11.028" TargetMode="External"/><Relationship Id="rId10" Type="http://schemas.microsoft.com/office/2011/relationships/commentsExtended" Target="commentsExtended.xml"/><Relationship Id="rId19" Type="http://schemas.openxmlformats.org/officeDocument/2006/relationships/hyperlink" Target="https://doi.org/10.1046/j.1474-919X.2003.00155.x" TargetMode="External"/><Relationship Id="rId31" Type="http://schemas.openxmlformats.org/officeDocument/2006/relationships/hyperlink" Target="https://doi.org/10.1371/journal.pone.008822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doi.org/10.1016/j.foreco.2016.08.051" TargetMode="External"/><Relationship Id="rId22" Type="http://schemas.openxmlformats.org/officeDocument/2006/relationships/hyperlink" Target="https://doi.org/10.1071/WF14217." TargetMode="External"/><Relationship Id="rId27" Type="http://schemas.openxmlformats.org/officeDocument/2006/relationships/hyperlink" Target="https://doi.org/10.1007/s00442-006-0450-z" TargetMode="External"/><Relationship Id="rId30" Type="http://schemas.openxmlformats.org/officeDocument/2006/relationships/hyperlink" Target="https://doi.org/10.1016/j.foreco.2024.121940" TargetMode="External"/><Relationship Id="rId35" Type="http://schemas.openxmlformats.org/officeDocument/2006/relationships/hyperlink" Target="https://doi.org/10.3390/f11090983" TargetMode="External"/><Relationship Id="rId43" Type="http://schemas.openxmlformats.org/officeDocument/2006/relationships/image" Target="media/image5.jpeg"/><Relationship Id="rId8" Type="http://schemas.openxmlformats.org/officeDocument/2006/relationships/hyperlink" Target="mailto:gerber@iiasa.ac.at" TargetMode="Externa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yperlink" Target="https://doi.org/10.1002/ece3.5688" TargetMode="External"/><Relationship Id="rId25" Type="http://schemas.openxmlformats.org/officeDocument/2006/relationships/hyperlink" Target="https://doi.org/10.1186/s42408-023-00182-7" TargetMode="External"/><Relationship Id="rId33" Type="http://schemas.openxmlformats.org/officeDocument/2006/relationships/hyperlink" Target="https://doi.org/10.1080/11250003.2014.953218" TargetMode="External"/><Relationship Id="rId38" Type="http://schemas.openxmlformats.org/officeDocument/2006/relationships/hyperlink" Target="https://doi.org/10.1016/j.ecolind.2018.10.020" TargetMode="External"/><Relationship Id="rId46" Type="http://schemas.openxmlformats.org/officeDocument/2006/relationships/theme" Target="theme/theme1.xml"/><Relationship Id="rId20" Type="http://schemas.openxmlformats.org/officeDocument/2006/relationships/hyperlink" Target="https://doi.org/10.1016/j.foreco.2011.02.003." TargetMode="External"/><Relationship Id="rId4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B68BC-ADDA-45AC-A0ED-62ABE8081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9000</Words>
  <Characters>51300</Characters>
  <Application>Microsoft Office Word</Application>
  <DocSecurity>0</DocSecurity>
  <Lines>427</Lines>
  <Paragraphs>120</Paragraphs>
  <ScaleCrop>false</ScaleCrop>
  <Company/>
  <LinksUpToDate>false</LinksUpToDate>
  <CharactersWithSpaces>60180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GERBER Gemma</dc:creator>
  <cp:keywords/>
  <dc:description/>
  <cp:lastModifiedBy>GERBER Gemma</cp:lastModifiedBy>
  <cp:revision>3</cp:revision>
  <dcterms:created xsi:type="dcterms:W3CDTF">2025-11-26T14:42:00Z</dcterms:created>
  <dcterms:modified xsi:type="dcterms:W3CDTF">2025-11-26T14:45:00Z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id="THrWXLdo"/&gt;&lt;style id="http://www.zotero.org/styles/elsevier-harvard" hasBibliography="1" bibliographyStyleHasBeenSet="1"/&gt;&lt;prefs&gt;&lt;pref name="fieldType" value="Field"/&gt;&lt;pref name="delayCitationUpd</vt:lpwstr>
  </property>
  <property fmtid="{D5CDD505-2E9C-101B-9397-08002B2CF9AE}" pid="3" name="ZOTERO_PREF_2">
    <vt:lpwstr>ates" value="true"/&gt;&lt;/prefs&gt;&lt;/data&gt;</vt:lpwstr>
  </property>
</Properties>
</file>