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6783C" w14:textId="77777777" w:rsidR="00851449" w:rsidRDefault="00851449" w:rsidP="00851449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ANNEX</w:t>
      </w:r>
    </w:p>
    <w:p w14:paraId="082F4EAC" w14:textId="77777777" w:rsidR="00851449" w:rsidRDefault="00851449" w:rsidP="0085144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6 - Deprivation variables definition and their availability over time</w:t>
      </w: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1977"/>
        <w:gridCol w:w="3859"/>
        <w:gridCol w:w="1192"/>
        <w:gridCol w:w="1250"/>
        <w:gridCol w:w="1350"/>
      </w:tblGrid>
      <w:tr w:rsidR="00851449" w14:paraId="5B2E1B33" w14:textId="77777777" w:rsidTr="00164161">
        <w:tc>
          <w:tcPr>
            <w:tcW w:w="1977" w:type="dxa"/>
          </w:tcPr>
          <w:p w14:paraId="19E9CAC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Deprivations</w:t>
            </w:r>
          </w:p>
        </w:tc>
        <w:tc>
          <w:tcPr>
            <w:tcW w:w="3859" w:type="dxa"/>
          </w:tcPr>
          <w:p w14:paraId="39158AF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Definitions</w:t>
            </w:r>
          </w:p>
        </w:tc>
        <w:tc>
          <w:tcPr>
            <w:tcW w:w="1192" w:type="dxa"/>
          </w:tcPr>
          <w:p w14:paraId="0A80E89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1997</w:t>
            </w:r>
          </w:p>
        </w:tc>
        <w:tc>
          <w:tcPr>
            <w:tcW w:w="1250" w:type="dxa"/>
          </w:tcPr>
          <w:p w14:paraId="0E66DD6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2002</w:t>
            </w:r>
          </w:p>
        </w:tc>
        <w:tc>
          <w:tcPr>
            <w:tcW w:w="1350" w:type="dxa"/>
          </w:tcPr>
          <w:p w14:paraId="1B49041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2007</w:t>
            </w:r>
          </w:p>
        </w:tc>
      </w:tr>
      <w:tr w:rsidR="00851449" w14:paraId="0F190E3D" w14:textId="77777777" w:rsidTr="00164161">
        <w:tc>
          <w:tcPr>
            <w:tcW w:w="1977" w:type="dxa"/>
          </w:tcPr>
          <w:p w14:paraId="12D66C9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Poor Child Health</w:t>
            </w:r>
          </w:p>
        </w:tc>
        <w:tc>
          <w:tcPr>
            <w:tcW w:w="3859" w:type="dxa"/>
          </w:tcPr>
          <w:p w14:paraId="47118AE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This variable in the year 2007 is a dependent variable. It is an outcome variable: children are deprived of general health status if the primary caregiver reports child’s health as fair or poor  </w:t>
            </w:r>
          </w:p>
        </w:tc>
        <w:tc>
          <w:tcPr>
            <w:tcW w:w="1192" w:type="dxa"/>
          </w:tcPr>
          <w:p w14:paraId="070A2E1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2C96D2F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31291B50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1109990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383FF6D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08ED350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Outcome variable</w:t>
            </w:r>
          </w:p>
        </w:tc>
      </w:tr>
      <w:tr w:rsidR="00851449" w14:paraId="49B7E72C" w14:textId="77777777" w:rsidTr="00164161">
        <w:tc>
          <w:tcPr>
            <w:tcW w:w="1977" w:type="dxa"/>
          </w:tcPr>
          <w:p w14:paraId="4F43FDD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Poor Basic Learning Skills</w:t>
            </w:r>
          </w:p>
        </w:tc>
        <w:tc>
          <w:tcPr>
            <w:tcW w:w="3859" w:type="dxa"/>
          </w:tcPr>
          <w:p w14:paraId="7E6D3BF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This variable in the year 2007 is a dependent variable. It is an outcome variable: children are deprived of learning skills if they report having poor achievement level of maths and/or reading </w:t>
            </w:r>
          </w:p>
        </w:tc>
        <w:tc>
          <w:tcPr>
            <w:tcW w:w="1192" w:type="dxa"/>
          </w:tcPr>
          <w:p w14:paraId="3FA1D13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3DE4E3A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10FE7D59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0E1B869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51071EB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1932B78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Outcome variable</w:t>
            </w:r>
          </w:p>
        </w:tc>
      </w:tr>
      <w:tr w:rsidR="00851449" w14:paraId="5C7D1E11" w14:textId="77777777" w:rsidTr="00164161">
        <w:tc>
          <w:tcPr>
            <w:tcW w:w="1977" w:type="dxa"/>
          </w:tcPr>
          <w:p w14:paraId="2F2C6C1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Low Social-Emotional Wellbeing</w:t>
            </w:r>
          </w:p>
        </w:tc>
        <w:tc>
          <w:tcPr>
            <w:tcW w:w="3859" w:type="dxa"/>
          </w:tcPr>
          <w:p w14:paraId="563C41F1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This variable in the year 2007 is a dependent variable. It is an outcome variable: it is a composite index of child’s response made up of 4 questions assessing psychological well-being and 5 questions assessing social well-being. Children are considered poor if this index has a value equal or lower than 3 (the maximum value of this index is 6)  </w:t>
            </w:r>
          </w:p>
        </w:tc>
        <w:tc>
          <w:tcPr>
            <w:tcW w:w="1192" w:type="dxa"/>
          </w:tcPr>
          <w:p w14:paraId="60BA973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Missing variable</w:t>
            </w:r>
          </w:p>
        </w:tc>
        <w:tc>
          <w:tcPr>
            <w:tcW w:w="1250" w:type="dxa"/>
          </w:tcPr>
          <w:p w14:paraId="7148CD1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10F09B3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7980295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44BE883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Outcome variable</w:t>
            </w:r>
          </w:p>
        </w:tc>
      </w:tr>
      <w:tr w:rsidR="00851449" w14:paraId="5D27004A" w14:textId="77777777" w:rsidTr="00164161">
        <w:tc>
          <w:tcPr>
            <w:tcW w:w="1977" w:type="dxa"/>
          </w:tcPr>
          <w:p w14:paraId="46F75BD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Poor Studying Environment</w:t>
            </w:r>
          </w:p>
        </w:tc>
        <w:tc>
          <w:tcPr>
            <w:tcW w:w="3859" w:type="dxa"/>
          </w:tcPr>
          <w:p w14:paraId="1A8A8BD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variable: Children live in an impoverished studying environment if the primary caregiver reports that they had not library cards and/or had few books at home in the past year</w:t>
            </w:r>
          </w:p>
        </w:tc>
        <w:tc>
          <w:tcPr>
            <w:tcW w:w="1192" w:type="dxa"/>
          </w:tcPr>
          <w:p w14:paraId="502376F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Missing variable</w:t>
            </w:r>
          </w:p>
        </w:tc>
        <w:tc>
          <w:tcPr>
            <w:tcW w:w="1250" w:type="dxa"/>
          </w:tcPr>
          <w:p w14:paraId="7B96F27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68E07CD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 </w:t>
            </w:r>
          </w:p>
        </w:tc>
        <w:tc>
          <w:tcPr>
            <w:tcW w:w="1350" w:type="dxa"/>
          </w:tcPr>
          <w:p w14:paraId="07216A1F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27F0D4F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 </w:t>
            </w:r>
          </w:p>
        </w:tc>
      </w:tr>
      <w:tr w:rsidR="00851449" w14:paraId="0DE79397" w14:textId="77777777" w:rsidTr="00164161">
        <w:tc>
          <w:tcPr>
            <w:tcW w:w="1977" w:type="dxa"/>
          </w:tcPr>
          <w:p w14:paraId="3C42FAB0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Unsafe Neighborhood</w:t>
            </w:r>
          </w:p>
        </w:tc>
        <w:tc>
          <w:tcPr>
            <w:tcW w:w="3859" w:type="dxa"/>
          </w:tcPr>
          <w:p w14:paraId="709809A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variable: children live in an unsafe environment if the primary caregiver reports that it is not safe to walk around the neighbourhood and/or that the neighbourhood is not a good place to raise children </w:t>
            </w:r>
          </w:p>
        </w:tc>
        <w:tc>
          <w:tcPr>
            <w:tcW w:w="1192" w:type="dxa"/>
          </w:tcPr>
          <w:p w14:paraId="13B8269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1AAD225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 </w:t>
            </w:r>
          </w:p>
        </w:tc>
        <w:tc>
          <w:tcPr>
            <w:tcW w:w="1250" w:type="dxa"/>
          </w:tcPr>
          <w:p w14:paraId="7F0AE88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6088429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 </w:t>
            </w:r>
          </w:p>
        </w:tc>
        <w:tc>
          <w:tcPr>
            <w:tcW w:w="1350" w:type="dxa"/>
          </w:tcPr>
          <w:p w14:paraId="66704F5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7DA068F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highlight w:val="yellow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 </w:t>
            </w:r>
          </w:p>
        </w:tc>
      </w:tr>
      <w:tr w:rsidR="00851449" w14:paraId="499EF089" w14:textId="77777777" w:rsidTr="00164161">
        <w:tc>
          <w:tcPr>
            <w:tcW w:w="1977" w:type="dxa"/>
          </w:tcPr>
          <w:p w14:paraId="0815C2D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Uninsured</w:t>
            </w:r>
          </w:p>
        </w:tc>
        <w:tc>
          <w:tcPr>
            <w:tcW w:w="3859" w:type="dxa"/>
          </w:tcPr>
          <w:p w14:paraId="45DFF09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variable: children are deprived of health insurance if the primary caregiver reports that they are not covered by health insurance </w:t>
            </w:r>
          </w:p>
        </w:tc>
        <w:tc>
          <w:tcPr>
            <w:tcW w:w="1192" w:type="dxa"/>
          </w:tcPr>
          <w:p w14:paraId="3B1EC0A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25D2A08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 </w:t>
            </w:r>
          </w:p>
        </w:tc>
        <w:tc>
          <w:tcPr>
            <w:tcW w:w="1250" w:type="dxa"/>
          </w:tcPr>
          <w:p w14:paraId="1C6592FF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Missing</w:t>
            </w:r>
          </w:p>
          <w:p w14:paraId="7FC4F15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variable</w:t>
            </w:r>
          </w:p>
        </w:tc>
        <w:tc>
          <w:tcPr>
            <w:tcW w:w="1350" w:type="dxa"/>
          </w:tcPr>
          <w:p w14:paraId="416B72F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522752C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 </w:t>
            </w:r>
          </w:p>
        </w:tc>
      </w:tr>
      <w:tr w:rsidR="00851449" w14:paraId="589AC417" w14:textId="77777777" w:rsidTr="00164161">
        <w:tc>
          <w:tcPr>
            <w:tcW w:w="1977" w:type="dxa"/>
          </w:tcPr>
          <w:p w14:paraId="717E8E9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Poor Housing Conditions</w:t>
            </w:r>
            <w:r>
              <w:rPr>
                <w:rFonts w:ascii="Times New Roman" w:hAnsi="Times New Roman" w:cs="Times New Roman"/>
                <w:b/>
                <w:bCs/>
                <w:color w:val="FF0000"/>
              </w:rPr>
              <w:t xml:space="preserve"> </w:t>
            </w:r>
          </w:p>
        </w:tc>
        <w:tc>
          <w:tcPr>
            <w:tcW w:w="3859" w:type="dxa"/>
          </w:tcPr>
          <w:p w14:paraId="1F31E48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variable: children live in poor housing if the interviewer reports observing overcrowding or unclean rooms or signs of recent alcohol or illegal drug consumption in the home</w:t>
            </w:r>
          </w:p>
        </w:tc>
        <w:tc>
          <w:tcPr>
            <w:tcW w:w="1192" w:type="dxa"/>
          </w:tcPr>
          <w:p w14:paraId="581880E1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Missing variable</w:t>
            </w:r>
          </w:p>
        </w:tc>
        <w:tc>
          <w:tcPr>
            <w:tcW w:w="1250" w:type="dxa"/>
          </w:tcPr>
          <w:p w14:paraId="3F152B4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2A2A201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2D1D7E9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5F8DA90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40FEB0AD" w14:textId="77777777" w:rsidTr="00164161">
        <w:tc>
          <w:tcPr>
            <w:tcW w:w="1977" w:type="dxa"/>
          </w:tcPr>
          <w:p w14:paraId="44618FE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Polluted Neighborhood</w:t>
            </w:r>
          </w:p>
        </w:tc>
        <w:tc>
          <w:tcPr>
            <w:tcW w:w="3859" w:type="dxa"/>
          </w:tcPr>
          <w:p w14:paraId="6DDB74A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variable: children live in a polluted neighbourhood if the interviewer </w:t>
            </w:r>
            <w:r>
              <w:rPr>
                <w:rFonts w:ascii="Times New Roman" w:hAnsi="Times New Roman" w:cs="Times New Roman"/>
                <w:lang w:val="en-GB"/>
              </w:rPr>
              <w:lastRenderedPageBreak/>
              <w:t xml:space="preserve">reports noisy neighbourhood or trash or drugs on street/sidewalk </w:t>
            </w:r>
          </w:p>
        </w:tc>
        <w:tc>
          <w:tcPr>
            <w:tcW w:w="1192" w:type="dxa"/>
          </w:tcPr>
          <w:p w14:paraId="1717FB2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lastRenderedPageBreak/>
              <w:t>Missing variable</w:t>
            </w:r>
          </w:p>
        </w:tc>
        <w:tc>
          <w:tcPr>
            <w:tcW w:w="1250" w:type="dxa"/>
          </w:tcPr>
          <w:p w14:paraId="0E0B973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6DB5A0E0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6BE9A789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7DCD1DD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315464FD" w14:textId="77777777" w:rsidTr="00164161">
        <w:tc>
          <w:tcPr>
            <w:tcW w:w="1977" w:type="dxa"/>
          </w:tcPr>
          <w:p w14:paraId="05CCA229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Bullying</w:t>
            </w:r>
          </w:p>
        </w:tc>
        <w:tc>
          <w:tcPr>
            <w:tcW w:w="3859" w:type="dxa"/>
          </w:tcPr>
          <w:p w14:paraId="1675B30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variable: children suffer from bullying if they report being hit, picked, or if they are taken things by other children about once a week or more frequently within the past month</w:t>
            </w:r>
          </w:p>
        </w:tc>
        <w:tc>
          <w:tcPr>
            <w:tcW w:w="1192" w:type="dxa"/>
          </w:tcPr>
          <w:p w14:paraId="3C62970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Missing variable </w:t>
            </w:r>
          </w:p>
        </w:tc>
        <w:tc>
          <w:tcPr>
            <w:tcW w:w="1250" w:type="dxa"/>
          </w:tcPr>
          <w:p w14:paraId="2D48757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4FCFC14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7036B99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7E7A351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797F3511" w14:textId="77777777" w:rsidTr="00164161">
        <w:tc>
          <w:tcPr>
            <w:tcW w:w="1977" w:type="dxa"/>
          </w:tcPr>
          <w:p w14:paraId="0DB3147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Poor Parental Education</w:t>
            </w:r>
          </w:p>
        </w:tc>
        <w:tc>
          <w:tcPr>
            <w:tcW w:w="3859" w:type="dxa"/>
          </w:tcPr>
          <w:p w14:paraId="2A24781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variable: parents have poor education if the primary caregiver reports that the average educational attainment of self and spouse is 10th grade or less </w:t>
            </w:r>
          </w:p>
        </w:tc>
        <w:tc>
          <w:tcPr>
            <w:tcW w:w="1192" w:type="dxa"/>
          </w:tcPr>
          <w:p w14:paraId="5420BF6F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075CE96F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1273EE3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048671E0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34CB533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7743A789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3368004B" w14:textId="77777777" w:rsidTr="00164161">
        <w:tc>
          <w:tcPr>
            <w:tcW w:w="1977" w:type="dxa"/>
          </w:tcPr>
          <w:p w14:paraId="2023C89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Poor Parental Health</w:t>
            </w:r>
          </w:p>
        </w:tc>
        <w:tc>
          <w:tcPr>
            <w:tcW w:w="3859" w:type="dxa"/>
          </w:tcPr>
          <w:p w14:paraId="17D2DC4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variable: parents are deprived of health if the primary caregiver reports that the health of self and spouse averages to fair or poor </w:t>
            </w:r>
          </w:p>
        </w:tc>
        <w:tc>
          <w:tcPr>
            <w:tcW w:w="1192" w:type="dxa"/>
          </w:tcPr>
          <w:p w14:paraId="0F58D1E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5D79636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14E77A7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0F52712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68CC1FB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79EA7A6F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7836996F" w14:textId="77777777" w:rsidTr="00164161">
        <w:tc>
          <w:tcPr>
            <w:tcW w:w="1977" w:type="dxa"/>
          </w:tcPr>
          <w:p w14:paraId="37DFFC69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Parental Unemployment </w:t>
            </w:r>
          </w:p>
        </w:tc>
        <w:tc>
          <w:tcPr>
            <w:tcW w:w="3859" w:type="dxa"/>
          </w:tcPr>
          <w:p w14:paraId="26E326B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variable: each family is considered unemployed if the primary caregiver reports: (1) both self and spouse are unemployed, or (2) one of the two is unemployed and the family is low income </w:t>
            </w:r>
          </w:p>
        </w:tc>
        <w:tc>
          <w:tcPr>
            <w:tcW w:w="1192" w:type="dxa"/>
          </w:tcPr>
          <w:p w14:paraId="7350AA1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789956D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2DA5824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418471C1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110CD24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33EBCD7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09BBBDB0" w14:textId="77777777" w:rsidTr="00164161">
        <w:tc>
          <w:tcPr>
            <w:tcW w:w="1977" w:type="dxa"/>
          </w:tcPr>
          <w:p w14:paraId="61A9288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Family Financial Stress</w:t>
            </w:r>
          </w:p>
        </w:tc>
        <w:tc>
          <w:tcPr>
            <w:tcW w:w="3859" w:type="dxa"/>
          </w:tcPr>
          <w:p w14:paraId="318521A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variable: each family is financially deprived if the primary caregiver reports that the sum of the </w:t>
            </w:r>
            <w:r>
              <w:rPr>
                <w:rFonts w:ascii="Times New Roman" w:hAnsi="Times New Roman" w:cs="Times New Roman"/>
                <w:lang w:val="en-GB"/>
              </w:rPr>
              <w:lastRenderedPageBreak/>
              <w:t xml:space="preserve">annual mortgage and of the annual rent is equal to 33% of family income  </w:t>
            </w:r>
          </w:p>
        </w:tc>
        <w:tc>
          <w:tcPr>
            <w:tcW w:w="1192" w:type="dxa"/>
          </w:tcPr>
          <w:p w14:paraId="5B68F69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lastRenderedPageBreak/>
              <w:t>Available.</w:t>
            </w:r>
          </w:p>
          <w:p w14:paraId="64C98A9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lastRenderedPageBreak/>
              <w:t>Contextual variable</w:t>
            </w:r>
          </w:p>
        </w:tc>
        <w:tc>
          <w:tcPr>
            <w:tcW w:w="1250" w:type="dxa"/>
          </w:tcPr>
          <w:p w14:paraId="22D6035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lastRenderedPageBreak/>
              <w:t>Available.</w:t>
            </w:r>
          </w:p>
          <w:p w14:paraId="074A131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lastRenderedPageBreak/>
              <w:t>Contextual variable</w:t>
            </w:r>
          </w:p>
        </w:tc>
        <w:tc>
          <w:tcPr>
            <w:tcW w:w="1350" w:type="dxa"/>
          </w:tcPr>
          <w:p w14:paraId="3FCA487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lastRenderedPageBreak/>
              <w:t>Available.</w:t>
            </w:r>
          </w:p>
          <w:p w14:paraId="4E4A0C0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lastRenderedPageBreak/>
              <w:t>Contextual variable</w:t>
            </w:r>
          </w:p>
        </w:tc>
      </w:tr>
      <w:tr w:rsidR="00851449" w14:paraId="6DE1BA76" w14:textId="77777777" w:rsidTr="00164161">
        <w:tc>
          <w:tcPr>
            <w:tcW w:w="1977" w:type="dxa"/>
          </w:tcPr>
          <w:p w14:paraId="0268C050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Poor Parental Warmth</w:t>
            </w:r>
          </w:p>
        </w:tc>
        <w:tc>
          <w:tcPr>
            <w:tcW w:w="3859" w:type="dxa"/>
          </w:tcPr>
          <w:p w14:paraId="07A6797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Contextual variable: it is a composite index made up of primary caregiver’s response to 7 questions assessing the engagement with and the emotional support of the child. Children experience poor parenting if the index has a value equal or lower than 3 (the maximum level of this index is 5) </w:t>
            </w:r>
          </w:p>
        </w:tc>
        <w:tc>
          <w:tcPr>
            <w:tcW w:w="1192" w:type="dxa"/>
          </w:tcPr>
          <w:p w14:paraId="188E406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244A1B3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4A02A2BF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622A5D7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0E50080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2F51BD8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1272E7D4" w14:textId="77777777" w:rsidTr="00164161">
        <w:tc>
          <w:tcPr>
            <w:tcW w:w="1977" w:type="dxa"/>
          </w:tcPr>
          <w:p w14:paraId="07BB44D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Income Deprived</w:t>
            </w:r>
          </w:p>
        </w:tc>
        <w:tc>
          <w:tcPr>
            <w:tcW w:w="3859" w:type="dxa"/>
          </w:tcPr>
          <w:p w14:paraId="364BDAD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variable: each family is poor if its income is less than 60 % of U.S. net disposable median income</w:t>
            </w:r>
          </w:p>
        </w:tc>
        <w:tc>
          <w:tcPr>
            <w:tcW w:w="1192" w:type="dxa"/>
          </w:tcPr>
          <w:p w14:paraId="17167C6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54AFA4F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71590D0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0056535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0AC8CDB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54887810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7480002C" w14:textId="77777777" w:rsidTr="00164161">
        <w:tc>
          <w:tcPr>
            <w:tcW w:w="1977" w:type="dxa"/>
          </w:tcPr>
          <w:p w14:paraId="5D347B6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Income Poverty Intensity</w:t>
            </w:r>
          </w:p>
        </w:tc>
        <w:tc>
          <w:tcPr>
            <w:tcW w:w="3859" w:type="dxa"/>
          </w:tcPr>
          <w:p w14:paraId="416EA131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variable: it is made up of the distance between income poverty line and the family income using a poverty gap indicator</w:t>
            </w:r>
          </w:p>
        </w:tc>
        <w:tc>
          <w:tcPr>
            <w:tcW w:w="1192" w:type="dxa"/>
          </w:tcPr>
          <w:p w14:paraId="4C2AA3E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1ADF8DBF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0D4D994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74FDF7C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4E1890D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1F78B33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517ACFD9" w14:textId="77777777" w:rsidTr="00164161">
        <w:tc>
          <w:tcPr>
            <w:tcW w:w="1977" w:type="dxa"/>
          </w:tcPr>
          <w:p w14:paraId="6D9384DA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Race1</w:t>
            </w:r>
          </w:p>
        </w:tc>
        <w:tc>
          <w:tcPr>
            <w:tcW w:w="3859" w:type="dxa"/>
          </w:tcPr>
          <w:p w14:paraId="4F5C9C8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Race of children, which is a binary variable: 0 if children are white, and 1 if they are black children </w:t>
            </w:r>
          </w:p>
        </w:tc>
        <w:tc>
          <w:tcPr>
            <w:tcW w:w="1192" w:type="dxa"/>
          </w:tcPr>
          <w:p w14:paraId="2EEEA2B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13E529F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59888AC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6640D32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5FF1575B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48B1363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628F1EFF" w14:textId="77777777" w:rsidTr="00164161">
        <w:tc>
          <w:tcPr>
            <w:tcW w:w="1977" w:type="dxa"/>
          </w:tcPr>
          <w:p w14:paraId="6F84A42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lastRenderedPageBreak/>
              <w:t>Race2</w:t>
            </w:r>
          </w:p>
        </w:tc>
        <w:tc>
          <w:tcPr>
            <w:tcW w:w="3859" w:type="dxa"/>
          </w:tcPr>
          <w:p w14:paraId="4E9B453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Race of children, which is a binary variable: 0 if children are white, and 1 if they are Hispanic children</w:t>
            </w:r>
          </w:p>
        </w:tc>
        <w:tc>
          <w:tcPr>
            <w:tcW w:w="1192" w:type="dxa"/>
          </w:tcPr>
          <w:p w14:paraId="35BB13F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64FAB5E9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0121A62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02EFFF5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4C233F90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7F4A5AE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33C3D900" w14:textId="77777777" w:rsidTr="00164161">
        <w:tc>
          <w:tcPr>
            <w:tcW w:w="1977" w:type="dxa"/>
          </w:tcPr>
          <w:p w14:paraId="27A501D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Race3</w:t>
            </w:r>
          </w:p>
        </w:tc>
        <w:tc>
          <w:tcPr>
            <w:tcW w:w="3859" w:type="dxa"/>
          </w:tcPr>
          <w:p w14:paraId="00456457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Race of children, which is a binary variable: 0 if children are white, and 1 if they are Asian children</w:t>
            </w:r>
          </w:p>
        </w:tc>
        <w:tc>
          <w:tcPr>
            <w:tcW w:w="1192" w:type="dxa"/>
          </w:tcPr>
          <w:p w14:paraId="0127040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50D2FACE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48EC8CC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35E0DE6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0EC196F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33C8A738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4BFF28CC" w14:textId="77777777" w:rsidTr="00164161">
        <w:tc>
          <w:tcPr>
            <w:tcW w:w="1977" w:type="dxa"/>
          </w:tcPr>
          <w:p w14:paraId="7B689DA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Age</w:t>
            </w:r>
          </w:p>
        </w:tc>
        <w:tc>
          <w:tcPr>
            <w:tcW w:w="3859" w:type="dxa"/>
          </w:tcPr>
          <w:p w14:paraId="7775FD6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Age of children over time</w:t>
            </w:r>
          </w:p>
        </w:tc>
        <w:tc>
          <w:tcPr>
            <w:tcW w:w="1192" w:type="dxa"/>
          </w:tcPr>
          <w:p w14:paraId="0486D5C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50" w:type="dxa"/>
          </w:tcPr>
          <w:p w14:paraId="43C4BF50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6DEC2F7C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18E69692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612B0F8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  <w:tr w:rsidR="00851449" w14:paraId="543B46E1" w14:textId="77777777" w:rsidTr="00164161">
        <w:tc>
          <w:tcPr>
            <w:tcW w:w="1977" w:type="dxa"/>
          </w:tcPr>
          <w:p w14:paraId="16CCFEE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Sex</w:t>
            </w:r>
          </w:p>
        </w:tc>
        <w:tc>
          <w:tcPr>
            <w:tcW w:w="3859" w:type="dxa"/>
          </w:tcPr>
          <w:p w14:paraId="515B3011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Sex of children over time</w:t>
            </w:r>
          </w:p>
        </w:tc>
        <w:tc>
          <w:tcPr>
            <w:tcW w:w="1192" w:type="dxa"/>
          </w:tcPr>
          <w:p w14:paraId="324FE1B4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3D9294F3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250" w:type="dxa"/>
          </w:tcPr>
          <w:p w14:paraId="3B6910F5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48BC694F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  <w:tc>
          <w:tcPr>
            <w:tcW w:w="1350" w:type="dxa"/>
          </w:tcPr>
          <w:p w14:paraId="7F20E186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Available.</w:t>
            </w:r>
          </w:p>
          <w:p w14:paraId="2B78CC1D" w14:textId="77777777" w:rsidR="00851449" w:rsidRDefault="00851449" w:rsidP="00164161">
            <w:pPr>
              <w:spacing w:line="480" w:lineRule="auto"/>
              <w:jc w:val="both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Contextual variable</w:t>
            </w:r>
          </w:p>
        </w:tc>
      </w:tr>
    </w:tbl>
    <w:p w14:paraId="011B177C" w14:textId="77777777" w:rsidR="00851449" w:rsidRDefault="00851449" w:rsidP="0085144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6AC1138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49"/>
    <w:rsid w:val="00195413"/>
    <w:rsid w:val="003D0186"/>
    <w:rsid w:val="007278E4"/>
    <w:rsid w:val="00851449"/>
    <w:rsid w:val="00A3738C"/>
    <w:rsid w:val="00BC6C35"/>
    <w:rsid w:val="00CB270D"/>
    <w:rsid w:val="00CF7583"/>
    <w:rsid w:val="00D03692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68E56"/>
  <w15:chartTrackingRefBased/>
  <w15:docId w15:val="{6447299C-D072-4200-8E70-C9F50AA9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449"/>
    <w:pPr>
      <w:spacing w:after="200" w:line="276" w:lineRule="auto"/>
    </w:pPr>
    <w:rPr>
      <w:rFonts w:eastAsiaTheme="minorEastAsia"/>
      <w:kern w:val="0"/>
      <w:sz w:val="22"/>
      <w:szCs w:val="22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14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14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144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144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144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144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144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144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144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14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14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14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14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14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14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14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14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14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14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1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144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1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1449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14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1449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14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14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14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14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unhideWhenUsed/>
    <w:rsid w:val="00851449"/>
    <w:pPr>
      <w:spacing w:after="200" w:line="276" w:lineRule="auto"/>
    </w:pPr>
    <w:rPr>
      <w:rFonts w:eastAsiaTheme="minorEastAsia"/>
      <w:kern w:val="0"/>
      <w:sz w:val="22"/>
      <w:szCs w:val="22"/>
      <w:lang w:val="it-IT"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861</Words>
  <Characters>4891</Characters>
  <Application>Microsoft Office Word</Application>
  <DocSecurity>0</DocSecurity>
  <Lines>106</Lines>
  <Paragraphs>48</Paragraphs>
  <ScaleCrop>false</ScaleCrop>
  <Company>Springer Nature</Company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2025-12-03T07:58:00Z</dcterms:created>
  <dcterms:modified xsi:type="dcterms:W3CDTF">2025-12-03T07:59:00Z</dcterms:modified>
</cp:coreProperties>
</file>