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37C7" w14:textId="754434A2" w:rsidR="0053496C" w:rsidRPr="00062BE6" w:rsidRDefault="0053496C" w:rsidP="0053496C">
      <w:pPr>
        <w:spacing w:line="360" w:lineRule="auto"/>
        <w:jc w:val="center"/>
        <w:rPr>
          <w:b/>
          <w:bCs/>
        </w:rPr>
      </w:pPr>
      <w:r w:rsidRPr="00062BE6">
        <w:rPr>
          <w:b/>
          <w:bCs/>
        </w:rPr>
        <w:t xml:space="preserve">Detection of </w:t>
      </w:r>
      <w:r w:rsidRPr="00062BE6">
        <w:rPr>
          <w:b/>
          <w:bCs/>
          <w:i/>
          <w:iCs/>
        </w:rPr>
        <w:t xml:space="preserve">Mycobacterium tuberculosis </w:t>
      </w:r>
      <w:r w:rsidRPr="00062BE6">
        <w:rPr>
          <w:b/>
          <w:bCs/>
        </w:rPr>
        <w:t>Antigens in Urinary Extracellular Vesicles</w:t>
      </w:r>
    </w:p>
    <w:p w14:paraId="3FF594A0" w14:textId="77777777" w:rsidR="0053496C" w:rsidRPr="00062BE6" w:rsidRDefault="0053496C" w:rsidP="0053496C">
      <w:pPr>
        <w:spacing w:after="120" w:line="360" w:lineRule="auto"/>
        <w:jc w:val="center"/>
        <w:rPr>
          <w:b/>
          <w:bCs/>
        </w:rPr>
      </w:pPr>
      <w:r w:rsidRPr="00062BE6">
        <w:rPr>
          <w:b/>
          <w:bCs/>
        </w:rPr>
        <w:t>using Real-Time Immuno-PCR: A Non-Invasive Diagnostic Approach for Pulmonary Tuberculosis</w:t>
      </w:r>
    </w:p>
    <w:p w14:paraId="4B5394F7" w14:textId="77777777" w:rsidR="0053496C" w:rsidRPr="00062BE6" w:rsidRDefault="0053496C" w:rsidP="0053496C">
      <w:pPr>
        <w:jc w:val="center"/>
        <w:rPr>
          <w:lang w:eastAsia="en-IN"/>
        </w:rPr>
      </w:pPr>
      <w:r w:rsidRPr="00062BE6">
        <w:rPr>
          <w:b/>
          <w:bCs/>
          <w:lang w:eastAsia="en-IN"/>
        </w:rPr>
        <w:t>Ayushi Kaur Bedi</w:t>
      </w:r>
      <w:r w:rsidRPr="00062BE6">
        <w:rPr>
          <w:vertAlign w:val="superscript"/>
          <w:lang w:eastAsia="en-IN"/>
        </w:rPr>
        <w:t>1</w:t>
      </w:r>
      <w:r w:rsidRPr="00062BE6">
        <w:rPr>
          <w:lang w:eastAsia="en-IN"/>
        </w:rPr>
        <w:t>, Bhawna Dahiya</w:t>
      </w:r>
      <w:r w:rsidRPr="00062BE6">
        <w:rPr>
          <w:vertAlign w:val="superscript"/>
          <w:lang w:eastAsia="en-IN"/>
        </w:rPr>
        <w:t>2</w:t>
      </w:r>
      <w:r w:rsidRPr="00062BE6">
        <w:rPr>
          <w:lang w:eastAsia="en-IN"/>
        </w:rPr>
        <w:t>, Monika Sharma</w:t>
      </w:r>
      <w:r w:rsidRPr="00062BE6">
        <w:rPr>
          <w:vertAlign w:val="superscript"/>
          <w:lang w:eastAsia="en-IN"/>
        </w:rPr>
        <w:t>1</w:t>
      </w:r>
      <w:r w:rsidRPr="00062BE6">
        <w:rPr>
          <w:lang w:eastAsia="en-IN"/>
        </w:rPr>
        <w:t>, Parul Mrigpuri</w:t>
      </w:r>
      <w:r w:rsidRPr="00062BE6">
        <w:rPr>
          <w:vertAlign w:val="superscript"/>
          <w:lang w:eastAsia="en-IN"/>
        </w:rPr>
        <w:t>3</w:t>
      </w:r>
      <w:r w:rsidRPr="00062BE6">
        <w:rPr>
          <w:lang w:eastAsia="en-IN"/>
        </w:rPr>
        <w:t>, Nitin Goel</w:t>
      </w:r>
      <w:r w:rsidRPr="00062BE6">
        <w:rPr>
          <w:vertAlign w:val="superscript"/>
          <w:lang w:eastAsia="en-IN"/>
        </w:rPr>
        <w:t>3</w:t>
      </w:r>
      <w:r w:rsidRPr="00062BE6">
        <w:rPr>
          <w:lang w:eastAsia="en-IN"/>
        </w:rPr>
        <w:t xml:space="preserve">, </w:t>
      </w:r>
    </w:p>
    <w:p w14:paraId="6086B593" w14:textId="77777777" w:rsidR="0053496C" w:rsidRPr="00062BE6" w:rsidRDefault="0053496C" w:rsidP="0053496C">
      <w:pPr>
        <w:spacing w:before="120" w:after="240"/>
        <w:jc w:val="center"/>
        <w:rPr>
          <w:vertAlign w:val="superscript"/>
          <w:lang w:eastAsia="en-IN"/>
        </w:rPr>
      </w:pPr>
      <w:r w:rsidRPr="00062BE6">
        <w:rPr>
          <w:lang w:eastAsia="en-IN"/>
        </w:rPr>
        <w:t>Mandira Varma-Basil</w:t>
      </w:r>
      <w:r w:rsidRPr="00062BE6">
        <w:rPr>
          <w:vertAlign w:val="superscript"/>
          <w:lang w:eastAsia="en-IN"/>
        </w:rPr>
        <w:t>4</w:t>
      </w:r>
      <w:r w:rsidRPr="00062BE6">
        <w:rPr>
          <w:lang w:eastAsia="en-IN"/>
        </w:rPr>
        <w:t>,</w:t>
      </w:r>
      <w:r w:rsidRPr="00062BE6">
        <w:rPr>
          <w:vertAlign w:val="superscript"/>
          <w:lang w:eastAsia="en-IN"/>
        </w:rPr>
        <w:t xml:space="preserve"> </w:t>
      </w:r>
      <w:r w:rsidRPr="00062BE6">
        <w:rPr>
          <w:lang w:eastAsia="en-IN"/>
        </w:rPr>
        <w:t>Promod K. Mehta</w:t>
      </w:r>
      <w:r w:rsidRPr="00062BE6">
        <w:rPr>
          <w:vertAlign w:val="superscript"/>
          <w:lang w:eastAsia="en-IN"/>
        </w:rPr>
        <w:t>2</w:t>
      </w:r>
      <w:r w:rsidRPr="00062BE6">
        <w:rPr>
          <w:lang w:eastAsia="en-IN"/>
        </w:rPr>
        <w:t>, Sadhna Sharma</w:t>
      </w:r>
      <w:r w:rsidRPr="00062BE6">
        <w:rPr>
          <w:vertAlign w:val="superscript"/>
          <w:lang w:eastAsia="en-IN"/>
        </w:rPr>
        <w:t>1</w:t>
      </w:r>
      <w:r w:rsidRPr="00062BE6">
        <w:rPr>
          <w:lang w:eastAsia="en-IN"/>
        </w:rPr>
        <w:t>*</w:t>
      </w:r>
    </w:p>
    <w:p w14:paraId="2AF0AD2F" w14:textId="77777777" w:rsidR="0053496C" w:rsidRPr="00062BE6" w:rsidRDefault="0053496C" w:rsidP="0053496C">
      <w:pPr>
        <w:spacing w:before="120" w:line="276" w:lineRule="auto"/>
        <w:jc w:val="center"/>
        <w:rPr>
          <w:sz w:val="20"/>
          <w:szCs w:val="20"/>
          <w:lang w:eastAsia="en-IN"/>
        </w:rPr>
      </w:pPr>
      <w:r w:rsidRPr="00062BE6">
        <w:rPr>
          <w:sz w:val="20"/>
          <w:szCs w:val="20"/>
          <w:vertAlign w:val="superscript"/>
          <w:lang w:eastAsia="en-IN"/>
        </w:rPr>
        <w:t>1</w:t>
      </w:r>
      <w:r w:rsidRPr="00062BE6">
        <w:rPr>
          <w:sz w:val="20"/>
          <w:szCs w:val="20"/>
          <w:lang w:eastAsia="en-IN"/>
        </w:rPr>
        <w:t>DSKC BioDiscovery Laboratory and Department of Zoology, Miranda House, University of Delhi, Delhi, India</w:t>
      </w:r>
    </w:p>
    <w:p w14:paraId="6E30A350" w14:textId="77777777" w:rsidR="0053496C" w:rsidRPr="00062BE6" w:rsidRDefault="0053496C" w:rsidP="0053496C">
      <w:pPr>
        <w:spacing w:line="276" w:lineRule="auto"/>
        <w:jc w:val="center"/>
        <w:rPr>
          <w:sz w:val="20"/>
          <w:szCs w:val="20"/>
          <w:lang w:eastAsia="en-IN"/>
        </w:rPr>
      </w:pPr>
      <w:r w:rsidRPr="00062BE6">
        <w:rPr>
          <w:sz w:val="20"/>
          <w:szCs w:val="20"/>
          <w:vertAlign w:val="superscript"/>
          <w:lang w:eastAsia="en-IN"/>
        </w:rPr>
        <w:t>2</w:t>
      </w:r>
      <w:r w:rsidRPr="00062BE6">
        <w:rPr>
          <w:sz w:val="20"/>
          <w:szCs w:val="20"/>
          <w:lang w:eastAsia="en-IN"/>
        </w:rPr>
        <w:t>Faculty of Allied Health Sciences, Shree Guru Gobind Singh Tricentenary University, Gurugram 122505, India</w:t>
      </w:r>
    </w:p>
    <w:p w14:paraId="5AF61997" w14:textId="77777777" w:rsidR="0053496C" w:rsidRPr="00062BE6" w:rsidRDefault="0053496C" w:rsidP="0053496C">
      <w:pPr>
        <w:spacing w:line="276" w:lineRule="auto"/>
        <w:jc w:val="center"/>
        <w:rPr>
          <w:sz w:val="20"/>
          <w:szCs w:val="20"/>
          <w:lang w:eastAsia="en-IN"/>
        </w:rPr>
      </w:pPr>
      <w:r w:rsidRPr="00062BE6">
        <w:rPr>
          <w:sz w:val="20"/>
          <w:szCs w:val="20"/>
          <w:vertAlign w:val="superscript"/>
          <w:lang w:eastAsia="en-IN"/>
        </w:rPr>
        <w:t>3</w:t>
      </w:r>
      <w:r w:rsidRPr="00062BE6">
        <w:rPr>
          <w:sz w:val="20"/>
          <w:szCs w:val="20"/>
          <w:lang w:eastAsia="en-IN"/>
        </w:rPr>
        <w:t>Department of Pulmonary Medicine, Vallabhbhai Patel Chest Institute, University of Delhi, Delhi, India</w:t>
      </w:r>
    </w:p>
    <w:p w14:paraId="2E40947E" w14:textId="77777777" w:rsidR="0053496C" w:rsidRPr="00062BE6" w:rsidRDefault="0053496C" w:rsidP="0053496C">
      <w:pPr>
        <w:spacing w:line="276" w:lineRule="auto"/>
        <w:jc w:val="center"/>
        <w:rPr>
          <w:sz w:val="20"/>
          <w:szCs w:val="20"/>
          <w:lang w:eastAsia="en-IN"/>
        </w:rPr>
      </w:pPr>
      <w:r w:rsidRPr="00062BE6">
        <w:rPr>
          <w:sz w:val="20"/>
          <w:szCs w:val="20"/>
          <w:vertAlign w:val="superscript"/>
          <w:lang w:eastAsia="en-IN"/>
        </w:rPr>
        <w:t>4</w:t>
      </w:r>
      <w:r w:rsidRPr="00062BE6">
        <w:rPr>
          <w:sz w:val="20"/>
          <w:szCs w:val="20"/>
          <w:lang w:eastAsia="en-IN"/>
        </w:rPr>
        <w:t>Department of Microbiology, Vallabhbhai Patel Chest Institute, University of Delhi, Delhi, India</w:t>
      </w:r>
    </w:p>
    <w:p w14:paraId="7E8D690E" w14:textId="77777777" w:rsidR="0053496C" w:rsidRPr="00062BE6" w:rsidRDefault="0053496C" w:rsidP="0053496C">
      <w:pPr>
        <w:spacing w:before="120" w:after="120" w:line="276" w:lineRule="auto"/>
        <w:jc w:val="center"/>
        <w:rPr>
          <w:lang w:eastAsia="en-IN"/>
        </w:rPr>
      </w:pPr>
      <w:r w:rsidRPr="00062BE6">
        <w:rPr>
          <w:lang w:eastAsia="en-IN"/>
        </w:rPr>
        <w:t xml:space="preserve">*Corresponding author </w:t>
      </w:r>
    </w:p>
    <w:p w14:paraId="120442A3" w14:textId="77777777" w:rsidR="0053496C" w:rsidRPr="00062BE6" w:rsidRDefault="0053496C" w:rsidP="0053496C">
      <w:pPr>
        <w:tabs>
          <w:tab w:val="left" w:pos="4395"/>
        </w:tabs>
        <w:spacing w:line="276" w:lineRule="auto"/>
        <w:jc w:val="center"/>
      </w:pPr>
      <w:r w:rsidRPr="00062BE6">
        <w:t>E-mail addresses:</w:t>
      </w:r>
    </w:p>
    <w:p w14:paraId="487D2721" w14:textId="77777777" w:rsidR="0053496C" w:rsidRPr="00062BE6" w:rsidRDefault="0053496C" w:rsidP="0053496C">
      <w:pPr>
        <w:tabs>
          <w:tab w:val="left" w:pos="4395"/>
        </w:tabs>
        <w:spacing w:line="276" w:lineRule="auto"/>
        <w:jc w:val="center"/>
      </w:pPr>
      <w:r w:rsidRPr="00062BE6">
        <w:t>ayushikaur.bedi@mirandahouse.ac.in (Ayushi Kaur Bedi)</w:t>
      </w:r>
    </w:p>
    <w:p w14:paraId="0452F482" w14:textId="77777777" w:rsidR="0053496C" w:rsidRDefault="0053496C" w:rsidP="0053496C">
      <w:pPr>
        <w:tabs>
          <w:tab w:val="left" w:pos="4395"/>
        </w:tabs>
        <w:spacing w:after="240" w:line="276" w:lineRule="auto"/>
        <w:jc w:val="center"/>
      </w:pPr>
      <w:r w:rsidRPr="00062BE6">
        <w:t>sadhna.sharma@mirandahouse.ac.in (Sadhna Sharma)</w:t>
      </w:r>
    </w:p>
    <w:p w14:paraId="10B6AD17" w14:textId="3D294ECF" w:rsidR="0053496C" w:rsidRDefault="00951DD9" w:rsidP="0053496C">
      <w:pPr>
        <w:spacing w:before="240"/>
        <w:jc w:val="both"/>
        <w:rPr>
          <w:b/>
          <w:bCs/>
          <w:lang w:eastAsia="en-IN"/>
        </w:rPr>
      </w:pPr>
      <w:r>
        <w:rPr>
          <w:b/>
          <w:bCs/>
          <w:lang w:eastAsia="en-IN"/>
        </w:rPr>
        <w:t>SUPPLEMENTARY FIGURES</w:t>
      </w:r>
    </w:p>
    <w:p w14:paraId="5BC50526" w14:textId="77777777" w:rsidR="00CB0722" w:rsidRPr="00C81B8D" w:rsidRDefault="00CB0722" w:rsidP="00CB0722">
      <w:pPr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72109324" wp14:editId="00E9C099">
            <wp:simplePos x="0" y="0"/>
            <wp:positionH relativeFrom="column">
              <wp:posOffset>57150</wp:posOffset>
            </wp:positionH>
            <wp:positionV relativeFrom="paragraph">
              <wp:posOffset>223667</wp:posOffset>
            </wp:positionV>
            <wp:extent cx="3192945" cy="2838450"/>
            <wp:effectExtent l="0" t="0" r="0" b="0"/>
            <wp:wrapTopAndBottom/>
            <wp:docPr id="16891244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945" cy="283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6371C6" w14:textId="6CEF0DE3" w:rsidR="00CB0722" w:rsidRPr="00A64327" w:rsidRDefault="00CB0722" w:rsidP="00CB0722">
      <w:pPr>
        <w:spacing w:before="240"/>
        <w:jc w:val="both"/>
        <w:rPr>
          <w:b/>
          <w:bCs/>
        </w:rPr>
      </w:pPr>
      <w:r w:rsidRPr="00C81B8D">
        <w:rPr>
          <w:b/>
          <w:bCs/>
        </w:rPr>
        <w:t>Supplementary Fig</w:t>
      </w:r>
      <w:r w:rsidR="008C1B64">
        <w:rPr>
          <w:b/>
          <w:bCs/>
        </w:rPr>
        <w:t>. 1</w:t>
      </w:r>
      <w:r>
        <w:rPr>
          <w:b/>
          <w:bCs/>
        </w:rPr>
        <w:t xml:space="preserve"> </w:t>
      </w:r>
      <w:r w:rsidRPr="005E2511">
        <w:t xml:space="preserve">Full </w:t>
      </w:r>
      <w:r>
        <w:t>u</w:t>
      </w:r>
      <w:r w:rsidRPr="00C81B8D">
        <w:t>ncropped</w:t>
      </w:r>
      <w:r>
        <w:rPr>
          <w:b/>
          <w:bCs/>
        </w:rPr>
        <w:t xml:space="preserve"> </w:t>
      </w:r>
      <w:r>
        <w:t>w</w:t>
      </w:r>
      <w:r w:rsidRPr="00C81B8D">
        <w:t xml:space="preserve">estern blot </w:t>
      </w:r>
      <w:r>
        <w:t xml:space="preserve">showing CD63 </w:t>
      </w:r>
      <w:r w:rsidRPr="00C81B8D">
        <w:t>(~40–70 kDa)</w:t>
      </w:r>
      <w:r>
        <w:t xml:space="preserve"> expression as an extracellular vesicle (</w:t>
      </w:r>
      <w:r w:rsidRPr="00C81B8D">
        <w:t>EV</w:t>
      </w:r>
      <w:r>
        <w:t xml:space="preserve">) marker. </w:t>
      </w:r>
      <w:r w:rsidRPr="00C81B8D">
        <w:t>L represents protein molecular weight marker.</w:t>
      </w:r>
    </w:p>
    <w:p w14:paraId="720C6132" w14:textId="5D0A666A" w:rsidR="00CB0722" w:rsidRDefault="00CB0722" w:rsidP="0053496C">
      <w:pPr>
        <w:spacing w:before="240"/>
        <w:jc w:val="both"/>
        <w:rPr>
          <w:b/>
          <w:bCs/>
          <w:lang w:eastAsia="en-IN"/>
        </w:rPr>
      </w:pPr>
    </w:p>
    <w:p w14:paraId="0D7A074D" w14:textId="54A40FA1" w:rsidR="0053496C" w:rsidRPr="0053496C" w:rsidRDefault="00951DD9" w:rsidP="0053496C">
      <w:pPr>
        <w:rPr>
          <w:lang w:eastAsia="en-IN"/>
        </w:rPr>
      </w:pPr>
      <w:r w:rsidRPr="00062BE6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3396A0A" wp14:editId="7432D05B">
            <wp:simplePos x="0" y="0"/>
            <wp:positionH relativeFrom="column">
              <wp:posOffset>527050</wp:posOffset>
            </wp:positionH>
            <wp:positionV relativeFrom="page">
              <wp:posOffset>1238250</wp:posOffset>
            </wp:positionV>
            <wp:extent cx="4819650" cy="3138805"/>
            <wp:effectExtent l="19050" t="19050" r="19050" b="23495"/>
            <wp:wrapTopAndBottom/>
            <wp:docPr id="208645780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57808" name="Picture 208645780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1388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D611E" w14:textId="3AF61BAA" w:rsidR="00185B97" w:rsidRPr="0053496C" w:rsidRDefault="0053496C" w:rsidP="00185B97">
      <w:pPr>
        <w:spacing w:before="240"/>
        <w:jc w:val="both"/>
        <w:rPr>
          <w:b/>
          <w:bCs/>
          <w:lang w:eastAsia="en-IN"/>
        </w:rPr>
      </w:pPr>
      <w:r w:rsidRPr="00062BE6">
        <w:rPr>
          <w:b/>
          <w:bCs/>
        </w:rPr>
        <w:t>Supplementary Fig.</w:t>
      </w:r>
      <w:r w:rsidR="008C1B64">
        <w:rPr>
          <w:b/>
          <w:bCs/>
        </w:rPr>
        <w:t xml:space="preserve"> 2</w:t>
      </w:r>
      <w:r w:rsidRPr="00062BE6">
        <w:rPr>
          <w:b/>
          <w:bCs/>
        </w:rPr>
        <w:t xml:space="preserve"> Schematic representation of the methodology employed for</w:t>
      </w:r>
      <w:r w:rsidR="00185B97">
        <w:rPr>
          <w:b/>
          <w:bCs/>
        </w:rPr>
        <w:t xml:space="preserve"> </w:t>
      </w:r>
      <w:r w:rsidR="00185B97" w:rsidRPr="00062BE6">
        <w:rPr>
          <w:b/>
          <w:bCs/>
        </w:rPr>
        <w:t xml:space="preserve">detecting Mtb antigens (MPT-64+LAM) within urinary extracellular vesicles (uEVs). </w:t>
      </w:r>
      <w:r w:rsidR="00185B97" w:rsidRPr="00062BE6">
        <w:t>The</w:t>
      </w:r>
      <w:r w:rsidR="00185B97">
        <w:t xml:space="preserve"> </w:t>
      </w:r>
      <w:r w:rsidR="00185B97" w:rsidRPr="00062BE6">
        <w:t>assays were applied to uEVs isolated from pulmonary tuberculosis (PTB) patients, latent TB</w:t>
      </w:r>
      <w:r w:rsidR="00185B97">
        <w:t xml:space="preserve"> </w:t>
      </w:r>
      <w:r w:rsidR="00185B97" w:rsidRPr="00062BE6">
        <w:t>infection (LTBI) subjects, other respiratory disease (ORD) cases, and healthy controls. Created</w:t>
      </w:r>
      <w:r w:rsidR="00185B97">
        <w:t xml:space="preserve"> </w:t>
      </w:r>
      <w:r w:rsidR="00185B97" w:rsidRPr="00062BE6">
        <w:t xml:space="preserve">with BioRender.com. </w:t>
      </w:r>
    </w:p>
    <w:p w14:paraId="52E36EA0" w14:textId="47DA384B" w:rsidR="00185B97" w:rsidRPr="00062BE6" w:rsidRDefault="00185B97" w:rsidP="00185B97">
      <w:pPr>
        <w:tabs>
          <w:tab w:val="left" w:pos="3240"/>
        </w:tabs>
        <w:spacing w:before="240"/>
        <w:jc w:val="both"/>
        <w:rPr>
          <w:lang w:eastAsia="en-IN"/>
        </w:rPr>
      </w:pPr>
      <w:r w:rsidRPr="00062BE6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0BF930FE" wp14:editId="537DA485">
            <wp:simplePos x="0" y="0"/>
            <wp:positionH relativeFrom="column">
              <wp:posOffset>49530</wp:posOffset>
            </wp:positionH>
            <wp:positionV relativeFrom="paragraph">
              <wp:posOffset>0</wp:posOffset>
            </wp:positionV>
            <wp:extent cx="5506085" cy="3011805"/>
            <wp:effectExtent l="0" t="0" r="0" b="0"/>
            <wp:wrapTopAndBottom/>
            <wp:docPr id="638556390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85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2BE6">
        <w:rPr>
          <w:b/>
          <w:bCs/>
        </w:rPr>
        <w:t xml:space="preserve">Supplementary Fig. </w:t>
      </w:r>
      <w:r w:rsidR="008C1B64">
        <w:rPr>
          <w:b/>
          <w:bCs/>
        </w:rPr>
        <w:t>3</w:t>
      </w:r>
      <w:r w:rsidRPr="00062BE6">
        <w:rPr>
          <w:b/>
          <w:bCs/>
        </w:rPr>
        <w:t xml:space="preserve"> Standard curve(s) for healthy control uEVs spiked with purified MPT64+LAM using RT-I-PCR (10 fg/mL to 1 μg/mL) and indirect ELISA (100 pg/mL to 10 μg/mL). </w:t>
      </w:r>
      <w:r w:rsidRPr="00062BE6">
        <w:t xml:space="preserve">The regression equation for RT-I-PCR was </w:t>
      </w:r>
      <w:r w:rsidRPr="00062BE6">
        <w:rPr>
          <w:i/>
          <w:iCs/>
        </w:rPr>
        <w:t>C</w:t>
      </w:r>
      <w:r w:rsidRPr="00062BE6">
        <w:rPr>
          <w:i/>
          <w:iCs/>
          <w:vertAlign w:val="subscript"/>
        </w:rPr>
        <w:t xml:space="preserve">t </w:t>
      </w:r>
      <w:r w:rsidRPr="00062BE6">
        <w:rPr>
          <w:i/>
          <w:iCs/>
        </w:rPr>
        <w:t>= −0.581 × ln(conc.) + 23.129</w:t>
      </w:r>
      <w:r w:rsidRPr="00062BE6">
        <w:t xml:space="preserve"> with an R² of 0.9792. The mean C</w:t>
      </w:r>
      <w:r w:rsidRPr="00062BE6">
        <w:rPr>
          <w:vertAlign w:val="subscript"/>
        </w:rPr>
        <w:t>t</w:t>
      </w:r>
      <w:r w:rsidRPr="00062BE6">
        <w:t xml:space="preserve"> values (RT-I-PCR) and OD values (indirect ELISA) were obtained from two independent experiments; each performed in duplicate. Data points represent mean values.</w:t>
      </w:r>
    </w:p>
    <w:sectPr w:rsidR="00185B97" w:rsidRPr="00062BE6" w:rsidSect="00367D66"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586A8" w14:textId="77777777" w:rsidR="0053496C" w:rsidRDefault="0053496C" w:rsidP="0053496C">
      <w:r>
        <w:separator/>
      </w:r>
    </w:p>
  </w:endnote>
  <w:endnote w:type="continuationSeparator" w:id="0">
    <w:p w14:paraId="78E3FA4B" w14:textId="77777777" w:rsidR="0053496C" w:rsidRDefault="0053496C" w:rsidP="0053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DEAD" w14:textId="144CC9D3" w:rsidR="00185B97" w:rsidRPr="00185B97" w:rsidRDefault="00185B97" w:rsidP="00185B97">
    <w:pPr>
      <w:pStyle w:val="Header"/>
      <w:jc w:val="center"/>
      <w:rPr>
        <w:i/>
        <w:iCs/>
        <w:lang w:val="en-IN"/>
      </w:rPr>
    </w:pPr>
  </w:p>
  <w:p w14:paraId="3496F34B" w14:textId="77777777" w:rsidR="00185B97" w:rsidRDefault="00185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F412" w14:textId="77777777" w:rsidR="0053496C" w:rsidRDefault="0053496C" w:rsidP="0053496C">
      <w:r>
        <w:separator/>
      </w:r>
    </w:p>
  </w:footnote>
  <w:footnote w:type="continuationSeparator" w:id="0">
    <w:p w14:paraId="76C15EF7" w14:textId="77777777" w:rsidR="0053496C" w:rsidRDefault="0053496C" w:rsidP="0053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6C"/>
    <w:rsid w:val="000D4AE3"/>
    <w:rsid w:val="00185B97"/>
    <w:rsid w:val="00214864"/>
    <w:rsid w:val="002F50E9"/>
    <w:rsid w:val="00367D66"/>
    <w:rsid w:val="0053496C"/>
    <w:rsid w:val="006A0FAD"/>
    <w:rsid w:val="00850D35"/>
    <w:rsid w:val="008C1B64"/>
    <w:rsid w:val="00951DD9"/>
    <w:rsid w:val="00CB0722"/>
    <w:rsid w:val="00F3249D"/>
    <w:rsid w:val="00F93967"/>
    <w:rsid w:val="00FD3976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58AB"/>
  <w15:chartTrackingRefBased/>
  <w15:docId w15:val="{8276B39C-227A-4E9F-8100-5033045F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9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9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9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9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9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9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9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9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9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9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9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9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4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9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4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9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4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9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49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9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9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3496C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96C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96C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Ayushi Kaur</dc:creator>
  <cp:keywords/>
  <dc:description/>
  <cp:lastModifiedBy>Ayushi Kaur</cp:lastModifiedBy>
  <cp:revision>4</cp:revision>
  <dcterms:created xsi:type="dcterms:W3CDTF">2025-11-26T11:37:00Z</dcterms:created>
  <dcterms:modified xsi:type="dcterms:W3CDTF">2025-11-26T11:38:00Z</dcterms:modified>
</cp:coreProperties>
</file>