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267E" w14:textId="77777777" w:rsidR="00E273A5" w:rsidRPr="00CE1A73" w:rsidRDefault="00E273A5" w:rsidP="00E273A5">
      <w:pPr>
        <w:rPr>
          <w:rFonts w:cs="Times New Roman"/>
          <w:b/>
          <w:bCs/>
          <w:sz w:val="28"/>
          <w:szCs w:val="28"/>
        </w:rPr>
      </w:pPr>
      <w:r>
        <w:rPr>
          <w:rFonts w:cs="Times New Roman"/>
          <w:b/>
          <w:bCs/>
          <w:sz w:val="28"/>
          <w:szCs w:val="28"/>
        </w:rPr>
        <w:t>Metagenomic insights into m</w:t>
      </w:r>
      <w:r w:rsidRPr="00CE1A73">
        <w:rPr>
          <w:rFonts w:cs="Times New Roman"/>
          <w:b/>
          <w:bCs/>
          <w:sz w:val="28"/>
          <w:szCs w:val="28"/>
        </w:rPr>
        <w:t>echanisms of coral larval settlement induction and inhibition by marine biofilms</w:t>
      </w:r>
    </w:p>
    <w:p w14:paraId="163C84BF" w14:textId="77777777" w:rsidR="00E273A5" w:rsidRPr="00CE1A73" w:rsidRDefault="00E273A5" w:rsidP="00E273A5">
      <w:pPr>
        <w:rPr>
          <w:rFonts w:cs="Times New Roman"/>
          <w:b/>
          <w:bCs/>
          <w:sz w:val="28"/>
          <w:szCs w:val="28"/>
        </w:rPr>
      </w:pPr>
    </w:p>
    <w:p w14:paraId="2ABD461D" w14:textId="3D62DF41" w:rsidR="00E273A5" w:rsidRDefault="00E273A5" w:rsidP="00E273A5">
      <w:pPr>
        <w:spacing w:after="240" w:line="360" w:lineRule="auto"/>
        <w:jc w:val="both"/>
        <w:rPr>
          <w:rFonts w:cs="Times New Roman"/>
        </w:rPr>
      </w:pPr>
      <w:r w:rsidRPr="00CE1A73">
        <w:rPr>
          <w:rFonts w:cs="Times New Roman"/>
        </w:rPr>
        <w:t>Paul A. O’Brien</w:t>
      </w:r>
      <w:r>
        <w:rPr>
          <w:rFonts w:cs="Times New Roman"/>
          <w:vertAlign w:val="superscript"/>
        </w:rPr>
        <w:t>1*</w:t>
      </w:r>
      <w:r w:rsidRPr="00CE1A73">
        <w:rPr>
          <w:rFonts w:cs="Times New Roman"/>
        </w:rPr>
        <w:t>, Sara C. Bell</w:t>
      </w:r>
      <w:r>
        <w:rPr>
          <w:rFonts w:cs="Times New Roman"/>
          <w:vertAlign w:val="superscript"/>
        </w:rPr>
        <w:t>2</w:t>
      </w:r>
      <w:r w:rsidRPr="00CE1A73">
        <w:rPr>
          <w:rFonts w:cs="Times New Roman"/>
        </w:rPr>
        <w:t xml:space="preserve">, Andrew </w:t>
      </w:r>
      <w:r>
        <w:rPr>
          <w:rFonts w:cs="Times New Roman"/>
        </w:rPr>
        <w:t xml:space="preserve">P. </w:t>
      </w:r>
      <w:r w:rsidRPr="00CE1A73">
        <w:rPr>
          <w:rFonts w:cs="Times New Roman"/>
        </w:rPr>
        <w:t>Negri</w:t>
      </w:r>
      <w:r>
        <w:rPr>
          <w:rFonts w:cs="Times New Roman"/>
          <w:vertAlign w:val="superscript"/>
        </w:rPr>
        <w:t>2</w:t>
      </w:r>
      <w:r w:rsidRPr="00CE1A73">
        <w:rPr>
          <w:rFonts w:cs="Times New Roman"/>
        </w:rPr>
        <w:t>, Shannon R. Kjeldsen</w:t>
      </w:r>
      <w:r>
        <w:rPr>
          <w:rFonts w:cs="Times New Roman"/>
          <w:vertAlign w:val="superscript"/>
        </w:rPr>
        <w:t>2</w:t>
      </w:r>
      <w:r w:rsidR="00615D92">
        <w:rPr>
          <w:rFonts w:cs="Times New Roman"/>
          <w:vertAlign w:val="superscript"/>
        </w:rPr>
        <w:t>,3</w:t>
      </w:r>
      <w:r w:rsidRPr="00CE1A73">
        <w:rPr>
          <w:rFonts w:cs="Times New Roman"/>
        </w:rPr>
        <w:t>, Julian Z</w:t>
      </w:r>
      <w:r>
        <w:rPr>
          <w:rFonts w:cs="Times New Roman"/>
        </w:rPr>
        <w:t>au</w:t>
      </w:r>
      <w:r w:rsidRPr="00CE1A73">
        <w:rPr>
          <w:rFonts w:cs="Times New Roman"/>
        </w:rPr>
        <w:t>gg</w:t>
      </w:r>
      <w:r>
        <w:rPr>
          <w:rFonts w:cs="Times New Roman"/>
          <w:vertAlign w:val="superscript"/>
        </w:rPr>
        <w:t>1</w:t>
      </w:r>
      <w:r w:rsidRPr="00CE1A73">
        <w:rPr>
          <w:rFonts w:cs="Times New Roman"/>
        </w:rPr>
        <w:t xml:space="preserve">, Nicole </w:t>
      </w:r>
      <w:r>
        <w:rPr>
          <w:rFonts w:cs="Times New Roman"/>
        </w:rPr>
        <w:t xml:space="preserve">S. </w:t>
      </w:r>
      <w:r w:rsidRPr="00CE1A73">
        <w:rPr>
          <w:rFonts w:cs="Times New Roman"/>
        </w:rPr>
        <w:t>Webster</w:t>
      </w:r>
      <w:r>
        <w:rPr>
          <w:rFonts w:cs="Times New Roman"/>
          <w:vertAlign w:val="superscript"/>
        </w:rPr>
        <w:t>1,4</w:t>
      </w:r>
      <w:r w:rsidRPr="00CE1A73">
        <w:rPr>
          <w:rFonts w:cs="Times New Roman"/>
        </w:rPr>
        <w:t>, Muhammad Abdul Wahab</w:t>
      </w:r>
      <w:r>
        <w:rPr>
          <w:rFonts w:cs="Times New Roman"/>
          <w:vertAlign w:val="superscript"/>
        </w:rPr>
        <w:t>2</w:t>
      </w:r>
      <w:r w:rsidRPr="00CE1A73">
        <w:rPr>
          <w:rFonts w:cs="Times New Roman"/>
        </w:rPr>
        <w:t>, Inka Vanwonterghem</w:t>
      </w:r>
      <w:r>
        <w:rPr>
          <w:rFonts w:cs="Times New Roman"/>
          <w:vertAlign w:val="superscript"/>
        </w:rPr>
        <w:t>1,5</w:t>
      </w:r>
      <w:r w:rsidRPr="000A13BE">
        <w:rPr>
          <w:rFonts w:asciiTheme="minorHAnsi" w:hAnsiTheme="minorHAnsi" w:cs="Times New Roman"/>
          <w:vertAlign w:val="superscript"/>
        </w:rPr>
        <w:t>†</w:t>
      </w:r>
      <w:r w:rsidRPr="00CE1A73">
        <w:rPr>
          <w:rFonts w:cs="Times New Roman"/>
        </w:rPr>
        <w:t>, Laura Rix</w:t>
      </w:r>
      <w:r>
        <w:rPr>
          <w:rFonts w:cs="Times New Roman"/>
          <w:vertAlign w:val="superscript"/>
        </w:rPr>
        <w:t>1</w:t>
      </w:r>
      <w:r w:rsidRPr="000A13BE">
        <w:rPr>
          <w:rFonts w:asciiTheme="minorHAnsi" w:hAnsiTheme="minorHAnsi" w:cs="Times New Roman"/>
          <w:vertAlign w:val="superscript"/>
        </w:rPr>
        <w:t>†</w:t>
      </w:r>
    </w:p>
    <w:p w14:paraId="0F3D5EA2" w14:textId="4DF1C3D2" w:rsidR="00492660" w:rsidRDefault="00492660" w:rsidP="00492660">
      <w:pPr>
        <w:spacing w:after="240" w:line="360" w:lineRule="auto"/>
        <w:rPr>
          <w:rFonts w:cs="Times New Roman"/>
          <w:b/>
          <w:bCs/>
          <w:sz w:val="24"/>
          <w:szCs w:val="24"/>
        </w:rPr>
      </w:pPr>
      <w:r>
        <w:rPr>
          <w:rFonts w:cs="Times New Roman"/>
          <w:b/>
          <w:bCs/>
          <w:sz w:val="24"/>
          <w:szCs w:val="24"/>
        </w:rPr>
        <w:t>Supplementary file 2 – Results</w:t>
      </w:r>
    </w:p>
    <w:p w14:paraId="33D38C0D" w14:textId="381B9C9A" w:rsidR="00492660" w:rsidRPr="00492660" w:rsidRDefault="00492660" w:rsidP="00492660">
      <w:pPr>
        <w:spacing w:after="240" w:line="360" w:lineRule="auto"/>
        <w:rPr>
          <w:rFonts w:cs="Times New Roman"/>
          <w:i/>
          <w:iCs/>
          <w:sz w:val="24"/>
          <w:szCs w:val="24"/>
        </w:rPr>
      </w:pPr>
      <w:r w:rsidRPr="00492660">
        <w:rPr>
          <w:rFonts w:cs="Times New Roman"/>
          <w:i/>
          <w:iCs/>
          <w:sz w:val="24"/>
          <w:szCs w:val="24"/>
        </w:rPr>
        <w:t>Taxonomic comparisons among biofilm treatments</w:t>
      </w:r>
    </w:p>
    <w:p w14:paraId="1C7425C9" w14:textId="4A06E77E" w:rsidR="00F4298E" w:rsidRDefault="00492660" w:rsidP="00940689">
      <w:pPr>
        <w:spacing w:after="240" w:line="360" w:lineRule="auto"/>
        <w:ind w:firstLine="720"/>
        <w:jc w:val="both"/>
        <w:rPr>
          <w:rFonts w:cs="Times New Roman"/>
        </w:rPr>
      </w:pPr>
      <w:r w:rsidRPr="00CE1A73">
        <w:rPr>
          <w:rFonts w:cs="Times New Roman"/>
        </w:rPr>
        <w:t xml:space="preserve">SCM genes showed a higher abundance of Bacteroidota and Cyanobacteria in light 1M (6.6 ± 2.8% &amp; 1.4 ± 0.8%) and light 2M (4.7 ± 1.9% &amp; 1.9 ± 0.8%) treatment biofilms compared to dark treatments (1.1 ± 0.4% &amp; 0.1 ± 0.07%). In contrast, Acidobacteriota was more abundant in dark biofilms (3.4 ± 0.9%) compared to light 1M (1.6 ± 1.1%) and light 2M (1.3 ± 0.8%) biofilms (Figure S1). </w:t>
      </w:r>
      <w:r>
        <w:rPr>
          <w:rFonts w:cs="Times New Roman"/>
        </w:rPr>
        <w:t>At family level classifications</w:t>
      </w:r>
      <w:r w:rsidRPr="00CE1A73">
        <w:rPr>
          <w:rFonts w:cs="Times New Roman"/>
        </w:rPr>
        <w:t xml:space="preserve">, </w:t>
      </w:r>
      <w:r w:rsidRPr="00CE1A73">
        <w:rPr>
          <w:rFonts w:cs="Times New Roman"/>
          <w:i/>
          <w:iCs/>
        </w:rPr>
        <w:t>Flavobacteriaceae</w:t>
      </w:r>
      <w:r w:rsidRPr="00CE1A73">
        <w:rPr>
          <w:rFonts w:cs="Times New Roman"/>
        </w:rPr>
        <w:t xml:space="preserve"> were more abundant in light 1M (1.3 ± 0.6%) and light 2M (1.5 ± 0.7%) biofilms compared to dark (0.7 ± 0.4%), while </w:t>
      </w:r>
      <w:proofErr w:type="spellStart"/>
      <w:r w:rsidRPr="00CE1A73">
        <w:rPr>
          <w:rFonts w:cs="Times New Roman"/>
          <w:i/>
          <w:iCs/>
        </w:rPr>
        <w:t>Arenicellaceae</w:t>
      </w:r>
      <w:proofErr w:type="spellEnd"/>
      <w:r w:rsidRPr="00CE1A73">
        <w:rPr>
          <w:rFonts w:cs="Times New Roman"/>
        </w:rPr>
        <w:t xml:space="preserve"> was more abundant in dark (1.9 ± 1.1%) biofilms compared to light 1M (0.1 ± 0.1%) and light 2M (0.1 ± 0.1%) biofilms</w:t>
      </w:r>
      <w:r>
        <w:rPr>
          <w:rFonts w:cs="Times New Roman"/>
        </w:rPr>
        <w:t xml:space="preserve"> (Figure S2)</w:t>
      </w:r>
      <w:r w:rsidRPr="00CE1A73">
        <w:rPr>
          <w:rFonts w:cs="Times New Roman"/>
        </w:rPr>
        <w:t>.</w:t>
      </w:r>
      <w:r>
        <w:rPr>
          <w:rFonts w:cs="Times New Roman"/>
        </w:rPr>
        <w:t xml:space="preserve"> Additionally, t</w:t>
      </w:r>
      <w:r w:rsidRPr="00CE1A73">
        <w:rPr>
          <w:rFonts w:cs="Times New Roman"/>
        </w:rPr>
        <w:t>hese results show that a higher diversity of taxa was captured when using SCM genes compared to MAGs, likely due to the classification of low abundance sequences that aren’t assembled and binned. However, the number of taxa is potentially inflated due to the difficulty in classifying short reads</w:t>
      </w:r>
      <w:r>
        <w:rPr>
          <w:rFonts w:cs="Times New Roman"/>
        </w:rPr>
        <w:t xml:space="preserve">. </w:t>
      </w:r>
      <w:r w:rsidRPr="00CE1A73">
        <w:rPr>
          <w:rFonts w:cs="Times New Roman"/>
        </w:rPr>
        <w:t>Nonetheless, these results show the dominant phyla and families are present across all biofilm treatments but differ in their abundances</w:t>
      </w:r>
    </w:p>
    <w:p w14:paraId="4E6582E4" w14:textId="77777777" w:rsidR="00F4298E" w:rsidRDefault="00F4298E" w:rsidP="00F4298E">
      <w:pPr>
        <w:spacing w:after="240" w:line="360" w:lineRule="auto"/>
        <w:jc w:val="both"/>
        <w:rPr>
          <w:rFonts w:cs="Times New Roman"/>
        </w:rPr>
      </w:pPr>
      <w:r w:rsidRPr="00F4298E">
        <w:rPr>
          <w:rFonts w:cs="Times New Roman"/>
          <w:i/>
          <w:iCs/>
        </w:rPr>
        <w:t>Carbon metabolism</w:t>
      </w:r>
    </w:p>
    <w:p w14:paraId="3E71AF0A" w14:textId="312BF7B9" w:rsidR="00940689" w:rsidRDefault="00F4298E" w:rsidP="00032FE0">
      <w:pPr>
        <w:spacing w:after="240" w:line="360" w:lineRule="auto"/>
        <w:ind w:firstLine="720"/>
        <w:jc w:val="both"/>
        <w:rPr>
          <w:rFonts w:cs="Times New Roman"/>
        </w:rPr>
      </w:pPr>
      <w:r>
        <w:rPr>
          <w:rFonts w:cs="Times New Roman"/>
        </w:rPr>
        <w:t xml:space="preserve">Since the Calvin cycle is typically associated with carbon fixation during photosynthesis, we searched for genes encoding this pathway within our biofilms. We found genes encoding the Calvin cycle in both light and dark treatment biofilms (Figure S6), suggesting carbon fixation is occurring through both photosynthesis and chemosynthesis </w:t>
      </w:r>
      <w:sdt>
        <w:sdtPr>
          <w:rPr>
            <w:rFonts w:cs="Times New Roman"/>
            <w:color w:val="000000"/>
          </w:rPr>
          <w:tag w:val="MENDELEY_CITATION_v3_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"/>
          <w:id w:val="450215230"/>
          <w:placeholder>
            <w:docPart w:val="3A70D383C78E574A9A5C89E86D49B09A"/>
          </w:placeholder>
        </w:sdtPr>
        <w:sdtContent>
          <w:r w:rsidRPr="003717DB">
            <w:rPr>
              <w:rFonts w:cs="Times New Roman"/>
              <w:color w:val="000000"/>
            </w:rPr>
            <w:t>(Hudson, 2024)</w:t>
          </w:r>
        </w:sdtContent>
      </w:sdt>
      <w:r>
        <w:rPr>
          <w:rFonts w:cs="Times New Roman"/>
        </w:rPr>
        <w:t>, with pathways</w:t>
      </w:r>
      <w:r w:rsidRPr="00A204B3">
        <w:rPr>
          <w:rFonts w:cs="Times New Roman"/>
        </w:rPr>
        <w:t xml:space="preserve"> </w:t>
      </w:r>
      <w:r>
        <w:rPr>
          <w:rFonts w:cs="Times New Roman"/>
        </w:rPr>
        <w:t xml:space="preserve">present in Cyanobacteria, </w:t>
      </w:r>
      <w:proofErr w:type="spellStart"/>
      <w:r>
        <w:rPr>
          <w:rFonts w:cs="Times New Roman"/>
        </w:rPr>
        <w:t>Alphaproteobacteria</w:t>
      </w:r>
      <w:proofErr w:type="spellEnd"/>
      <w:r>
        <w:rPr>
          <w:rFonts w:cs="Times New Roman"/>
        </w:rPr>
        <w:t xml:space="preserve"> and Gammaproteobacteria MAGs (Figure S5). </w:t>
      </w:r>
      <w:r w:rsidR="00940689">
        <w:rPr>
          <w:rFonts w:cs="Times New Roman"/>
        </w:rPr>
        <w:t>We also searched for MAGs encoding the citrate (TCA) cycle</w:t>
      </w:r>
      <w:r w:rsidR="00032FE0">
        <w:rPr>
          <w:rFonts w:cs="Times New Roman"/>
        </w:rPr>
        <w:t>, given the higher abundance of genes in dark treatment biofilms.</w:t>
      </w:r>
      <w:r w:rsidR="00940689">
        <w:rPr>
          <w:rFonts w:cs="Times New Roman"/>
        </w:rPr>
        <w:t xml:space="preserve"> Partially complete pathways</w:t>
      </w:r>
      <w:r w:rsidR="004249BF">
        <w:rPr>
          <w:rFonts w:cs="Times New Roman"/>
        </w:rPr>
        <w:t xml:space="preserve"> (&gt;70%)</w:t>
      </w:r>
      <w:r w:rsidR="00940689">
        <w:rPr>
          <w:rFonts w:cs="Times New Roman"/>
        </w:rPr>
        <w:t xml:space="preserve"> were recovered from </w:t>
      </w:r>
      <w:r w:rsidR="004249BF">
        <w:rPr>
          <w:rFonts w:cs="Times New Roman"/>
        </w:rPr>
        <w:t>over</w:t>
      </w:r>
      <w:r w:rsidR="00940689">
        <w:rPr>
          <w:rFonts w:cs="Times New Roman"/>
        </w:rPr>
        <w:t xml:space="preserve"> 400 MAGs (Figure S5), including key genes encoding the enzymes citrate synthase and succinate dehydrogenase </w:t>
      </w:r>
      <w:sdt>
        <w:sdtPr>
          <w:rPr>
            <w:rFonts w:cs="Times New Roman"/>
            <w:color w:val="000000"/>
          </w:rPr>
          <w:tag w:val="MENDELEY_CITATION_v3_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"/>
          <w:id w:val="-1017536328"/>
          <w:placeholder>
            <w:docPart w:val="43458C7BB6C83947B1A0EE9283518165"/>
          </w:placeholder>
        </w:sdtPr>
        <w:sdtContent>
          <w:r w:rsidR="00940689" w:rsidRPr="003717DB">
            <w:rPr>
              <w:rFonts w:cs="Times New Roman"/>
              <w:color w:val="000000"/>
            </w:rPr>
            <w:t>(Fuchs, 2011)</w:t>
          </w:r>
        </w:sdtContent>
      </w:sdt>
      <w:r w:rsidR="00940689">
        <w:rPr>
          <w:rFonts w:cs="Times New Roman"/>
        </w:rPr>
        <w:t>.</w:t>
      </w:r>
    </w:p>
    <w:p w14:paraId="26E09858" w14:textId="77777777" w:rsidR="00492660" w:rsidRDefault="00492660" w:rsidP="00492660">
      <w:pPr>
        <w:spacing w:after="240" w:line="360" w:lineRule="auto"/>
        <w:rPr>
          <w:rFonts w:cs="Times New Roman"/>
          <w:b/>
          <w:bCs/>
          <w:sz w:val="24"/>
          <w:szCs w:val="24"/>
        </w:rPr>
      </w:pPr>
    </w:p>
    <w:p w14:paraId="4FD62107" w14:textId="77777777" w:rsidR="00492660" w:rsidRDefault="00492660" w:rsidP="00492660">
      <w:pPr>
        <w:spacing w:after="240" w:line="360" w:lineRule="auto"/>
        <w:rPr>
          <w:rFonts w:cs="Times New Roman"/>
          <w:b/>
          <w:bCs/>
          <w:sz w:val="24"/>
          <w:szCs w:val="24"/>
        </w:rPr>
      </w:pPr>
    </w:p>
    <w:p w14:paraId="5F74E2F1" w14:textId="41EED7D3" w:rsidR="00492660" w:rsidRDefault="00492660" w:rsidP="00492660">
      <w:pPr>
        <w:spacing w:after="240" w:line="360" w:lineRule="auto"/>
        <w:rPr>
          <w:rFonts w:cs="Times New Roman"/>
          <w:b/>
          <w:bCs/>
          <w:sz w:val="24"/>
          <w:szCs w:val="24"/>
        </w:rPr>
      </w:pPr>
    </w:p>
    <w:p w14:paraId="6CC3E134" w14:textId="406435E8" w:rsidR="00492660" w:rsidRDefault="00492660" w:rsidP="00492660">
      <w:pPr>
        <w:spacing w:after="240" w:line="360" w:lineRule="auto"/>
        <w:rPr>
          <w:rFonts w:cs="Times New Roman"/>
          <w:b/>
          <w:bCs/>
          <w:sz w:val="24"/>
          <w:szCs w:val="24"/>
        </w:rPr>
      </w:pPr>
      <w:r>
        <w:rPr>
          <w:rFonts w:cs="Times New Roman"/>
          <w:b/>
          <w:bCs/>
          <w:sz w:val="24"/>
          <w:szCs w:val="24"/>
        </w:rPr>
        <w:t xml:space="preserve"> </w:t>
      </w:r>
    </w:p>
    <w:p w14:paraId="209329AB" w14:textId="77777777" w:rsidR="001059C2" w:rsidRDefault="001059C2"/>
    <w:sectPr w:rsidR="00105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60"/>
    <w:rsid w:val="00032FE0"/>
    <w:rsid w:val="001059C2"/>
    <w:rsid w:val="002929EE"/>
    <w:rsid w:val="003750AC"/>
    <w:rsid w:val="004249BF"/>
    <w:rsid w:val="00492660"/>
    <w:rsid w:val="00615D92"/>
    <w:rsid w:val="006303A6"/>
    <w:rsid w:val="007A1B3F"/>
    <w:rsid w:val="008F4E42"/>
    <w:rsid w:val="00940689"/>
    <w:rsid w:val="00950A48"/>
    <w:rsid w:val="00990087"/>
    <w:rsid w:val="00A07B47"/>
    <w:rsid w:val="00B531AB"/>
    <w:rsid w:val="00B63DEF"/>
    <w:rsid w:val="00E273A5"/>
    <w:rsid w:val="00ED5076"/>
    <w:rsid w:val="00F429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B885E2E"/>
  <w15:chartTrackingRefBased/>
  <w15:docId w15:val="{9ED7D3A1-7E95-5141-8A7C-997102AE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60"/>
    <w:pPr>
      <w:spacing w:after="160" w:line="259"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49266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266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92660"/>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2660"/>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2660"/>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2660"/>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2660"/>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2660"/>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2660"/>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660"/>
    <w:rPr>
      <w:rFonts w:eastAsiaTheme="majorEastAsia" w:cstheme="majorBidi"/>
      <w:color w:val="272727" w:themeColor="text1" w:themeTint="D8"/>
    </w:rPr>
  </w:style>
  <w:style w:type="paragraph" w:styleId="Title">
    <w:name w:val="Title"/>
    <w:basedOn w:val="Normal"/>
    <w:next w:val="Normal"/>
    <w:link w:val="TitleChar"/>
    <w:uiPriority w:val="10"/>
    <w:qFormat/>
    <w:rsid w:val="004926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2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660"/>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2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660"/>
    <w:pPr>
      <w:spacing w:before="160" w:line="240"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2660"/>
    <w:rPr>
      <w:i/>
      <w:iCs/>
      <w:color w:val="404040" w:themeColor="text1" w:themeTint="BF"/>
    </w:rPr>
  </w:style>
  <w:style w:type="paragraph" w:styleId="ListParagraph">
    <w:name w:val="List Paragraph"/>
    <w:basedOn w:val="Normal"/>
    <w:uiPriority w:val="34"/>
    <w:qFormat/>
    <w:rsid w:val="00492660"/>
    <w:pPr>
      <w:spacing w:after="0" w:line="240"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492660"/>
    <w:rPr>
      <w:i/>
      <w:iCs/>
      <w:color w:val="0F4761" w:themeColor="accent1" w:themeShade="BF"/>
    </w:rPr>
  </w:style>
  <w:style w:type="paragraph" w:styleId="IntenseQuote">
    <w:name w:val="Intense Quote"/>
    <w:basedOn w:val="Normal"/>
    <w:next w:val="Normal"/>
    <w:link w:val="IntenseQuoteChar"/>
    <w:uiPriority w:val="30"/>
    <w:qFormat/>
    <w:rsid w:val="0049266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2660"/>
    <w:rPr>
      <w:i/>
      <w:iCs/>
      <w:color w:val="0F4761" w:themeColor="accent1" w:themeShade="BF"/>
    </w:rPr>
  </w:style>
  <w:style w:type="character" w:styleId="IntenseReference">
    <w:name w:val="Intense Reference"/>
    <w:basedOn w:val="DefaultParagraphFont"/>
    <w:uiPriority w:val="32"/>
    <w:qFormat/>
    <w:rsid w:val="00492660"/>
    <w:rPr>
      <w:b/>
      <w:bCs/>
      <w:smallCaps/>
      <w:color w:val="0F4761" w:themeColor="accent1" w:themeShade="BF"/>
      <w:spacing w:val="5"/>
    </w:rPr>
  </w:style>
  <w:style w:type="character" w:styleId="CommentReference">
    <w:name w:val="annotation reference"/>
    <w:basedOn w:val="DefaultParagraphFont"/>
    <w:uiPriority w:val="99"/>
    <w:semiHidden/>
    <w:unhideWhenUsed/>
    <w:rsid w:val="00492660"/>
    <w:rPr>
      <w:sz w:val="16"/>
      <w:szCs w:val="16"/>
    </w:rPr>
  </w:style>
  <w:style w:type="paragraph" w:styleId="CommentText">
    <w:name w:val="annotation text"/>
    <w:basedOn w:val="Normal"/>
    <w:link w:val="CommentTextChar"/>
    <w:uiPriority w:val="99"/>
    <w:semiHidden/>
    <w:unhideWhenUsed/>
    <w:rsid w:val="00ED5076"/>
    <w:pPr>
      <w:spacing w:line="240" w:lineRule="auto"/>
    </w:pPr>
    <w:rPr>
      <w:sz w:val="20"/>
      <w:szCs w:val="20"/>
    </w:rPr>
  </w:style>
  <w:style w:type="character" w:customStyle="1" w:styleId="CommentTextChar">
    <w:name w:val="Comment Text Char"/>
    <w:basedOn w:val="DefaultParagraphFont"/>
    <w:link w:val="CommentText"/>
    <w:uiPriority w:val="99"/>
    <w:semiHidden/>
    <w:rsid w:val="00ED507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D5076"/>
    <w:rPr>
      <w:b/>
      <w:bCs/>
    </w:rPr>
  </w:style>
  <w:style w:type="character" w:customStyle="1" w:styleId="CommentSubjectChar">
    <w:name w:val="Comment Subject Char"/>
    <w:basedOn w:val="CommentTextChar"/>
    <w:link w:val="CommentSubject"/>
    <w:uiPriority w:val="99"/>
    <w:semiHidden/>
    <w:rsid w:val="00ED5076"/>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70D383C78E574A9A5C89E86D49B09A"/>
        <w:category>
          <w:name w:val="General"/>
          <w:gallery w:val="placeholder"/>
        </w:category>
        <w:types>
          <w:type w:val="bbPlcHdr"/>
        </w:types>
        <w:behaviors>
          <w:behavior w:val="content"/>
        </w:behaviors>
        <w:guid w:val="{B818EF60-8744-B140-90BB-7696435B9A2D}"/>
      </w:docPartPr>
      <w:docPartBody>
        <w:p w:rsidR="00B81C93" w:rsidRDefault="00511A08" w:rsidP="00511A08">
          <w:pPr>
            <w:pStyle w:val="3A70D383C78E574A9A5C89E86D49B09A"/>
          </w:pPr>
          <w:r w:rsidRPr="00EC177F">
            <w:rPr>
              <w:rStyle w:val="PlaceholderText"/>
            </w:rPr>
            <w:t>Click or tap here to enter text.</w:t>
          </w:r>
        </w:p>
      </w:docPartBody>
    </w:docPart>
    <w:docPart>
      <w:docPartPr>
        <w:name w:val="43458C7BB6C83947B1A0EE9283518165"/>
        <w:category>
          <w:name w:val="General"/>
          <w:gallery w:val="placeholder"/>
        </w:category>
        <w:types>
          <w:type w:val="bbPlcHdr"/>
        </w:types>
        <w:behaviors>
          <w:behavior w:val="content"/>
        </w:behaviors>
        <w:guid w:val="{A8CA7373-57EE-CA45-A67B-87EDF1CA5275}"/>
      </w:docPartPr>
      <w:docPartBody>
        <w:p w:rsidR="00B81C93" w:rsidRDefault="00511A08" w:rsidP="00511A08">
          <w:pPr>
            <w:pStyle w:val="43458C7BB6C83947B1A0EE9283518165"/>
          </w:pPr>
          <w:r w:rsidRPr="00EC17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08"/>
    <w:rsid w:val="004D58A0"/>
    <w:rsid w:val="00511A08"/>
    <w:rsid w:val="006303A6"/>
    <w:rsid w:val="0063348C"/>
    <w:rsid w:val="008F4E42"/>
    <w:rsid w:val="00950A48"/>
    <w:rsid w:val="00A07B47"/>
    <w:rsid w:val="00B531AB"/>
    <w:rsid w:val="00B81C93"/>
    <w:rsid w:val="00C5168E"/>
    <w:rsid w:val="00E300FB"/>
    <w:rsid w:val="00F554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1A08"/>
    <w:rPr>
      <w:color w:val="666666"/>
    </w:rPr>
  </w:style>
  <w:style w:type="paragraph" w:customStyle="1" w:styleId="3A70D383C78E574A9A5C89E86D49B09A">
    <w:name w:val="3A70D383C78E574A9A5C89E86D49B09A"/>
    <w:rsid w:val="00511A08"/>
  </w:style>
  <w:style w:type="paragraph" w:customStyle="1" w:styleId="43458C7BB6C83947B1A0EE9283518165">
    <w:name w:val="43458C7BB6C83947B1A0EE9283518165"/>
    <w:rsid w:val="00511A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O'Brien</dc:creator>
  <cp:keywords/>
  <dc:description/>
  <cp:lastModifiedBy>Paul O'Brien</cp:lastModifiedBy>
  <cp:revision>8</cp:revision>
  <dcterms:created xsi:type="dcterms:W3CDTF">2025-05-29T04:22:00Z</dcterms:created>
  <dcterms:modified xsi:type="dcterms:W3CDTF">2025-10-16T05:30:00Z</dcterms:modified>
</cp:coreProperties>
</file>